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76BB" w14:textId="77777777" w:rsidR="004A6B62" w:rsidRDefault="004A6B62" w:rsidP="00D0258B">
      <w:pPr>
        <w:jc w:val="center"/>
        <w:rPr>
          <w:b/>
          <w:bCs/>
          <w:sz w:val="24"/>
          <w:szCs w:val="22"/>
        </w:rPr>
      </w:pPr>
      <w:r w:rsidRPr="009B087D">
        <w:rPr>
          <w:b/>
          <w:bCs/>
          <w:sz w:val="24"/>
          <w:szCs w:val="22"/>
        </w:rPr>
        <w:t>Supplementary Materials</w:t>
      </w:r>
    </w:p>
    <w:p w14:paraId="1B812B3D" w14:textId="707B0CD5" w:rsidR="007579CF" w:rsidRPr="00C53E73" w:rsidRDefault="00D84A50" w:rsidP="007579CF">
      <w:pPr>
        <w:rPr>
          <w:b/>
          <w:bCs/>
          <w:sz w:val="24"/>
          <w:szCs w:val="22"/>
        </w:rPr>
      </w:pPr>
      <w:r>
        <w:rPr>
          <w:b/>
          <w:bCs/>
          <w:sz w:val="24"/>
          <w:szCs w:val="22"/>
        </w:rPr>
        <w:t xml:space="preserve">S1: </w:t>
      </w:r>
      <w:r w:rsidR="007579CF" w:rsidRPr="00C53E73">
        <w:rPr>
          <w:b/>
          <w:bCs/>
          <w:sz w:val="24"/>
          <w:szCs w:val="22"/>
        </w:rPr>
        <w:t>Re-evaluation of the original diagnosis</w:t>
      </w:r>
    </w:p>
    <w:p w14:paraId="200EF10C" w14:textId="11E53FA6" w:rsidR="00671CF4" w:rsidRPr="00D0258B" w:rsidRDefault="007579CF" w:rsidP="004A6B62">
      <w:r w:rsidRPr="00C53E73">
        <w:t>All cases of SCD were re-evaluated by an expert panel after excluding cases with decomposition. Data from the autopsy, including the original description of the gross examination of the heart and supplementary examinations, were re-evaluated. Each case was microscopically re-examined to ensure that it met the criteria for SADS. All available heart samples were used for microscopic re-evaluation, including samples from the conduction system, if available. Re-evaluation of the microscopic diagnosis was conducted by a trainee in forensic pathology and a forensic pathologist with a master’s degree in cardiovascular pathology. The cases were reviewed in collaboration with cardiac pathology experts from CRY St. George University, London. Complex cases, cases with changes of uncertain significance, and potentially reclassified cases were discussed for consensus regarding the diagnosis of SADS, which was established collectively. Cases with morphological changes meeting the criteria for cardiomyopathy and ischemic cases with coronary artery stenosis &gt;75% were excluded</w:t>
      </w:r>
      <w:r w:rsidR="002B1138">
        <w:t>.</w:t>
      </w:r>
      <w:r w:rsidRPr="00C53E73">
        <w:t xml:space="preserve"> Cases of idiopathic fibrosis were also excluded. Idiopathic fibrosis was diagnosed in cases with normal heart weight and intramyocardial fibrosis in &gt; 20% of the tissue in at least two samples</w:t>
      </w:r>
      <w:r w:rsidR="002B1138">
        <w:t xml:space="preserve">. </w:t>
      </w:r>
      <w:r w:rsidRPr="00C53E73">
        <w:t>Idiopathic hypertrophy or idiopathic left ventricular hypertrophy (ILVH) were excluded, and the diagnosis was based on abnormal heart weight (&gt;500 g for males and &gt;400 g for females) and/or LV wall thickness &gt;15 mm, with microscopic myocyte hypertrophy, with or without fibrosis</w:t>
      </w:r>
      <w:r w:rsidR="002B1138">
        <w:t xml:space="preserve">. </w:t>
      </w:r>
      <w:r w:rsidRPr="00C53E73">
        <w:t xml:space="preserve">The remaining SADS cases were perceived as morphologically normal, did not fulfill any of the above-mentioned criteria, and were included in the cohort. </w:t>
      </w:r>
    </w:p>
    <w:p w14:paraId="52917421" w14:textId="77777777" w:rsidR="00ED60F2" w:rsidRDefault="00ED60F2" w:rsidP="004A6B62">
      <w:pPr>
        <w:rPr>
          <w:b/>
          <w:bCs/>
          <w:sz w:val="24"/>
          <w:szCs w:val="22"/>
        </w:rPr>
      </w:pPr>
    </w:p>
    <w:p w14:paraId="44C594E0" w14:textId="1749DDB8" w:rsidR="00EA329B" w:rsidRDefault="00EA329B" w:rsidP="00EA329B">
      <w:pPr>
        <w:spacing w:line="259" w:lineRule="auto"/>
        <w:jc w:val="left"/>
        <w:rPr>
          <w:b/>
          <w:bCs/>
          <w:sz w:val="24"/>
          <w:szCs w:val="22"/>
        </w:rPr>
      </w:pPr>
      <w:r>
        <w:rPr>
          <w:b/>
          <w:bCs/>
          <w:sz w:val="24"/>
          <w:szCs w:val="22"/>
        </w:rPr>
        <w:br w:type="page"/>
      </w:r>
    </w:p>
    <w:p w14:paraId="18AD13B4" w14:textId="464EA80A" w:rsidR="004A6B62" w:rsidRPr="009B087D" w:rsidRDefault="001E51D5" w:rsidP="004A6B62">
      <w:pPr>
        <w:rPr>
          <w:b/>
          <w:bCs/>
          <w:sz w:val="24"/>
          <w:szCs w:val="22"/>
        </w:rPr>
      </w:pPr>
      <w:r>
        <w:rPr>
          <w:b/>
          <w:bCs/>
          <w:sz w:val="24"/>
          <w:szCs w:val="22"/>
        </w:rPr>
        <w:lastRenderedPageBreak/>
        <w:t>S</w:t>
      </w:r>
      <w:r w:rsidR="00D0258B">
        <w:rPr>
          <w:b/>
          <w:bCs/>
          <w:sz w:val="24"/>
          <w:szCs w:val="22"/>
        </w:rPr>
        <w:t>2</w:t>
      </w:r>
      <w:r>
        <w:rPr>
          <w:b/>
          <w:bCs/>
          <w:sz w:val="24"/>
          <w:szCs w:val="22"/>
        </w:rPr>
        <w:t>:</w:t>
      </w:r>
      <w:r w:rsidR="00D0258B">
        <w:rPr>
          <w:b/>
          <w:bCs/>
          <w:sz w:val="24"/>
          <w:szCs w:val="22"/>
        </w:rPr>
        <w:t xml:space="preserve"> </w:t>
      </w:r>
      <w:r w:rsidR="00ED60F2">
        <w:rPr>
          <w:b/>
          <w:bCs/>
          <w:sz w:val="24"/>
          <w:szCs w:val="22"/>
        </w:rPr>
        <w:t>Morphological features</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3"/>
        <w:gridCol w:w="7370"/>
      </w:tblGrid>
      <w:tr w:rsidR="004A6B62" w:rsidRPr="00EF154E" w14:paraId="7B6DCF98" w14:textId="77777777" w:rsidTr="00E96E6A">
        <w:trPr>
          <w:trHeight w:val="315"/>
        </w:trPr>
        <w:tc>
          <w:tcPr>
            <w:tcW w:w="2703" w:type="dxa"/>
            <w:noWrap/>
            <w:vAlign w:val="bottom"/>
            <w:hideMark/>
          </w:tcPr>
          <w:p w14:paraId="42D9AA32" w14:textId="77777777" w:rsidR="004A6B62" w:rsidRPr="0083005E" w:rsidRDefault="004A6B62" w:rsidP="00E96E6A">
            <w:pPr>
              <w:spacing w:line="240" w:lineRule="auto"/>
              <w:rPr>
                <w:b/>
                <w:bCs/>
                <w:lang w:eastAsia="da-DK"/>
              </w:rPr>
            </w:pPr>
            <w:r w:rsidRPr="0083005E">
              <w:rPr>
                <w:b/>
                <w:bCs/>
                <w:lang w:eastAsia="da-DK"/>
              </w:rPr>
              <w:t>Morphological feature</w:t>
            </w:r>
          </w:p>
        </w:tc>
        <w:tc>
          <w:tcPr>
            <w:tcW w:w="7370" w:type="dxa"/>
            <w:noWrap/>
            <w:vAlign w:val="bottom"/>
            <w:hideMark/>
          </w:tcPr>
          <w:p w14:paraId="336316C8" w14:textId="77777777" w:rsidR="004A6B62" w:rsidRPr="0083005E" w:rsidRDefault="004A6B62" w:rsidP="00E96E6A">
            <w:pPr>
              <w:spacing w:line="240" w:lineRule="auto"/>
              <w:rPr>
                <w:b/>
                <w:bCs/>
                <w:lang w:eastAsia="da-DK"/>
              </w:rPr>
            </w:pPr>
            <w:r w:rsidRPr="0083005E">
              <w:rPr>
                <w:b/>
                <w:bCs/>
                <w:lang w:eastAsia="da-DK"/>
              </w:rPr>
              <w:t>Explanation</w:t>
            </w:r>
          </w:p>
        </w:tc>
      </w:tr>
      <w:tr w:rsidR="004A6B62" w:rsidRPr="00EF154E" w14:paraId="2F548364" w14:textId="77777777" w:rsidTr="00E96E6A">
        <w:trPr>
          <w:trHeight w:val="315"/>
        </w:trPr>
        <w:tc>
          <w:tcPr>
            <w:tcW w:w="2703" w:type="dxa"/>
            <w:noWrap/>
            <w:vAlign w:val="bottom"/>
            <w:hideMark/>
          </w:tcPr>
          <w:p w14:paraId="3EC1EB5C" w14:textId="77777777" w:rsidR="004A6B62" w:rsidRPr="00EF154E" w:rsidRDefault="004A6B62" w:rsidP="00E96E6A">
            <w:pPr>
              <w:spacing w:line="240" w:lineRule="auto"/>
              <w:rPr>
                <w:lang w:eastAsia="da-DK"/>
              </w:rPr>
            </w:pPr>
            <w:r w:rsidRPr="00EF154E">
              <w:rPr>
                <w:lang w:eastAsia="da-DK"/>
              </w:rPr>
              <w:t>Area</w:t>
            </w:r>
          </w:p>
        </w:tc>
        <w:tc>
          <w:tcPr>
            <w:tcW w:w="7370" w:type="dxa"/>
            <w:noWrap/>
            <w:vAlign w:val="bottom"/>
            <w:hideMark/>
          </w:tcPr>
          <w:p w14:paraId="306F0D0D" w14:textId="77777777" w:rsidR="004A6B62" w:rsidRPr="00EF154E" w:rsidRDefault="004A6B62" w:rsidP="00E96E6A">
            <w:pPr>
              <w:spacing w:line="240" w:lineRule="auto"/>
              <w:rPr>
                <w:lang w:eastAsia="da-DK"/>
              </w:rPr>
            </w:pPr>
            <w:r w:rsidRPr="00EF154E">
              <w:rPr>
                <w:lang w:eastAsia="da-DK"/>
              </w:rPr>
              <w:t>The size of the cell.</w:t>
            </w:r>
          </w:p>
        </w:tc>
      </w:tr>
      <w:tr w:rsidR="004A6B62" w:rsidRPr="00EF154E" w14:paraId="7FD9E38E" w14:textId="77777777" w:rsidTr="00E96E6A">
        <w:trPr>
          <w:trHeight w:val="315"/>
        </w:trPr>
        <w:tc>
          <w:tcPr>
            <w:tcW w:w="2703" w:type="dxa"/>
            <w:noWrap/>
            <w:vAlign w:val="bottom"/>
            <w:hideMark/>
          </w:tcPr>
          <w:p w14:paraId="58415ABC" w14:textId="77777777" w:rsidR="004A6B62" w:rsidRPr="00EF154E" w:rsidRDefault="004A6B62" w:rsidP="00E96E6A">
            <w:pPr>
              <w:spacing w:line="240" w:lineRule="auto"/>
              <w:rPr>
                <w:lang w:eastAsia="da-DK"/>
              </w:rPr>
            </w:pPr>
            <w:r w:rsidRPr="00EF154E">
              <w:rPr>
                <w:lang w:eastAsia="da-DK"/>
              </w:rPr>
              <w:t>Area convex</w:t>
            </w:r>
          </w:p>
        </w:tc>
        <w:tc>
          <w:tcPr>
            <w:tcW w:w="7370" w:type="dxa"/>
            <w:noWrap/>
            <w:vAlign w:val="bottom"/>
            <w:hideMark/>
          </w:tcPr>
          <w:p w14:paraId="5E42BC1B" w14:textId="77777777" w:rsidR="004A6B62" w:rsidRPr="00EF154E" w:rsidRDefault="004A6B62" w:rsidP="00E96E6A">
            <w:pPr>
              <w:spacing w:line="240" w:lineRule="auto"/>
              <w:rPr>
                <w:lang w:eastAsia="da-DK"/>
              </w:rPr>
            </w:pPr>
            <w:r w:rsidRPr="00EF154E">
              <w:rPr>
                <w:lang w:eastAsia="da-DK"/>
              </w:rPr>
              <w:t xml:space="preserve">The area of the convex hull that enclose the cell. </w:t>
            </w:r>
          </w:p>
          <w:p w14:paraId="41374188" w14:textId="77777777" w:rsidR="004A6B62" w:rsidRPr="00EF154E" w:rsidRDefault="004A6B62" w:rsidP="00E96E6A">
            <w:pPr>
              <w:spacing w:line="240" w:lineRule="auto"/>
              <w:rPr>
                <w:lang w:eastAsia="da-DK"/>
              </w:rPr>
            </w:pPr>
            <w:r w:rsidRPr="00EF154E">
              <w:rPr>
                <w:lang w:eastAsia="da-DK"/>
              </w:rPr>
              <w:t>This helps in understanding the overall shape and compactness of the cell.</w:t>
            </w:r>
          </w:p>
        </w:tc>
      </w:tr>
      <w:tr w:rsidR="004A6B62" w:rsidRPr="00EF154E" w14:paraId="2852DB52" w14:textId="77777777" w:rsidTr="00E96E6A">
        <w:trPr>
          <w:trHeight w:val="315"/>
        </w:trPr>
        <w:tc>
          <w:tcPr>
            <w:tcW w:w="2703" w:type="dxa"/>
            <w:noWrap/>
            <w:vAlign w:val="bottom"/>
            <w:hideMark/>
          </w:tcPr>
          <w:p w14:paraId="64FBC707" w14:textId="77777777" w:rsidR="004A6B62" w:rsidRPr="00EF154E" w:rsidRDefault="004A6B62" w:rsidP="00E96E6A">
            <w:pPr>
              <w:spacing w:line="240" w:lineRule="auto"/>
              <w:rPr>
                <w:lang w:eastAsia="da-DK"/>
              </w:rPr>
            </w:pPr>
            <w:r w:rsidRPr="00EF154E">
              <w:rPr>
                <w:lang w:eastAsia="da-DK"/>
              </w:rPr>
              <w:t>Eccentricity</w:t>
            </w:r>
          </w:p>
        </w:tc>
        <w:tc>
          <w:tcPr>
            <w:tcW w:w="7370" w:type="dxa"/>
            <w:noWrap/>
            <w:vAlign w:val="bottom"/>
            <w:hideMark/>
          </w:tcPr>
          <w:p w14:paraId="2A0F4EE8" w14:textId="77777777" w:rsidR="004A6B62" w:rsidRPr="00EF154E" w:rsidRDefault="004A6B62" w:rsidP="00E96E6A">
            <w:pPr>
              <w:spacing w:line="240" w:lineRule="auto"/>
              <w:rPr>
                <w:lang w:eastAsia="da-DK"/>
              </w:rPr>
            </w:pPr>
            <w:r w:rsidRPr="00EF154E">
              <w:rPr>
                <w:lang w:eastAsia="da-DK"/>
              </w:rPr>
              <w:t>Measures how much the shape of the cell differs from circular.</w:t>
            </w:r>
          </w:p>
        </w:tc>
      </w:tr>
      <w:tr w:rsidR="004A6B62" w:rsidRPr="00EF154E" w14:paraId="54658517" w14:textId="77777777" w:rsidTr="00E96E6A">
        <w:trPr>
          <w:trHeight w:val="315"/>
        </w:trPr>
        <w:tc>
          <w:tcPr>
            <w:tcW w:w="2703" w:type="dxa"/>
            <w:noWrap/>
            <w:vAlign w:val="bottom"/>
            <w:hideMark/>
          </w:tcPr>
          <w:p w14:paraId="0DB4A5BE" w14:textId="77777777" w:rsidR="004A6B62" w:rsidRPr="00EF154E" w:rsidRDefault="004A6B62" w:rsidP="00E96E6A">
            <w:pPr>
              <w:spacing w:line="240" w:lineRule="auto"/>
              <w:rPr>
                <w:lang w:eastAsia="da-DK"/>
              </w:rPr>
            </w:pPr>
            <w:proofErr w:type="spellStart"/>
            <w:r w:rsidRPr="00EF154E">
              <w:rPr>
                <w:lang w:eastAsia="da-DK"/>
              </w:rPr>
              <w:t>equivalentDiameterArea</w:t>
            </w:r>
            <w:proofErr w:type="spellEnd"/>
          </w:p>
        </w:tc>
        <w:tc>
          <w:tcPr>
            <w:tcW w:w="7370" w:type="dxa"/>
            <w:noWrap/>
            <w:vAlign w:val="bottom"/>
            <w:hideMark/>
          </w:tcPr>
          <w:p w14:paraId="66473267" w14:textId="77777777" w:rsidR="004A6B62" w:rsidRPr="00EF154E" w:rsidRDefault="004A6B62" w:rsidP="00E96E6A">
            <w:pPr>
              <w:spacing w:line="240" w:lineRule="auto"/>
              <w:rPr>
                <w:lang w:eastAsia="da-DK"/>
              </w:rPr>
            </w:pPr>
            <w:r w:rsidRPr="00EF154E">
              <w:rPr>
                <w:lang w:eastAsia="da-DK"/>
              </w:rPr>
              <w:t xml:space="preserve">The diameter of a circle with the same area as the cell. This helps </w:t>
            </w:r>
            <w:proofErr w:type="gramStart"/>
            <w:r w:rsidRPr="00EF154E">
              <w:rPr>
                <w:lang w:eastAsia="da-DK"/>
              </w:rPr>
              <w:t>comparing</w:t>
            </w:r>
            <w:proofErr w:type="gramEnd"/>
            <w:r w:rsidRPr="00EF154E">
              <w:rPr>
                <w:lang w:eastAsia="da-DK"/>
              </w:rPr>
              <w:t xml:space="preserve"> cells of different shapes by normalizing their size to a circle.</w:t>
            </w:r>
          </w:p>
        </w:tc>
      </w:tr>
      <w:tr w:rsidR="004A6B62" w:rsidRPr="00EF154E" w14:paraId="668C9C25" w14:textId="77777777" w:rsidTr="00E96E6A">
        <w:trPr>
          <w:trHeight w:val="315"/>
        </w:trPr>
        <w:tc>
          <w:tcPr>
            <w:tcW w:w="2703" w:type="dxa"/>
            <w:noWrap/>
            <w:vAlign w:val="bottom"/>
            <w:hideMark/>
          </w:tcPr>
          <w:p w14:paraId="55AF9DDE" w14:textId="77777777" w:rsidR="004A6B62" w:rsidRPr="00EF154E" w:rsidRDefault="004A6B62" w:rsidP="00E96E6A">
            <w:pPr>
              <w:spacing w:line="240" w:lineRule="auto"/>
              <w:rPr>
                <w:lang w:eastAsia="da-DK"/>
              </w:rPr>
            </w:pPr>
            <w:r w:rsidRPr="00EF154E">
              <w:rPr>
                <w:lang w:eastAsia="da-DK"/>
              </w:rPr>
              <w:t>Extent</w:t>
            </w:r>
          </w:p>
        </w:tc>
        <w:tc>
          <w:tcPr>
            <w:tcW w:w="7370" w:type="dxa"/>
            <w:noWrap/>
            <w:vAlign w:val="bottom"/>
            <w:hideMark/>
          </w:tcPr>
          <w:p w14:paraId="4D4837AC" w14:textId="77777777" w:rsidR="004A6B62" w:rsidRPr="00EF154E" w:rsidRDefault="004A6B62" w:rsidP="00E96E6A">
            <w:pPr>
              <w:spacing w:line="240" w:lineRule="auto"/>
              <w:rPr>
                <w:lang w:eastAsia="da-DK"/>
              </w:rPr>
            </w:pPr>
            <w:r w:rsidRPr="00EF154E">
              <w:rPr>
                <w:lang w:eastAsia="da-DK"/>
              </w:rPr>
              <w:t xml:space="preserve">The ratio of cell area to area of its bounding box. This indicates how much of the bounding box is filled by the cell. </w:t>
            </w:r>
          </w:p>
        </w:tc>
      </w:tr>
      <w:tr w:rsidR="004A6B62" w:rsidRPr="00EF154E" w14:paraId="3DF58E74" w14:textId="77777777" w:rsidTr="00E96E6A">
        <w:trPr>
          <w:trHeight w:val="315"/>
        </w:trPr>
        <w:tc>
          <w:tcPr>
            <w:tcW w:w="2703" w:type="dxa"/>
            <w:noWrap/>
            <w:vAlign w:val="bottom"/>
            <w:hideMark/>
          </w:tcPr>
          <w:p w14:paraId="3B4F2F67" w14:textId="77777777" w:rsidR="004A6B62" w:rsidRPr="00EF154E" w:rsidRDefault="004A6B62" w:rsidP="00E96E6A">
            <w:pPr>
              <w:spacing w:line="240" w:lineRule="auto"/>
              <w:rPr>
                <w:lang w:eastAsia="da-DK"/>
              </w:rPr>
            </w:pPr>
            <w:proofErr w:type="spellStart"/>
            <w:r w:rsidRPr="00EF154E">
              <w:rPr>
                <w:lang w:eastAsia="da-DK"/>
              </w:rPr>
              <w:t>feret</w:t>
            </w:r>
            <w:proofErr w:type="spellEnd"/>
            <w:r w:rsidRPr="00EF154E">
              <w:rPr>
                <w:lang w:eastAsia="da-DK"/>
              </w:rPr>
              <w:t xml:space="preserve"> diameter Max</w:t>
            </w:r>
          </w:p>
        </w:tc>
        <w:tc>
          <w:tcPr>
            <w:tcW w:w="7370" w:type="dxa"/>
            <w:noWrap/>
            <w:vAlign w:val="bottom"/>
            <w:hideMark/>
          </w:tcPr>
          <w:p w14:paraId="67DA54D6" w14:textId="77777777" w:rsidR="004A6B62" w:rsidRPr="00EF154E" w:rsidRDefault="004A6B62" w:rsidP="00E96E6A">
            <w:pPr>
              <w:spacing w:line="240" w:lineRule="auto"/>
              <w:rPr>
                <w:lang w:eastAsia="da-DK"/>
              </w:rPr>
            </w:pPr>
            <w:r w:rsidRPr="00EF154E">
              <w:rPr>
                <w:lang w:eastAsia="da-DK"/>
              </w:rPr>
              <w:t>The longest distance between any two points along the boundary of the cell. This feature is the elongation of the cell.</w:t>
            </w:r>
          </w:p>
        </w:tc>
      </w:tr>
      <w:tr w:rsidR="004A6B62" w:rsidRPr="00EF154E" w14:paraId="0DC4E50E" w14:textId="77777777" w:rsidTr="00E96E6A">
        <w:trPr>
          <w:trHeight w:val="315"/>
        </w:trPr>
        <w:tc>
          <w:tcPr>
            <w:tcW w:w="2703" w:type="dxa"/>
            <w:noWrap/>
            <w:vAlign w:val="bottom"/>
            <w:hideMark/>
          </w:tcPr>
          <w:p w14:paraId="1066C386" w14:textId="77777777" w:rsidR="004A6B62" w:rsidRPr="00EF154E" w:rsidRDefault="004A6B62" w:rsidP="00E96E6A">
            <w:pPr>
              <w:spacing w:line="240" w:lineRule="auto"/>
              <w:rPr>
                <w:lang w:eastAsia="da-DK"/>
              </w:rPr>
            </w:pPr>
            <w:r w:rsidRPr="00EF154E">
              <w:rPr>
                <w:lang w:eastAsia="da-DK"/>
              </w:rPr>
              <w:t>Perimeter</w:t>
            </w:r>
          </w:p>
        </w:tc>
        <w:tc>
          <w:tcPr>
            <w:tcW w:w="7370" w:type="dxa"/>
            <w:noWrap/>
            <w:vAlign w:val="bottom"/>
            <w:hideMark/>
          </w:tcPr>
          <w:p w14:paraId="516794D1" w14:textId="77777777" w:rsidR="004A6B62" w:rsidRPr="00EF154E" w:rsidRDefault="004A6B62" w:rsidP="00E96E6A">
            <w:pPr>
              <w:spacing w:line="240" w:lineRule="auto"/>
              <w:rPr>
                <w:lang w:eastAsia="da-DK"/>
              </w:rPr>
            </w:pPr>
            <w:r w:rsidRPr="00EF154E">
              <w:rPr>
                <w:lang w:eastAsia="da-DK"/>
              </w:rPr>
              <w:t>The length of the cell boundary.</w:t>
            </w:r>
          </w:p>
        </w:tc>
      </w:tr>
      <w:tr w:rsidR="004A6B62" w:rsidRPr="00EF154E" w14:paraId="6D423D6E" w14:textId="77777777" w:rsidTr="00E96E6A">
        <w:trPr>
          <w:trHeight w:val="315"/>
        </w:trPr>
        <w:tc>
          <w:tcPr>
            <w:tcW w:w="2703" w:type="dxa"/>
            <w:noWrap/>
            <w:vAlign w:val="bottom"/>
            <w:hideMark/>
          </w:tcPr>
          <w:p w14:paraId="5593F65E" w14:textId="77777777" w:rsidR="004A6B62" w:rsidRPr="00EF154E" w:rsidRDefault="004A6B62" w:rsidP="00E96E6A">
            <w:pPr>
              <w:spacing w:line="240" w:lineRule="auto"/>
              <w:rPr>
                <w:lang w:eastAsia="da-DK"/>
              </w:rPr>
            </w:pPr>
            <w:r w:rsidRPr="00EF154E">
              <w:rPr>
                <w:lang w:eastAsia="da-DK"/>
              </w:rPr>
              <w:t>PerimeterCrofton</w:t>
            </w:r>
          </w:p>
        </w:tc>
        <w:tc>
          <w:tcPr>
            <w:tcW w:w="7370" w:type="dxa"/>
            <w:noWrap/>
            <w:vAlign w:val="bottom"/>
            <w:hideMark/>
          </w:tcPr>
          <w:p w14:paraId="285F5B67" w14:textId="77777777" w:rsidR="004A6B62" w:rsidRPr="00EF154E" w:rsidRDefault="004A6B62" w:rsidP="00E96E6A">
            <w:pPr>
              <w:spacing w:line="240" w:lineRule="auto"/>
              <w:rPr>
                <w:lang w:eastAsia="da-DK"/>
              </w:rPr>
            </w:pPr>
            <w:r w:rsidRPr="00EF154E">
              <w:rPr>
                <w:lang w:eastAsia="da-DK"/>
              </w:rPr>
              <w:t>An estimation of the perimeter of a cell by averaging lengths of lines crossing the cell at different angles. This provides a more accurate measurement of the cell’s boundary for irregularly shaped cells.</w:t>
            </w:r>
          </w:p>
        </w:tc>
      </w:tr>
      <w:tr w:rsidR="004A6B62" w:rsidRPr="00EF154E" w14:paraId="071A5C4D" w14:textId="77777777" w:rsidTr="00E96E6A">
        <w:trPr>
          <w:trHeight w:val="315"/>
        </w:trPr>
        <w:tc>
          <w:tcPr>
            <w:tcW w:w="2703" w:type="dxa"/>
            <w:noWrap/>
            <w:vAlign w:val="bottom"/>
            <w:hideMark/>
          </w:tcPr>
          <w:p w14:paraId="213B9BF3" w14:textId="77777777" w:rsidR="004A6B62" w:rsidRPr="00EF154E" w:rsidRDefault="004A6B62" w:rsidP="00E96E6A">
            <w:pPr>
              <w:spacing w:line="240" w:lineRule="auto"/>
              <w:rPr>
                <w:lang w:eastAsia="da-DK"/>
              </w:rPr>
            </w:pPr>
            <w:r w:rsidRPr="00EF154E">
              <w:rPr>
                <w:lang w:eastAsia="da-DK"/>
              </w:rPr>
              <w:t>Solidity</w:t>
            </w:r>
          </w:p>
        </w:tc>
        <w:tc>
          <w:tcPr>
            <w:tcW w:w="7370" w:type="dxa"/>
            <w:noWrap/>
            <w:vAlign w:val="bottom"/>
            <w:hideMark/>
          </w:tcPr>
          <w:p w14:paraId="06DA7DD7" w14:textId="77777777" w:rsidR="004A6B62" w:rsidRPr="00EF154E" w:rsidRDefault="004A6B62" w:rsidP="00E96E6A">
            <w:pPr>
              <w:spacing w:line="240" w:lineRule="auto"/>
              <w:rPr>
                <w:lang w:eastAsia="da-DK"/>
              </w:rPr>
            </w:pPr>
            <w:r w:rsidRPr="00EF154E">
              <w:rPr>
                <w:lang w:eastAsia="da-DK"/>
              </w:rPr>
              <w:t>The ratio of the cell area to the area of its convex hull, indicating compactness.</w:t>
            </w:r>
          </w:p>
        </w:tc>
      </w:tr>
      <w:tr w:rsidR="004A6B62" w:rsidRPr="00EF154E" w14:paraId="12488F66" w14:textId="77777777" w:rsidTr="00E96E6A">
        <w:trPr>
          <w:trHeight w:val="315"/>
        </w:trPr>
        <w:tc>
          <w:tcPr>
            <w:tcW w:w="2703" w:type="dxa"/>
            <w:noWrap/>
            <w:vAlign w:val="bottom"/>
            <w:hideMark/>
          </w:tcPr>
          <w:p w14:paraId="1953BC7C" w14:textId="77777777" w:rsidR="004A6B62" w:rsidRPr="00EF154E" w:rsidRDefault="004A6B62" w:rsidP="00E96E6A">
            <w:pPr>
              <w:spacing w:line="240" w:lineRule="auto"/>
              <w:rPr>
                <w:lang w:eastAsia="da-DK"/>
              </w:rPr>
            </w:pPr>
            <w:r w:rsidRPr="00EF154E">
              <w:rPr>
                <w:lang w:eastAsia="da-DK"/>
              </w:rPr>
              <w:t>Nearest Neighbor</w:t>
            </w:r>
          </w:p>
        </w:tc>
        <w:tc>
          <w:tcPr>
            <w:tcW w:w="7370" w:type="dxa"/>
            <w:noWrap/>
            <w:vAlign w:val="bottom"/>
            <w:hideMark/>
          </w:tcPr>
          <w:p w14:paraId="3C72919A" w14:textId="77777777" w:rsidR="004A6B62" w:rsidRPr="00EF154E" w:rsidRDefault="004A6B62" w:rsidP="00E96E6A">
            <w:pPr>
              <w:spacing w:line="240" w:lineRule="auto"/>
              <w:rPr>
                <w:lang w:eastAsia="da-DK"/>
              </w:rPr>
            </w:pPr>
            <w:r w:rsidRPr="00EF154E">
              <w:rPr>
                <w:lang w:eastAsia="da-DK"/>
              </w:rPr>
              <w:t xml:space="preserve">The distance to the closest neighboring cell. This estimates the density of cells. </w:t>
            </w:r>
          </w:p>
        </w:tc>
      </w:tr>
      <w:tr w:rsidR="004A6B62" w:rsidRPr="00EF154E" w14:paraId="74E0AAB4" w14:textId="77777777" w:rsidTr="00E96E6A">
        <w:trPr>
          <w:trHeight w:val="315"/>
        </w:trPr>
        <w:tc>
          <w:tcPr>
            <w:tcW w:w="2703" w:type="dxa"/>
            <w:noWrap/>
            <w:vAlign w:val="bottom"/>
            <w:hideMark/>
          </w:tcPr>
          <w:p w14:paraId="04B1F65A" w14:textId="77777777" w:rsidR="004A6B62" w:rsidRPr="00EF154E" w:rsidRDefault="004A6B62" w:rsidP="00E96E6A">
            <w:pPr>
              <w:spacing w:line="240" w:lineRule="auto"/>
              <w:rPr>
                <w:lang w:eastAsia="da-DK"/>
              </w:rPr>
            </w:pPr>
            <w:r w:rsidRPr="00EF154E">
              <w:rPr>
                <w:lang w:eastAsia="da-DK"/>
              </w:rPr>
              <w:t>IntensityMin</w:t>
            </w:r>
          </w:p>
        </w:tc>
        <w:tc>
          <w:tcPr>
            <w:tcW w:w="7370" w:type="dxa"/>
            <w:noWrap/>
            <w:vAlign w:val="bottom"/>
            <w:hideMark/>
          </w:tcPr>
          <w:p w14:paraId="3A449A4F" w14:textId="77777777" w:rsidR="004A6B62" w:rsidRPr="00EF154E" w:rsidRDefault="004A6B62" w:rsidP="00E96E6A">
            <w:pPr>
              <w:spacing w:line="240" w:lineRule="auto"/>
              <w:rPr>
                <w:lang w:eastAsia="da-DK"/>
              </w:rPr>
            </w:pPr>
            <w:r w:rsidRPr="00EF154E">
              <w:rPr>
                <w:lang w:eastAsia="da-DK"/>
              </w:rPr>
              <w:t>The minimum intensity value within the cell. The darkest pixel.</w:t>
            </w:r>
          </w:p>
        </w:tc>
      </w:tr>
      <w:tr w:rsidR="004A6B62" w:rsidRPr="00EF154E" w14:paraId="74CB3E44" w14:textId="77777777" w:rsidTr="00E96E6A">
        <w:trPr>
          <w:trHeight w:val="315"/>
        </w:trPr>
        <w:tc>
          <w:tcPr>
            <w:tcW w:w="2703" w:type="dxa"/>
            <w:noWrap/>
            <w:vAlign w:val="bottom"/>
            <w:hideMark/>
          </w:tcPr>
          <w:p w14:paraId="6A01ABB5" w14:textId="77777777" w:rsidR="004A6B62" w:rsidRPr="00EF154E" w:rsidRDefault="004A6B62" w:rsidP="00E96E6A">
            <w:pPr>
              <w:spacing w:line="240" w:lineRule="auto"/>
              <w:rPr>
                <w:lang w:eastAsia="da-DK"/>
              </w:rPr>
            </w:pPr>
            <w:proofErr w:type="spellStart"/>
            <w:r w:rsidRPr="00EF154E">
              <w:rPr>
                <w:lang w:eastAsia="da-DK"/>
              </w:rPr>
              <w:t>IntensityMax</w:t>
            </w:r>
            <w:proofErr w:type="spellEnd"/>
          </w:p>
        </w:tc>
        <w:tc>
          <w:tcPr>
            <w:tcW w:w="7370" w:type="dxa"/>
            <w:noWrap/>
            <w:vAlign w:val="bottom"/>
            <w:hideMark/>
          </w:tcPr>
          <w:p w14:paraId="5D252362" w14:textId="77777777" w:rsidR="004A6B62" w:rsidRPr="00EF154E" w:rsidRDefault="004A6B62" w:rsidP="00E96E6A">
            <w:pPr>
              <w:spacing w:line="240" w:lineRule="auto"/>
              <w:rPr>
                <w:lang w:eastAsia="da-DK"/>
              </w:rPr>
            </w:pPr>
            <w:r w:rsidRPr="00EF154E">
              <w:rPr>
                <w:lang w:eastAsia="da-DK"/>
              </w:rPr>
              <w:t>The maximum intensity value within the cell. The brightest pixel.</w:t>
            </w:r>
          </w:p>
        </w:tc>
      </w:tr>
      <w:tr w:rsidR="004A6B62" w:rsidRPr="00EF154E" w14:paraId="71FE8FCB" w14:textId="77777777" w:rsidTr="00E96E6A">
        <w:trPr>
          <w:trHeight w:val="315"/>
        </w:trPr>
        <w:tc>
          <w:tcPr>
            <w:tcW w:w="2703" w:type="dxa"/>
            <w:noWrap/>
            <w:vAlign w:val="bottom"/>
            <w:hideMark/>
          </w:tcPr>
          <w:p w14:paraId="3420A479" w14:textId="77777777" w:rsidR="004A6B62" w:rsidRPr="00EF154E" w:rsidRDefault="004A6B62" w:rsidP="00E96E6A">
            <w:pPr>
              <w:spacing w:line="240" w:lineRule="auto"/>
              <w:rPr>
                <w:lang w:eastAsia="da-DK"/>
              </w:rPr>
            </w:pPr>
            <w:proofErr w:type="spellStart"/>
            <w:r w:rsidRPr="00EF154E">
              <w:rPr>
                <w:lang w:eastAsia="da-DK"/>
              </w:rPr>
              <w:t>IntensitySD</w:t>
            </w:r>
            <w:proofErr w:type="spellEnd"/>
          </w:p>
        </w:tc>
        <w:tc>
          <w:tcPr>
            <w:tcW w:w="7370" w:type="dxa"/>
            <w:noWrap/>
            <w:vAlign w:val="bottom"/>
            <w:hideMark/>
          </w:tcPr>
          <w:p w14:paraId="635293D7" w14:textId="77777777" w:rsidR="004A6B62" w:rsidRPr="00EF154E" w:rsidRDefault="004A6B62" w:rsidP="00E96E6A">
            <w:pPr>
              <w:spacing w:line="240" w:lineRule="auto"/>
              <w:rPr>
                <w:lang w:eastAsia="da-DK"/>
              </w:rPr>
            </w:pPr>
            <w:r w:rsidRPr="00EF154E">
              <w:rPr>
                <w:lang w:eastAsia="da-DK"/>
              </w:rPr>
              <w:t>The standard deviation of intensity values within the cell. This measures the variation in brightness, indicating how much the intensity values differentiate from the mean within the cell. Higher values suggest more variability.</w:t>
            </w:r>
          </w:p>
        </w:tc>
      </w:tr>
      <w:tr w:rsidR="004A6B62" w:rsidRPr="00EF154E" w14:paraId="5407160A" w14:textId="77777777" w:rsidTr="00E96E6A">
        <w:trPr>
          <w:trHeight w:val="315"/>
        </w:trPr>
        <w:tc>
          <w:tcPr>
            <w:tcW w:w="2703" w:type="dxa"/>
            <w:noWrap/>
            <w:vAlign w:val="bottom"/>
            <w:hideMark/>
          </w:tcPr>
          <w:p w14:paraId="4DDF6624" w14:textId="77777777" w:rsidR="004A6B62" w:rsidRPr="00EF154E" w:rsidRDefault="004A6B62" w:rsidP="00E96E6A">
            <w:pPr>
              <w:spacing w:line="240" w:lineRule="auto"/>
              <w:rPr>
                <w:lang w:eastAsia="da-DK"/>
              </w:rPr>
            </w:pPr>
            <w:proofErr w:type="spellStart"/>
            <w:r w:rsidRPr="00EF154E">
              <w:rPr>
                <w:lang w:eastAsia="da-DK"/>
              </w:rPr>
              <w:t>IntensityMean</w:t>
            </w:r>
            <w:proofErr w:type="spellEnd"/>
          </w:p>
        </w:tc>
        <w:tc>
          <w:tcPr>
            <w:tcW w:w="7370" w:type="dxa"/>
            <w:noWrap/>
            <w:vAlign w:val="bottom"/>
            <w:hideMark/>
          </w:tcPr>
          <w:p w14:paraId="0E5E559D" w14:textId="77777777" w:rsidR="004A6B62" w:rsidRPr="00EF154E" w:rsidRDefault="004A6B62" w:rsidP="00E96E6A">
            <w:pPr>
              <w:spacing w:line="240" w:lineRule="auto"/>
              <w:rPr>
                <w:lang w:eastAsia="da-DK"/>
              </w:rPr>
            </w:pPr>
            <w:r w:rsidRPr="00EF154E">
              <w:rPr>
                <w:lang w:eastAsia="da-DK"/>
              </w:rPr>
              <w:t>The average intensity value within the cell. This provides a measure of the overall brightness within the cell.</w:t>
            </w:r>
          </w:p>
        </w:tc>
      </w:tr>
    </w:tbl>
    <w:p w14:paraId="2EE56BB4" w14:textId="77777777" w:rsidR="004A6B62" w:rsidRPr="00EB5156" w:rsidRDefault="004A6B62" w:rsidP="004A6B62">
      <w:pPr>
        <w:pStyle w:val="Billedtekst"/>
      </w:pPr>
      <w:r>
        <w:t xml:space="preserve">Features provided by the Quan10 algorithm for each cell type, meaning that all features are included for both cardiomyocyte nuclei and lymphocytes in the analyses.  </w:t>
      </w:r>
    </w:p>
    <w:p w14:paraId="3261ABB6" w14:textId="77777777" w:rsidR="004A6B62" w:rsidRDefault="004A6B62" w:rsidP="004A6B62"/>
    <w:p w14:paraId="6C5EC16C" w14:textId="37A61399" w:rsidR="00EE3A78" w:rsidRPr="00EA329B" w:rsidRDefault="00EA329B" w:rsidP="00EA329B">
      <w:pPr>
        <w:spacing w:line="259" w:lineRule="auto"/>
        <w:jc w:val="left"/>
      </w:pPr>
      <w:r>
        <w:br w:type="page"/>
      </w:r>
      <w:r w:rsidR="00EE3A78">
        <w:rPr>
          <w:b/>
          <w:bCs/>
          <w:sz w:val="24"/>
          <w:szCs w:val="22"/>
        </w:rPr>
        <w:lastRenderedPageBreak/>
        <w:t>S</w:t>
      </w:r>
      <w:r w:rsidR="00AC1EA9">
        <w:rPr>
          <w:b/>
          <w:bCs/>
          <w:sz w:val="24"/>
          <w:szCs w:val="22"/>
        </w:rPr>
        <w:t>3</w:t>
      </w:r>
      <w:r w:rsidR="00EE3A78">
        <w:rPr>
          <w:b/>
          <w:bCs/>
          <w:sz w:val="24"/>
          <w:szCs w:val="22"/>
        </w:rPr>
        <w:t>:</w:t>
      </w:r>
      <w:r>
        <w:rPr>
          <w:b/>
          <w:bCs/>
          <w:sz w:val="24"/>
          <w:szCs w:val="22"/>
        </w:rPr>
        <w:t xml:space="preserve"> Details of the likely pathogenic variants</w:t>
      </w:r>
    </w:p>
    <w:tbl>
      <w:tblPr>
        <w:tblStyle w:val="Tabel-Gitter"/>
        <w:tblW w:w="9918" w:type="dxa"/>
        <w:tblLook w:val="04A0" w:firstRow="1" w:lastRow="0" w:firstColumn="1" w:lastColumn="0" w:noHBand="0" w:noVBand="1"/>
      </w:tblPr>
      <w:tblGrid>
        <w:gridCol w:w="1206"/>
        <w:gridCol w:w="827"/>
        <w:gridCol w:w="1627"/>
        <w:gridCol w:w="1316"/>
        <w:gridCol w:w="1128"/>
        <w:gridCol w:w="1261"/>
        <w:gridCol w:w="913"/>
        <w:gridCol w:w="1640"/>
      </w:tblGrid>
      <w:tr w:rsidR="00EE3A78" w:rsidRPr="00F17971" w14:paraId="5D759C0F" w14:textId="77777777" w:rsidTr="00255054">
        <w:tc>
          <w:tcPr>
            <w:tcW w:w="1206" w:type="dxa"/>
          </w:tcPr>
          <w:p w14:paraId="0A2F4D0A" w14:textId="77777777" w:rsidR="00EE3A78" w:rsidRPr="00647A8F" w:rsidRDefault="00EE3A78" w:rsidP="00255054">
            <w:pPr>
              <w:rPr>
                <w:rFonts w:cs="Times New Roman"/>
                <w:b/>
                <w:bCs/>
                <w:szCs w:val="22"/>
              </w:rPr>
            </w:pPr>
            <w:r w:rsidRPr="00647A8F">
              <w:rPr>
                <w:rFonts w:cs="Times New Roman"/>
                <w:b/>
                <w:bCs/>
                <w:szCs w:val="22"/>
              </w:rPr>
              <w:t>Phenotype</w:t>
            </w:r>
          </w:p>
        </w:tc>
        <w:tc>
          <w:tcPr>
            <w:tcW w:w="827" w:type="dxa"/>
          </w:tcPr>
          <w:p w14:paraId="53AB3566" w14:textId="77777777" w:rsidR="00EE3A78" w:rsidRPr="00647A8F" w:rsidRDefault="00EE3A78" w:rsidP="00255054">
            <w:pPr>
              <w:rPr>
                <w:rFonts w:cs="Times New Roman"/>
                <w:b/>
                <w:bCs/>
                <w:szCs w:val="22"/>
              </w:rPr>
            </w:pPr>
            <w:r w:rsidRPr="00647A8F">
              <w:rPr>
                <w:rFonts w:cs="Times New Roman"/>
                <w:b/>
                <w:bCs/>
                <w:szCs w:val="22"/>
              </w:rPr>
              <w:t>Gene</w:t>
            </w:r>
          </w:p>
        </w:tc>
        <w:tc>
          <w:tcPr>
            <w:tcW w:w="1627" w:type="dxa"/>
          </w:tcPr>
          <w:p w14:paraId="6A2C6FCE" w14:textId="77777777" w:rsidR="00EE3A78" w:rsidRPr="00647A8F" w:rsidRDefault="00EE3A78" w:rsidP="00255054">
            <w:pPr>
              <w:rPr>
                <w:rFonts w:cs="Times New Roman"/>
                <w:b/>
                <w:bCs/>
                <w:szCs w:val="22"/>
              </w:rPr>
            </w:pPr>
            <w:r w:rsidRPr="00647A8F">
              <w:rPr>
                <w:rFonts w:cs="Times New Roman"/>
                <w:b/>
                <w:bCs/>
                <w:szCs w:val="22"/>
              </w:rPr>
              <w:t>Location</w:t>
            </w:r>
          </w:p>
        </w:tc>
        <w:tc>
          <w:tcPr>
            <w:tcW w:w="1316" w:type="dxa"/>
          </w:tcPr>
          <w:p w14:paraId="45CA254D" w14:textId="77777777" w:rsidR="00EE3A78" w:rsidRPr="00647A8F" w:rsidRDefault="00EE3A78" w:rsidP="00255054">
            <w:pPr>
              <w:rPr>
                <w:rFonts w:cs="Times New Roman"/>
                <w:b/>
                <w:bCs/>
                <w:szCs w:val="22"/>
              </w:rPr>
            </w:pPr>
            <w:r w:rsidRPr="00647A8F">
              <w:rPr>
                <w:rFonts w:cs="Times New Roman"/>
                <w:b/>
                <w:bCs/>
                <w:szCs w:val="22"/>
              </w:rPr>
              <w:t>Nucleotide change (REF/ALT)</w:t>
            </w:r>
          </w:p>
        </w:tc>
        <w:tc>
          <w:tcPr>
            <w:tcW w:w="1128" w:type="dxa"/>
          </w:tcPr>
          <w:p w14:paraId="7705D149" w14:textId="77777777" w:rsidR="00EE3A78" w:rsidRPr="00647A8F" w:rsidRDefault="00EE3A78" w:rsidP="00255054">
            <w:pPr>
              <w:rPr>
                <w:rFonts w:cs="Times New Roman"/>
                <w:b/>
                <w:bCs/>
                <w:szCs w:val="22"/>
              </w:rPr>
            </w:pPr>
            <w:r w:rsidRPr="00647A8F">
              <w:rPr>
                <w:rFonts w:cs="Times New Roman"/>
                <w:b/>
                <w:bCs/>
                <w:szCs w:val="22"/>
              </w:rPr>
              <w:t>Amino acid change</w:t>
            </w:r>
          </w:p>
        </w:tc>
        <w:tc>
          <w:tcPr>
            <w:tcW w:w="1261" w:type="dxa"/>
          </w:tcPr>
          <w:p w14:paraId="353AE750" w14:textId="77777777" w:rsidR="00EE3A78" w:rsidRPr="00647A8F" w:rsidRDefault="00EE3A78" w:rsidP="00255054">
            <w:pPr>
              <w:rPr>
                <w:rFonts w:cs="Times New Roman"/>
                <w:b/>
                <w:bCs/>
                <w:szCs w:val="22"/>
              </w:rPr>
            </w:pPr>
            <w:proofErr w:type="spellStart"/>
            <w:r w:rsidRPr="00647A8F">
              <w:rPr>
                <w:rFonts w:cs="Times New Roman"/>
                <w:b/>
                <w:bCs/>
                <w:szCs w:val="22"/>
              </w:rPr>
              <w:t>dbSNP</w:t>
            </w:r>
            <w:proofErr w:type="spellEnd"/>
            <w:r w:rsidRPr="00647A8F">
              <w:rPr>
                <w:rFonts w:cs="Times New Roman"/>
                <w:b/>
                <w:bCs/>
                <w:szCs w:val="22"/>
              </w:rPr>
              <w:t xml:space="preserve"> ID</w:t>
            </w:r>
          </w:p>
        </w:tc>
        <w:tc>
          <w:tcPr>
            <w:tcW w:w="913" w:type="dxa"/>
          </w:tcPr>
          <w:p w14:paraId="2FC8C367" w14:textId="77777777" w:rsidR="00EE3A78" w:rsidRPr="00647A8F" w:rsidRDefault="00EE3A78" w:rsidP="00255054">
            <w:pPr>
              <w:rPr>
                <w:rFonts w:cs="Times New Roman"/>
                <w:b/>
                <w:bCs/>
                <w:szCs w:val="22"/>
              </w:rPr>
            </w:pPr>
            <w:r w:rsidRPr="00647A8F">
              <w:rPr>
                <w:rFonts w:cs="Times New Roman"/>
                <w:b/>
                <w:bCs/>
                <w:szCs w:val="22"/>
              </w:rPr>
              <w:t>ACMG criteria</w:t>
            </w:r>
          </w:p>
        </w:tc>
        <w:tc>
          <w:tcPr>
            <w:tcW w:w="1640" w:type="dxa"/>
          </w:tcPr>
          <w:p w14:paraId="43FD0A01" w14:textId="77777777" w:rsidR="00EE3A78" w:rsidRPr="00647A8F" w:rsidRDefault="00EE3A78" w:rsidP="00255054">
            <w:pPr>
              <w:rPr>
                <w:rFonts w:cs="Times New Roman"/>
                <w:b/>
                <w:bCs/>
                <w:szCs w:val="22"/>
              </w:rPr>
            </w:pPr>
            <w:r w:rsidRPr="00647A8F">
              <w:rPr>
                <w:rFonts w:cs="Times New Roman"/>
                <w:b/>
                <w:bCs/>
                <w:szCs w:val="22"/>
              </w:rPr>
              <w:t>ACMG classification</w:t>
            </w:r>
          </w:p>
        </w:tc>
      </w:tr>
      <w:tr w:rsidR="00EE3A78" w:rsidRPr="00F17971" w14:paraId="5FB1E915" w14:textId="77777777" w:rsidTr="00255054">
        <w:tc>
          <w:tcPr>
            <w:tcW w:w="1206" w:type="dxa"/>
          </w:tcPr>
          <w:p w14:paraId="03F0C12C" w14:textId="77777777" w:rsidR="00EE3A78" w:rsidRPr="00F17971" w:rsidRDefault="00EE3A78" w:rsidP="00255054">
            <w:pPr>
              <w:rPr>
                <w:rFonts w:cs="Times New Roman"/>
                <w:sz w:val="20"/>
              </w:rPr>
            </w:pPr>
            <w:r w:rsidRPr="00F17971">
              <w:rPr>
                <w:rFonts w:cs="Times New Roman"/>
                <w:sz w:val="20"/>
              </w:rPr>
              <w:t>SADS</w:t>
            </w:r>
          </w:p>
        </w:tc>
        <w:tc>
          <w:tcPr>
            <w:tcW w:w="827" w:type="dxa"/>
          </w:tcPr>
          <w:p w14:paraId="462F60AB" w14:textId="77777777" w:rsidR="00EE3A78" w:rsidRPr="00F17971" w:rsidRDefault="00EE3A78" w:rsidP="00255054">
            <w:pPr>
              <w:rPr>
                <w:rFonts w:cs="Times New Roman"/>
                <w:i/>
                <w:iCs/>
                <w:sz w:val="20"/>
              </w:rPr>
            </w:pPr>
            <w:r w:rsidRPr="00F17971">
              <w:rPr>
                <w:rFonts w:cs="Times New Roman"/>
                <w:i/>
                <w:iCs/>
                <w:color w:val="000000"/>
                <w:sz w:val="20"/>
              </w:rPr>
              <w:t>PKP2</w:t>
            </w:r>
          </w:p>
        </w:tc>
        <w:tc>
          <w:tcPr>
            <w:tcW w:w="1627" w:type="dxa"/>
          </w:tcPr>
          <w:p w14:paraId="229C55FE" w14:textId="77777777" w:rsidR="00EE3A78" w:rsidRPr="00F17971" w:rsidRDefault="00EE3A78" w:rsidP="00255054">
            <w:pPr>
              <w:rPr>
                <w:rFonts w:cs="Times New Roman"/>
                <w:sz w:val="20"/>
              </w:rPr>
            </w:pPr>
            <w:r w:rsidRPr="00F17971">
              <w:rPr>
                <w:rFonts w:cs="Times New Roman"/>
                <w:color w:val="000000"/>
                <w:sz w:val="20"/>
              </w:rPr>
              <w:t>chr12:32841102</w:t>
            </w:r>
          </w:p>
        </w:tc>
        <w:tc>
          <w:tcPr>
            <w:tcW w:w="1316" w:type="dxa"/>
          </w:tcPr>
          <w:p w14:paraId="629BAAE4" w14:textId="77777777" w:rsidR="00EE3A78" w:rsidRPr="00F17971" w:rsidRDefault="00EE3A78" w:rsidP="00255054">
            <w:pPr>
              <w:rPr>
                <w:rFonts w:cs="Times New Roman"/>
                <w:sz w:val="20"/>
              </w:rPr>
            </w:pPr>
            <w:r w:rsidRPr="00F17971">
              <w:rPr>
                <w:rFonts w:cs="Times New Roman"/>
                <w:color w:val="000000"/>
                <w:sz w:val="20"/>
              </w:rPr>
              <w:t>C/T</w:t>
            </w:r>
          </w:p>
        </w:tc>
        <w:tc>
          <w:tcPr>
            <w:tcW w:w="1128" w:type="dxa"/>
          </w:tcPr>
          <w:p w14:paraId="08F7E0D2" w14:textId="77777777" w:rsidR="00EE3A78" w:rsidRPr="00F17971" w:rsidRDefault="00EE3A78" w:rsidP="00255054">
            <w:pPr>
              <w:rPr>
                <w:rFonts w:cs="Times New Roman"/>
                <w:sz w:val="20"/>
              </w:rPr>
            </w:pPr>
            <w:r w:rsidRPr="00F17971">
              <w:rPr>
                <w:rFonts w:cs="Times New Roman"/>
                <w:color w:val="000000"/>
                <w:sz w:val="20"/>
              </w:rPr>
              <w:t>Trp538*</w:t>
            </w:r>
          </w:p>
        </w:tc>
        <w:tc>
          <w:tcPr>
            <w:tcW w:w="1261" w:type="dxa"/>
          </w:tcPr>
          <w:p w14:paraId="287892A9" w14:textId="77777777" w:rsidR="00EE3A78" w:rsidRPr="00F17971" w:rsidRDefault="00EE3A78" w:rsidP="00255054">
            <w:pPr>
              <w:rPr>
                <w:rFonts w:cs="Times New Roman"/>
                <w:sz w:val="20"/>
              </w:rPr>
            </w:pPr>
            <w:r w:rsidRPr="00F17971">
              <w:rPr>
                <w:rFonts w:cs="Times New Roman"/>
                <w:color w:val="000000"/>
                <w:sz w:val="20"/>
              </w:rPr>
              <w:t>rs397517001</w:t>
            </w:r>
          </w:p>
        </w:tc>
        <w:tc>
          <w:tcPr>
            <w:tcW w:w="913" w:type="dxa"/>
          </w:tcPr>
          <w:p w14:paraId="349F23FA" w14:textId="77777777" w:rsidR="00EE3A78" w:rsidRPr="00F17971" w:rsidRDefault="00EE3A78" w:rsidP="00255054">
            <w:pPr>
              <w:rPr>
                <w:rFonts w:cs="Times New Roman"/>
                <w:sz w:val="20"/>
              </w:rPr>
            </w:pPr>
            <w:r w:rsidRPr="00F17971">
              <w:rPr>
                <w:rFonts w:cs="Times New Roman"/>
                <w:color w:val="000000"/>
                <w:sz w:val="20"/>
              </w:rPr>
              <w:t>PVS1, PS1, PM2</w:t>
            </w:r>
          </w:p>
        </w:tc>
        <w:tc>
          <w:tcPr>
            <w:tcW w:w="1640" w:type="dxa"/>
          </w:tcPr>
          <w:p w14:paraId="58340BB4" w14:textId="77777777" w:rsidR="00EE3A78" w:rsidRPr="00F17971" w:rsidRDefault="00EE3A78" w:rsidP="00255054">
            <w:pPr>
              <w:rPr>
                <w:rFonts w:cs="Times New Roman"/>
                <w:sz w:val="20"/>
              </w:rPr>
            </w:pPr>
            <w:r w:rsidRPr="00F17971">
              <w:rPr>
                <w:rFonts w:cs="Times New Roman"/>
                <w:color w:val="000000"/>
                <w:sz w:val="20"/>
              </w:rPr>
              <w:t>Likely pathogenic</w:t>
            </w:r>
          </w:p>
        </w:tc>
      </w:tr>
      <w:tr w:rsidR="00EE3A78" w:rsidRPr="00F17971" w14:paraId="0D6CA07D" w14:textId="77777777" w:rsidTr="00255054">
        <w:tc>
          <w:tcPr>
            <w:tcW w:w="1206" w:type="dxa"/>
          </w:tcPr>
          <w:p w14:paraId="4747ABA9" w14:textId="77777777" w:rsidR="00EE3A78" w:rsidRPr="00F17971" w:rsidRDefault="00EE3A78" w:rsidP="00255054">
            <w:pPr>
              <w:rPr>
                <w:rFonts w:cs="Times New Roman"/>
                <w:sz w:val="20"/>
              </w:rPr>
            </w:pPr>
            <w:r w:rsidRPr="00BD4016">
              <w:rPr>
                <w:rFonts w:cs="Times New Roman"/>
                <w:sz w:val="20"/>
              </w:rPr>
              <w:t>SADS</w:t>
            </w:r>
          </w:p>
        </w:tc>
        <w:tc>
          <w:tcPr>
            <w:tcW w:w="827" w:type="dxa"/>
          </w:tcPr>
          <w:p w14:paraId="239154DA" w14:textId="77777777" w:rsidR="00EE3A78" w:rsidRPr="00F17971" w:rsidRDefault="00EE3A78" w:rsidP="00255054">
            <w:pPr>
              <w:rPr>
                <w:rFonts w:cs="Times New Roman"/>
                <w:i/>
                <w:iCs/>
                <w:sz w:val="20"/>
              </w:rPr>
            </w:pPr>
            <w:r w:rsidRPr="00F17971">
              <w:rPr>
                <w:rFonts w:cs="Times New Roman"/>
                <w:i/>
                <w:iCs/>
                <w:color w:val="000000"/>
                <w:sz w:val="20"/>
              </w:rPr>
              <w:t>RBM20</w:t>
            </w:r>
          </w:p>
        </w:tc>
        <w:tc>
          <w:tcPr>
            <w:tcW w:w="1627" w:type="dxa"/>
          </w:tcPr>
          <w:p w14:paraId="1970FC99" w14:textId="77777777" w:rsidR="00EE3A78" w:rsidRPr="00F17971" w:rsidRDefault="00EE3A78" w:rsidP="00255054">
            <w:pPr>
              <w:rPr>
                <w:rFonts w:cs="Times New Roman"/>
                <w:sz w:val="20"/>
              </w:rPr>
            </w:pPr>
            <w:r w:rsidRPr="00F17971">
              <w:rPr>
                <w:rFonts w:cs="Times New Roman"/>
                <w:color w:val="000000"/>
                <w:sz w:val="20"/>
              </w:rPr>
              <w:t>chr10:110812723</w:t>
            </w:r>
          </w:p>
        </w:tc>
        <w:tc>
          <w:tcPr>
            <w:tcW w:w="1316" w:type="dxa"/>
          </w:tcPr>
          <w:p w14:paraId="1E974569" w14:textId="77777777" w:rsidR="00EE3A78" w:rsidRPr="00F17971" w:rsidRDefault="00EE3A78" w:rsidP="00255054">
            <w:pPr>
              <w:rPr>
                <w:rFonts w:cs="Times New Roman"/>
                <w:sz w:val="20"/>
              </w:rPr>
            </w:pPr>
            <w:r w:rsidRPr="00F17971">
              <w:rPr>
                <w:rFonts w:cs="Times New Roman"/>
                <w:color w:val="000000"/>
                <w:sz w:val="20"/>
              </w:rPr>
              <w:t>C/T</w:t>
            </w:r>
          </w:p>
        </w:tc>
        <w:tc>
          <w:tcPr>
            <w:tcW w:w="1128" w:type="dxa"/>
          </w:tcPr>
          <w:p w14:paraId="2C4EA017" w14:textId="77777777" w:rsidR="00EE3A78" w:rsidRPr="00F17971" w:rsidRDefault="00EE3A78" w:rsidP="00255054">
            <w:pPr>
              <w:rPr>
                <w:rFonts w:cs="Times New Roman"/>
                <w:sz w:val="20"/>
              </w:rPr>
            </w:pPr>
            <w:r w:rsidRPr="00F17971">
              <w:rPr>
                <w:rFonts w:cs="Times New Roman"/>
                <w:color w:val="000000"/>
                <w:sz w:val="20"/>
              </w:rPr>
              <w:t>Gln792*</w:t>
            </w:r>
          </w:p>
        </w:tc>
        <w:tc>
          <w:tcPr>
            <w:tcW w:w="1261" w:type="dxa"/>
          </w:tcPr>
          <w:p w14:paraId="5F606F1D" w14:textId="77777777" w:rsidR="00EE3A78" w:rsidRPr="00F17971" w:rsidRDefault="00EE3A78" w:rsidP="00255054">
            <w:pPr>
              <w:rPr>
                <w:rFonts w:cs="Times New Roman"/>
                <w:sz w:val="20"/>
              </w:rPr>
            </w:pPr>
            <w:r w:rsidRPr="00F17971">
              <w:rPr>
                <w:rFonts w:cs="Times New Roman"/>
                <w:color w:val="000000"/>
                <w:sz w:val="20"/>
              </w:rPr>
              <w:t>NA</w:t>
            </w:r>
          </w:p>
        </w:tc>
        <w:tc>
          <w:tcPr>
            <w:tcW w:w="913" w:type="dxa"/>
          </w:tcPr>
          <w:p w14:paraId="1193A6CC" w14:textId="77777777" w:rsidR="00EE3A78" w:rsidRPr="00F17971" w:rsidRDefault="00EE3A78" w:rsidP="00255054">
            <w:pPr>
              <w:rPr>
                <w:rFonts w:cs="Times New Roman"/>
                <w:sz w:val="20"/>
              </w:rPr>
            </w:pPr>
            <w:r w:rsidRPr="00F17971">
              <w:rPr>
                <w:rFonts w:cs="Times New Roman"/>
                <w:color w:val="000000"/>
                <w:sz w:val="20"/>
              </w:rPr>
              <w:t>PVS1, PM2</w:t>
            </w:r>
          </w:p>
        </w:tc>
        <w:tc>
          <w:tcPr>
            <w:tcW w:w="1640" w:type="dxa"/>
          </w:tcPr>
          <w:p w14:paraId="68728BDE" w14:textId="77777777" w:rsidR="00EE3A78" w:rsidRPr="00F17971" w:rsidRDefault="00EE3A78" w:rsidP="00255054">
            <w:pPr>
              <w:rPr>
                <w:rFonts w:cs="Times New Roman"/>
                <w:sz w:val="20"/>
              </w:rPr>
            </w:pPr>
            <w:r w:rsidRPr="00F17971">
              <w:rPr>
                <w:rFonts w:cs="Times New Roman"/>
                <w:color w:val="000000"/>
                <w:sz w:val="20"/>
              </w:rPr>
              <w:t>Likely pathogenic</w:t>
            </w:r>
          </w:p>
        </w:tc>
      </w:tr>
      <w:tr w:rsidR="00EE3A78" w:rsidRPr="00F17971" w14:paraId="11B90636" w14:textId="77777777" w:rsidTr="00255054">
        <w:tc>
          <w:tcPr>
            <w:tcW w:w="1206" w:type="dxa"/>
          </w:tcPr>
          <w:p w14:paraId="1B5590E9" w14:textId="77777777" w:rsidR="00EE3A78" w:rsidRPr="00BD4016" w:rsidRDefault="00EE3A78" w:rsidP="00255054">
            <w:pPr>
              <w:rPr>
                <w:rFonts w:cs="Times New Roman"/>
                <w:sz w:val="20"/>
              </w:rPr>
            </w:pPr>
            <w:r w:rsidRPr="00BD4016">
              <w:rPr>
                <w:rFonts w:cs="Times New Roman"/>
                <w:sz w:val="20"/>
              </w:rPr>
              <w:t>SADS</w:t>
            </w:r>
          </w:p>
        </w:tc>
        <w:tc>
          <w:tcPr>
            <w:tcW w:w="827" w:type="dxa"/>
          </w:tcPr>
          <w:p w14:paraId="3CA508A5" w14:textId="77777777" w:rsidR="00EE3A78" w:rsidRPr="00F17971" w:rsidRDefault="00EE3A78" w:rsidP="00255054">
            <w:pPr>
              <w:rPr>
                <w:rFonts w:cs="Times New Roman"/>
                <w:i/>
                <w:iCs/>
                <w:color w:val="000000"/>
                <w:sz w:val="20"/>
              </w:rPr>
            </w:pPr>
            <w:r w:rsidRPr="00F17971">
              <w:rPr>
                <w:rFonts w:cs="Times New Roman"/>
                <w:i/>
                <w:iCs/>
                <w:color w:val="000000"/>
                <w:sz w:val="20"/>
              </w:rPr>
              <w:t>TTN</w:t>
            </w:r>
          </w:p>
        </w:tc>
        <w:tc>
          <w:tcPr>
            <w:tcW w:w="1627" w:type="dxa"/>
          </w:tcPr>
          <w:p w14:paraId="22497F28" w14:textId="77777777" w:rsidR="00EE3A78" w:rsidRPr="00F17971" w:rsidRDefault="00EE3A78" w:rsidP="00255054">
            <w:pPr>
              <w:rPr>
                <w:rFonts w:cs="Times New Roman"/>
                <w:color w:val="000000"/>
                <w:sz w:val="20"/>
              </w:rPr>
            </w:pPr>
            <w:r w:rsidRPr="00F17971">
              <w:rPr>
                <w:rFonts w:cs="Times New Roman"/>
                <w:color w:val="000000"/>
                <w:sz w:val="20"/>
              </w:rPr>
              <w:t>chr2:178756292</w:t>
            </w:r>
          </w:p>
        </w:tc>
        <w:tc>
          <w:tcPr>
            <w:tcW w:w="1316" w:type="dxa"/>
          </w:tcPr>
          <w:p w14:paraId="789FD381" w14:textId="77777777" w:rsidR="00EE3A78" w:rsidRPr="00F17971" w:rsidRDefault="00EE3A78" w:rsidP="00255054">
            <w:pPr>
              <w:rPr>
                <w:rFonts w:cs="Times New Roman"/>
                <w:color w:val="000000"/>
                <w:sz w:val="20"/>
              </w:rPr>
            </w:pPr>
            <w:r w:rsidRPr="00F17971">
              <w:rPr>
                <w:rFonts w:cs="Times New Roman"/>
                <w:color w:val="000000"/>
                <w:sz w:val="20"/>
              </w:rPr>
              <w:t>-/C</w:t>
            </w:r>
          </w:p>
        </w:tc>
        <w:tc>
          <w:tcPr>
            <w:tcW w:w="1128" w:type="dxa"/>
          </w:tcPr>
          <w:p w14:paraId="268201FD" w14:textId="77777777" w:rsidR="00EE3A78" w:rsidRPr="00F17971" w:rsidRDefault="00EE3A78" w:rsidP="00255054">
            <w:pPr>
              <w:rPr>
                <w:rFonts w:cs="Times New Roman"/>
                <w:color w:val="000000"/>
                <w:sz w:val="20"/>
              </w:rPr>
            </w:pPr>
            <w:r w:rsidRPr="00F17971">
              <w:rPr>
                <w:rFonts w:cs="Times New Roman"/>
                <w:color w:val="000000"/>
                <w:sz w:val="20"/>
              </w:rPr>
              <w:t>Gly3557fs</w:t>
            </w:r>
          </w:p>
        </w:tc>
        <w:tc>
          <w:tcPr>
            <w:tcW w:w="1261" w:type="dxa"/>
          </w:tcPr>
          <w:p w14:paraId="6492FFC7" w14:textId="77777777" w:rsidR="00EE3A78" w:rsidRPr="00F17971" w:rsidRDefault="00EE3A78" w:rsidP="00255054">
            <w:pPr>
              <w:rPr>
                <w:rFonts w:cs="Times New Roman"/>
                <w:color w:val="000000"/>
                <w:sz w:val="20"/>
              </w:rPr>
            </w:pPr>
            <w:r w:rsidRPr="00F17971">
              <w:rPr>
                <w:rFonts w:cs="Times New Roman"/>
                <w:color w:val="000000"/>
                <w:sz w:val="20"/>
              </w:rPr>
              <w:t>rs778172350</w:t>
            </w:r>
          </w:p>
        </w:tc>
        <w:tc>
          <w:tcPr>
            <w:tcW w:w="913" w:type="dxa"/>
          </w:tcPr>
          <w:p w14:paraId="766B7052" w14:textId="77777777" w:rsidR="00EE3A78" w:rsidRPr="00F17971" w:rsidRDefault="00EE3A78" w:rsidP="00255054">
            <w:pPr>
              <w:rPr>
                <w:rFonts w:cs="Times New Roman"/>
                <w:color w:val="000000"/>
                <w:sz w:val="20"/>
              </w:rPr>
            </w:pPr>
            <w:r w:rsidRPr="00F17971">
              <w:rPr>
                <w:rFonts w:cs="Times New Roman"/>
                <w:color w:val="000000"/>
                <w:sz w:val="20"/>
              </w:rPr>
              <w:t>PVS1, PM2</w:t>
            </w:r>
          </w:p>
        </w:tc>
        <w:tc>
          <w:tcPr>
            <w:tcW w:w="1640" w:type="dxa"/>
          </w:tcPr>
          <w:p w14:paraId="12C103BC"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41D3EB3B" w14:textId="77777777" w:rsidTr="00255054">
        <w:tc>
          <w:tcPr>
            <w:tcW w:w="1206" w:type="dxa"/>
          </w:tcPr>
          <w:p w14:paraId="023000F7" w14:textId="77777777" w:rsidR="00EE3A78" w:rsidRPr="00BD4016" w:rsidRDefault="00EE3A78" w:rsidP="00255054">
            <w:pPr>
              <w:rPr>
                <w:rFonts w:cs="Times New Roman"/>
                <w:sz w:val="20"/>
              </w:rPr>
            </w:pPr>
            <w:r w:rsidRPr="00BD4016">
              <w:rPr>
                <w:rFonts w:cs="Times New Roman"/>
                <w:sz w:val="20"/>
              </w:rPr>
              <w:t>SADS</w:t>
            </w:r>
          </w:p>
        </w:tc>
        <w:tc>
          <w:tcPr>
            <w:tcW w:w="827" w:type="dxa"/>
          </w:tcPr>
          <w:p w14:paraId="06A1B1D1" w14:textId="77777777" w:rsidR="00EE3A78" w:rsidRPr="00F17971" w:rsidRDefault="00EE3A78" w:rsidP="00255054">
            <w:pPr>
              <w:rPr>
                <w:rFonts w:cs="Times New Roman"/>
                <w:i/>
                <w:iCs/>
                <w:color w:val="000000"/>
                <w:sz w:val="20"/>
              </w:rPr>
            </w:pPr>
            <w:r w:rsidRPr="00F17971">
              <w:rPr>
                <w:rFonts w:cs="Times New Roman"/>
                <w:i/>
                <w:iCs/>
                <w:color w:val="000000"/>
                <w:sz w:val="20"/>
              </w:rPr>
              <w:t>TTN</w:t>
            </w:r>
          </w:p>
        </w:tc>
        <w:tc>
          <w:tcPr>
            <w:tcW w:w="1627" w:type="dxa"/>
          </w:tcPr>
          <w:p w14:paraId="042F473E" w14:textId="77777777" w:rsidR="00EE3A78" w:rsidRPr="00F17971" w:rsidRDefault="00EE3A78" w:rsidP="00255054">
            <w:pPr>
              <w:rPr>
                <w:rFonts w:cs="Times New Roman"/>
                <w:color w:val="000000"/>
                <w:sz w:val="20"/>
              </w:rPr>
            </w:pPr>
            <w:r w:rsidRPr="00F17971">
              <w:rPr>
                <w:rFonts w:cs="Times New Roman"/>
                <w:color w:val="000000"/>
                <w:sz w:val="20"/>
              </w:rPr>
              <w:t>chr2:178566608</w:t>
            </w:r>
          </w:p>
        </w:tc>
        <w:tc>
          <w:tcPr>
            <w:tcW w:w="1316" w:type="dxa"/>
          </w:tcPr>
          <w:p w14:paraId="24CCD55B" w14:textId="77777777" w:rsidR="00EE3A78" w:rsidRPr="00F17971" w:rsidRDefault="00EE3A78" w:rsidP="00255054">
            <w:pPr>
              <w:rPr>
                <w:rFonts w:cs="Times New Roman"/>
                <w:color w:val="000000"/>
                <w:sz w:val="20"/>
              </w:rPr>
            </w:pPr>
            <w:r w:rsidRPr="00F17971">
              <w:rPr>
                <w:rFonts w:cs="Times New Roman"/>
                <w:color w:val="000000"/>
                <w:sz w:val="20"/>
              </w:rPr>
              <w:t>C/T</w:t>
            </w:r>
          </w:p>
        </w:tc>
        <w:tc>
          <w:tcPr>
            <w:tcW w:w="1128" w:type="dxa"/>
          </w:tcPr>
          <w:p w14:paraId="6121C559" w14:textId="77777777" w:rsidR="00EE3A78" w:rsidRPr="00F17971" w:rsidRDefault="00EE3A78" w:rsidP="00255054">
            <w:pPr>
              <w:rPr>
                <w:rFonts w:cs="Times New Roman"/>
                <w:color w:val="000000"/>
                <w:sz w:val="20"/>
              </w:rPr>
            </w:pPr>
            <w:r w:rsidRPr="00F17971">
              <w:rPr>
                <w:rFonts w:cs="Times New Roman"/>
                <w:color w:val="000000"/>
                <w:sz w:val="20"/>
              </w:rPr>
              <w:t>Trp26508*</w:t>
            </w:r>
          </w:p>
        </w:tc>
        <w:tc>
          <w:tcPr>
            <w:tcW w:w="1261" w:type="dxa"/>
          </w:tcPr>
          <w:p w14:paraId="679CD09B" w14:textId="77777777" w:rsidR="00EE3A78" w:rsidRPr="00F17971" w:rsidRDefault="00EE3A78" w:rsidP="00255054">
            <w:pPr>
              <w:rPr>
                <w:rFonts w:cs="Times New Roman"/>
                <w:color w:val="000000"/>
                <w:sz w:val="20"/>
              </w:rPr>
            </w:pPr>
            <w:r w:rsidRPr="00F17971">
              <w:rPr>
                <w:rFonts w:cs="Times New Roman"/>
                <w:color w:val="000000"/>
                <w:sz w:val="20"/>
              </w:rPr>
              <w:t>rs765149776</w:t>
            </w:r>
          </w:p>
        </w:tc>
        <w:tc>
          <w:tcPr>
            <w:tcW w:w="913" w:type="dxa"/>
          </w:tcPr>
          <w:p w14:paraId="05FBAC05" w14:textId="77777777" w:rsidR="00EE3A78" w:rsidRPr="00F17971" w:rsidRDefault="00EE3A78" w:rsidP="00255054">
            <w:pPr>
              <w:rPr>
                <w:rFonts w:cs="Times New Roman"/>
                <w:color w:val="000000"/>
                <w:sz w:val="20"/>
              </w:rPr>
            </w:pPr>
            <w:r w:rsidRPr="00F17971">
              <w:rPr>
                <w:rFonts w:cs="Times New Roman"/>
                <w:color w:val="000000"/>
                <w:sz w:val="20"/>
              </w:rPr>
              <w:t>PVS1, PM2</w:t>
            </w:r>
          </w:p>
        </w:tc>
        <w:tc>
          <w:tcPr>
            <w:tcW w:w="1640" w:type="dxa"/>
          </w:tcPr>
          <w:p w14:paraId="2302E9E6"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2D129928" w14:textId="77777777" w:rsidTr="00255054">
        <w:tc>
          <w:tcPr>
            <w:tcW w:w="1206" w:type="dxa"/>
          </w:tcPr>
          <w:p w14:paraId="79F405A1" w14:textId="77777777" w:rsidR="00EE3A78" w:rsidRPr="00F17971" w:rsidRDefault="00EE3A78" w:rsidP="00255054">
            <w:pPr>
              <w:rPr>
                <w:rFonts w:cs="Times New Roman"/>
                <w:sz w:val="20"/>
              </w:rPr>
            </w:pPr>
            <w:r w:rsidRPr="00F17971">
              <w:rPr>
                <w:rFonts w:cs="Times New Roman"/>
                <w:sz w:val="20"/>
              </w:rPr>
              <w:t>SADS</w:t>
            </w:r>
          </w:p>
        </w:tc>
        <w:tc>
          <w:tcPr>
            <w:tcW w:w="827" w:type="dxa"/>
          </w:tcPr>
          <w:p w14:paraId="2188F178" w14:textId="77777777" w:rsidR="00EE3A78" w:rsidRPr="00F17971" w:rsidRDefault="00EE3A78" w:rsidP="00255054">
            <w:pPr>
              <w:rPr>
                <w:rFonts w:cs="Times New Roman"/>
                <w:i/>
                <w:iCs/>
                <w:color w:val="000000"/>
                <w:sz w:val="20"/>
              </w:rPr>
            </w:pPr>
            <w:r w:rsidRPr="00F17971">
              <w:rPr>
                <w:rFonts w:cs="Times New Roman"/>
                <w:i/>
                <w:iCs/>
                <w:color w:val="000000"/>
                <w:sz w:val="20"/>
              </w:rPr>
              <w:t>SCN5A</w:t>
            </w:r>
          </w:p>
        </w:tc>
        <w:tc>
          <w:tcPr>
            <w:tcW w:w="1627" w:type="dxa"/>
          </w:tcPr>
          <w:p w14:paraId="1DA4455D" w14:textId="77777777" w:rsidR="00EE3A78" w:rsidRPr="00F17971" w:rsidRDefault="00EE3A78" w:rsidP="00255054">
            <w:pPr>
              <w:rPr>
                <w:rFonts w:cs="Times New Roman"/>
                <w:color w:val="000000"/>
                <w:sz w:val="20"/>
              </w:rPr>
            </w:pPr>
            <w:r w:rsidRPr="00F17971">
              <w:rPr>
                <w:rFonts w:cs="Times New Roman"/>
                <w:color w:val="000000"/>
                <w:sz w:val="20"/>
              </w:rPr>
              <w:t>chr3: 8606790</w:t>
            </w:r>
          </w:p>
        </w:tc>
        <w:tc>
          <w:tcPr>
            <w:tcW w:w="1316" w:type="dxa"/>
          </w:tcPr>
          <w:p w14:paraId="4205C02D" w14:textId="77777777" w:rsidR="00EE3A78" w:rsidRPr="00F17971" w:rsidRDefault="00EE3A78" w:rsidP="00255054">
            <w:pPr>
              <w:rPr>
                <w:rFonts w:cs="Times New Roman"/>
                <w:color w:val="000000"/>
                <w:sz w:val="20"/>
              </w:rPr>
            </w:pPr>
            <w:r w:rsidRPr="00F17971">
              <w:rPr>
                <w:rFonts w:cs="Times New Roman"/>
                <w:color w:val="000000"/>
                <w:sz w:val="20"/>
              </w:rPr>
              <w:t>G/A</w:t>
            </w:r>
          </w:p>
        </w:tc>
        <w:tc>
          <w:tcPr>
            <w:tcW w:w="1128" w:type="dxa"/>
          </w:tcPr>
          <w:p w14:paraId="71AA4B72" w14:textId="77777777" w:rsidR="00EE3A78" w:rsidRPr="00F17971" w:rsidRDefault="00EE3A78" w:rsidP="00255054">
            <w:pPr>
              <w:rPr>
                <w:rFonts w:cs="Times New Roman"/>
                <w:color w:val="000000"/>
                <w:sz w:val="20"/>
              </w:rPr>
            </w:pPr>
            <w:r w:rsidRPr="00F17971">
              <w:rPr>
                <w:rFonts w:cs="Times New Roman"/>
                <w:color w:val="000000"/>
                <w:sz w:val="20"/>
              </w:rPr>
              <w:t>Arg340Gln</w:t>
            </w:r>
          </w:p>
        </w:tc>
        <w:tc>
          <w:tcPr>
            <w:tcW w:w="1261" w:type="dxa"/>
          </w:tcPr>
          <w:p w14:paraId="2D1D5119" w14:textId="77777777" w:rsidR="00EE3A78" w:rsidRPr="00F17971" w:rsidRDefault="00EE3A78" w:rsidP="00255054">
            <w:pPr>
              <w:rPr>
                <w:rFonts w:cs="Times New Roman"/>
                <w:color w:val="000000"/>
                <w:sz w:val="20"/>
              </w:rPr>
            </w:pPr>
            <w:r w:rsidRPr="00F17971">
              <w:rPr>
                <w:rFonts w:cs="Times New Roman"/>
                <w:color w:val="000000"/>
                <w:sz w:val="20"/>
              </w:rPr>
              <w:t>rs191009474</w:t>
            </w:r>
          </w:p>
        </w:tc>
        <w:tc>
          <w:tcPr>
            <w:tcW w:w="913" w:type="dxa"/>
          </w:tcPr>
          <w:p w14:paraId="58BCE926" w14:textId="77777777" w:rsidR="00EE3A78" w:rsidRPr="00F17971" w:rsidRDefault="00EE3A78" w:rsidP="00255054">
            <w:pPr>
              <w:rPr>
                <w:rFonts w:cs="Times New Roman"/>
                <w:color w:val="000000"/>
                <w:sz w:val="20"/>
              </w:rPr>
            </w:pPr>
            <w:r w:rsidRPr="00F17971">
              <w:rPr>
                <w:rFonts w:cs="Times New Roman"/>
                <w:color w:val="000000"/>
                <w:sz w:val="20"/>
              </w:rPr>
              <w:t>PS3, PM2</w:t>
            </w:r>
          </w:p>
        </w:tc>
        <w:tc>
          <w:tcPr>
            <w:tcW w:w="1640" w:type="dxa"/>
          </w:tcPr>
          <w:p w14:paraId="62493211"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59CB0F30" w14:textId="77777777" w:rsidTr="00255054">
        <w:tc>
          <w:tcPr>
            <w:tcW w:w="1206" w:type="dxa"/>
          </w:tcPr>
          <w:p w14:paraId="3D8A6B59" w14:textId="77777777" w:rsidR="00EE3A78" w:rsidRPr="00F17971" w:rsidRDefault="00EE3A78" w:rsidP="00255054">
            <w:pPr>
              <w:rPr>
                <w:rFonts w:cs="Times New Roman"/>
                <w:sz w:val="20"/>
              </w:rPr>
            </w:pPr>
            <w:r w:rsidRPr="00F17971">
              <w:rPr>
                <w:rFonts w:cs="Times New Roman"/>
                <w:sz w:val="20"/>
              </w:rPr>
              <w:t>SADS</w:t>
            </w:r>
          </w:p>
        </w:tc>
        <w:tc>
          <w:tcPr>
            <w:tcW w:w="827" w:type="dxa"/>
          </w:tcPr>
          <w:p w14:paraId="02450AAE" w14:textId="77777777" w:rsidR="00EE3A78" w:rsidRPr="00F17971" w:rsidRDefault="00EE3A78" w:rsidP="00255054">
            <w:pPr>
              <w:rPr>
                <w:rFonts w:cs="Times New Roman"/>
                <w:i/>
                <w:iCs/>
                <w:color w:val="000000"/>
                <w:sz w:val="20"/>
              </w:rPr>
            </w:pPr>
            <w:r w:rsidRPr="00F17971">
              <w:rPr>
                <w:rFonts w:cs="Times New Roman"/>
                <w:i/>
                <w:iCs/>
                <w:color w:val="000000"/>
                <w:sz w:val="20"/>
              </w:rPr>
              <w:t>DSP</w:t>
            </w:r>
          </w:p>
        </w:tc>
        <w:tc>
          <w:tcPr>
            <w:tcW w:w="1627" w:type="dxa"/>
          </w:tcPr>
          <w:p w14:paraId="2DB7646B" w14:textId="77777777" w:rsidR="00EE3A78" w:rsidRPr="00F17971" w:rsidRDefault="00EE3A78" w:rsidP="00255054">
            <w:pPr>
              <w:rPr>
                <w:rFonts w:cs="Times New Roman"/>
                <w:color w:val="000000"/>
                <w:sz w:val="20"/>
              </w:rPr>
            </w:pPr>
            <w:r w:rsidRPr="00F17971">
              <w:rPr>
                <w:rFonts w:cs="Times New Roman"/>
                <w:color w:val="000000"/>
                <w:sz w:val="20"/>
              </w:rPr>
              <w:t>chr6:7577001</w:t>
            </w:r>
          </w:p>
        </w:tc>
        <w:tc>
          <w:tcPr>
            <w:tcW w:w="1316" w:type="dxa"/>
          </w:tcPr>
          <w:p w14:paraId="6F9420FB" w14:textId="77777777" w:rsidR="00EE3A78" w:rsidRPr="00F17971" w:rsidRDefault="00EE3A78" w:rsidP="00255054">
            <w:pPr>
              <w:rPr>
                <w:rFonts w:cs="Times New Roman"/>
                <w:color w:val="000000"/>
                <w:sz w:val="20"/>
              </w:rPr>
            </w:pPr>
            <w:r w:rsidRPr="00F17971">
              <w:rPr>
                <w:rFonts w:cs="Times New Roman"/>
                <w:color w:val="000000"/>
                <w:sz w:val="20"/>
              </w:rPr>
              <w:t>G/T</w:t>
            </w:r>
          </w:p>
        </w:tc>
        <w:tc>
          <w:tcPr>
            <w:tcW w:w="1128" w:type="dxa"/>
          </w:tcPr>
          <w:p w14:paraId="20C2324C" w14:textId="77777777" w:rsidR="00EE3A78" w:rsidRPr="00F17971" w:rsidRDefault="00EE3A78" w:rsidP="00255054">
            <w:pPr>
              <w:rPr>
                <w:rFonts w:cs="Times New Roman"/>
                <w:color w:val="000000"/>
                <w:sz w:val="20"/>
              </w:rPr>
            </w:pPr>
            <w:r w:rsidRPr="00F17971">
              <w:rPr>
                <w:rFonts w:cs="Times New Roman"/>
                <w:color w:val="000000"/>
                <w:sz w:val="20"/>
              </w:rPr>
              <w:t>Glu9946*</w:t>
            </w:r>
          </w:p>
        </w:tc>
        <w:tc>
          <w:tcPr>
            <w:tcW w:w="1261" w:type="dxa"/>
          </w:tcPr>
          <w:p w14:paraId="551063DA" w14:textId="77777777" w:rsidR="00EE3A78" w:rsidRPr="00F17971" w:rsidRDefault="00EE3A78" w:rsidP="00255054">
            <w:pPr>
              <w:rPr>
                <w:rFonts w:cs="Times New Roman"/>
                <w:color w:val="000000"/>
                <w:sz w:val="20"/>
              </w:rPr>
            </w:pPr>
            <w:r w:rsidRPr="00F17971">
              <w:rPr>
                <w:rFonts w:cs="Times New Roman"/>
                <w:color w:val="000000"/>
                <w:sz w:val="20"/>
              </w:rPr>
              <w:t>NA</w:t>
            </w:r>
          </w:p>
        </w:tc>
        <w:tc>
          <w:tcPr>
            <w:tcW w:w="913" w:type="dxa"/>
          </w:tcPr>
          <w:p w14:paraId="70D37EA7" w14:textId="77777777" w:rsidR="00EE3A78" w:rsidRPr="00F17971" w:rsidRDefault="00EE3A78" w:rsidP="00255054">
            <w:pPr>
              <w:rPr>
                <w:rFonts w:cs="Times New Roman"/>
                <w:color w:val="000000"/>
                <w:sz w:val="20"/>
              </w:rPr>
            </w:pPr>
            <w:r w:rsidRPr="00F17971">
              <w:rPr>
                <w:rFonts w:cs="Times New Roman"/>
                <w:color w:val="000000"/>
                <w:sz w:val="20"/>
              </w:rPr>
              <w:t>PVS1, PM2</w:t>
            </w:r>
          </w:p>
        </w:tc>
        <w:tc>
          <w:tcPr>
            <w:tcW w:w="1640" w:type="dxa"/>
          </w:tcPr>
          <w:p w14:paraId="7CAED269"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0E91BC3C" w14:textId="77777777" w:rsidTr="00255054">
        <w:tc>
          <w:tcPr>
            <w:tcW w:w="1206" w:type="dxa"/>
          </w:tcPr>
          <w:p w14:paraId="5E1286D1" w14:textId="77777777" w:rsidR="00EE3A78" w:rsidRPr="00F17971" w:rsidRDefault="00EE3A78" w:rsidP="00255054">
            <w:pPr>
              <w:rPr>
                <w:rFonts w:cs="Times New Roman"/>
                <w:sz w:val="20"/>
              </w:rPr>
            </w:pPr>
            <w:r w:rsidRPr="00F17971">
              <w:rPr>
                <w:rFonts w:cs="Times New Roman"/>
                <w:sz w:val="20"/>
              </w:rPr>
              <w:t>Control</w:t>
            </w:r>
          </w:p>
        </w:tc>
        <w:tc>
          <w:tcPr>
            <w:tcW w:w="827" w:type="dxa"/>
          </w:tcPr>
          <w:p w14:paraId="07CAECBA" w14:textId="77777777" w:rsidR="00EE3A78" w:rsidRPr="00F17971" w:rsidRDefault="00EE3A78" w:rsidP="00255054">
            <w:pPr>
              <w:rPr>
                <w:rFonts w:cs="Times New Roman"/>
                <w:i/>
                <w:iCs/>
                <w:color w:val="000000"/>
                <w:sz w:val="20"/>
              </w:rPr>
            </w:pPr>
            <w:r w:rsidRPr="00F17971">
              <w:rPr>
                <w:rFonts w:cs="Times New Roman"/>
                <w:i/>
                <w:iCs/>
                <w:color w:val="000000"/>
                <w:sz w:val="20"/>
              </w:rPr>
              <w:t>TTN</w:t>
            </w:r>
          </w:p>
        </w:tc>
        <w:tc>
          <w:tcPr>
            <w:tcW w:w="1627" w:type="dxa"/>
          </w:tcPr>
          <w:p w14:paraId="0EE84529" w14:textId="77777777" w:rsidR="00EE3A78" w:rsidRPr="00F17971" w:rsidRDefault="00EE3A78" w:rsidP="00255054">
            <w:pPr>
              <w:rPr>
                <w:rFonts w:cs="Times New Roman"/>
                <w:color w:val="000000"/>
                <w:sz w:val="20"/>
              </w:rPr>
            </w:pPr>
            <w:r w:rsidRPr="00F17971">
              <w:rPr>
                <w:rFonts w:cs="Times New Roman"/>
                <w:color w:val="000000"/>
                <w:sz w:val="20"/>
              </w:rPr>
              <w:t>chr2:178589581</w:t>
            </w:r>
          </w:p>
        </w:tc>
        <w:tc>
          <w:tcPr>
            <w:tcW w:w="1316" w:type="dxa"/>
          </w:tcPr>
          <w:p w14:paraId="7FB1E219" w14:textId="77777777" w:rsidR="00EE3A78" w:rsidRPr="00F17971" w:rsidRDefault="00EE3A78" w:rsidP="00255054">
            <w:pPr>
              <w:rPr>
                <w:rFonts w:cs="Times New Roman"/>
                <w:color w:val="000000"/>
                <w:sz w:val="20"/>
              </w:rPr>
            </w:pPr>
            <w:r w:rsidRPr="00F17971">
              <w:rPr>
                <w:rFonts w:cs="Times New Roman"/>
                <w:color w:val="000000"/>
                <w:sz w:val="20"/>
              </w:rPr>
              <w:t>C/T</w:t>
            </w:r>
          </w:p>
        </w:tc>
        <w:tc>
          <w:tcPr>
            <w:tcW w:w="1128" w:type="dxa"/>
          </w:tcPr>
          <w:p w14:paraId="663BDFBA" w14:textId="77777777" w:rsidR="00EE3A78" w:rsidRPr="00F17971" w:rsidRDefault="00EE3A78" w:rsidP="00255054">
            <w:pPr>
              <w:rPr>
                <w:rFonts w:cs="Times New Roman"/>
                <w:color w:val="000000"/>
                <w:sz w:val="20"/>
              </w:rPr>
            </w:pPr>
            <w:r w:rsidRPr="00F17971">
              <w:rPr>
                <w:rFonts w:cs="Times New Roman"/>
                <w:color w:val="000000"/>
                <w:sz w:val="20"/>
              </w:rPr>
              <w:t>Trp11842*</w:t>
            </w:r>
          </w:p>
        </w:tc>
        <w:tc>
          <w:tcPr>
            <w:tcW w:w="1261" w:type="dxa"/>
          </w:tcPr>
          <w:p w14:paraId="2202CC25" w14:textId="77777777" w:rsidR="00EE3A78" w:rsidRPr="00F17971" w:rsidRDefault="00EE3A78" w:rsidP="00255054">
            <w:pPr>
              <w:rPr>
                <w:rFonts w:cs="Times New Roman"/>
                <w:color w:val="000000"/>
                <w:sz w:val="20"/>
              </w:rPr>
            </w:pPr>
            <w:r w:rsidRPr="00F17971">
              <w:rPr>
                <w:rFonts w:cs="Times New Roman"/>
                <w:color w:val="000000"/>
                <w:sz w:val="20"/>
              </w:rPr>
              <w:t>NA</w:t>
            </w:r>
          </w:p>
        </w:tc>
        <w:tc>
          <w:tcPr>
            <w:tcW w:w="913" w:type="dxa"/>
          </w:tcPr>
          <w:p w14:paraId="605E7EA8" w14:textId="77777777" w:rsidR="00EE3A78" w:rsidRPr="00F17971" w:rsidRDefault="00EE3A78" w:rsidP="00255054">
            <w:pPr>
              <w:rPr>
                <w:rFonts w:cs="Times New Roman"/>
                <w:color w:val="000000"/>
                <w:sz w:val="20"/>
              </w:rPr>
            </w:pPr>
            <w:r w:rsidRPr="00F17971">
              <w:rPr>
                <w:rFonts w:cs="Times New Roman"/>
                <w:color w:val="000000"/>
                <w:sz w:val="20"/>
              </w:rPr>
              <w:t>PVS1, PM2</w:t>
            </w:r>
          </w:p>
        </w:tc>
        <w:tc>
          <w:tcPr>
            <w:tcW w:w="1640" w:type="dxa"/>
          </w:tcPr>
          <w:p w14:paraId="242DDD5B"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32D2BF90" w14:textId="77777777" w:rsidTr="00255054">
        <w:tc>
          <w:tcPr>
            <w:tcW w:w="1206" w:type="dxa"/>
          </w:tcPr>
          <w:p w14:paraId="07EF0AEA" w14:textId="77777777" w:rsidR="00EE3A78" w:rsidRPr="00BD4016" w:rsidRDefault="00EE3A78" w:rsidP="00255054">
            <w:pPr>
              <w:rPr>
                <w:rFonts w:cs="Times New Roman"/>
                <w:sz w:val="20"/>
              </w:rPr>
            </w:pPr>
            <w:r w:rsidRPr="00BD4016">
              <w:rPr>
                <w:rFonts w:cs="Times New Roman"/>
                <w:sz w:val="20"/>
              </w:rPr>
              <w:t>Control</w:t>
            </w:r>
          </w:p>
        </w:tc>
        <w:tc>
          <w:tcPr>
            <w:tcW w:w="827" w:type="dxa"/>
          </w:tcPr>
          <w:p w14:paraId="78826090" w14:textId="77777777" w:rsidR="00EE3A78" w:rsidRPr="00F17971" w:rsidRDefault="00EE3A78" w:rsidP="00255054">
            <w:pPr>
              <w:rPr>
                <w:rFonts w:cs="Times New Roman"/>
                <w:i/>
                <w:iCs/>
                <w:color w:val="000000"/>
                <w:sz w:val="20"/>
              </w:rPr>
            </w:pPr>
            <w:r w:rsidRPr="00F17971">
              <w:rPr>
                <w:rFonts w:cs="Times New Roman"/>
                <w:i/>
                <w:iCs/>
                <w:color w:val="000000"/>
                <w:sz w:val="20"/>
              </w:rPr>
              <w:t>TTN</w:t>
            </w:r>
          </w:p>
        </w:tc>
        <w:tc>
          <w:tcPr>
            <w:tcW w:w="1627" w:type="dxa"/>
          </w:tcPr>
          <w:p w14:paraId="3CBF5EF0" w14:textId="77777777" w:rsidR="00EE3A78" w:rsidRPr="00F17971" w:rsidRDefault="00EE3A78" w:rsidP="00255054">
            <w:pPr>
              <w:rPr>
                <w:rFonts w:cs="Times New Roman"/>
                <w:color w:val="000000"/>
                <w:sz w:val="20"/>
              </w:rPr>
            </w:pPr>
            <w:r w:rsidRPr="00F17971">
              <w:rPr>
                <w:rFonts w:cs="Times New Roman"/>
                <w:color w:val="000000"/>
                <w:sz w:val="20"/>
              </w:rPr>
              <w:t>chr2:178622768</w:t>
            </w:r>
          </w:p>
        </w:tc>
        <w:tc>
          <w:tcPr>
            <w:tcW w:w="1316" w:type="dxa"/>
          </w:tcPr>
          <w:p w14:paraId="14A9E2F3" w14:textId="77777777" w:rsidR="00EE3A78" w:rsidRPr="00F17971" w:rsidRDefault="00EE3A78" w:rsidP="00255054">
            <w:pPr>
              <w:rPr>
                <w:rFonts w:cs="Times New Roman"/>
                <w:color w:val="000000"/>
                <w:sz w:val="20"/>
              </w:rPr>
            </w:pPr>
            <w:r w:rsidRPr="00F17971">
              <w:rPr>
                <w:rFonts w:cs="Times New Roman"/>
                <w:color w:val="000000"/>
                <w:sz w:val="20"/>
              </w:rPr>
              <w:t>C/T</w:t>
            </w:r>
          </w:p>
        </w:tc>
        <w:tc>
          <w:tcPr>
            <w:tcW w:w="1128" w:type="dxa"/>
          </w:tcPr>
          <w:p w14:paraId="54743BE0" w14:textId="77777777" w:rsidR="00EE3A78" w:rsidRPr="00F17971" w:rsidRDefault="00EE3A78" w:rsidP="00255054">
            <w:pPr>
              <w:rPr>
                <w:rFonts w:cs="Times New Roman"/>
                <w:color w:val="000000"/>
                <w:sz w:val="20"/>
              </w:rPr>
            </w:pPr>
            <w:r w:rsidRPr="00F17971">
              <w:rPr>
                <w:rFonts w:cs="Times New Roman"/>
                <w:color w:val="000000"/>
                <w:sz w:val="20"/>
              </w:rPr>
              <w:t>splice site</w:t>
            </w:r>
          </w:p>
        </w:tc>
        <w:tc>
          <w:tcPr>
            <w:tcW w:w="1261" w:type="dxa"/>
          </w:tcPr>
          <w:p w14:paraId="0A29D1AD" w14:textId="77777777" w:rsidR="00EE3A78" w:rsidRPr="00F17971" w:rsidRDefault="00EE3A78" w:rsidP="00255054">
            <w:pPr>
              <w:rPr>
                <w:rFonts w:cs="Times New Roman"/>
                <w:color w:val="000000"/>
                <w:sz w:val="20"/>
              </w:rPr>
            </w:pPr>
            <w:r w:rsidRPr="00F17971">
              <w:rPr>
                <w:rFonts w:cs="Times New Roman"/>
                <w:color w:val="000000"/>
                <w:sz w:val="20"/>
              </w:rPr>
              <w:t>rs749705939</w:t>
            </w:r>
          </w:p>
        </w:tc>
        <w:tc>
          <w:tcPr>
            <w:tcW w:w="913" w:type="dxa"/>
          </w:tcPr>
          <w:p w14:paraId="015D9066" w14:textId="77777777" w:rsidR="00EE3A78" w:rsidRPr="00F17971" w:rsidRDefault="00EE3A78" w:rsidP="00255054">
            <w:pPr>
              <w:rPr>
                <w:rFonts w:cs="Times New Roman"/>
                <w:color w:val="000000"/>
                <w:sz w:val="20"/>
              </w:rPr>
            </w:pPr>
            <w:r w:rsidRPr="00F17971">
              <w:rPr>
                <w:rFonts w:cs="Times New Roman"/>
                <w:color w:val="000000"/>
                <w:sz w:val="20"/>
              </w:rPr>
              <w:t>PVS1, PM2, PP5</w:t>
            </w:r>
          </w:p>
        </w:tc>
        <w:tc>
          <w:tcPr>
            <w:tcW w:w="1640" w:type="dxa"/>
          </w:tcPr>
          <w:p w14:paraId="7D795585"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r w:rsidR="00EE3A78" w:rsidRPr="00F17971" w14:paraId="27BCBC39" w14:textId="77777777" w:rsidTr="00255054">
        <w:tc>
          <w:tcPr>
            <w:tcW w:w="1206" w:type="dxa"/>
          </w:tcPr>
          <w:p w14:paraId="5A0BBA13" w14:textId="77777777" w:rsidR="00EE3A78" w:rsidRPr="00F17971" w:rsidRDefault="00EE3A78" w:rsidP="00255054">
            <w:pPr>
              <w:rPr>
                <w:rFonts w:cs="Times New Roman"/>
                <w:sz w:val="20"/>
              </w:rPr>
            </w:pPr>
            <w:r w:rsidRPr="00F17971">
              <w:rPr>
                <w:rFonts w:cs="Times New Roman"/>
                <w:sz w:val="20"/>
              </w:rPr>
              <w:t>Control</w:t>
            </w:r>
          </w:p>
        </w:tc>
        <w:tc>
          <w:tcPr>
            <w:tcW w:w="827" w:type="dxa"/>
          </w:tcPr>
          <w:p w14:paraId="0EEE3EAD" w14:textId="77777777" w:rsidR="00EE3A78" w:rsidRPr="00F17971" w:rsidRDefault="00EE3A78" w:rsidP="00255054">
            <w:pPr>
              <w:rPr>
                <w:rFonts w:cs="Times New Roman"/>
                <w:i/>
                <w:iCs/>
                <w:color w:val="000000"/>
                <w:sz w:val="20"/>
              </w:rPr>
            </w:pPr>
            <w:r w:rsidRPr="00F17971">
              <w:rPr>
                <w:rFonts w:cs="Times New Roman"/>
                <w:i/>
                <w:iCs/>
                <w:color w:val="000000"/>
                <w:sz w:val="20"/>
              </w:rPr>
              <w:t>TTN</w:t>
            </w:r>
          </w:p>
        </w:tc>
        <w:tc>
          <w:tcPr>
            <w:tcW w:w="1627" w:type="dxa"/>
          </w:tcPr>
          <w:p w14:paraId="64E7292B" w14:textId="77777777" w:rsidR="00EE3A78" w:rsidRPr="00F17971" w:rsidRDefault="00EE3A78" w:rsidP="00255054">
            <w:pPr>
              <w:rPr>
                <w:rFonts w:cs="Times New Roman"/>
                <w:color w:val="000000"/>
                <w:sz w:val="20"/>
              </w:rPr>
            </w:pPr>
            <w:r w:rsidRPr="00F17971">
              <w:rPr>
                <w:rFonts w:cs="Times New Roman"/>
                <w:color w:val="000000"/>
                <w:sz w:val="20"/>
              </w:rPr>
              <w:t>chr2:178594647</w:t>
            </w:r>
          </w:p>
        </w:tc>
        <w:tc>
          <w:tcPr>
            <w:tcW w:w="1316" w:type="dxa"/>
          </w:tcPr>
          <w:p w14:paraId="13234AEA" w14:textId="77777777" w:rsidR="00EE3A78" w:rsidRPr="00F17971" w:rsidRDefault="00EE3A78" w:rsidP="00255054">
            <w:pPr>
              <w:rPr>
                <w:rFonts w:cs="Times New Roman"/>
                <w:color w:val="000000"/>
                <w:sz w:val="20"/>
              </w:rPr>
            </w:pPr>
            <w:r w:rsidRPr="00F17971">
              <w:rPr>
                <w:rFonts w:cs="Times New Roman"/>
                <w:color w:val="000000"/>
                <w:sz w:val="20"/>
              </w:rPr>
              <w:t>C/T</w:t>
            </w:r>
          </w:p>
        </w:tc>
        <w:tc>
          <w:tcPr>
            <w:tcW w:w="1128" w:type="dxa"/>
          </w:tcPr>
          <w:p w14:paraId="4BFDA2E3" w14:textId="77777777" w:rsidR="00EE3A78" w:rsidRPr="00F17971" w:rsidRDefault="00EE3A78" w:rsidP="00255054">
            <w:pPr>
              <w:rPr>
                <w:rFonts w:cs="Times New Roman"/>
                <w:color w:val="000000"/>
                <w:sz w:val="20"/>
              </w:rPr>
            </w:pPr>
            <w:r w:rsidRPr="00F17971">
              <w:rPr>
                <w:rFonts w:cs="Times New Roman"/>
                <w:color w:val="000000"/>
                <w:sz w:val="20"/>
              </w:rPr>
              <w:t>splice site</w:t>
            </w:r>
          </w:p>
        </w:tc>
        <w:tc>
          <w:tcPr>
            <w:tcW w:w="1261" w:type="dxa"/>
          </w:tcPr>
          <w:p w14:paraId="5C5EBAED" w14:textId="77777777" w:rsidR="00EE3A78" w:rsidRPr="00F17971" w:rsidRDefault="00EE3A78" w:rsidP="00255054">
            <w:pPr>
              <w:rPr>
                <w:rFonts w:cs="Times New Roman"/>
                <w:color w:val="000000"/>
                <w:sz w:val="20"/>
              </w:rPr>
            </w:pPr>
            <w:r w:rsidRPr="00F17971">
              <w:rPr>
                <w:rFonts w:cs="Times New Roman"/>
                <w:color w:val="000000"/>
                <w:sz w:val="20"/>
              </w:rPr>
              <w:t>NA</w:t>
            </w:r>
          </w:p>
        </w:tc>
        <w:tc>
          <w:tcPr>
            <w:tcW w:w="913" w:type="dxa"/>
          </w:tcPr>
          <w:p w14:paraId="3935F57B" w14:textId="77777777" w:rsidR="00EE3A78" w:rsidRPr="00F17971" w:rsidRDefault="00EE3A78" w:rsidP="00255054">
            <w:pPr>
              <w:rPr>
                <w:rFonts w:cs="Times New Roman"/>
                <w:color w:val="000000"/>
                <w:sz w:val="20"/>
              </w:rPr>
            </w:pPr>
            <w:r w:rsidRPr="00F17971">
              <w:rPr>
                <w:rFonts w:cs="Times New Roman"/>
                <w:color w:val="000000"/>
                <w:sz w:val="20"/>
              </w:rPr>
              <w:t>PVS1, PM2</w:t>
            </w:r>
          </w:p>
        </w:tc>
        <w:tc>
          <w:tcPr>
            <w:tcW w:w="1640" w:type="dxa"/>
          </w:tcPr>
          <w:p w14:paraId="6617524A" w14:textId="77777777" w:rsidR="00EE3A78" w:rsidRPr="00F17971" w:rsidRDefault="00EE3A78" w:rsidP="00255054">
            <w:pPr>
              <w:rPr>
                <w:rFonts w:cs="Times New Roman"/>
                <w:color w:val="000000"/>
                <w:sz w:val="20"/>
              </w:rPr>
            </w:pPr>
            <w:r w:rsidRPr="00F17971">
              <w:rPr>
                <w:rFonts w:cs="Times New Roman"/>
                <w:color w:val="000000"/>
                <w:sz w:val="20"/>
              </w:rPr>
              <w:t>Likely pathogenic</w:t>
            </w:r>
          </w:p>
        </w:tc>
      </w:tr>
    </w:tbl>
    <w:p w14:paraId="0E8D9A4C" w14:textId="77777777" w:rsidR="00EE3A78" w:rsidRPr="00EB5156" w:rsidRDefault="00EE3A78" w:rsidP="00EE3A78">
      <w:pPr>
        <w:pStyle w:val="Billedtekst"/>
      </w:pPr>
      <w:r>
        <w:t xml:space="preserve">Details of likely pathogenic variants identified in either SADS or controls cases. </w:t>
      </w:r>
    </w:p>
    <w:p w14:paraId="76607F7D" w14:textId="77777777" w:rsidR="001E51D5" w:rsidRDefault="001E51D5" w:rsidP="004A6B62"/>
    <w:p w14:paraId="18A404DC" w14:textId="77777777" w:rsidR="001E51D5" w:rsidRDefault="001E51D5" w:rsidP="004A6B62"/>
    <w:p w14:paraId="31B8B0B9" w14:textId="77777777" w:rsidR="001E51D5" w:rsidRDefault="001E51D5" w:rsidP="004A6B62"/>
    <w:p w14:paraId="05694C04" w14:textId="50E17251" w:rsidR="001E51D5" w:rsidRPr="00BC1CF2" w:rsidRDefault="00BC1CF2" w:rsidP="00BC1CF2">
      <w:pPr>
        <w:spacing w:line="259" w:lineRule="auto"/>
        <w:jc w:val="left"/>
      </w:pPr>
      <w:r>
        <w:br w:type="page"/>
      </w:r>
      <w:r w:rsidR="001E51D5" w:rsidRPr="001E51D5">
        <w:rPr>
          <w:b/>
          <w:bCs/>
        </w:rPr>
        <w:lastRenderedPageBreak/>
        <w:t>S</w:t>
      </w:r>
      <w:r>
        <w:rPr>
          <w:b/>
          <w:bCs/>
        </w:rPr>
        <w:t>4</w:t>
      </w:r>
      <w:r w:rsidR="001E51D5" w:rsidRPr="001E51D5">
        <w:rPr>
          <w:b/>
          <w:bCs/>
        </w:rPr>
        <w:t>:</w:t>
      </w:r>
      <w:r>
        <w:rPr>
          <w:b/>
          <w:bCs/>
        </w:rPr>
        <w:t xml:space="preserve"> Variables of importance from the random forest model</w:t>
      </w:r>
    </w:p>
    <w:p w14:paraId="68053E5B" w14:textId="77777777" w:rsidR="004A6B62" w:rsidRDefault="004A6B62" w:rsidP="004A6B62">
      <w:pPr>
        <w:keepNext/>
      </w:pPr>
      <w:r>
        <w:rPr>
          <w:noProof/>
        </w:rPr>
        <w:drawing>
          <wp:inline distT="0" distB="0" distL="0" distR="0" wp14:anchorId="450A8CC4" wp14:editId="3540E1B8">
            <wp:extent cx="4206786" cy="3749681"/>
            <wp:effectExtent l="0" t="0" r="3810" b="3175"/>
            <wp:docPr id="792113268" name="Picture 3" descr="Et billede, der indeholder tekst, skærmbillede, diagram,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13268" name="Picture 3" descr="Et billede, der indeholder tekst, skærmbillede, diagram, Font/skrifttype&#10;&#10;AI-genereret indhold kan være ukorrek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206786" cy="3749681"/>
                    </a:xfrm>
                    <a:prstGeom prst="rect">
                      <a:avLst/>
                    </a:prstGeom>
                    <a:noFill/>
                    <a:ln>
                      <a:noFill/>
                    </a:ln>
                  </pic:spPr>
                </pic:pic>
              </a:graphicData>
            </a:graphic>
          </wp:inline>
        </w:drawing>
      </w:r>
    </w:p>
    <w:p w14:paraId="32393385" w14:textId="77777777" w:rsidR="001E51D5" w:rsidRDefault="004A6B62" w:rsidP="004A6B62">
      <w:pPr>
        <w:pStyle w:val="Billedtekst"/>
      </w:pPr>
      <w:r>
        <w:t xml:space="preserve">Variables of importance for the final RF model. </w:t>
      </w:r>
      <w:proofErr w:type="gramStart"/>
      <w:r>
        <w:t>LV,</w:t>
      </w:r>
      <w:proofErr w:type="gramEnd"/>
      <w:r>
        <w:t xml:space="preserve"> left ventricle; PCT, percentages; Myo, Myocardium; </w:t>
      </w:r>
      <w:proofErr w:type="gramStart"/>
      <w:r>
        <w:t>Epi</w:t>
      </w:r>
      <w:proofErr w:type="gramEnd"/>
      <w:r>
        <w:t>, epicardial region; Endo, endocardial region.</w:t>
      </w:r>
    </w:p>
    <w:p w14:paraId="07A940D3" w14:textId="77777777" w:rsidR="001E51D5" w:rsidRDefault="001E51D5" w:rsidP="004A6B62">
      <w:pPr>
        <w:pStyle w:val="Billedtekst"/>
      </w:pPr>
    </w:p>
    <w:p w14:paraId="2C360FB6" w14:textId="577A3DFF" w:rsidR="004A6B62" w:rsidRDefault="004A6B62" w:rsidP="001E51D5">
      <w:r>
        <w:t xml:space="preserve"> </w:t>
      </w:r>
    </w:p>
    <w:p w14:paraId="441C48F3" w14:textId="77777777" w:rsidR="001E51D5" w:rsidRDefault="001E51D5" w:rsidP="001E51D5"/>
    <w:p w14:paraId="5D6EDA76" w14:textId="77777777" w:rsidR="001E51D5" w:rsidRDefault="001E51D5" w:rsidP="001E51D5"/>
    <w:p w14:paraId="5AD150BB" w14:textId="77777777" w:rsidR="001E51D5" w:rsidRDefault="001E51D5" w:rsidP="001E51D5"/>
    <w:p w14:paraId="0FD32416" w14:textId="77777777" w:rsidR="001E51D5" w:rsidRDefault="001E51D5" w:rsidP="001E51D5"/>
    <w:p w14:paraId="7CAA772A" w14:textId="77777777" w:rsidR="001E51D5" w:rsidRDefault="001E51D5" w:rsidP="001E51D5"/>
    <w:p w14:paraId="51E9DAB7" w14:textId="77777777" w:rsidR="001E51D5" w:rsidRDefault="001E51D5" w:rsidP="001E51D5"/>
    <w:p w14:paraId="11A3BCD5" w14:textId="77777777" w:rsidR="001E51D5" w:rsidRDefault="001E51D5" w:rsidP="001E51D5"/>
    <w:p w14:paraId="1A4878B0" w14:textId="77777777" w:rsidR="001E51D5" w:rsidRDefault="001E51D5" w:rsidP="001E51D5"/>
    <w:p w14:paraId="73E34D8B" w14:textId="77777777" w:rsidR="001E51D5" w:rsidRDefault="001E51D5" w:rsidP="001E51D5"/>
    <w:p w14:paraId="3AAA8FAD" w14:textId="77777777" w:rsidR="001E51D5" w:rsidRDefault="001E51D5" w:rsidP="001E51D5"/>
    <w:p w14:paraId="65AB6BC8" w14:textId="173D17A8" w:rsidR="001E51D5" w:rsidRPr="001E51D5" w:rsidRDefault="001E51D5" w:rsidP="001E51D5">
      <w:pPr>
        <w:rPr>
          <w:b/>
          <w:bCs/>
        </w:rPr>
      </w:pPr>
      <w:r w:rsidRPr="001E51D5">
        <w:rPr>
          <w:b/>
          <w:bCs/>
        </w:rPr>
        <w:lastRenderedPageBreak/>
        <w:t>S</w:t>
      </w:r>
      <w:r w:rsidR="000B649E">
        <w:rPr>
          <w:b/>
          <w:bCs/>
        </w:rPr>
        <w:t>5</w:t>
      </w:r>
      <w:r w:rsidRPr="001E51D5">
        <w:rPr>
          <w:b/>
          <w:bCs/>
        </w:rPr>
        <w:t>:</w:t>
      </w:r>
    </w:p>
    <w:p w14:paraId="31058D1D" w14:textId="77777777" w:rsidR="004A6B62" w:rsidRDefault="004A6B62" w:rsidP="004A6B62">
      <w:pPr>
        <w:keepNext/>
      </w:pPr>
      <w:r>
        <w:rPr>
          <w:noProof/>
        </w:rPr>
        <w:drawing>
          <wp:inline distT="0" distB="0" distL="0" distR="0" wp14:anchorId="30203CF0" wp14:editId="152012E8">
            <wp:extent cx="4708822" cy="3546282"/>
            <wp:effectExtent l="0" t="0" r="0" b="0"/>
            <wp:docPr id="999578403" name="Picture 2" descr="Et billede, der indeholder tekst, skærmbillede,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78403" name="Picture 2" descr="Et billede, der indeholder tekst, skærmbillede, linje/række, Kurve&#10;&#10;AI-genereret indhold kan være ukorrek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036" cy="3600668"/>
                    </a:xfrm>
                    <a:prstGeom prst="rect">
                      <a:avLst/>
                    </a:prstGeom>
                    <a:noFill/>
                    <a:ln>
                      <a:noFill/>
                    </a:ln>
                  </pic:spPr>
                </pic:pic>
              </a:graphicData>
            </a:graphic>
          </wp:inline>
        </w:drawing>
      </w:r>
    </w:p>
    <w:p w14:paraId="52A57EE3" w14:textId="24C60D84" w:rsidR="002758B6" w:rsidRPr="004A6B62" w:rsidRDefault="004A6B62" w:rsidP="004A6B62">
      <w:pPr>
        <w:rPr>
          <w:i/>
          <w:iCs/>
          <w:color w:val="44546A" w:themeColor="text2"/>
          <w:sz w:val="18"/>
          <w:szCs w:val="18"/>
        </w:rPr>
      </w:pPr>
      <w:r w:rsidRPr="004A6B62">
        <w:rPr>
          <w:i/>
          <w:iCs/>
          <w:color w:val="44546A" w:themeColor="text2"/>
          <w:sz w:val="18"/>
          <w:szCs w:val="18"/>
        </w:rPr>
        <w:t>The number of variables plotted over accuracy for the recursive feature elimination, showing that around ten variables were the best number of variables included.</w:t>
      </w:r>
    </w:p>
    <w:sectPr w:rsidR="002758B6" w:rsidRPr="004A6B62" w:rsidSect="005126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62"/>
    <w:rsid w:val="00012078"/>
    <w:rsid w:val="00017BAD"/>
    <w:rsid w:val="00045971"/>
    <w:rsid w:val="000B649E"/>
    <w:rsid w:val="000F3C7F"/>
    <w:rsid w:val="001E51D5"/>
    <w:rsid w:val="0023032F"/>
    <w:rsid w:val="00245214"/>
    <w:rsid w:val="002758B6"/>
    <w:rsid w:val="002B1138"/>
    <w:rsid w:val="003A2F43"/>
    <w:rsid w:val="003A77F9"/>
    <w:rsid w:val="00423385"/>
    <w:rsid w:val="00424A1B"/>
    <w:rsid w:val="0048249E"/>
    <w:rsid w:val="004A5530"/>
    <w:rsid w:val="004A6B62"/>
    <w:rsid w:val="004D6CE9"/>
    <w:rsid w:val="004D700A"/>
    <w:rsid w:val="004F4BD5"/>
    <w:rsid w:val="00512684"/>
    <w:rsid w:val="00531150"/>
    <w:rsid w:val="005803FC"/>
    <w:rsid w:val="005A08D1"/>
    <w:rsid w:val="00646EFF"/>
    <w:rsid w:val="00662BBC"/>
    <w:rsid w:val="00671CF4"/>
    <w:rsid w:val="00750163"/>
    <w:rsid w:val="007579CF"/>
    <w:rsid w:val="00772F86"/>
    <w:rsid w:val="007D0D98"/>
    <w:rsid w:val="007D51FE"/>
    <w:rsid w:val="007F7BDB"/>
    <w:rsid w:val="008156DC"/>
    <w:rsid w:val="00842754"/>
    <w:rsid w:val="00891A56"/>
    <w:rsid w:val="00894D96"/>
    <w:rsid w:val="008A3462"/>
    <w:rsid w:val="008B5B03"/>
    <w:rsid w:val="00912920"/>
    <w:rsid w:val="00A10151"/>
    <w:rsid w:val="00A15FD5"/>
    <w:rsid w:val="00A23C32"/>
    <w:rsid w:val="00AA42AC"/>
    <w:rsid w:val="00AB0BD9"/>
    <w:rsid w:val="00AB2D82"/>
    <w:rsid w:val="00AC1EA9"/>
    <w:rsid w:val="00AC7628"/>
    <w:rsid w:val="00AE181C"/>
    <w:rsid w:val="00AF09CF"/>
    <w:rsid w:val="00B3641B"/>
    <w:rsid w:val="00B463A6"/>
    <w:rsid w:val="00B66CBC"/>
    <w:rsid w:val="00BC1CF2"/>
    <w:rsid w:val="00BF1CF3"/>
    <w:rsid w:val="00C62AD4"/>
    <w:rsid w:val="00C8168C"/>
    <w:rsid w:val="00CE1B9E"/>
    <w:rsid w:val="00D0258B"/>
    <w:rsid w:val="00D84A50"/>
    <w:rsid w:val="00D84A7B"/>
    <w:rsid w:val="00DA2BBF"/>
    <w:rsid w:val="00DD75D1"/>
    <w:rsid w:val="00E25DDC"/>
    <w:rsid w:val="00E50457"/>
    <w:rsid w:val="00E65F87"/>
    <w:rsid w:val="00E702F6"/>
    <w:rsid w:val="00EA329B"/>
    <w:rsid w:val="00EB4600"/>
    <w:rsid w:val="00ED2C1E"/>
    <w:rsid w:val="00ED60F2"/>
    <w:rsid w:val="00EE3A78"/>
    <w:rsid w:val="00F94E34"/>
    <w:rsid w:val="00FB017E"/>
    <w:rsid w:val="00FE079E"/>
    <w:rsid w:val="00FF27B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D299"/>
  <w15:chartTrackingRefBased/>
  <w15:docId w15:val="{76B29AA2-CE15-44DA-BEA8-1B35B52A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2"/>
    <w:pPr>
      <w:spacing w:line="360" w:lineRule="auto"/>
      <w:jc w:val="both"/>
    </w:pPr>
    <w:rPr>
      <w:rFonts w:ascii="Times New Roman" w:hAnsi="Times New Roman"/>
      <w:kern w:val="0"/>
      <w:szCs w:val="20"/>
      <w:lang w:val="en-US"/>
      <w14:ligatures w14:val="none"/>
    </w:rPr>
  </w:style>
  <w:style w:type="paragraph" w:styleId="Overskrift1">
    <w:name w:val="heading 1"/>
    <w:basedOn w:val="Normal"/>
    <w:next w:val="Normal"/>
    <w:link w:val="Overskrift1Tegn"/>
    <w:uiPriority w:val="9"/>
    <w:qFormat/>
    <w:rsid w:val="004A6B62"/>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4A6B62"/>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4A6B62"/>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4A6B62"/>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Cs w:val="22"/>
      <w:lang w:val="da-DK"/>
      <w14:ligatures w14:val="standardContextual"/>
    </w:rPr>
  </w:style>
  <w:style w:type="paragraph" w:styleId="Overskrift5">
    <w:name w:val="heading 5"/>
    <w:basedOn w:val="Normal"/>
    <w:next w:val="Normal"/>
    <w:link w:val="Overskrift5Tegn"/>
    <w:uiPriority w:val="9"/>
    <w:semiHidden/>
    <w:unhideWhenUsed/>
    <w:qFormat/>
    <w:rsid w:val="004A6B62"/>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Cs w:val="22"/>
      <w:lang w:val="da-DK"/>
      <w14:ligatures w14:val="standardContextual"/>
    </w:rPr>
  </w:style>
  <w:style w:type="paragraph" w:styleId="Overskrift6">
    <w:name w:val="heading 6"/>
    <w:basedOn w:val="Normal"/>
    <w:next w:val="Normal"/>
    <w:link w:val="Overskrift6Tegn"/>
    <w:uiPriority w:val="9"/>
    <w:semiHidden/>
    <w:unhideWhenUsed/>
    <w:qFormat/>
    <w:rsid w:val="004A6B62"/>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da-DK"/>
      <w14:ligatures w14:val="standardContextual"/>
    </w:rPr>
  </w:style>
  <w:style w:type="paragraph" w:styleId="Overskrift7">
    <w:name w:val="heading 7"/>
    <w:basedOn w:val="Normal"/>
    <w:next w:val="Normal"/>
    <w:link w:val="Overskrift7Tegn"/>
    <w:uiPriority w:val="9"/>
    <w:semiHidden/>
    <w:unhideWhenUsed/>
    <w:qFormat/>
    <w:rsid w:val="004A6B62"/>
    <w:pPr>
      <w:keepNext/>
      <w:keepLines/>
      <w:spacing w:before="40" w:after="0" w:line="259" w:lineRule="auto"/>
      <w:jc w:val="left"/>
      <w:outlineLvl w:val="6"/>
    </w:pPr>
    <w:rPr>
      <w:rFonts w:asciiTheme="minorHAnsi" w:eastAsiaTheme="majorEastAsia" w:hAnsiTheme="minorHAnsi" w:cstheme="majorBidi"/>
      <w:color w:val="595959" w:themeColor="text1" w:themeTint="A6"/>
      <w:kern w:val="2"/>
      <w:szCs w:val="22"/>
      <w:lang w:val="da-DK"/>
      <w14:ligatures w14:val="standardContextual"/>
    </w:rPr>
  </w:style>
  <w:style w:type="paragraph" w:styleId="Overskrift8">
    <w:name w:val="heading 8"/>
    <w:basedOn w:val="Normal"/>
    <w:next w:val="Normal"/>
    <w:link w:val="Overskrift8Tegn"/>
    <w:uiPriority w:val="9"/>
    <w:semiHidden/>
    <w:unhideWhenUsed/>
    <w:qFormat/>
    <w:rsid w:val="004A6B62"/>
    <w:pPr>
      <w:keepNext/>
      <w:keepLines/>
      <w:spacing w:after="0" w:line="259" w:lineRule="auto"/>
      <w:jc w:val="left"/>
      <w:outlineLvl w:val="7"/>
    </w:pPr>
    <w:rPr>
      <w:rFonts w:asciiTheme="minorHAnsi" w:eastAsiaTheme="majorEastAsia" w:hAnsiTheme="minorHAnsi" w:cstheme="majorBidi"/>
      <w:i/>
      <w:iCs/>
      <w:color w:val="272727" w:themeColor="text1" w:themeTint="D8"/>
      <w:kern w:val="2"/>
      <w:szCs w:val="22"/>
      <w:lang w:val="da-DK"/>
      <w14:ligatures w14:val="standardContextual"/>
    </w:rPr>
  </w:style>
  <w:style w:type="paragraph" w:styleId="Overskrift9">
    <w:name w:val="heading 9"/>
    <w:basedOn w:val="Normal"/>
    <w:next w:val="Normal"/>
    <w:link w:val="Overskrift9Tegn"/>
    <w:uiPriority w:val="9"/>
    <w:semiHidden/>
    <w:unhideWhenUsed/>
    <w:qFormat/>
    <w:rsid w:val="004A6B62"/>
    <w:pPr>
      <w:keepNext/>
      <w:keepLines/>
      <w:spacing w:after="0" w:line="259" w:lineRule="auto"/>
      <w:jc w:val="left"/>
      <w:outlineLvl w:val="8"/>
    </w:pPr>
    <w:rPr>
      <w:rFonts w:asciiTheme="minorHAnsi" w:eastAsiaTheme="majorEastAsia" w:hAnsiTheme="minorHAnsi" w:cstheme="majorBidi"/>
      <w:color w:val="272727" w:themeColor="text1" w:themeTint="D8"/>
      <w:kern w:val="2"/>
      <w:szCs w:val="22"/>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6B6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4A6B6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4A6B6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4A6B6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4A6B6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4A6B6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6B6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6B6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6B62"/>
    <w:rPr>
      <w:rFonts w:eastAsiaTheme="majorEastAsia" w:cstheme="majorBidi"/>
      <w:color w:val="272727" w:themeColor="text1" w:themeTint="D8"/>
    </w:rPr>
  </w:style>
  <w:style w:type="paragraph" w:styleId="Titel">
    <w:name w:val="Title"/>
    <w:basedOn w:val="Normal"/>
    <w:next w:val="Normal"/>
    <w:link w:val="TitelTegn"/>
    <w:uiPriority w:val="10"/>
    <w:qFormat/>
    <w:rsid w:val="004A6B62"/>
    <w:pPr>
      <w:spacing w:after="80" w:line="240" w:lineRule="auto"/>
      <w:contextualSpacing/>
      <w:jc w:val="left"/>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4A6B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6B62"/>
    <w:pPr>
      <w:numPr>
        <w:ilvl w:val="1"/>
      </w:numPr>
      <w:spacing w:line="259" w:lineRule="auto"/>
      <w:jc w:val="left"/>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4A6B6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6B62"/>
    <w:pPr>
      <w:spacing w:before="160" w:line="259" w:lineRule="auto"/>
      <w:jc w:val="center"/>
    </w:pPr>
    <w:rPr>
      <w:rFonts w:asciiTheme="minorHAnsi" w:hAnsiTheme="minorHAnsi"/>
      <w:i/>
      <w:iCs/>
      <w:color w:val="404040" w:themeColor="text1" w:themeTint="BF"/>
      <w:kern w:val="2"/>
      <w:szCs w:val="22"/>
      <w:lang w:val="da-DK"/>
      <w14:ligatures w14:val="standardContextual"/>
    </w:rPr>
  </w:style>
  <w:style w:type="character" w:customStyle="1" w:styleId="CitatTegn">
    <w:name w:val="Citat Tegn"/>
    <w:basedOn w:val="Standardskrifttypeiafsnit"/>
    <w:link w:val="Citat"/>
    <w:uiPriority w:val="29"/>
    <w:rsid w:val="004A6B62"/>
    <w:rPr>
      <w:i/>
      <w:iCs/>
      <w:color w:val="404040" w:themeColor="text1" w:themeTint="BF"/>
    </w:rPr>
  </w:style>
  <w:style w:type="paragraph" w:styleId="Listeafsnit">
    <w:name w:val="List Paragraph"/>
    <w:basedOn w:val="Normal"/>
    <w:uiPriority w:val="34"/>
    <w:qFormat/>
    <w:rsid w:val="004A6B62"/>
    <w:pPr>
      <w:spacing w:line="259" w:lineRule="auto"/>
      <w:ind w:left="720"/>
      <w:contextualSpacing/>
      <w:jc w:val="left"/>
    </w:pPr>
    <w:rPr>
      <w:rFonts w:asciiTheme="minorHAnsi" w:hAnsiTheme="minorHAnsi"/>
      <w:kern w:val="2"/>
      <w:szCs w:val="22"/>
      <w:lang w:val="da-DK"/>
      <w14:ligatures w14:val="standardContextual"/>
    </w:rPr>
  </w:style>
  <w:style w:type="character" w:styleId="Kraftigfremhvning">
    <w:name w:val="Intense Emphasis"/>
    <w:basedOn w:val="Standardskrifttypeiafsnit"/>
    <w:uiPriority w:val="21"/>
    <w:qFormat/>
    <w:rsid w:val="004A6B62"/>
    <w:rPr>
      <w:i/>
      <w:iCs/>
      <w:color w:val="2E74B5" w:themeColor="accent1" w:themeShade="BF"/>
    </w:rPr>
  </w:style>
  <w:style w:type="paragraph" w:styleId="Strktcitat">
    <w:name w:val="Intense Quote"/>
    <w:basedOn w:val="Normal"/>
    <w:next w:val="Normal"/>
    <w:link w:val="StrktcitatTegn"/>
    <w:uiPriority w:val="30"/>
    <w:qFormat/>
    <w:rsid w:val="004A6B6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szCs w:val="22"/>
      <w:lang w:val="da-DK"/>
      <w14:ligatures w14:val="standardContextual"/>
    </w:rPr>
  </w:style>
  <w:style w:type="character" w:customStyle="1" w:styleId="StrktcitatTegn">
    <w:name w:val="Stærkt citat Tegn"/>
    <w:basedOn w:val="Standardskrifttypeiafsnit"/>
    <w:link w:val="Strktcitat"/>
    <w:uiPriority w:val="30"/>
    <w:rsid w:val="004A6B62"/>
    <w:rPr>
      <w:i/>
      <w:iCs/>
      <w:color w:val="2E74B5" w:themeColor="accent1" w:themeShade="BF"/>
    </w:rPr>
  </w:style>
  <w:style w:type="character" w:styleId="Kraftighenvisning">
    <w:name w:val="Intense Reference"/>
    <w:basedOn w:val="Standardskrifttypeiafsnit"/>
    <w:uiPriority w:val="32"/>
    <w:qFormat/>
    <w:rsid w:val="004A6B62"/>
    <w:rPr>
      <w:b/>
      <w:bCs/>
      <w:smallCaps/>
      <w:color w:val="2E74B5" w:themeColor="accent1" w:themeShade="BF"/>
      <w:spacing w:val="5"/>
    </w:rPr>
  </w:style>
  <w:style w:type="table" w:styleId="Tabel-Gitter">
    <w:name w:val="Table Grid"/>
    <w:basedOn w:val="Tabel-Normal"/>
    <w:uiPriority w:val="39"/>
    <w:rsid w:val="004A6B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4A6B6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4323</Characters>
  <Application>Microsoft Office Word</Application>
  <DocSecurity>0</DocSecurity>
  <Lines>102</Lines>
  <Paragraphs>46</Paragraphs>
  <ScaleCrop>false</ScaleCrop>
  <Company>RI</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Heimdal Holm</dc:creator>
  <cp:keywords/>
  <dc:description/>
  <cp:lastModifiedBy>Pernille Heimdal Holm</cp:lastModifiedBy>
  <cp:revision>2</cp:revision>
  <dcterms:created xsi:type="dcterms:W3CDTF">2025-11-14T10:13:00Z</dcterms:created>
  <dcterms:modified xsi:type="dcterms:W3CDTF">2025-11-14T10:13:00Z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