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B630F" w14:textId="77777777" w:rsidR="006F5ECE" w:rsidRPr="002A053D" w:rsidRDefault="006F5ECE" w:rsidP="006F5ECE">
      <w:pPr>
        <w:jc w:val="both"/>
        <w:rPr>
          <w:b/>
          <w:bCs/>
        </w:rPr>
      </w:pPr>
      <w:r w:rsidRPr="002A053D">
        <w:rPr>
          <w:b/>
          <w:bCs/>
        </w:rPr>
        <w:t xml:space="preserve">Supplemental Figure 1. ROC curve for LGE extent </w:t>
      </w:r>
    </w:p>
    <w:p w14:paraId="6EB3DBB0" w14:textId="77777777" w:rsidR="006F5ECE" w:rsidRPr="002A053D" w:rsidRDefault="006F5ECE" w:rsidP="006F5ECE">
      <w:pPr>
        <w:jc w:val="both"/>
        <w:rPr>
          <w:b/>
          <w:bCs/>
        </w:rPr>
      </w:pPr>
      <w:r w:rsidRPr="002A053D">
        <w:rPr>
          <w:noProof/>
        </w:rPr>
        <w:drawing>
          <wp:inline distT="0" distB="0" distL="0" distR="0" wp14:anchorId="3CA1DF35" wp14:editId="28FCD6DC">
            <wp:extent cx="5731510" cy="4477385"/>
            <wp:effectExtent l="0" t="0" r="2540" b="0"/>
            <wp:docPr id="1839886017" name="Picture 1" descr="A graph with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886017" name="Picture 1" descr="A graph with a line&#10;&#10;Description automatically generated with medium confidence"/>
                    <pic:cNvPicPr/>
                  </pic:nvPicPr>
                  <pic:blipFill>
                    <a:blip r:embed="rId9"/>
                    <a:stretch>
                      <a:fillRect/>
                    </a:stretch>
                  </pic:blipFill>
                  <pic:spPr>
                    <a:xfrm>
                      <a:off x="0" y="0"/>
                      <a:ext cx="5731510" cy="4477385"/>
                    </a:xfrm>
                    <a:prstGeom prst="rect">
                      <a:avLst/>
                    </a:prstGeom>
                  </pic:spPr>
                </pic:pic>
              </a:graphicData>
            </a:graphic>
          </wp:inline>
        </w:drawing>
      </w:r>
    </w:p>
    <w:p w14:paraId="04FFEA57" w14:textId="46FA9448" w:rsidR="006F5ECE" w:rsidRPr="002A053D" w:rsidRDefault="006F5ECE" w:rsidP="006F5ECE">
      <w:pPr>
        <w:jc w:val="both"/>
        <w:rPr>
          <w:b/>
          <w:bCs/>
        </w:rPr>
      </w:pPr>
      <w:r w:rsidRPr="00CD7FE4">
        <w:t>Receiver operating characteristics (ROC) curve analysis for the classification of arrhythmic events by LGE extent.</w:t>
      </w:r>
    </w:p>
    <w:p w14:paraId="68CDB616" w14:textId="77777777" w:rsidR="006F5ECE" w:rsidRPr="002A053D" w:rsidRDefault="006F5ECE" w:rsidP="006F5ECE">
      <w:pPr>
        <w:jc w:val="both"/>
        <w:rPr>
          <w:b/>
          <w:bCs/>
        </w:rPr>
      </w:pPr>
    </w:p>
    <w:p w14:paraId="36CF69D2" w14:textId="77777777" w:rsidR="006F5ECE" w:rsidRPr="002A053D" w:rsidRDefault="006F5ECE" w:rsidP="006F5ECE">
      <w:pPr>
        <w:jc w:val="both"/>
        <w:rPr>
          <w:b/>
          <w:bCs/>
        </w:rPr>
      </w:pPr>
    </w:p>
    <w:p w14:paraId="4E1B727B" w14:textId="77777777" w:rsidR="006F5ECE" w:rsidRPr="002A053D" w:rsidRDefault="006F5ECE" w:rsidP="006F5ECE">
      <w:pPr>
        <w:jc w:val="both"/>
        <w:rPr>
          <w:b/>
          <w:bCs/>
        </w:rPr>
      </w:pPr>
    </w:p>
    <w:p w14:paraId="0E03C6AF" w14:textId="77777777" w:rsidR="006F5ECE" w:rsidRPr="002A053D" w:rsidRDefault="006F5ECE" w:rsidP="006F5ECE">
      <w:pPr>
        <w:jc w:val="both"/>
        <w:rPr>
          <w:b/>
          <w:bCs/>
        </w:rPr>
      </w:pPr>
    </w:p>
    <w:p w14:paraId="41E9CD90" w14:textId="77777777" w:rsidR="006F5ECE" w:rsidRPr="002A053D" w:rsidRDefault="006F5ECE" w:rsidP="006F5ECE">
      <w:pPr>
        <w:jc w:val="both"/>
        <w:rPr>
          <w:b/>
          <w:bCs/>
        </w:rPr>
      </w:pPr>
    </w:p>
    <w:p w14:paraId="417FEAAC" w14:textId="77777777" w:rsidR="006F5ECE" w:rsidRPr="002A053D" w:rsidRDefault="006F5ECE" w:rsidP="006F5ECE">
      <w:pPr>
        <w:jc w:val="both"/>
        <w:rPr>
          <w:b/>
          <w:bCs/>
        </w:rPr>
      </w:pPr>
    </w:p>
    <w:p w14:paraId="635AAEC2" w14:textId="77777777" w:rsidR="006F5ECE" w:rsidRPr="002A053D" w:rsidRDefault="006F5ECE" w:rsidP="006F5ECE">
      <w:pPr>
        <w:jc w:val="both"/>
        <w:rPr>
          <w:b/>
          <w:bCs/>
        </w:rPr>
      </w:pPr>
    </w:p>
    <w:p w14:paraId="28EF465C" w14:textId="77777777" w:rsidR="006F5ECE" w:rsidRPr="002A053D" w:rsidRDefault="006F5ECE" w:rsidP="006F5ECE">
      <w:pPr>
        <w:jc w:val="both"/>
        <w:rPr>
          <w:b/>
          <w:bCs/>
        </w:rPr>
      </w:pPr>
    </w:p>
    <w:p w14:paraId="7E6AF0E3" w14:textId="77777777" w:rsidR="006F5ECE" w:rsidRPr="002A053D" w:rsidRDefault="006F5ECE" w:rsidP="006F5ECE">
      <w:pPr>
        <w:jc w:val="both"/>
        <w:rPr>
          <w:b/>
          <w:bCs/>
        </w:rPr>
      </w:pPr>
    </w:p>
    <w:p w14:paraId="67A840E1" w14:textId="77777777" w:rsidR="006F5ECE" w:rsidRPr="002A053D" w:rsidRDefault="006F5ECE" w:rsidP="006F5ECE">
      <w:pPr>
        <w:jc w:val="both"/>
        <w:rPr>
          <w:b/>
          <w:bCs/>
        </w:rPr>
      </w:pPr>
    </w:p>
    <w:p w14:paraId="4138520E" w14:textId="4EBD015C" w:rsidR="006F5ECE" w:rsidRPr="002A053D" w:rsidRDefault="006F5ECE" w:rsidP="006F5ECE">
      <w:pPr>
        <w:jc w:val="both"/>
      </w:pPr>
      <w:r w:rsidRPr="002A053D">
        <w:rPr>
          <w:b/>
          <w:bCs/>
        </w:rPr>
        <w:lastRenderedPageBreak/>
        <w:t>Supplemental Figure 2.</w:t>
      </w:r>
      <w:r w:rsidRPr="002A053D" w:rsidDel="00536196">
        <w:t xml:space="preserve"> </w:t>
      </w:r>
      <w:r w:rsidRPr="002A053D" w:rsidDel="00536196">
        <w:rPr>
          <w:b/>
          <w:bCs/>
        </w:rPr>
        <w:t>Kaplan</w:t>
      </w:r>
      <w:r w:rsidR="000C1970">
        <w:rPr>
          <w:b/>
          <w:bCs/>
        </w:rPr>
        <w:t>-</w:t>
      </w:r>
      <w:r w:rsidRPr="002A053D" w:rsidDel="00536196">
        <w:rPr>
          <w:b/>
          <w:bCs/>
        </w:rPr>
        <w:t>Meier curves showing survival free from the arrhythmic endpoint</w:t>
      </w:r>
      <w:r w:rsidRPr="002A053D">
        <w:rPr>
          <w:b/>
          <w:bCs/>
        </w:rPr>
        <w:t xml:space="preserve"> in the subgroup of patients with no ventricular arrhythmias at presentation</w:t>
      </w:r>
    </w:p>
    <w:p w14:paraId="28B0BFC6" w14:textId="77777777" w:rsidR="006F5ECE" w:rsidRPr="002A053D" w:rsidRDefault="006F5ECE" w:rsidP="006F5ECE">
      <w:pPr>
        <w:jc w:val="both"/>
      </w:pPr>
      <w:r w:rsidRPr="002A053D">
        <w:rPr>
          <w:noProof/>
        </w:rPr>
        <w:drawing>
          <wp:inline distT="0" distB="0" distL="0" distR="0" wp14:anchorId="06CB9143" wp14:editId="4A907AED">
            <wp:extent cx="5179167" cy="6496050"/>
            <wp:effectExtent l="0" t="0" r="2540" b="0"/>
            <wp:docPr id="768973813"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73813" name="Picture 1" descr="A screenshot of a graph&#10;&#10;Description automatically generated"/>
                    <pic:cNvPicPr/>
                  </pic:nvPicPr>
                  <pic:blipFill>
                    <a:blip r:embed="rId10"/>
                    <a:stretch>
                      <a:fillRect/>
                    </a:stretch>
                  </pic:blipFill>
                  <pic:spPr>
                    <a:xfrm>
                      <a:off x="0" y="0"/>
                      <a:ext cx="5190766" cy="6510599"/>
                    </a:xfrm>
                    <a:prstGeom prst="rect">
                      <a:avLst/>
                    </a:prstGeom>
                  </pic:spPr>
                </pic:pic>
              </a:graphicData>
            </a:graphic>
          </wp:inline>
        </w:drawing>
      </w:r>
    </w:p>
    <w:p w14:paraId="09E8332E" w14:textId="09A6C0DF" w:rsidR="00CD2226" w:rsidRDefault="006F5ECE" w:rsidP="00CD2226">
      <w:pPr>
        <w:spacing w:after="0"/>
        <w:jc w:val="both"/>
        <w:rPr>
          <w:bCs/>
        </w:rPr>
      </w:pPr>
      <w:r w:rsidRPr="002A053D">
        <w:rPr>
          <w:bCs/>
        </w:rPr>
        <w:t>Kaplan</w:t>
      </w:r>
      <w:r w:rsidR="000C1970">
        <w:rPr>
          <w:bCs/>
        </w:rPr>
        <w:t>-</w:t>
      </w:r>
      <w:r w:rsidRPr="002A053D">
        <w:rPr>
          <w:bCs/>
        </w:rPr>
        <w:t xml:space="preserve">Meier curves showing survival free from the arrhythmic endpoint (sustained VT, VF, appropriate ICD therapy) for patients with no ventricular arrhythmic events at presentation. patients stratified by A) LVEF; B) LGE extent; C) presence of LGE on the right side of the interventricular septum; D) presence of LGE in the right ventricular free wall; D) presence of multifocal LGE in the left ventricle; E) presence of transmural LGE in the left ventricle. ICD, implantable cardioverter defibrillator; LGE, late gadolinium enhancement; LVEF, left ventricular ejection fraction; RV, right ventricular; VF, ventricular fibrillation; VT, ventricular tachycardia. </w:t>
      </w:r>
    </w:p>
    <w:p w14:paraId="385A93CD" w14:textId="264A428F" w:rsidR="006F5ECE" w:rsidRPr="00CD2226" w:rsidRDefault="006F5ECE" w:rsidP="00CD2226">
      <w:pPr>
        <w:spacing w:after="0"/>
        <w:jc w:val="both"/>
        <w:rPr>
          <w:bCs/>
        </w:rPr>
      </w:pPr>
      <w:r w:rsidRPr="002A053D">
        <w:rPr>
          <w:b/>
          <w:bCs/>
        </w:rPr>
        <w:lastRenderedPageBreak/>
        <w:t xml:space="preserve">Supplemental Figure 3. Proposed algorithm for arrhythmic risk stratification in patients with biopsy-proven sarcoidosis and no ventricular arrhythmic event at presentation* </w:t>
      </w:r>
    </w:p>
    <w:p w14:paraId="392827A9" w14:textId="77777777" w:rsidR="00AA07BC" w:rsidRDefault="006F5ECE" w:rsidP="00D66FB7">
      <w:pPr>
        <w:jc w:val="center"/>
        <w:rPr>
          <w:bCs/>
        </w:rPr>
      </w:pPr>
      <w:r w:rsidRPr="002A053D">
        <w:rPr>
          <w:noProof/>
        </w:rPr>
        <w:drawing>
          <wp:inline distT="0" distB="0" distL="0" distR="0" wp14:anchorId="23C8A9CB" wp14:editId="772AE59C">
            <wp:extent cx="4934985" cy="6153150"/>
            <wp:effectExtent l="0" t="0" r="0" b="0"/>
            <wp:docPr id="973827397"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827397" name="Picture 1" descr="A screenshot of a computer screen&#10;&#10;Description automatically generated"/>
                    <pic:cNvPicPr/>
                  </pic:nvPicPr>
                  <pic:blipFill>
                    <a:blip r:embed="rId11"/>
                    <a:stretch>
                      <a:fillRect/>
                    </a:stretch>
                  </pic:blipFill>
                  <pic:spPr>
                    <a:xfrm>
                      <a:off x="0" y="0"/>
                      <a:ext cx="4954965" cy="6178061"/>
                    </a:xfrm>
                    <a:prstGeom prst="rect">
                      <a:avLst/>
                    </a:prstGeom>
                  </pic:spPr>
                </pic:pic>
              </a:graphicData>
            </a:graphic>
          </wp:inline>
        </w:drawing>
      </w:r>
    </w:p>
    <w:p w14:paraId="409D2B29" w14:textId="5E107A14" w:rsidR="00544D1E" w:rsidRPr="00D66FB7" w:rsidRDefault="006F5ECE" w:rsidP="00D66FB7">
      <w:pPr>
        <w:jc w:val="center"/>
        <w:rPr>
          <w:b/>
        </w:rPr>
      </w:pPr>
      <w:r w:rsidRPr="002A053D">
        <w:rPr>
          <w:bCs/>
        </w:rPr>
        <w:t>A) Proposed algorithm for arrhythmic risk stratification in patients with biopsy-proven sarcoidosis and no ventricular arrhythmias at presentation, based on LVEF, LGE extent (&lt;7.4% or ≥7.4%), and high-risk LGE features (i.e., LGE on the right side of the septum, and/or LGE in the right ventricular free wall, and/or left ventricular multifocal LGE). B) Survival curves based on the proposed algorithm. C) Observed event rate based on the proposed risk group categories. LGE, late gadolinium enhancement; LVEF, left ventricular ejection fraction. *In the absence of significant coronary artery disease (i.e., previous percutaneous coronary intervention, coronary artery bypass graft, or known obstructive coronary artery disease), significant valvular artery disease (i.e., severe valvular stenosis or regurgitation or previous valve replacement or repair) or alternative diagnosis of cardiomyopathy.</w:t>
      </w:r>
    </w:p>
    <w:sectPr w:rsidR="00544D1E" w:rsidRPr="00D66FB7" w:rsidSect="00820B46">
      <w:pgSz w:w="11906" w:h="16838"/>
      <w:pgMar w:top="1701" w:right="1138" w:bottom="1701" w:left="1138"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4B82E" w14:textId="77777777" w:rsidR="00657655" w:rsidRDefault="00657655" w:rsidP="00CD2226">
      <w:pPr>
        <w:spacing w:after="0" w:line="240" w:lineRule="auto"/>
      </w:pPr>
      <w:r>
        <w:separator/>
      </w:r>
    </w:p>
  </w:endnote>
  <w:endnote w:type="continuationSeparator" w:id="0">
    <w:p w14:paraId="3995FAE5" w14:textId="77777777" w:rsidR="00657655" w:rsidRDefault="00657655" w:rsidP="00CD2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9AC65" w14:textId="77777777" w:rsidR="00657655" w:rsidRDefault="00657655" w:rsidP="00CD2226">
      <w:pPr>
        <w:spacing w:after="0" w:line="240" w:lineRule="auto"/>
      </w:pPr>
      <w:r>
        <w:separator/>
      </w:r>
    </w:p>
  </w:footnote>
  <w:footnote w:type="continuationSeparator" w:id="0">
    <w:p w14:paraId="2D8D7E98" w14:textId="77777777" w:rsidR="00657655" w:rsidRDefault="00657655" w:rsidP="00CD22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ECE"/>
    <w:rsid w:val="000C1970"/>
    <w:rsid w:val="00544D1E"/>
    <w:rsid w:val="00657655"/>
    <w:rsid w:val="006B2CBA"/>
    <w:rsid w:val="006F5ECE"/>
    <w:rsid w:val="00820B46"/>
    <w:rsid w:val="008B544C"/>
    <w:rsid w:val="009C0D7F"/>
    <w:rsid w:val="00AA07BC"/>
    <w:rsid w:val="00BF75C5"/>
    <w:rsid w:val="00CD2226"/>
    <w:rsid w:val="00D66FB7"/>
    <w:rsid w:val="00DE2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74B23"/>
  <w15:chartTrackingRefBased/>
  <w15:docId w15:val="{E1EC7A0F-2161-46ED-88BC-14679678E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ECE"/>
    <w:rPr>
      <w:rFonts w:ascii="Calibri" w:eastAsia="Calibri" w:hAnsi="Calibri" w:cs="Calibri"/>
      <w:kern w:val="0"/>
      <w:lang w:val="en-GB" w:eastAsia="en-GB"/>
      <w14:ligatures w14:val="none"/>
    </w:rPr>
  </w:style>
  <w:style w:type="paragraph" w:styleId="Heading1">
    <w:name w:val="heading 1"/>
    <w:basedOn w:val="Normal"/>
    <w:next w:val="Normal"/>
    <w:link w:val="Heading1Char"/>
    <w:uiPriority w:val="9"/>
    <w:qFormat/>
    <w:rsid w:val="006F5ECE"/>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6F5ECE"/>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6F5ECE"/>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6F5ECE"/>
    <w:pPr>
      <w:keepNext/>
      <w:keepLines/>
      <w:spacing w:before="80" w:after="40"/>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6F5ECE"/>
    <w:pPr>
      <w:keepNext/>
      <w:keepLines/>
      <w:spacing w:before="80" w:after="40"/>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6F5ECE"/>
    <w:pPr>
      <w:keepNext/>
      <w:keepLines/>
      <w:spacing w:before="40" w:after="0"/>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6F5ECE"/>
    <w:pPr>
      <w:keepNext/>
      <w:keepLines/>
      <w:spacing w:before="40" w:after="0"/>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6F5ECE"/>
    <w:pPr>
      <w:keepNext/>
      <w:keepLines/>
      <w:spacing w:after="0"/>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6F5ECE"/>
    <w:pPr>
      <w:keepNext/>
      <w:keepLines/>
      <w:spacing w:after="0"/>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E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E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E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E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E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E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E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E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ECE"/>
    <w:rPr>
      <w:rFonts w:eastAsiaTheme="majorEastAsia" w:cstheme="majorBidi"/>
      <w:color w:val="272727" w:themeColor="text1" w:themeTint="D8"/>
    </w:rPr>
  </w:style>
  <w:style w:type="paragraph" w:styleId="Title">
    <w:name w:val="Title"/>
    <w:basedOn w:val="Normal"/>
    <w:next w:val="Normal"/>
    <w:link w:val="TitleChar"/>
    <w:uiPriority w:val="10"/>
    <w:qFormat/>
    <w:rsid w:val="006F5ECE"/>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6F5E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ECE"/>
    <w:pPr>
      <w:numPr>
        <w:ilvl w:val="1"/>
      </w:numPr>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6F5E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ECE"/>
    <w:pPr>
      <w:spacing w:before="160"/>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6F5ECE"/>
    <w:rPr>
      <w:i/>
      <w:iCs/>
      <w:color w:val="404040" w:themeColor="text1" w:themeTint="BF"/>
    </w:rPr>
  </w:style>
  <w:style w:type="paragraph" w:styleId="ListParagraph">
    <w:name w:val="List Paragraph"/>
    <w:basedOn w:val="Normal"/>
    <w:uiPriority w:val="34"/>
    <w:qFormat/>
    <w:rsid w:val="006F5ECE"/>
    <w:pPr>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6F5ECE"/>
    <w:rPr>
      <w:i/>
      <w:iCs/>
      <w:color w:val="0F4761" w:themeColor="accent1" w:themeShade="BF"/>
    </w:rPr>
  </w:style>
  <w:style w:type="paragraph" w:styleId="IntenseQuote">
    <w:name w:val="Intense Quote"/>
    <w:basedOn w:val="Normal"/>
    <w:next w:val="Normal"/>
    <w:link w:val="IntenseQuoteChar"/>
    <w:uiPriority w:val="30"/>
    <w:qFormat/>
    <w:rsid w:val="006F5EC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6F5ECE"/>
    <w:rPr>
      <w:i/>
      <w:iCs/>
      <w:color w:val="0F4761" w:themeColor="accent1" w:themeShade="BF"/>
    </w:rPr>
  </w:style>
  <w:style w:type="character" w:styleId="IntenseReference">
    <w:name w:val="Intense Reference"/>
    <w:basedOn w:val="DefaultParagraphFont"/>
    <w:uiPriority w:val="32"/>
    <w:qFormat/>
    <w:rsid w:val="006F5ECE"/>
    <w:rPr>
      <w:b/>
      <w:bCs/>
      <w:smallCaps/>
      <w:color w:val="0F4761" w:themeColor="accent1" w:themeShade="BF"/>
      <w:spacing w:val="5"/>
    </w:rPr>
  </w:style>
  <w:style w:type="paragraph" w:styleId="Caption">
    <w:name w:val="caption"/>
    <w:basedOn w:val="Normal"/>
    <w:next w:val="Normal"/>
    <w:uiPriority w:val="35"/>
    <w:unhideWhenUsed/>
    <w:qFormat/>
    <w:rsid w:val="006F5ECE"/>
    <w:pPr>
      <w:spacing w:after="200" w:line="240" w:lineRule="auto"/>
    </w:pPr>
    <w:rPr>
      <w:i/>
      <w:iCs/>
      <w:color w:val="0E2841" w:themeColor="text2"/>
      <w:sz w:val="18"/>
      <w:szCs w:val="18"/>
    </w:rPr>
  </w:style>
  <w:style w:type="paragraph" w:styleId="Header">
    <w:name w:val="header"/>
    <w:basedOn w:val="Normal"/>
    <w:link w:val="HeaderChar"/>
    <w:uiPriority w:val="99"/>
    <w:unhideWhenUsed/>
    <w:rsid w:val="00CD22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226"/>
    <w:rPr>
      <w:rFonts w:ascii="Calibri" w:eastAsia="Calibri" w:hAnsi="Calibri" w:cs="Calibri"/>
      <w:kern w:val="0"/>
      <w:lang w:val="en-GB" w:eastAsia="en-GB"/>
      <w14:ligatures w14:val="none"/>
    </w:rPr>
  </w:style>
  <w:style w:type="paragraph" w:styleId="Footer">
    <w:name w:val="footer"/>
    <w:basedOn w:val="Normal"/>
    <w:link w:val="FooterChar"/>
    <w:uiPriority w:val="99"/>
    <w:unhideWhenUsed/>
    <w:rsid w:val="00CD22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226"/>
    <w:rPr>
      <w:rFonts w:ascii="Calibri" w:eastAsia="Calibri" w:hAnsi="Calibri" w:cs="Calibri"/>
      <w:kern w:val="0"/>
      <w:lang w:val="en-GB" w:eastAsia="en-GB"/>
      <w14:ligatures w14:val="none"/>
    </w:rPr>
  </w:style>
  <w:style w:type="paragraph" w:styleId="Revision">
    <w:name w:val="Revision"/>
    <w:hidden/>
    <w:uiPriority w:val="99"/>
    <w:semiHidden/>
    <w:rsid w:val="000C1970"/>
    <w:pPr>
      <w:spacing w:after="0" w:line="240" w:lineRule="auto"/>
    </w:pPr>
    <w:rPr>
      <w:rFonts w:ascii="Calibri" w:eastAsia="Calibri" w:hAnsi="Calibri" w:cs="Calibri"/>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E07FD03048543840440A36D86068B" ma:contentTypeVersion="26" ma:contentTypeDescription="Create a new document." ma:contentTypeScope="" ma:versionID="f9241bcef59aee1103cef9f7c1aa487b">
  <xsd:schema xmlns:xsd="http://www.w3.org/2001/XMLSchema" xmlns:xs="http://www.w3.org/2001/XMLSchema" xmlns:p="http://schemas.microsoft.com/office/2006/metadata/properties" xmlns:ns1="http://schemas.microsoft.com/sharepoint/v3" xmlns:ns2="b65216f0-f428-42a7-9c8f-754749f300df" xmlns:ns3="d93d0c5f-365f-43d4-9a0c-e9cc1a6fe1a4" xmlns:ns4="046fb8c9-eddb-46dc-a2ab-849d6f219386" targetNamespace="http://schemas.microsoft.com/office/2006/metadata/properties" ma:root="true" ma:fieldsID="42c7c4512dcaf23268fca713149ced6d" ns1:_="" ns2:_="" ns3:_="" ns4:_="">
    <xsd:import namespace="http://schemas.microsoft.com/sharepoint/v3"/>
    <xsd:import namespace="b65216f0-f428-42a7-9c8f-754749f300df"/>
    <xsd:import namespace="d93d0c5f-365f-43d4-9a0c-e9cc1a6fe1a4"/>
    <xsd:import namespace="046fb8c9-eddb-46dc-a2ab-849d6f219386"/>
    <xsd:element name="properties">
      <xsd:complexType>
        <xsd:sequence>
          <xsd:element name="documentManagement">
            <xsd:complexType>
              <xsd:all>
                <xsd:element ref="ns2:Comments" minOccurs="0"/>
                <xsd:element ref="ns2:Notes2"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Notes" minOccurs="0"/>
                <xsd:element ref="ns2:lcf76f155ced4ddcb4097134ff3c332f" minOccurs="0"/>
                <xsd:element ref="ns4:TaxCatchAll" minOccurs="0"/>
                <xsd:element ref="ns2:MediaServiceSearchProperties" minOccurs="0"/>
                <xsd:element ref="ns2:MediaServiceObjectDetectorVersions" minOccurs="0"/>
                <xsd:element ref="ns2:Comments2"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216f0-f428-42a7-9c8f-754749f300df" elementFormDefault="qualified">
    <xsd:import namespace="http://schemas.microsoft.com/office/2006/documentManagement/types"/>
    <xsd:import namespace="http://schemas.microsoft.com/office/infopath/2007/PartnerControls"/>
    <xsd:element name="Comments" ma:index="2" nillable="true" ma:displayName="Comments" ma:format="Dropdown" ma:internalName="Comments">
      <xsd:simpleType>
        <xsd:restriction base="dms:Note">
          <xsd:maxLength value="255"/>
        </xsd:restriction>
      </xsd:simpleType>
    </xsd:element>
    <xsd:element name="Notes2" ma:index="4" nillable="true" ma:displayName="Notes 2" ma:format="Dropdown" ma:internalName="Notes2">
      <xsd:simpleType>
        <xsd:restriction base="dms:Not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hidden="true" ma:internalName="MediaServiceAutoTags" ma:readOnly="true">
      <xsd:simpleType>
        <xsd:restriction base="dms:Text"/>
      </xsd:simpleType>
    </xsd:element>
    <xsd:element name="MediaServiceOCR" ma:index="14" nillable="true" ma:displayName="MediaServiceOCR" ma:hidden="true" ma:internalName="MediaServiceOCR" ma:readOnly="true">
      <xsd:simpleType>
        <xsd:restriction base="dms:Note"/>
      </xsd:simpleType>
    </xsd:element>
    <xsd:element name="MediaServiceLocation" ma:index="15" nillable="true" ma:displayName="MediaServiceLocation" ma:hidden="true"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Notes" ma:index="21" nillable="true" ma:displayName="Notes" ma:description="JLR, MCPRO, JBC details for rejected submissions" ma:format="Dropdown" ma:hidden="true" ma:internalName="Notes" ma:readOnly="fals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Comments2" ma:index="29" nillable="true" ma:displayName="Comments 2" ma:format="Dropdown" ma:hidden="true" ma:internalName="Comments2"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3d0c5f-365f-43d4-9a0c-e9cc1a6fe1a4"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6fb8c9-eddb-46dc-a2ab-849d6f219386"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fd2c52c8-eadb-4fb6-a4af-3c1a5aad3714}" ma:internalName="TaxCatchAll" ma:readOnly="false" ma:showField="CatchAllData" ma:web="046fb8c9-eddb-46dc-a2ab-849d6f2193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65216f0-f428-42a7-9c8f-754749f300df">
      <Terms xmlns="http://schemas.microsoft.com/office/infopath/2007/PartnerControls"/>
    </lcf76f155ced4ddcb4097134ff3c332f>
    <Notes2 xmlns="b65216f0-f428-42a7-9c8f-754749f300df" xsi:nil="true"/>
    <Comments2 xmlns="b65216f0-f428-42a7-9c8f-754749f300df" xsi:nil="true"/>
    <Notes xmlns="b65216f0-f428-42a7-9c8f-754749f300df" xsi:nil="true"/>
    <TaxCatchAll xmlns="046fb8c9-eddb-46dc-a2ab-849d6f219386" xsi:nil="true"/>
    <_ip_UnifiedCompliancePolicyProperties xmlns="http://schemas.microsoft.com/sharepoint/v3" xsi:nil="true"/>
    <Comments xmlns="b65216f0-f428-42a7-9c8f-754749f300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6FECD1-2BD1-4ECF-9B7C-842960685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216f0-f428-42a7-9c8f-754749f300df"/>
    <ds:schemaRef ds:uri="d93d0c5f-365f-43d4-9a0c-e9cc1a6fe1a4"/>
    <ds:schemaRef ds:uri="046fb8c9-eddb-46dc-a2ab-849d6f219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25788-96E4-4C29-A878-B0CA0D5528DD}">
  <ds:schemaRefs>
    <ds:schemaRef ds:uri="http://schemas.microsoft.com/office/2006/metadata/properties"/>
    <ds:schemaRef ds:uri="http://schemas.microsoft.com/office/infopath/2007/PartnerControls"/>
    <ds:schemaRef ds:uri="http://schemas.microsoft.com/sharepoint/v3"/>
    <ds:schemaRef ds:uri="b65216f0-f428-42a7-9c8f-754749f300df"/>
    <ds:schemaRef ds:uri="046fb8c9-eddb-46dc-a2ab-849d6f219386"/>
  </ds:schemaRefs>
</ds:datastoreItem>
</file>

<file path=customXml/itemProps3.xml><?xml version="1.0" encoding="utf-8"?>
<ds:datastoreItem xmlns:ds="http://schemas.openxmlformats.org/officeDocument/2006/customXml" ds:itemID="{EA26E794-D2BC-4F5F-A9DF-6A633FA486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285</Words>
  <Characters>1804</Characters>
  <Application>Microsoft Office Word</Application>
  <DocSecurity>0</DocSecurity>
  <Lines>15</Lines>
  <Paragraphs>4</Paragraphs>
  <ScaleCrop>false</ScaleCrop>
  <Company>American College of Cardiology</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Edgren</dc:creator>
  <cp:keywords/>
  <dc:description/>
  <cp:lastModifiedBy>Loveall, Laura (ELS-HBE)</cp:lastModifiedBy>
  <cp:revision>5</cp:revision>
  <dcterms:created xsi:type="dcterms:W3CDTF">2024-12-17T07:40:00Z</dcterms:created>
  <dcterms:modified xsi:type="dcterms:W3CDTF">2025-05-22T18:12:00Z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63605359ced54f3d6487b6573ad3a4aa0c4dca83df349ee7a8b7ba5f1ae463de</vt:lpwstr>
  </property>
  <property fmtid="{D5CDD505-2E9C-101B-9397-08002B2CF9AE}" pid="3" name="ContentTypeId">
    <vt:lpwstr>0x0101000E2E07FD03048543840440A36D86068B</vt:lpwstr>
  </property>
  <property fmtid="{D5CDD505-2E9C-101B-9397-08002B2CF9AE}" pid="4" name="MSIP_Label_549ac42a-3eb4-4074-b885-aea26bd6241e_Enabled">
    <vt:lpwstr>true</vt:lpwstr>
  </property>
  <property fmtid="{D5CDD505-2E9C-101B-9397-08002B2CF9AE}" pid="5" name="MSIP_Label_549ac42a-3eb4-4074-b885-aea26bd6241e_SetDate">
    <vt:lpwstr>2025-05-22T18:12:21Z</vt:lpwstr>
  </property>
  <property fmtid="{D5CDD505-2E9C-101B-9397-08002B2CF9AE}" pid="6" name="MSIP_Label_549ac42a-3eb4-4074-b885-aea26bd6241e_Method">
    <vt:lpwstr>Standard</vt:lpwstr>
  </property>
  <property fmtid="{D5CDD505-2E9C-101B-9397-08002B2CF9AE}" pid="7" name="MSIP_Label_549ac42a-3eb4-4074-b885-aea26bd6241e_Name">
    <vt:lpwstr>General Business</vt:lpwstr>
  </property>
  <property fmtid="{D5CDD505-2E9C-101B-9397-08002B2CF9AE}" pid="8" name="MSIP_Label_549ac42a-3eb4-4074-b885-aea26bd6241e_SiteId">
    <vt:lpwstr>9274ee3f-9425-4109-a27f-9fb15c10675d</vt:lpwstr>
  </property>
  <property fmtid="{D5CDD505-2E9C-101B-9397-08002B2CF9AE}" pid="9" name="MSIP_Label_549ac42a-3eb4-4074-b885-aea26bd6241e_ActionId">
    <vt:lpwstr>14787fb2-d14d-48a6-b2da-5b08eb03a3ee</vt:lpwstr>
  </property>
  <property fmtid="{D5CDD505-2E9C-101B-9397-08002B2CF9AE}" pid="10" name="MSIP_Label_549ac42a-3eb4-4074-b885-aea26bd6241e_ContentBits">
    <vt:lpwstr>0</vt:lpwstr>
  </property>
  <property fmtid="{D5CDD505-2E9C-101B-9397-08002B2CF9AE}" pid="11" name="MSIP_Label_549ac42a-3eb4-4074-b885-aea26bd6241e_Tag">
    <vt:lpwstr>10, 3, 0, 1</vt:lpwstr>
  </property>
</Properties>
</file>