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E4C2F" w14:textId="7740E5E0" w:rsidR="008244EC" w:rsidRDefault="008244EC" w:rsidP="00271507">
      <w:pPr>
        <w:jc w:val="center"/>
        <w:rPr>
          <w:b/>
          <w:bCs/>
          <w:sz w:val="40"/>
          <w:szCs w:val="40"/>
        </w:rPr>
      </w:pPr>
      <w:r w:rsidRPr="00271507">
        <w:rPr>
          <w:b/>
          <w:bCs/>
          <w:sz w:val="40"/>
          <w:szCs w:val="40"/>
        </w:rPr>
        <w:t>Online supplementary materials</w:t>
      </w:r>
    </w:p>
    <w:p w14:paraId="0FBFAF2D" w14:textId="47AFFAEF" w:rsidR="00506CD7" w:rsidRDefault="00506CD7" w:rsidP="00271507">
      <w:pPr>
        <w:jc w:val="center"/>
        <w:rPr>
          <w:b/>
          <w:bCs/>
          <w:sz w:val="40"/>
          <w:szCs w:val="40"/>
        </w:rPr>
      </w:pPr>
    </w:p>
    <w:p w14:paraId="453A7565" w14:textId="6EB683F9" w:rsidR="00506CD7" w:rsidRDefault="00506CD7" w:rsidP="00271507">
      <w:pPr>
        <w:jc w:val="center"/>
        <w:rPr>
          <w:b/>
          <w:bCs/>
          <w:sz w:val="40"/>
          <w:szCs w:val="40"/>
        </w:rPr>
      </w:pPr>
    </w:p>
    <w:p w14:paraId="6AF1D0F4" w14:textId="77777777" w:rsidR="00506CD7" w:rsidRPr="00271507" w:rsidRDefault="00506CD7" w:rsidP="00271507">
      <w:pPr>
        <w:jc w:val="center"/>
        <w:rPr>
          <w:b/>
          <w:bCs/>
          <w:sz w:val="40"/>
          <w:szCs w:val="40"/>
        </w:rPr>
      </w:pPr>
    </w:p>
    <w:p w14:paraId="4E806654" w14:textId="65282130" w:rsidR="005A2F0E" w:rsidRDefault="005A2F0E" w:rsidP="005A2F0E">
      <w:pPr>
        <w:pStyle w:val="Body"/>
        <w:rPr>
          <w:b/>
          <w:bCs/>
          <w:sz w:val="32"/>
          <w:szCs w:val="32"/>
        </w:rPr>
      </w:pPr>
      <w:r>
        <w:rPr>
          <w:b/>
          <w:bCs/>
          <w:sz w:val="32"/>
          <w:szCs w:val="32"/>
        </w:rPr>
        <w:t xml:space="preserve">Carriage of </w:t>
      </w:r>
      <w:r>
        <w:rPr>
          <w:b/>
          <w:bCs/>
          <w:i/>
          <w:iCs/>
          <w:sz w:val="32"/>
          <w:szCs w:val="32"/>
          <w:lang w:val="fr-FR"/>
        </w:rPr>
        <w:t>Streptococcus pneumoniae</w:t>
      </w:r>
      <w:r>
        <w:rPr>
          <w:b/>
          <w:bCs/>
          <w:sz w:val="32"/>
          <w:szCs w:val="32"/>
        </w:rPr>
        <w:t xml:space="preserve"> in adults hospitalised with community-acquired pneumonia</w:t>
      </w:r>
      <w:r w:rsidR="004E314C">
        <w:rPr>
          <w:b/>
          <w:bCs/>
          <w:sz w:val="32"/>
          <w:szCs w:val="32"/>
        </w:rPr>
        <w:t>: a prospective cohort study</w:t>
      </w:r>
    </w:p>
    <w:p w14:paraId="490943BE" w14:textId="646AFB8B" w:rsidR="007F5A29" w:rsidRDefault="007F5A29" w:rsidP="007F5A29">
      <w:pPr>
        <w:pStyle w:val="Body"/>
        <w:rPr>
          <w:sz w:val="22"/>
          <w:szCs w:val="22"/>
        </w:rPr>
      </w:pPr>
      <w:r>
        <w:rPr>
          <w:sz w:val="22"/>
          <w:szCs w:val="22"/>
          <w:lang w:val="da-DK"/>
        </w:rPr>
        <w:t xml:space="preserve">Louise Lansbury, </w:t>
      </w:r>
      <w:r>
        <w:rPr>
          <w:sz w:val="22"/>
          <w:szCs w:val="22"/>
          <w:lang w:val="es-ES_tradnl"/>
        </w:rPr>
        <w:t>Tricia M McKeever</w:t>
      </w:r>
      <w:r>
        <w:rPr>
          <w:sz w:val="22"/>
          <w:szCs w:val="22"/>
        </w:rPr>
        <w:t xml:space="preserve">, Hannah Lawrence, </w:t>
      </w:r>
      <w:r>
        <w:rPr>
          <w:sz w:val="22"/>
          <w:szCs w:val="22"/>
          <w:vertAlign w:val="superscript"/>
        </w:rPr>
        <w:t xml:space="preserve"> </w:t>
      </w:r>
      <w:r>
        <w:rPr>
          <w:sz w:val="22"/>
          <w:szCs w:val="22"/>
        </w:rPr>
        <w:t>Harry Pick, Vadsala Baskaran</w:t>
      </w:r>
      <w:r>
        <w:rPr>
          <w:sz w:val="22"/>
          <w:szCs w:val="22"/>
          <w:lang w:val="de-DE"/>
        </w:rPr>
        <w:t>, Rochelle C Edwards-Pritchard,  Deborah Ashton</w:t>
      </w:r>
      <w:r>
        <w:rPr>
          <w:sz w:val="22"/>
          <w:szCs w:val="22"/>
          <w:lang w:val="pt-PT"/>
        </w:rPr>
        <w:t>, Chamira Rodrigo</w:t>
      </w:r>
      <w:r>
        <w:rPr>
          <w:sz w:val="22"/>
          <w:szCs w:val="22"/>
        </w:rPr>
        <w:t>, Priya Daniel</w:t>
      </w:r>
      <w:r>
        <w:t xml:space="preserve">, </w:t>
      </w:r>
      <w:r>
        <w:rPr>
          <w:sz w:val="22"/>
          <w:szCs w:val="22"/>
        </w:rPr>
        <w:t>David Litt, Seyi Eletu, Hanshi Parmar</w:t>
      </w:r>
      <w:r>
        <w:rPr>
          <w:sz w:val="22"/>
          <w:szCs w:val="22"/>
          <w:lang w:val="nl-NL"/>
        </w:rPr>
        <w:t>, Carmen L. Sheppard</w:t>
      </w:r>
      <w:r>
        <w:rPr>
          <w:sz w:val="22"/>
          <w:szCs w:val="22"/>
        </w:rPr>
        <w:t xml:space="preserve">, </w:t>
      </w:r>
      <w:r>
        <w:rPr>
          <w:sz w:val="22"/>
          <w:szCs w:val="22"/>
          <w:lang w:val="it-IT"/>
        </w:rPr>
        <w:t>Shamez Ladhani</w:t>
      </w:r>
      <w:r>
        <w:rPr>
          <w:sz w:val="22"/>
          <w:szCs w:val="22"/>
          <w:lang w:val="da-DK"/>
        </w:rPr>
        <w:t>, Caroline Trotter</w:t>
      </w:r>
      <w:r>
        <w:rPr>
          <w:sz w:val="22"/>
          <w:szCs w:val="22"/>
          <w:lang w:val="de-DE"/>
        </w:rPr>
        <w:t>, Wei Shen Lim</w:t>
      </w:r>
    </w:p>
    <w:p w14:paraId="5EDDBC55" w14:textId="77777777" w:rsidR="00506CD7" w:rsidRDefault="00506CD7" w:rsidP="005A2F0E">
      <w:pPr>
        <w:pStyle w:val="Body"/>
        <w:rPr>
          <w:b/>
          <w:bCs/>
          <w:sz w:val="32"/>
          <w:szCs w:val="32"/>
        </w:rPr>
        <w:sectPr w:rsidR="00506CD7">
          <w:footerReference w:type="default" r:id="rId10"/>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GB"/>
        </w:rPr>
        <w:id w:val="730895374"/>
        <w:docPartObj>
          <w:docPartGallery w:val="Table of Contents"/>
          <w:docPartUnique/>
        </w:docPartObj>
      </w:sdtPr>
      <w:sdtEndPr>
        <w:rPr>
          <w:bCs/>
          <w:noProof/>
        </w:rPr>
      </w:sdtEndPr>
      <w:sdtContent>
        <w:p w14:paraId="4951695F" w14:textId="2A157F7C" w:rsidR="0074767F" w:rsidRDefault="0074767F">
          <w:pPr>
            <w:pStyle w:val="TOCHeading"/>
          </w:pPr>
          <w:r>
            <w:t>Contents</w:t>
          </w:r>
        </w:p>
        <w:p w14:paraId="5E6CFA77" w14:textId="4172F486" w:rsidR="00AC6DFE" w:rsidRDefault="0074767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59409847" w:history="1">
            <w:r w:rsidR="00AC6DFE" w:rsidRPr="00BB6851">
              <w:rPr>
                <w:rStyle w:val="Hyperlink"/>
                <w:noProof/>
              </w:rPr>
              <w:t>METHODS</w:t>
            </w:r>
            <w:r w:rsidR="00AC6DFE">
              <w:rPr>
                <w:noProof/>
                <w:webHidden/>
              </w:rPr>
              <w:tab/>
            </w:r>
            <w:r w:rsidR="00AC6DFE">
              <w:rPr>
                <w:noProof/>
                <w:webHidden/>
              </w:rPr>
              <w:fldChar w:fldCharType="begin"/>
            </w:r>
            <w:r w:rsidR="00AC6DFE">
              <w:rPr>
                <w:noProof/>
                <w:webHidden/>
              </w:rPr>
              <w:instrText xml:space="preserve"> PAGEREF _Toc159409847 \h </w:instrText>
            </w:r>
            <w:r w:rsidR="00AC6DFE">
              <w:rPr>
                <w:noProof/>
                <w:webHidden/>
              </w:rPr>
            </w:r>
            <w:r w:rsidR="00AC6DFE">
              <w:rPr>
                <w:noProof/>
                <w:webHidden/>
              </w:rPr>
              <w:fldChar w:fldCharType="separate"/>
            </w:r>
            <w:r w:rsidR="00AC6DFE">
              <w:rPr>
                <w:noProof/>
                <w:webHidden/>
              </w:rPr>
              <w:t>3</w:t>
            </w:r>
            <w:r w:rsidR="00AC6DFE">
              <w:rPr>
                <w:noProof/>
                <w:webHidden/>
              </w:rPr>
              <w:fldChar w:fldCharType="end"/>
            </w:r>
          </w:hyperlink>
        </w:p>
        <w:p w14:paraId="15D198D3" w14:textId="430FE2E4" w:rsidR="00AC6DFE" w:rsidRDefault="00C27412">
          <w:pPr>
            <w:pStyle w:val="TOC2"/>
            <w:tabs>
              <w:tab w:val="right" w:leader="dot" w:pos="9016"/>
            </w:tabs>
            <w:rPr>
              <w:rFonts w:eastAsiaTheme="minorEastAsia"/>
              <w:noProof/>
              <w:lang w:eastAsia="en-GB"/>
            </w:rPr>
          </w:pPr>
          <w:hyperlink w:anchor="_Toc159409848" w:history="1">
            <w:r w:rsidR="00AC6DFE" w:rsidRPr="00BB6851">
              <w:rPr>
                <w:rStyle w:val="Hyperlink"/>
                <w:noProof/>
              </w:rPr>
              <w:t>Study Population</w:t>
            </w:r>
            <w:r w:rsidR="00AC6DFE">
              <w:rPr>
                <w:noProof/>
                <w:webHidden/>
              </w:rPr>
              <w:tab/>
            </w:r>
            <w:r w:rsidR="00AC6DFE">
              <w:rPr>
                <w:noProof/>
                <w:webHidden/>
              </w:rPr>
              <w:fldChar w:fldCharType="begin"/>
            </w:r>
            <w:r w:rsidR="00AC6DFE">
              <w:rPr>
                <w:noProof/>
                <w:webHidden/>
              </w:rPr>
              <w:instrText xml:space="preserve"> PAGEREF _Toc159409848 \h </w:instrText>
            </w:r>
            <w:r w:rsidR="00AC6DFE">
              <w:rPr>
                <w:noProof/>
                <w:webHidden/>
              </w:rPr>
            </w:r>
            <w:r w:rsidR="00AC6DFE">
              <w:rPr>
                <w:noProof/>
                <w:webHidden/>
              </w:rPr>
              <w:fldChar w:fldCharType="separate"/>
            </w:r>
            <w:r w:rsidR="00AC6DFE">
              <w:rPr>
                <w:noProof/>
                <w:webHidden/>
              </w:rPr>
              <w:t>3</w:t>
            </w:r>
            <w:r w:rsidR="00AC6DFE">
              <w:rPr>
                <w:noProof/>
                <w:webHidden/>
              </w:rPr>
              <w:fldChar w:fldCharType="end"/>
            </w:r>
          </w:hyperlink>
        </w:p>
        <w:p w14:paraId="24E09837" w14:textId="02C02055" w:rsidR="00AC6DFE" w:rsidRDefault="00C27412">
          <w:pPr>
            <w:pStyle w:val="TOC2"/>
            <w:tabs>
              <w:tab w:val="right" w:leader="dot" w:pos="9016"/>
            </w:tabs>
            <w:rPr>
              <w:rFonts w:eastAsiaTheme="minorEastAsia"/>
              <w:noProof/>
              <w:lang w:eastAsia="en-GB"/>
            </w:rPr>
          </w:pPr>
          <w:hyperlink w:anchor="_Toc159409849" w:history="1">
            <w:r w:rsidR="00AC6DFE" w:rsidRPr="00BB6851">
              <w:rPr>
                <w:rStyle w:val="Hyperlink"/>
                <w:noProof/>
              </w:rPr>
              <w:t>Data collection</w:t>
            </w:r>
            <w:r w:rsidR="00AC6DFE">
              <w:rPr>
                <w:noProof/>
                <w:webHidden/>
              </w:rPr>
              <w:tab/>
            </w:r>
            <w:r w:rsidR="00AC6DFE">
              <w:rPr>
                <w:noProof/>
                <w:webHidden/>
              </w:rPr>
              <w:fldChar w:fldCharType="begin"/>
            </w:r>
            <w:r w:rsidR="00AC6DFE">
              <w:rPr>
                <w:noProof/>
                <w:webHidden/>
              </w:rPr>
              <w:instrText xml:space="preserve"> PAGEREF _Toc159409849 \h </w:instrText>
            </w:r>
            <w:r w:rsidR="00AC6DFE">
              <w:rPr>
                <w:noProof/>
                <w:webHidden/>
              </w:rPr>
            </w:r>
            <w:r w:rsidR="00AC6DFE">
              <w:rPr>
                <w:noProof/>
                <w:webHidden/>
              </w:rPr>
              <w:fldChar w:fldCharType="separate"/>
            </w:r>
            <w:r w:rsidR="00AC6DFE">
              <w:rPr>
                <w:noProof/>
                <w:webHidden/>
              </w:rPr>
              <w:t>3</w:t>
            </w:r>
            <w:r w:rsidR="00AC6DFE">
              <w:rPr>
                <w:noProof/>
                <w:webHidden/>
              </w:rPr>
              <w:fldChar w:fldCharType="end"/>
            </w:r>
          </w:hyperlink>
        </w:p>
        <w:p w14:paraId="573C4D59" w14:textId="05DFB7D7" w:rsidR="00AC6DFE" w:rsidRDefault="00C27412">
          <w:pPr>
            <w:pStyle w:val="TOC2"/>
            <w:tabs>
              <w:tab w:val="right" w:leader="dot" w:pos="9016"/>
            </w:tabs>
            <w:rPr>
              <w:rFonts w:eastAsiaTheme="minorEastAsia"/>
              <w:noProof/>
              <w:lang w:eastAsia="en-GB"/>
            </w:rPr>
          </w:pPr>
          <w:hyperlink w:anchor="_Toc159409850" w:history="1">
            <w:r w:rsidR="00AC6DFE" w:rsidRPr="00BB6851">
              <w:rPr>
                <w:rStyle w:val="Hyperlink"/>
                <w:noProof/>
              </w:rPr>
              <w:t>Microbiological Methods</w:t>
            </w:r>
            <w:r w:rsidR="00AC6DFE">
              <w:rPr>
                <w:noProof/>
                <w:webHidden/>
              </w:rPr>
              <w:tab/>
            </w:r>
            <w:r w:rsidR="00AC6DFE">
              <w:rPr>
                <w:noProof/>
                <w:webHidden/>
              </w:rPr>
              <w:fldChar w:fldCharType="begin"/>
            </w:r>
            <w:r w:rsidR="00AC6DFE">
              <w:rPr>
                <w:noProof/>
                <w:webHidden/>
              </w:rPr>
              <w:instrText xml:space="preserve"> PAGEREF _Toc159409850 \h </w:instrText>
            </w:r>
            <w:r w:rsidR="00AC6DFE">
              <w:rPr>
                <w:noProof/>
                <w:webHidden/>
              </w:rPr>
            </w:r>
            <w:r w:rsidR="00AC6DFE">
              <w:rPr>
                <w:noProof/>
                <w:webHidden/>
              </w:rPr>
              <w:fldChar w:fldCharType="separate"/>
            </w:r>
            <w:r w:rsidR="00AC6DFE">
              <w:rPr>
                <w:noProof/>
                <w:webHidden/>
              </w:rPr>
              <w:t>3</w:t>
            </w:r>
            <w:r w:rsidR="00AC6DFE">
              <w:rPr>
                <w:noProof/>
                <w:webHidden/>
              </w:rPr>
              <w:fldChar w:fldCharType="end"/>
            </w:r>
          </w:hyperlink>
        </w:p>
        <w:p w14:paraId="3F70213B" w14:textId="56808FDC" w:rsidR="00AC6DFE" w:rsidRDefault="00C27412">
          <w:pPr>
            <w:pStyle w:val="TOC1"/>
            <w:tabs>
              <w:tab w:val="right" w:leader="dot" w:pos="9016"/>
            </w:tabs>
            <w:rPr>
              <w:rFonts w:eastAsiaTheme="minorEastAsia"/>
              <w:noProof/>
              <w:lang w:eastAsia="en-GB"/>
            </w:rPr>
          </w:pPr>
          <w:hyperlink w:anchor="_Toc159409851" w:history="1">
            <w:r w:rsidR="00AC6DFE" w:rsidRPr="00BB6851">
              <w:rPr>
                <w:rStyle w:val="Hyperlink"/>
                <w:noProof/>
              </w:rPr>
              <w:t>PCR METHODS</w:t>
            </w:r>
            <w:r w:rsidR="00AC6DFE">
              <w:rPr>
                <w:noProof/>
                <w:webHidden/>
              </w:rPr>
              <w:tab/>
            </w:r>
            <w:r w:rsidR="00AC6DFE">
              <w:rPr>
                <w:noProof/>
                <w:webHidden/>
              </w:rPr>
              <w:fldChar w:fldCharType="begin"/>
            </w:r>
            <w:r w:rsidR="00AC6DFE">
              <w:rPr>
                <w:noProof/>
                <w:webHidden/>
              </w:rPr>
              <w:instrText xml:space="preserve"> PAGEREF _Toc159409851 \h </w:instrText>
            </w:r>
            <w:r w:rsidR="00AC6DFE">
              <w:rPr>
                <w:noProof/>
                <w:webHidden/>
              </w:rPr>
            </w:r>
            <w:r w:rsidR="00AC6DFE">
              <w:rPr>
                <w:noProof/>
                <w:webHidden/>
              </w:rPr>
              <w:fldChar w:fldCharType="separate"/>
            </w:r>
            <w:r w:rsidR="00AC6DFE">
              <w:rPr>
                <w:noProof/>
                <w:webHidden/>
              </w:rPr>
              <w:t>7</w:t>
            </w:r>
            <w:r w:rsidR="00AC6DFE">
              <w:rPr>
                <w:noProof/>
                <w:webHidden/>
              </w:rPr>
              <w:fldChar w:fldCharType="end"/>
            </w:r>
          </w:hyperlink>
        </w:p>
        <w:p w14:paraId="4BB79C5D" w14:textId="795EA7B5" w:rsidR="00AC6DFE" w:rsidRDefault="00C27412">
          <w:pPr>
            <w:pStyle w:val="TOC2"/>
            <w:tabs>
              <w:tab w:val="right" w:leader="dot" w:pos="9016"/>
            </w:tabs>
            <w:rPr>
              <w:rFonts w:eastAsiaTheme="minorEastAsia"/>
              <w:noProof/>
              <w:lang w:eastAsia="en-GB"/>
            </w:rPr>
          </w:pPr>
          <w:hyperlink w:anchor="_Toc159409852" w:history="1">
            <w:r w:rsidR="00AC6DFE" w:rsidRPr="00BB6851">
              <w:rPr>
                <w:rStyle w:val="Hyperlink"/>
                <w:i/>
                <w:iCs/>
                <w:noProof/>
              </w:rPr>
              <w:t>lytA</w:t>
            </w:r>
            <w:r w:rsidR="00AC6DFE" w:rsidRPr="00BB6851">
              <w:rPr>
                <w:rStyle w:val="Hyperlink"/>
                <w:noProof/>
              </w:rPr>
              <w:t xml:space="preserve"> and </w:t>
            </w:r>
            <w:r w:rsidR="00AC6DFE" w:rsidRPr="00BB6851">
              <w:rPr>
                <w:rStyle w:val="Hyperlink"/>
                <w:i/>
                <w:iCs/>
                <w:noProof/>
              </w:rPr>
              <w:t>piaB</w:t>
            </w:r>
            <w:r w:rsidR="00AC6DFE" w:rsidRPr="00BB6851">
              <w:rPr>
                <w:rStyle w:val="Hyperlink"/>
                <w:noProof/>
              </w:rPr>
              <w:t xml:space="preserve"> duplex PCR primers and probes</w:t>
            </w:r>
            <w:r w:rsidR="00AC6DFE">
              <w:rPr>
                <w:noProof/>
                <w:webHidden/>
              </w:rPr>
              <w:tab/>
            </w:r>
            <w:r w:rsidR="00AC6DFE">
              <w:rPr>
                <w:noProof/>
                <w:webHidden/>
              </w:rPr>
              <w:fldChar w:fldCharType="begin"/>
            </w:r>
            <w:r w:rsidR="00AC6DFE">
              <w:rPr>
                <w:noProof/>
                <w:webHidden/>
              </w:rPr>
              <w:instrText xml:space="preserve"> PAGEREF _Toc159409852 \h </w:instrText>
            </w:r>
            <w:r w:rsidR="00AC6DFE">
              <w:rPr>
                <w:noProof/>
                <w:webHidden/>
              </w:rPr>
            </w:r>
            <w:r w:rsidR="00AC6DFE">
              <w:rPr>
                <w:noProof/>
                <w:webHidden/>
              </w:rPr>
              <w:fldChar w:fldCharType="separate"/>
            </w:r>
            <w:r w:rsidR="00AC6DFE">
              <w:rPr>
                <w:noProof/>
                <w:webHidden/>
              </w:rPr>
              <w:t>11</w:t>
            </w:r>
            <w:r w:rsidR="00AC6DFE">
              <w:rPr>
                <w:noProof/>
                <w:webHidden/>
              </w:rPr>
              <w:fldChar w:fldCharType="end"/>
            </w:r>
          </w:hyperlink>
        </w:p>
        <w:p w14:paraId="5DF68402" w14:textId="11154794" w:rsidR="00AC6DFE" w:rsidRDefault="00C27412">
          <w:pPr>
            <w:pStyle w:val="TOC2"/>
            <w:tabs>
              <w:tab w:val="right" w:leader="dot" w:pos="9016"/>
            </w:tabs>
            <w:rPr>
              <w:rFonts w:eastAsiaTheme="minorEastAsia"/>
              <w:noProof/>
              <w:lang w:eastAsia="en-GB"/>
            </w:rPr>
          </w:pPr>
          <w:hyperlink w:anchor="_Toc159409853" w:history="1">
            <w:r w:rsidR="00AC6DFE" w:rsidRPr="00BB6851">
              <w:rPr>
                <w:rStyle w:val="Hyperlink"/>
                <w:i/>
                <w:iCs/>
                <w:noProof/>
              </w:rPr>
              <w:t>lytA</w:t>
            </w:r>
            <w:r w:rsidR="00AC6DFE" w:rsidRPr="00BB6851">
              <w:rPr>
                <w:rStyle w:val="Hyperlink"/>
                <w:noProof/>
              </w:rPr>
              <w:t xml:space="preserve"> singleplex PCR primers and probes</w:t>
            </w:r>
            <w:r w:rsidR="00AC6DFE">
              <w:rPr>
                <w:noProof/>
                <w:webHidden/>
              </w:rPr>
              <w:tab/>
            </w:r>
            <w:r w:rsidR="00AC6DFE">
              <w:rPr>
                <w:noProof/>
                <w:webHidden/>
              </w:rPr>
              <w:fldChar w:fldCharType="begin"/>
            </w:r>
            <w:r w:rsidR="00AC6DFE">
              <w:rPr>
                <w:noProof/>
                <w:webHidden/>
              </w:rPr>
              <w:instrText xml:space="preserve"> PAGEREF _Toc159409853 \h </w:instrText>
            </w:r>
            <w:r w:rsidR="00AC6DFE">
              <w:rPr>
                <w:noProof/>
                <w:webHidden/>
              </w:rPr>
            </w:r>
            <w:r w:rsidR="00AC6DFE">
              <w:rPr>
                <w:noProof/>
                <w:webHidden/>
              </w:rPr>
              <w:fldChar w:fldCharType="separate"/>
            </w:r>
            <w:r w:rsidR="00AC6DFE">
              <w:rPr>
                <w:noProof/>
                <w:webHidden/>
              </w:rPr>
              <w:t>11</w:t>
            </w:r>
            <w:r w:rsidR="00AC6DFE">
              <w:rPr>
                <w:noProof/>
                <w:webHidden/>
              </w:rPr>
              <w:fldChar w:fldCharType="end"/>
            </w:r>
          </w:hyperlink>
        </w:p>
        <w:p w14:paraId="553333F7" w14:textId="08D5009F" w:rsidR="00AC6DFE" w:rsidRDefault="00C27412">
          <w:pPr>
            <w:pStyle w:val="TOC2"/>
            <w:tabs>
              <w:tab w:val="right" w:leader="dot" w:pos="9016"/>
            </w:tabs>
            <w:rPr>
              <w:rFonts w:eastAsiaTheme="minorEastAsia"/>
              <w:noProof/>
              <w:lang w:eastAsia="en-GB"/>
            </w:rPr>
          </w:pPr>
          <w:hyperlink w:anchor="_Toc159409854" w:history="1">
            <w:r w:rsidR="00AC6DFE" w:rsidRPr="00BB6851">
              <w:rPr>
                <w:rStyle w:val="Hyperlink"/>
                <w:i/>
                <w:iCs/>
                <w:noProof/>
              </w:rPr>
              <w:t>piaB</w:t>
            </w:r>
            <w:r w:rsidR="00AC6DFE" w:rsidRPr="00BB6851">
              <w:rPr>
                <w:rStyle w:val="Hyperlink"/>
                <w:noProof/>
              </w:rPr>
              <w:t xml:space="preserve"> singleplex PCR primers and probes</w:t>
            </w:r>
            <w:r w:rsidR="00AC6DFE">
              <w:rPr>
                <w:noProof/>
                <w:webHidden/>
              </w:rPr>
              <w:tab/>
            </w:r>
            <w:r w:rsidR="00AC6DFE">
              <w:rPr>
                <w:noProof/>
                <w:webHidden/>
              </w:rPr>
              <w:fldChar w:fldCharType="begin"/>
            </w:r>
            <w:r w:rsidR="00AC6DFE">
              <w:rPr>
                <w:noProof/>
                <w:webHidden/>
              </w:rPr>
              <w:instrText xml:space="preserve"> PAGEREF _Toc159409854 \h </w:instrText>
            </w:r>
            <w:r w:rsidR="00AC6DFE">
              <w:rPr>
                <w:noProof/>
                <w:webHidden/>
              </w:rPr>
            </w:r>
            <w:r w:rsidR="00AC6DFE">
              <w:rPr>
                <w:noProof/>
                <w:webHidden/>
              </w:rPr>
              <w:fldChar w:fldCharType="separate"/>
            </w:r>
            <w:r w:rsidR="00AC6DFE">
              <w:rPr>
                <w:noProof/>
                <w:webHidden/>
              </w:rPr>
              <w:t>12</w:t>
            </w:r>
            <w:r w:rsidR="00AC6DFE">
              <w:rPr>
                <w:noProof/>
                <w:webHidden/>
              </w:rPr>
              <w:fldChar w:fldCharType="end"/>
            </w:r>
          </w:hyperlink>
        </w:p>
        <w:p w14:paraId="285D7282" w14:textId="2341E8B9" w:rsidR="00AC6DFE" w:rsidRDefault="00C27412">
          <w:pPr>
            <w:pStyle w:val="TOC2"/>
            <w:tabs>
              <w:tab w:val="right" w:leader="dot" w:pos="9016"/>
            </w:tabs>
            <w:rPr>
              <w:rFonts w:eastAsiaTheme="minorEastAsia"/>
              <w:noProof/>
              <w:lang w:eastAsia="en-GB"/>
            </w:rPr>
          </w:pPr>
          <w:hyperlink w:anchor="_Toc159409855" w:history="1">
            <w:r w:rsidR="00AC6DFE" w:rsidRPr="00BB6851">
              <w:rPr>
                <w:rStyle w:val="Hyperlink"/>
                <w:noProof/>
              </w:rPr>
              <w:t>Serotyping PCR oligonucleotides</w:t>
            </w:r>
            <w:r w:rsidR="00AC6DFE">
              <w:rPr>
                <w:noProof/>
                <w:webHidden/>
              </w:rPr>
              <w:tab/>
            </w:r>
            <w:r w:rsidR="00AC6DFE">
              <w:rPr>
                <w:noProof/>
                <w:webHidden/>
              </w:rPr>
              <w:fldChar w:fldCharType="begin"/>
            </w:r>
            <w:r w:rsidR="00AC6DFE">
              <w:rPr>
                <w:noProof/>
                <w:webHidden/>
              </w:rPr>
              <w:instrText xml:space="preserve"> PAGEREF _Toc159409855 \h </w:instrText>
            </w:r>
            <w:r w:rsidR="00AC6DFE">
              <w:rPr>
                <w:noProof/>
                <w:webHidden/>
              </w:rPr>
            </w:r>
            <w:r w:rsidR="00AC6DFE">
              <w:rPr>
                <w:noProof/>
                <w:webHidden/>
              </w:rPr>
              <w:fldChar w:fldCharType="separate"/>
            </w:r>
            <w:r w:rsidR="00AC6DFE">
              <w:rPr>
                <w:noProof/>
                <w:webHidden/>
              </w:rPr>
              <w:t>13</w:t>
            </w:r>
            <w:r w:rsidR="00AC6DFE">
              <w:rPr>
                <w:noProof/>
                <w:webHidden/>
              </w:rPr>
              <w:fldChar w:fldCharType="end"/>
            </w:r>
          </w:hyperlink>
        </w:p>
        <w:p w14:paraId="23FEAEA9" w14:textId="458842CB" w:rsidR="00AC6DFE" w:rsidRDefault="00C27412">
          <w:pPr>
            <w:pStyle w:val="TOC1"/>
            <w:tabs>
              <w:tab w:val="right" w:leader="dot" w:pos="9016"/>
            </w:tabs>
            <w:rPr>
              <w:rFonts w:eastAsiaTheme="minorEastAsia"/>
              <w:noProof/>
              <w:lang w:eastAsia="en-GB"/>
            </w:rPr>
          </w:pPr>
          <w:hyperlink w:anchor="_Toc159409856" w:history="1">
            <w:r w:rsidR="00AC6DFE" w:rsidRPr="00BB6851">
              <w:rPr>
                <w:rStyle w:val="Hyperlink"/>
                <w:noProof/>
              </w:rPr>
              <w:t>Serotypes in pneumococcal vaccines</w:t>
            </w:r>
            <w:r w:rsidR="00AC6DFE">
              <w:rPr>
                <w:noProof/>
                <w:webHidden/>
              </w:rPr>
              <w:tab/>
            </w:r>
            <w:r w:rsidR="00AC6DFE">
              <w:rPr>
                <w:noProof/>
                <w:webHidden/>
              </w:rPr>
              <w:fldChar w:fldCharType="begin"/>
            </w:r>
            <w:r w:rsidR="00AC6DFE">
              <w:rPr>
                <w:noProof/>
                <w:webHidden/>
              </w:rPr>
              <w:instrText xml:space="preserve"> PAGEREF _Toc159409856 \h </w:instrText>
            </w:r>
            <w:r w:rsidR="00AC6DFE">
              <w:rPr>
                <w:noProof/>
                <w:webHidden/>
              </w:rPr>
            </w:r>
            <w:r w:rsidR="00AC6DFE">
              <w:rPr>
                <w:noProof/>
                <w:webHidden/>
              </w:rPr>
              <w:fldChar w:fldCharType="separate"/>
            </w:r>
            <w:r w:rsidR="00AC6DFE">
              <w:rPr>
                <w:noProof/>
                <w:webHidden/>
              </w:rPr>
              <w:t>18</w:t>
            </w:r>
            <w:r w:rsidR="00AC6DFE">
              <w:rPr>
                <w:noProof/>
                <w:webHidden/>
              </w:rPr>
              <w:fldChar w:fldCharType="end"/>
            </w:r>
          </w:hyperlink>
        </w:p>
        <w:p w14:paraId="7C7F3D2B" w14:textId="5CDF6E02" w:rsidR="00AC6DFE" w:rsidRDefault="00C27412">
          <w:pPr>
            <w:pStyle w:val="TOC1"/>
            <w:tabs>
              <w:tab w:val="right" w:leader="dot" w:pos="9016"/>
            </w:tabs>
            <w:rPr>
              <w:rFonts w:eastAsiaTheme="minorEastAsia"/>
              <w:noProof/>
              <w:lang w:eastAsia="en-GB"/>
            </w:rPr>
          </w:pPr>
          <w:hyperlink w:anchor="_Toc159409857" w:history="1">
            <w:r w:rsidR="00AC6DFE" w:rsidRPr="00BB6851">
              <w:rPr>
                <w:rStyle w:val="Hyperlink"/>
                <w:noProof/>
              </w:rPr>
              <w:t>RESULTS</w:t>
            </w:r>
            <w:r w:rsidR="00AC6DFE">
              <w:rPr>
                <w:noProof/>
                <w:webHidden/>
              </w:rPr>
              <w:tab/>
            </w:r>
            <w:r w:rsidR="00AC6DFE">
              <w:rPr>
                <w:noProof/>
                <w:webHidden/>
              </w:rPr>
              <w:fldChar w:fldCharType="begin"/>
            </w:r>
            <w:r w:rsidR="00AC6DFE">
              <w:rPr>
                <w:noProof/>
                <w:webHidden/>
              </w:rPr>
              <w:instrText xml:space="preserve"> PAGEREF _Toc159409857 \h </w:instrText>
            </w:r>
            <w:r w:rsidR="00AC6DFE">
              <w:rPr>
                <w:noProof/>
                <w:webHidden/>
              </w:rPr>
            </w:r>
            <w:r w:rsidR="00AC6DFE">
              <w:rPr>
                <w:noProof/>
                <w:webHidden/>
              </w:rPr>
              <w:fldChar w:fldCharType="separate"/>
            </w:r>
            <w:r w:rsidR="00AC6DFE">
              <w:rPr>
                <w:noProof/>
                <w:webHidden/>
              </w:rPr>
              <w:t>19</w:t>
            </w:r>
            <w:r w:rsidR="00AC6DFE">
              <w:rPr>
                <w:noProof/>
                <w:webHidden/>
              </w:rPr>
              <w:fldChar w:fldCharType="end"/>
            </w:r>
          </w:hyperlink>
        </w:p>
        <w:p w14:paraId="385A882B" w14:textId="67382C8F" w:rsidR="00AC6DFE" w:rsidRDefault="00C27412">
          <w:pPr>
            <w:pStyle w:val="TOC2"/>
            <w:tabs>
              <w:tab w:val="right" w:leader="dot" w:pos="9016"/>
            </w:tabs>
            <w:rPr>
              <w:rFonts w:eastAsiaTheme="minorEastAsia"/>
              <w:noProof/>
              <w:lang w:eastAsia="en-GB"/>
            </w:rPr>
          </w:pPr>
          <w:hyperlink w:anchor="_Toc159409858" w:history="1">
            <w:r w:rsidR="00AC6DFE" w:rsidRPr="00BB6851">
              <w:rPr>
                <w:rStyle w:val="Hyperlink"/>
                <w:noProof/>
              </w:rPr>
              <w:t>Comparison between microbiological methods for nasopharyngeal swabs</w:t>
            </w:r>
            <w:r w:rsidR="00AC6DFE">
              <w:rPr>
                <w:noProof/>
                <w:webHidden/>
              </w:rPr>
              <w:tab/>
            </w:r>
            <w:r w:rsidR="00AC6DFE">
              <w:rPr>
                <w:noProof/>
                <w:webHidden/>
              </w:rPr>
              <w:fldChar w:fldCharType="begin"/>
            </w:r>
            <w:r w:rsidR="00AC6DFE">
              <w:rPr>
                <w:noProof/>
                <w:webHidden/>
              </w:rPr>
              <w:instrText xml:space="preserve"> PAGEREF _Toc159409858 \h </w:instrText>
            </w:r>
            <w:r w:rsidR="00AC6DFE">
              <w:rPr>
                <w:noProof/>
                <w:webHidden/>
              </w:rPr>
            </w:r>
            <w:r w:rsidR="00AC6DFE">
              <w:rPr>
                <w:noProof/>
                <w:webHidden/>
              </w:rPr>
              <w:fldChar w:fldCharType="separate"/>
            </w:r>
            <w:r w:rsidR="00AC6DFE">
              <w:rPr>
                <w:noProof/>
                <w:webHidden/>
              </w:rPr>
              <w:t>19</w:t>
            </w:r>
            <w:r w:rsidR="00AC6DFE">
              <w:rPr>
                <w:noProof/>
                <w:webHidden/>
              </w:rPr>
              <w:fldChar w:fldCharType="end"/>
            </w:r>
          </w:hyperlink>
        </w:p>
        <w:p w14:paraId="0426A2AE" w14:textId="53F5367E" w:rsidR="00AC6DFE" w:rsidRDefault="00C27412">
          <w:pPr>
            <w:pStyle w:val="TOC2"/>
            <w:tabs>
              <w:tab w:val="right" w:leader="dot" w:pos="9016"/>
            </w:tabs>
            <w:rPr>
              <w:rFonts w:eastAsiaTheme="minorEastAsia"/>
              <w:noProof/>
              <w:lang w:eastAsia="en-GB"/>
            </w:rPr>
          </w:pPr>
          <w:hyperlink w:anchor="_Toc159409859" w:history="1">
            <w:r w:rsidR="00AC6DFE" w:rsidRPr="00BB6851">
              <w:rPr>
                <w:rStyle w:val="Hyperlink"/>
                <w:noProof/>
              </w:rPr>
              <w:t>Relationship between nasopharyngeal and oral samples</w:t>
            </w:r>
            <w:r w:rsidR="00AC6DFE">
              <w:rPr>
                <w:noProof/>
                <w:webHidden/>
              </w:rPr>
              <w:tab/>
            </w:r>
            <w:r w:rsidR="00AC6DFE">
              <w:rPr>
                <w:noProof/>
                <w:webHidden/>
              </w:rPr>
              <w:fldChar w:fldCharType="begin"/>
            </w:r>
            <w:r w:rsidR="00AC6DFE">
              <w:rPr>
                <w:noProof/>
                <w:webHidden/>
              </w:rPr>
              <w:instrText xml:space="preserve"> PAGEREF _Toc159409859 \h </w:instrText>
            </w:r>
            <w:r w:rsidR="00AC6DFE">
              <w:rPr>
                <w:noProof/>
                <w:webHidden/>
              </w:rPr>
            </w:r>
            <w:r w:rsidR="00AC6DFE">
              <w:rPr>
                <w:noProof/>
                <w:webHidden/>
              </w:rPr>
              <w:fldChar w:fldCharType="separate"/>
            </w:r>
            <w:r w:rsidR="00AC6DFE">
              <w:rPr>
                <w:noProof/>
                <w:webHidden/>
              </w:rPr>
              <w:t>20</w:t>
            </w:r>
            <w:r w:rsidR="00AC6DFE">
              <w:rPr>
                <w:noProof/>
                <w:webHidden/>
              </w:rPr>
              <w:fldChar w:fldCharType="end"/>
            </w:r>
          </w:hyperlink>
        </w:p>
        <w:p w14:paraId="593BA482" w14:textId="4C785371" w:rsidR="00AC6DFE" w:rsidRDefault="00C27412">
          <w:pPr>
            <w:pStyle w:val="TOC1"/>
            <w:tabs>
              <w:tab w:val="right" w:leader="dot" w:pos="9016"/>
            </w:tabs>
            <w:rPr>
              <w:rFonts w:eastAsiaTheme="minorEastAsia"/>
              <w:noProof/>
              <w:lang w:eastAsia="en-GB"/>
            </w:rPr>
          </w:pPr>
          <w:hyperlink w:anchor="_Toc159409860" w:history="1">
            <w:r w:rsidR="00AC6DFE" w:rsidRPr="00BB6851">
              <w:rPr>
                <w:rStyle w:val="Hyperlink"/>
                <w:noProof/>
              </w:rPr>
              <w:t>Supplementary Figures</w:t>
            </w:r>
            <w:r w:rsidR="00AC6DFE">
              <w:rPr>
                <w:noProof/>
                <w:webHidden/>
              </w:rPr>
              <w:tab/>
            </w:r>
            <w:r w:rsidR="00AC6DFE">
              <w:rPr>
                <w:noProof/>
                <w:webHidden/>
              </w:rPr>
              <w:fldChar w:fldCharType="begin"/>
            </w:r>
            <w:r w:rsidR="00AC6DFE">
              <w:rPr>
                <w:noProof/>
                <w:webHidden/>
              </w:rPr>
              <w:instrText xml:space="preserve"> PAGEREF _Toc159409860 \h </w:instrText>
            </w:r>
            <w:r w:rsidR="00AC6DFE">
              <w:rPr>
                <w:noProof/>
                <w:webHidden/>
              </w:rPr>
            </w:r>
            <w:r w:rsidR="00AC6DFE">
              <w:rPr>
                <w:noProof/>
                <w:webHidden/>
              </w:rPr>
              <w:fldChar w:fldCharType="separate"/>
            </w:r>
            <w:r w:rsidR="00AC6DFE">
              <w:rPr>
                <w:noProof/>
                <w:webHidden/>
              </w:rPr>
              <w:t>21</w:t>
            </w:r>
            <w:r w:rsidR="00AC6DFE">
              <w:rPr>
                <w:noProof/>
                <w:webHidden/>
              </w:rPr>
              <w:fldChar w:fldCharType="end"/>
            </w:r>
          </w:hyperlink>
        </w:p>
        <w:p w14:paraId="6022EB03" w14:textId="47B05CFE" w:rsidR="00AC6DFE" w:rsidRDefault="00C27412">
          <w:pPr>
            <w:pStyle w:val="TOC2"/>
            <w:tabs>
              <w:tab w:val="right" w:leader="dot" w:pos="9016"/>
            </w:tabs>
            <w:rPr>
              <w:rFonts w:eastAsiaTheme="minorEastAsia"/>
              <w:noProof/>
              <w:lang w:eastAsia="en-GB"/>
            </w:rPr>
          </w:pPr>
          <w:hyperlink w:anchor="_Toc159409861" w:history="1">
            <w:r w:rsidR="00AC6DFE" w:rsidRPr="00BB6851">
              <w:rPr>
                <w:rStyle w:val="Hyperlink"/>
                <w:iCs/>
                <w:noProof/>
                <w:lang w:val="en-US"/>
              </w:rPr>
              <w:t>Supplementary Figure 1</w:t>
            </w:r>
            <w:r w:rsidR="00AC6DFE">
              <w:rPr>
                <w:noProof/>
                <w:webHidden/>
              </w:rPr>
              <w:tab/>
            </w:r>
            <w:r w:rsidR="00AC6DFE">
              <w:rPr>
                <w:noProof/>
                <w:webHidden/>
              </w:rPr>
              <w:fldChar w:fldCharType="begin"/>
            </w:r>
            <w:r w:rsidR="00AC6DFE">
              <w:rPr>
                <w:noProof/>
                <w:webHidden/>
              </w:rPr>
              <w:instrText xml:space="preserve"> PAGEREF _Toc159409861 \h </w:instrText>
            </w:r>
            <w:r w:rsidR="00AC6DFE">
              <w:rPr>
                <w:noProof/>
                <w:webHidden/>
              </w:rPr>
            </w:r>
            <w:r w:rsidR="00AC6DFE">
              <w:rPr>
                <w:noProof/>
                <w:webHidden/>
              </w:rPr>
              <w:fldChar w:fldCharType="separate"/>
            </w:r>
            <w:r w:rsidR="00AC6DFE">
              <w:rPr>
                <w:noProof/>
                <w:webHidden/>
              </w:rPr>
              <w:t>21</w:t>
            </w:r>
            <w:r w:rsidR="00AC6DFE">
              <w:rPr>
                <w:noProof/>
                <w:webHidden/>
              </w:rPr>
              <w:fldChar w:fldCharType="end"/>
            </w:r>
          </w:hyperlink>
        </w:p>
        <w:p w14:paraId="369EBF7C" w14:textId="23067BBA" w:rsidR="00AC6DFE" w:rsidRDefault="00C27412">
          <w:pPr>
            <w:pStyle w:val="TOC2"/>
            <w:tabs>
              <w:tab w:val="right" w:leader="dot" w:pos="9016"/>
            </w:tabs>
            <w:rPr>
              <w:rFonts w:eastAsiaTheme="minorEastAsia"/>
              <w:noProof/>
              <w:lang w:eastAsia="en-GB"/>
            </w:rPr>
          </w:pPr>
          <w:hyperlink w:anchor="_Toc159409862" w:history="1">
            <w:r w:rsidR="00AC6DFE" w:rsidRPr="00BB6851">
              <w:rPr>
                <w:rStyle w:val="Hyperlink"/>
                <w:noProof/>
              </w:rPr>
              <w:t>Supplementary Figure 2</w:t>
            </w:r>
            <w:r w:rsidR="00AC6DFE">
              <w:rPr>
                <w:noProof/>
                <w:webHidden/>
              </w:rPr>
              <w:tab/>
            </w:r>
            <w:r w:rsidR="00AC6DFE">
              <w:rPr>
                <w:noProof/>
                <w:webHidden/>
              </w:rPr>
              <w:fldChar w:fldCharType="begin"/>
            </w:r>
            <w:r w:rsidR="00AC6DFE">
              <w:rPr>
                <w:noProof/>
                <w:webHidden/>
              </w:rPr>
              <w:instrText xml:space="preserve"> PAGEREF _Toc159409862 \h </w:instrText>
            </w:r>
            <w:r w:rsidR="00AC6DFE">
              <w:rPr>
                <w:noProof/>
                <w:webHidden/>
              </w:rPr>
            </w:r>
            <w:r w:rsidR="00AC6DFE">
              <w:rPr>
                <w:noProof/>
                <w:webHidden/>
              </w:rPr>
              <w:fldChar w:fldCharType="separate"/>
            </w:r>
            <w:r w:rsidR="00AC6DFE">
              <w:rPr>
                <w:noProof/>
                <w:webHidden/>
              </w:rPr>
              <w:t>22</w:t>
            </w:r>
            <w:r w:rsidR="00AC6DFE">
              <w:rPr>
                <w:noProof/>
                <w:webHidden/>
              </w:rPr>
              <w:fldChar w:fldCharType="end"/>
            </w:r>
          </w:hyperlink>
        </w:p>
        <w:p w14:paraId="53444624" w14:textId="079446CE" w:rsidR="0074767F" w:rsidRDefault="0074767F">
          <w:r>
            <w:rPr>
              <w:b/>
              <w:bCs/>
              <w:noProof/>
            </w:rPr>
            <w:fldChar w:fldCharType="end"/>
          </w:r>
        </w:p>
      </w:sdtContent>
    </w:sdt>
    <w:p w14:paraId="3C6E7DB5" w14:textId="77777777" w:rsidR="00415E17" w:rsidRDefault="00415E17" w:rsidP="00415E17">
      <w:pPr>
        <w:pStyle w:val="Heading1"/>
        <w:sectPr w:rsidR="00415E17">
          <w:pgSz w:w="11906" w:h="16838"/>
          <w:pgMar w:top="1440" w:right="1440" w:bottom="1440" w:left="1440" w:header="708" w:footer="708" w:gutter="0"/>
          <w:cols w:space="708"/>
          <w:docGrid w:linePitch="360"/>
        </w:sectPr>
      </w:pPr>
    </w:p>
    <w:p w14:paraId="1E10E129" w14:textId="47ED7726" w:rsidR="00271507" w:rsidRDefault="00415E17" w:rsidP="00415E17">
      <w:pPr>
        <w:pStyle w:val="Heading1"/>
        <w:rPr>
          <w:b w:val="0"/>
        </w:rPr>
      </w:pPr>
      <w:bookmarkStart w:id="0" w:name="_Toc159409847"/>
      <w:r>
        <w:lastRenderedPageBreak/>
        <w:t>METHODS</w:t>
      </w:r>
      <w:bookmarkEnd w:id="0"/>
    </w:p>
    <w:p w14:paraId="14D26EC8" w14:textId="4205B99E" w:rsidR="008244EC" w:rsidRPr="00415E17" w:rsidRDefault="008244EC" w:rsidP="00415E17">
      <w:pPr>
        <w:pStyle w:val="Heading2"/>
      </w:pPr>
      <w:bookmarkStart w:id="1" w:name="_Toc159409848"/>
      <w:r w:rsidRPr="00415E17">
        <w:t>Study Population</w:t>
      </w:r>
      <w:bookmarkEnd w:id="1"/>
    </w:p>
    <w:p w14:paraId="79A94B24" w14:textId="6EB499CA" w:rsidR="008244EC" w:rsidRDefault="008244EC" w:rsidP="008244EC">
      <w:pPr>
        <w:pStyle w:val="Body"/>
        <w:spacing w:line="480" w:lineRule="auto"/>
        <w:rPr>
          <w:sz w:val="22"/>
          <w:szCs w:val="22"/>
        </w:rPr>
      </w:pPr>
      <w:r>
        <w:rPr>
          <w:sz w:val="22"/>
          <w:szCs w:val="22"/>
        </w:rPr>
        <w:t xml:space="preserve">Consecutive adults admitted to two large university hospitals with suspected community-acquired pneumonia (CAP) between September 2016 and July 2018, were screened for study eligibility each weekday and reviewed within 48 hours of admission by the study team. Eligibility for inclusion in the study was defined as patients aged ≥16 years presenting with ≥1 symptoms associated with a lower respiratory tract infection (cough, increasing dyspnoea, sputum production and/or fever), with acute abnormalities consistent with infection on a chest radiograph taken within 48 hours of admission, and treated as CAP. Exclusion criteria were hospitalisation within ten days of the index admission, or diagnosis of post-obstructive pneumonia secondary to lung cancer. </w:t>
      </w:r>
    </w:p>
    <w:p w14:paraId="217CC203" w14:textId="72516B04" w:rsidR="008244EC" w:rsidRDefault="008244EC" w:rsidP="00415E17">
      <w:pPr>
        <w:pStyle w:val="Heading2"/>
      </w:pPr>
      <w:bookmarkStart w:id="2" w:name="_Toc159409849"/>
      <w:r>
        <w:t>Data collection</w:t>
      </w:r>
      <w:bookmarkEnd w:id="2"/>
    </w:p>
    <w:p w14:paraId="24EFC8E3" w14:textId="70AEB6D7" w:rsidR="008244EC" w:rsidRDefault="008244EC" w:rsidP="008244EC">
      <w:pPr>
        <w:pStyle w:val="Body"/>
        <w:spacing w:line="480" w:lineRule="auto"/>
        <w:rPr>
          <w:sz w:val="22"/>
          <w:szCs w:val="22"/>
        </w:rPr>
      </w:pPr>
      <w:r>
        <w:rPr>
          <w:sz w:val="22"/>
          <w:szCs w:val="22"/>
        </w:rPr>
        <w:t>For patients lacking capacity, proxy consent was sought from their personal representative. A standard proforma was used to collect demographic and clinical information through direct questioning of the patient or their representative, medical notes review, and electronic data resources for imaging, biochemistry and microbiology results.  Readmission and mortality data were collected from electronic resources up to 30 days following discharge.</w:t>
      </w:r>
    </w:p>
    <w:p w14:paraId="2B8559DE" w14:textId="0F847EFE" w:rsidR="008244EC" w:rsidRDefault="008244EC" w:rsidP="00411F9B">
      <w:pPr>
        <w:pStyle w:val="Heading2"/>
      </w:pPr>
      <w:bookmarkStart w:id="3" w:name="_Toc159409850"/>
      <w:r>
        <w:t>Microbiological Methods</w:t>
      </w:r>
      <w:bookmarkEnd w:id="3"/>
    </w:p>
    <w:p w14:paraId="6AAA9F3D" w14:textId="0828DDAF" w:rsidR="00427B6C" w:rsidRDefault="008244EC" w:rsidP="008244EC">
      <w:pPr>
        <w:pStyle w:val="Body"/>
        <w:spacing w:line="480" w:lineRule="auto"/>
        <w:rPr>
          <w:sz w:val="22"/>
          <w:szCs w:val="22"/>
        </w:rPr>
      </w:pPr>
      <w:r w:rsidRPr="00317DCB">
        <w:rPr>
          <w:sz w:val="22"/>
          <w:szCs w:val="22"/>
        </w:rPr>
        <w:t>Nasopharyngeal swabs were collected using a FLOQSwab</w:t>
      </w:r>
      <w:r w:rsidRPr="00317DCB">
        <w:rPr>
          <w:sz w:val="22"/>
          <w:szCs w:val="22"/>
          <w:lang w:val="de-DE"/>
        </w:rPr>
        <w:t xml:space="preserve">© (Copan Diagnostics) </w:t>
      </w:r>
      <w:r w:rsidRPr="00317DCB">
        <w:rPr>
          <w:sz w:val="22"/>
          <w:szCs w:val="22"/>
        </w:rPr>
        <w:t>and submerging in STGG broth</w:t>
      </w:r>
      <w:r w:rsidR="00317DCB" w:rsidRPr="00317DCB">
        <w:rPr>
          <w:sz w:val="22"/>
          <w:szCs w:val="22"/>
        </w:rPr>
        <w:t xml:space="preserve"> (UKHSA Media Department)</w:t>
      </w:r>
      <w:r w:rsidRPr="00317DCB">
        <w:rPr>
          <w:sz w:val="22"/>
          <w:szCs w:val="22"/>
        </w:rPr>
        <w:t>.</w:t>
      </w:r>
      <w:r w:rsidR="00427B6C" w:rsidRPr="00317DCB">
        <w:rPr>
          <w:rStyle w:val="EndnoteReference"/>
          <w:sz w:val="22"/>
          <w:szCs w:val="22"/>
        </w:rPr>
        <w:endnoteReference w:id="1"/>
      </w:r>
      <w:r w:rsidR="00427B6C" w:rsidRPr="00317DCB">
        <w:rPr>
          <w:sz w:val="22"/>
          <w:szCs w:val="22"/>
        </w:rPr>
        <w:t xml:space="preserve"> Oral fluid was obtained using an Oracol</w:t>
      </w:r>
      <w:r w:rsidR="00427B6C" w:rsidRPr="00317DCB">
        <w:rPr>
          <w:sz w:val="22"/>
          <w:szCs w:val="22"/>
          <w:lang w:val="de-DE"/>
        </w:rPr>
        <w:t xml:space="preserve">© </w:t>
      </w:r>
      <w:r w:rsidR="00427B6C" w:rsidRPr="00317DCB">
        <w:rPr>
          <w:sz w:val="22"/>
          <w:szCs w:val="22"/>
        </w:rPr>
        <w:t>collection device (Malvern Medical Developments)</w:t>
      </w:r>
      <w:r w:rsidR="00427B6C">
        <w:rPr>
          <w:sz w:val="22"/>
          <w:szCs w:val="22"/>
        </w:rPr>
        <w:t xml:space="preserve"> with addition of 0.5ml 20% glycerol under sterile conditions.  The Binax-NOW® (Alere, Stockport, UK) assay for pneumococcal C-polysaccharide urinary antigen </w:t>
      </w:r>
      <w:r w:rsidR="00427B6C">
        <w:rPr>
          <w:sz w:val="22"/>
          <w:szCs w:val="22"/>
        </w:rPr>
        <w:lastRenderedPageBreak/>
        <w:t>detection (UAD) was performed at the local microbiology laboratory. Additional urine samples were obtained within 48 hours of admission for pneumococcal serotype-specific urinary antigen testing. Nasopharyngeal swabs, oral fluid and urine aliquots were stored locally at -70</w:t>
      </w:r>
      <w:r w:rsidR="00427B6C">
        <w:rPr>
          <w:sz w:val="22"/>
          <w:szCs w:val="22"/>
          <w:vertAlign w:val="superscript"/>
        </w:rPr>
        <w:t>o</w:t>
      </w:r>
      <w:r w:rsidR="00427B6C">
        <w:rPr>
          <w:sz w:val="22"/>
          <w:szCs w:val="22"/>
        </w:rPr>
        <w:t xml:space="preserve">C and transferred for batch testing to the Respiratory and Vaccine Preventable Bacteria Reference Unit, UK Health Security Agency (formerly Public Health England). </w:t>
      </w:r>
    </w:p>
    <w:p w14:paraId="2EABD5AE" w14:textId="4CF08897" w:rsidR="00427B6C" w:rsidRDefault="00427B6C" w:rsidP="008244EC">
      <w:pPr>
        <w:pStyle w:val="Body"/>
        <w:spacing w:line="480" w:lineRule="auto"/>
        <w:rPr>
          <w:sz w:val="22"/>
          <w:szCs w:val="22"/>
        </w:rPr>
      </w:pPr>
      <w:r>
        <w:rPr>
          <w:sz w:val="22"/>
          <w:szCs w:val="22"/>
        </w:rPr>
        <w:t xml:space="preserve">Nasopharyngeal swabs and oral fluid were cultured on Columbia blood agar and Streptococcus-selective blood agar (COBA). </w:t>
      </w:r>
      <w:r>
        <w:rPr>
          <w:i/>
          <w:iCs/>
          <w:sz w:val="22"/>
          <w:szCs w:val="22"/>
        </w:rPr>
        <w:t>S. pneumoniae</w:t>
      </w:r>
      <w:r>
        <w:rPr>
          <w:sz w:val="22"/>
          <w:szCs w:val="22"/>
        </w:rPr>
        <w:t xml:space="preserve"> colonies identified from cultures of the nasopharyngeal swabs were serotyped by a combination of phenotypic methods and whole genome sequencing (WGS) as previously described.</w:t>
      </w:r>
      <w:r>
        <w:rPr>
          <w:rStyle w:val="EndnoteReference"/>
          <w:sz w:val="22"/>
          <w:szCs w:val="22"/>
        </w:rPr>
        <w:endnoteReference w:id="2"/>
      </w:r>
      <w:r>
        <w:rPr>
          <w:sz w:val="22"/>
          <w:szCs w:val="22"/>
        </w:rPr>
        <w:t xml:space="preserve"> For culture-enrichment of pneumococci from the nasopharyngeal swabs and oral fluid, all microbial growth was harvested from the COBA plates and suspended in sterile saline solution. DNA was extracted directly from STGG broth and oral fluid and from the culture enriched suspensions and semi-quantitative duplex real-time PCR targeting the </w:t>
      </w:r>
      <w:r>
        <w:rPr>
          <w:i/>
          <w:iCs/>
          <w:sz w:val="22"/>
          <w:szCs w:val="22"/>
        </w:rPr>
        <w:t>lytA</w:t>
      </w:r>
      <w:r>
        <w:rPr>
          <w:sz w:val="22"/>
          <w:szCs w:val="22"/>
        </w:rPr>
        <w:t xml:space="preserve"> and </w:t>
      </w:r>
      <w:r>
        <w:rPr>
          <w:i/>
          <w:iCs/>
          <w:sz w:val="22"/>
          <w:szCs w:val="22"/>
          <w:lang w:val="it-IT"/>
        </w:rPr>
        <w:t>piaB</w:t>
      </w:r>
      <w:r>
        <w:rPr>
          <w:sz w:val="22"/>
          <w:szCs w:val="22"/>
        </w:rPr>
        <w:t xml:space="preserve"> genes used to detect the presence of </w:t>
      </w:r>
      <w:r>
        <w:rPr>
          <w:i/>
          <w:iCs/>
          <w:sz w:val="22"/>
          <w:szCs w:val="22"/>
        </w:rPr>
        <w:t>S pneumoniae</w:t>
      </w:r>
      <w:r>
        <w:rPr>
          <w:sz w:val="22"/>
          <w:szCs w:val="22"/>
          <w:lang w:val="fr-FR"/>
        </w:rPr>
        <w:t xml:space="preserve">. Singleplex </w:t>
      </w:r>
      <w:r>
        <w:rPr>
          <w:i/>
          <w:iCs/>
          <w:sz w:val="22"/>
          <w:szCs w:val="22"/>
          <w:lang w:val="it-IT"/>
        </w:rPr>
        <w:t>piaB</w:t>
      </w:r>
      <w:r>
        <w:rPr>
          <w:sz w:val="22"/>
          <w:szCs w:val="22"/>
        </w:rPr>
        <w:t xml:space="preserve"> or </w:t>
      </w:r>
      <w:r>
        <w:rPr>
          <w:i/>
          <w:iCs/>
          <w:sz w:val="22"/>
          <w:szCs w:val="22"/>
        </w:rPr>
        <w:t>lytA</w:t>
      </w:r>
      <w:r>
        <w:rPr>
          <w:sz w:val="22"/>
          <w:szCs w:val="22"/>
        </w:rPr>
        <w:t xml:space="preserve"> PCR was used to </w:t>
      </w:r>
      <w:r>
        <w:rPr>
          <w:color w:val="242424"/>
          <w:sz w:val="22"/>
          <w:szCs w:val="22"/>
          <w:u w:color="242424"/>
          <w:shd w:val="clear" w:color="auto" w:fill="FFFFFF"/>
        </w:rPr>
        <w:t>confirm samples that were not positive for both targets with the duplex assay. </w:t>
      </w:r>
      <w:r>
        <w:rPr>
          <w:sz w:val="22"/>
          <w:szCs w:val="22"/>
        </w:rPr>
        <w:t xml:space="preserve">All PCRs were performed at least in duplicate. Both direct and culture enriched DNA extracts obtained from nasopharyngeal samples underwent PCR, whereas only culture-enriched oral fluid samples were used due to the high background noise and reduced specificity in the DNA extracts obtained directly from oral fluid. Samples were classified as </w:t>
      </w:r>
      <w:r>
        <w:rPr>
          <w:sz w:val="22"/>
          <w:szCs w:val="22"/>
          <w:rtl/>
        </w:rPr>
        <w:t>‘</w:t>
      </w:r>
      <w:r>
        <w:rPr>
          <w:sz w:val="22"/>
          <w:szCs w:val="22"/>
          <w:lang w:val="da-DK"/>
        </w:rPr>
        <w:t>undetermined</w:t>
      </w:r>
      <w:r>
        <w:rPr>
          <w:sz w:val="22"/>
          <w:szCs w:val="22"/>
          <w:rtl/>
        </w:rPr>
        <w:t xml:space="preserve">’ </w:t>
      </w:r>
      <w:r>
        <w:rPr>
          <w:sz w:val="22"/>
          <w:szCs w:val="22"/>
        </w:rPr>
        <w:t xml:space="preserve">if the target DNA was not detected, </w:t>
      </w:r>
      <w:r>
        <w:rPr>
          <w:sz w:val="22"/>
          <w:szCs w:val="22"/>
          <w:rtl/>
        </w:rPr>
        <w:t>‘</w:t>
      </w:r>
      <w:r>
        <w:rPr>
          <w:sz w:val="22"/>
          <w:szCs w:val="22"/>
        </w:rPr>
        <w:t>positive</w:t>
      </w:r>
      <w:r>
        <w:rPr>
          <w:sz w:val="22"/>
          <w:szCs w:val="22"/>
          <w:rtl/>
        </w:rPr>
        <w:t xml:space="preserve">’ </w:t>
      </w:r>
      <w:r>
        <w:rPr>
          <w:sz w:val="22"/>
          <w:szCs w:val="22"/>
        </w:rPr>
        <w:t xml:space="preserve">if the DNA target was detected reproducibly, and </w:t>
      </w:r>
      <w:r>
        <w:rPr>
          <w:sz w:val="22"/>
          <w:szCs w:val="22"/>
          <w:rtl/>
        </w:rPr>
        <w:t>‘</w:t>
      </w:r>
      <w:r>
        <w:rPr>
          <w:sz w:val="22"/>
          <w:szCs w:val="22"/>
          <w:lang w:val="da-DK"/>
        </w:rPr>
        <w:t>indeterminate</w:t>
      </w:r>
      <w:r>
        <w:rPr>
          <w:sz w:val="22"/>
          <w:szCs w:val="22"/>
          <w:rtl/>
        </w:rPr>
        <w:t xml:space="preserve">’ </w:t>
      </w:r>
      <w:r>
        <w:rPr>
          <w:sz w:val="22"/>
          <w:szCs w:val="22"/>
        </w:rPr>
        <w:t xml:space="preserve">if the target was detected &lt;50% of the time and with a cycle threshold (Ct) value &gt;35. Samples which were positive or indeterminate for  </w:t>
      </w:r>
      <w:r>
        <w:rPr>
          <w:i/>
          <w:iCs/>
          <w:sz w:val="22"/>
          <w:szCs w:val="22"/>
        </w:rPr>
        <w:t>lytA</w:t>
      </w:r>
      <w:r>
        <w:rPr>
          <w:sz w:val="22"/>
          <w:szCs w:val="22"/>
        </w:rPr>
        <w:t xml:space="preserve"> </w:t>
      </w:r>
      <w:r>
        <w:rPr>
          <w:sz w:val="22"/>
          <w:szCs w:val="22"/>
        </w:rPr>
        <w:lastRenderedPageBreak/>
        <w:t xml:space="preserve">and/or </w:t>
      </w:r>
      <w:r>
        <w:rPr>
          <w:i/>
          <w:iCs/>
          <w:sz w:val="22"/>
          <w:szCs w:val="22"/>
          <w:lang w:val="it-IT"/>
        </w:rPr>
        <w:t>piaB</w:t>
      </w:r>
      <w:r>
        <w:rPr>
          <w:sz w:val="22"/>
          <w:szCs w:val="22"/>
        </w:rPr>
        <w:t xml:space="preserve"> were subjected to semi-quantitative serotype/serogroup-specific triplexed real-time PCRs using 33 sets of primers and probes targeting serotypes </w:t>
      </w:r>
      <w:r>
        <w:t>1, 2, 3, 4, 5, 6A/6B/6C/6D, 6C/6D, 7C, 7F/7A, 8, 9N/9L, 9V/9A, 10A, 11A/11D, 12F/12A/12B/44/46, 14, 15A/15B/15C/15F, 15A/15F, 16F, 17F, 18C/18F/18B/18A, 19A, 19F, 20, 22F/22A, 23A, 23B, 23F, 24A/24B/24F, 31, 33F/33A/37, 35B and 35F/47F.</w:t>
      </w:r>
      <w:r>
        <w:rPr>
          <w:sz w:val="22"/>
          <w:szCs w:val="22"/>
        </w:rPr>
        <w:t xml:space="preserve"> (supplementary information table). </w:t>
      </w:r>
      <w:r>
        <w:rPr>
          <w:i/>
          <w:iCs/>
          <w:sz w:val="22"/>
          <w:szCs w:val="22"/>
        </w:rPr>
        <w:t>S pneumoniae</w:t>
      </w:r>
      <w:r>
        <w:rPr>
          <w:sz w:val="22"/>
          <w:szCs w:val="22"/>
        </w:rPr>
        <w:t xml:space="preserve"> was presumed to be present in the sample when both </w:t>
      </w:r>
      <w:r>
        <w:rPr>
          <w:i/>
          <w:iCs/>
          <w:sz w:val="22"/>
          <w:szCs w:val="22"/>
        </w:rPr>
        <w:t>lytA</w:t>
      </w:r>
      <w:r>
        <w:rPr>
          <w:sz w:val="22"/>
          <w:szCs w:val="22"/>
        </w:rPr>
        <w:t xml:space="preserve"> and </w:t>
      </w:r>
      <w:r>
        <w:rPr>
          <w:i/>
          <w:iCs/>
          <w:sz w:val="22"/>
          <w:szCs w:val="22"/>
          <w:lang w:val="it-IT"/>
        </w:rPr>
        <w:t>piaB</w:t>
      </w:r>
      <w:r>
        <w:rPr>
          <w:sz w:val="22"/>
          <w:szCs w:val="22"/>
        </w:rPr>
        <w:t xml:space="preserve"> gene targets were detected or if three different PCR targets were detected when lytA and/or piaB targets were indeterminate. If the </w:t>
      </w:r>
      <w:r>
        <w:rPr>
          <w:i/>
          <w:iCs/>
          <w:sz w:val="22"/>
          <w:szCs w:val="22"/>
          <w:lang w:val="it-IT"/>
        </w:rPr>
        <w:t>piaB</w:t>
      </w:r>
      <w:r>
        <w:rPr>
          <w:sz w:val="22"/>
          <w:szCs w:val="22"/>
        </w:rPr>
        <w:t xml:space="preserve"> Ct was &gt;35, S pneumoniae detection was classified as </w:t>
      </w:r>
      <w:r>
        <w:rPr>
          <w:sz w:val="22"/>
          <w:szCs w:val="22"/>
          <w:rtl/>
        </w:rPr>
        <w:t>‘</w:t>
      </w:r>
      <w:r>
        <w:rPr>
          <w:sz w:val="22"/>
          <w:szCs w:val="22"/>
        </w:rPr>
        <w:t>late</w:t>
      </w:r>
      <w:r>
        <w:rPr>
          <w:sz w:val="22"/>
          <w:szCs w:val="22"/>
          <w:rtl/>
        </w:rPr>
        <w:t>’</w:t>
      </w:r>
      <w:r>
        <w:rPr>
          <w:sz w:val="22"/>
          <w:szCs w:val="22"/>
        </w:rPr>
        <w:t xml:space="preserve">. Samples were classified as </w:t>
      </w:r>
      <w:r>
        <w:rPr>
          <w:sz w:val="22"/>
          <w:szCs w:val="22"/>
          <w:rtl/>
        </w:rPr>
        <w:t>‘</w:t>
      </w:r>
      <w:r>
        <w:rPr>
          <w:i/>
          <w:iCs/>
          <w:sz w:val="22"/>
          <w:szCs w:val="22"/>
        </w:rPr>
        <w:t>lytA</w:t>
      </w:r>
      <w:r>
        <w:rPr>
          <w:sz w:val="22"/>
          <w:szCs w:val="22"/>
          <w:rtl/>
        </w:rPr>
        <w:t xml:space="preserve">’ </w:t>
      </w:r>
      <w:r>
        <w:rPr>
          <w:sz w:val="22"/>
          <w:szCs w:val="22"/>
        </w:rPr>
        <w:t xml:space="preserve">or </w:t>
      </w:r>
      <w:r>
        <w:rPr>
          <w:sz w:val="22"/>
          <w:szCs w:val="22"/>
          <w:rtl/>
        </w:rPr>
        <w:t>‘</w:t>
      </w:r>
      <w:r>
        <w:rPr>
          <w:i/>
          <w:iCs/>
          <w:sz w:val="22"/>
          <w:szCs w:val="22"/>
          <w:lang w:val="it-IT"/>
        </w:rPr>
        <w:t>piaB</w:t>
      </w:r>
      <w:r>
        <w:rPr>
          <w:sz w:val="22"/>
          <w:szCs w:val="22"/>
          <w:rtl/>
        </w:rPr>
        <w:t xml:space="preserve">’ </w:t>
      </w:r>
      <w:r>
        <w:rPr>
          <w:sz w:val="22"/>
          <w:szCs w:val="22"/>
        </w:rPr>
        <w:t xml:space="preserve">positive only, and hence the presence of pneumococci could not be confirmed if only the </w:t>
      </w:r>
      <w:r>
        <w:rPr>
          <w:i/>
          <w:iCs/>
          <w:sz w:val="22"/>
          <w:szCs w:val="22"/>
        </w:rPr>
        <w:t>lytA</w:t>
      </w:r>
      <w:r>
        <w:rPr>
          <w:sz w:val="22"/>
          <w:szCs w:val="22"/>
        </w:rPr>
        <w:t xml:space="preserve"> or </w:t>
      </w:r>
      <w:r>
        <w:rPr>
          <w:i/>
          <w:iCs/>
          <w:sz w:val="22"/>
          <w:szCs w:val="22"/>
          <w:lang w:val="it-IT"/>
        </w:rPr>
        <w:t>piaB</w:t>
      </w:r>
      <w:r>
        <w:rPr>
          <w:sz w:val="22"/>
          <w:szCs w:val="22"/>
          <w:lang w:val="nl-NL"/>
        </w:rPr>
        <w:t xml:space="preserve"> target was</w:t>
      </w:r>
      <w:r>
        <w:rPr>
          <w:i/>
          <w:iCs/>
          <w:sz w:val="22"/>
          <w:szCs w:val="22"/>
        </w:rPr>
        <w:t xml:space="preserve"> </w:t>
      </w:r>
      <w:r>
        <w:rPr>
          <w:sz w:val="22"/>
          <w:szCs w:val="22"/>
        </w:rPr>
        <w:t xml:space="preserve">detected ≥50% of the time. As serotype-specific Cts should be concordant with </w:t>
      </w:r>
      <w:r>
        <w:rPr>
          <w:i/>
          <w:iCs/>
          <w:sz w:val="22"/>
          <w:szCs w:val="22"/>
          <w:lang w:val="it-IT"/>
        </w:rPr>
        <w:t>piaB</w:t>
      </w:r>
      <w:r>
        <w:rPr>
          <w:sz w:val="22"/>
          <w:szCs w:val="22"/>
        </w:rPr>
        <w:t xml:space="preserve"> and </w:t>
      </w:r>
      <w:r>
        <w:rPr>
          <w:i/>
          <w:iCs/>
          <w:sz w:val="22"/>
          <w:szCs w:val="22"/>
        </w:rPr>
        <w:t>lytA</w:t>
      </w:r>
      <w:r>
        <w:rPr>
          <w:sz w:val="22"/>
          <w:szCs w:val="22"/>
        </w:rPr>
        <w:t xml:space="preserve"> Cts, a cut-off threshold was set so that serotype results that were &gt;3 Cts below the piaB Ct were not accepted. The exception to this was if the same serotype was isolated and serotyped from the nasopharyngeal sample of the same patient by WGS or when the </w:t>
      </w:r>
      <w:r w:rsidRPr="00B11A58">
        <w:rPr>
          <w:i/>
          <w:iCs/>
          <w:sz w:val="22"/>
          <w:szCs w:val="22"/>
        </w:rPr>
        <w:t>lytA</w:t>
      </w:r>
      <w:r>
        <w:rPr>
          <w:sz w:val="22"/>
          <w:szCs w:val="22"/>
        </w:rPr>
        <w:t xml:space="preserve"> Ct matched the serotype Ct and the same serotype was detected in at least one other sample type, in which case the cut-off threshold was increased to &gt;5 Cts  below that of the </w:t>
      </w:r>
      <w:r w:rsidRPr="00B11A58">
        <w:rPr>
          <w:i/>
          <w:iCs/>
          <w:sz w:val="22"/>
          <w:szCs w:val="22"/>
        </w:rPr>
        <w:t>piaB</w:t>
      </w:r>
      <w:r>
        <w:rPr>
          <w:sz w:val="22"/>
          <w:szCs w:val="22"/>
        </w:rPr>
        <w:t xml:space="preserve"> Ct. </w:t>
      </w:r>
    </w:p>
    <w:p w14:paraId="6E3D6483" w14:textId="6FB8A06C" w:rsidR="00427B6C" w:rsidRDefault="00427B6C" w:rsidP="008244EC">
      <w:pPr>
        <w:pStyle w:val="Body"/>
        <w:spacing w:line="480" w:lineRule="auto"/>
        <w:rPr>
          <w:sz w:val="22"/>
          <w:szCs w:val="22"/>
        </w:rPr>
        <w:sectPr w:rsidR="00427B6C">
          <w:pgSz w:w="11906" w:h="16838"/>
          <w:pgMar w:top="1440" w:right="1440" w:bottom="1440" w:left="1440" w:header="708" w:footer="708" w:gutter="0"/>
          <w:cols w:space="708"/>
          <w:docGrid w:linePitch="360"/>
        </w:sectPr>
      </w:pPr>
      <w:r>
        <w:rPr>
          <w:sz w:val="22"/>
          <w:szCs w:val="22"/>
        </w:rPr>
        <w:t>Urine aliquots underwent pneumococcal detection and serotyping using a validated multiplex immunoassay (Bio-Plex24). The Bio-Plex24 assay uses  human monoclonal antibodies (mAbs) to detect the pneumococcal serotypes 1, 2, 3, 4, 5,  6A, 6B, 7F, 8, 9N, 9V, 10A, 11A, 12F, 14, 15B, 17F, 18C, 19A, 19F, 20, 22F, 23F, 33F and pneumococcal cell-wall polysaccharide.</w:t>
      </w:r>
      <w:r>
        <w:rPr>
          <w:rStyle w:val="EndnoteReference"/>
          <w:sz w:val="22"/>
          <w:szCs w:val="22"/>
        </w:rPr>
        <w:endnoteReference w:id="3"/>
      </w:r>
      <w:r>
        <w:rPr>
          <w:sz w:val="22"/>
          <w:szCs w:val="22"/>
        </w:rPr>
        <w:t xml:space="preserve"> As 16 of the mAbs used in the Bio-Plex24 assay exhibit a degree of cross-reactivity with non-targeted pneumococcal serotypes, a checkerboard system was used to interpret results and allow identification. Where alternative serotypes were reported, the </w:t>
      </w:r>
      <w:r>
        <w:rPr>
          <w:sz w:val="22"/>
          <w:szCs w:val="22"/>
        </w:rPr>
        <w:lastRenderedPageBreak/>
        <w:t xml:space="preserve">final serotype designation was based upon the predominant serotype observed in national IPD surveillance data for the corresponding time-period using a probabilistic approach. </w:t>
      </w:r>
    </w:p>
    <w:p w14:paraId="11314AFB" w14:textId="3EF7A110" w:rsidR="00427B6C" w:rsidRDefault="00427B6C" w:rsidP="00330490">
      <w:pPr>
        <w:pStyle w:val="Heading1"/>
      </w:pPr>
      <w:bookmarkStart w:id="4" w:name="_Toc159409851"/>
      <w:r>
        <w:lastRenderedPageBreak/>
        <w:t>PCR METHODS</w:t>
      </w:r>
      <w:bookmarkEnd w:id="4"/>
    </w:p>
    <w:p w14:paraId="3CEAA6CF" w14:textId="77777777" w:rsidR="00427B6C" w:rsidRPr="00330490" w:rsidRDefault="00427B6C" w:rsidP="00330490"/>
    <w:p w14:paraId="5BEE0F08" w14:textId="77777777" w:rsidR="00427B6C" w:rsidRPr="00330490" w:rsidRDefault="00427B6C" w:rsidP="00330490">
      <w:pPr>
        <w:spacing w:line="480" w:lineRule="auto"/>
        <w:rPr>
          <w:rFonts w:ascii="Verdana" w:hAnsi="Verdana"/>
        </w:rPr>
      </w:pPr>
      <w:r w:rsidRPr="00330490">
        <w:rPr>
          <w:rFonts w:ascii="Verdana" w:hAnsi="Verdana"/>
        </w:rPr>
        <w:t>All PCRs were amplified using the Applied Biosystems 7500 Fast or the QuantStudio 7 Flex real-time PCR systems (Applied Biosystems) and analysed using the Applied Biosystems 7500 Software v2.3 or QuantStudio™ Real-Time PCR Software (Applied Biosystems).</w:t>
      </w:r>
    </w:p>
    <w:p w14:paraId="56C37E19" w14:textId="77777777" w:rsidR="00427B6C" w:rsidRPr="00F90659" w:rsidRDefault="00427B6C" w:rsidP="007C2953">
      <w:pPr>
        <w:rPr>
          <w:b/>
          <w:bCs/>
        </w:rPr>
      </w:pPr>
    </w:p>
    <w:p w14:paraId="24C956E8" w14:textId="77777777" w:rsidR="00427B6C" w:rsidRPr="00770117" w:rsidRDefault="00427B6C" w:rsidP="007C2953">
      <w:pPr>
        <w:rPr>
          <w:b/>
          <w:bCs/>
          <w:u w:val="single"/>
        </w:rPr>
      </w:pPr>
      <w:r w:rsidRPr="00770117">
        <w:rPr>
          <w:b/>
          <w:bCs/>
          <w:i/>
          <w:iCs/>
          <w:u w:val="single"/>
        </w:rPr>
        <w:t>lytA</w:t>
      </w:r>
      <w:r w:rsidRPr="00770117">
        <w:rPr>
          <w:b/>
          <w:bCs/>
          <w:u w:val="single"/>
        </w:rPr>
        <w:t>/</w:t>
      </w:r>
      <w:r w:rsidRPr="00770117">
        <w:rPr>
          <w:b/>
          <w:bCs/>
          <w:i/>
          <w:iCs/>
          <w:u w:val="single"/>
        </w:rPr>
        <w:t>piaB</w:t>
      </w:r>
      <w:r w:rsidRPr="00770117">
        <w:rPr>
          <w:b/>
          <w:bCs/>
          <w:u w:val="single"/>
        </w:rPr>
        <w:t xml:space="preserve"> duplex PCR method</w:t>
      </w:r>
    </w:p>
    <w:p w14:paraId="5B17C33E" w14:textId="77777777" w:rsidR="00427B6C" w:rsidRDefault="00427B6C" w:rsidP="007C2953"/>
    <w:tbl>
      <w:tblPr>
        <w:tblStyle w:val="TableGrid"/>
        <w:tblW w:w="7933" w:type="dxa"/>
        <w:tblInd w:w="542" w:type="dxa"/>
        <w:tblLayout w:type="fixed"/>
        <w:tblLook w:val="04A0" w:firstRow="1" w:lastRow="0" w:firstColumn="1" w:lastColumn="0" w:noHBand="0" w:noVBand="1"/>
      </w:tblPr>
      <w:tblGrid>
        <w:gridCol w:w="4219"/>
        <w:gridCol w:w="1857"/>
        <w:gridCol w:w="1857"/>
      </w:tblGrid>
      <w:tr w:rsidR="00427B6C" w:rsidRPr="003C3A32" w14:paraId="7B282E7F" w14:textId="77777777" w:rsidTr="006E3259">
        <w:trPr>
          <w:cantSplit/>
          <w:trHeight w:val="232"/>
        </w:trPr>
        <w:tc>
          <w:tcPr>
            <w:tcW w:w="4219" w:type="dxa"/>
            <w:tcBorders>
              <w:bottom w:val="single" w:sz="8" w:space="0" w:color="auto"/>
            </w:tcBorders>
            <w:vAlign w:val="center"/>
            <w:hideMark/>
          </w:tcPr>
          <w:p w14:paraId="39AA0DDF"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b/>
                <w:bCs/>
                <w:spacing w:val="-3"/>
                <w:sz w:val="24"/>
                <w:szCs w:val="24"/>
              </w:rPr>
              <w:t>Reagent</w:t>
            </w:r>
          </w:p>
        </w:tc>
        <w:tc>
          <w:tcPr>
            <w:tcW w:w="1857" w:type="dxa"/>
            <w:tcBorders>
              <w:bottom w:val="single" w:sz="8" w:space="0" w:color="auto"/>
            </w:tcBorders>
            <w:vAlign w:val="center"/>
            <w:hideMark/>
          </w:tcPr>
          <w:p w14:paraId="4BE2F083"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b/>
                <w:bCs/>
                <w:spacing w:val="-3"/>
                <w:sz w:val="24"/>
                <w:szCs w:val="24"/>
              </w:rPr>
              <w:t>Initial Conc.</w:t>
            </w:r>
          </w:p>
        </w:tc>
        <w:tc>
          <w:tcPr>
            <w:tcW w:w="1857" w:type="dxa"/>
            <w:tcBorders>
              <w:bottom w:val="single" w:sz="8" w:space="0" w:color="auto"/>
            </w:tcBorders>
            <w:vAlign w:val="center"/>
            <w:hideMark/>
          </w:tcPr>
          <w:p w14:paraId="5C31BCE3"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b/>
                <w:bCs/>
                <w:spacing w:val="-3"/>
                <w:sz w:val="24"/>
                <w:szCs w:val="24"/>
              </w:rPr>
              <w:t>Volumes per Rxn (µl)</w:t>
            </w:r>
          </w:p>
        </w:tc>
      </w:tr>
      <w:tr w:rsidR="00427B6C" w:rsidRPr="003C3A32" w14:paraId="65A02AD2" w14:textId="77777777" w:rsidTr="006E3259">
        <w:trPr>
          <w:cantSplit/>
          <w:trHeight w:val="232"/>
        </w:trPr>
        <w:tc>
          <w:tcPr>
            <w:tcW w:w="4219" w:type="dxa"/>
            <w:tcBorders>
              <w:top w:val="single" w:sz="8" w:space="0" w:color="auto"/>
            </w:tcBorders>
            <w:vAlign w:val="center"/>
            <w:hideMark/>
          </w:tcPr>
          <w:p w14:paraId="4F8CBCC4"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TaqMan™ Fast Advanced Master Mix</w:t>
            </w:r>
            <w:r w:rsidRPr="00912DB0">
              <w:rPr>
                <w:rFonts w:asciiTheme="minorHAnsi" w:hAnsiTheme="minorHAnsi" w:cstheme="minorHAnsi"/>
                <w:spacing w:val="-3"/>
                <w:sz w:val="24"/>
                <w:szCs w:val="24"/>
              </w:rPr>
              <w:t xml:space="preserve"> </w:t>
            </w:r>
            <w:r w:rsidRPr="00912DB0">
              <w:rPr>
                <w:rFonts w:asciiTheme="minorHAnsi" w:hAnsiTheme="minorHAnsi" w:cstheme="minorHAnsi"/>
                <w:spacing w:val="-3"/>
                <w:sz w:val="24"/>
                <w:szCs w:val="24"/>
                <w:lang w:eastAsia="en-US"/>
              </w:rPr>
              <w:t>(Thermo Fisher Scientific)</w:t>
            </w:r>
          </w:p>
        </w:tc>
        <w:tc>
          <w:tcPr>
            <w:tcW w:w="1857" w:type="dxa"/>
            <w:tcBorders>
              <w:top w:val="single" w:sz="8" w:space="0" w:color="auto"/>
            </w:tcBorders>
            <w:noWrap/>
            <w:vAlign w:val="center"/>
            <w:hideMark/>
          </w:tcPr>
          <w:p w14:paraId="65328424"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n/a</w:t>
            </w:r>
          </w:p>
        </w:tc>
        <w:tc>
          <w:tcPr>
            <w:tcW w:w="1857" w:type="dxa"/>
            <w:tcBorders>
              <w:top w:val="single" w:sz="8" w:space="0" w:color="auto"/>
            </w:tcBorders>
            <w:noWrap/>
            <w:vAlign w:val="center"/>
            <w:hideMark/>
          </w:tcPr>
          <w:p w14:paraId="5E044A38"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10</w:t>
            </w:r>
          </w:p>
        </w:tc>
      </w:tr>
      <w:tr w:rsidR="00427B6C" w:rsidRPr="003C3A32" w14:paraId="3798F49E" w14:textId="77777777" w:rsidTr="006E3259">
        <w:trPr>
          <w:cantSplit/>
          <w:trHeight w:val="232"/>
        </w:trPr>
        <w:tc>
          <w:tcPr>
            <w:tcW w:w="4219" w:type="dxa"/>
            <w:vAlign w:val="center"/>
            <w:hideMark/>
          </w:tcPr>
          <w:p w14:paraId="4C97AA62" w14:textId="77777777" w:rsidR="00427B6C" w:rsidRPr="003C3A32"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PCR grade H</w:t>
            </w:r>
            <w:r w:rsidRPr="002C7A1B">
              <w:rPr>
                <w:rFonts w:asciiTheme="minorHAnsi" w:hAnsiTheme="minorHAnsi" w:cstheme="minorHAnsi"/>
                <w:spacing w:val="-3"/>
                <w:sz w:val="24"/>
                <w:szCs w:val="24"/>
                <w:vertAlign w:val="subscript"/>
              </w:rPr>
              <w:t>2</w:t>
            </w:r>
            <w:r w:rsidRPr="002C7A1B">
              <w:rPr>
                <w:rFonts w:asciiTheme="minorHAnsi" w:hAnsiTheme="minorHAnsi" w:cstheme="minorHAnsi"/>
                <w:spacing w:val="-3"/>
                <w:sz w:val="24"/>
                <w:szCs w:val="24"/>
              </w:rPr>
              <w:t>O</w:t>
            </w:r>
            <w:r w:rsidRPr="00912DB0">
              <w:rPr>
                <w:rFonts w:asciiTheme="minorHAnsi" w:hAnsiTheme="minorHAnsi" w:cstheme="minorHAnsi"/>
                <w:spacing w:val="-3"/>
                <w:sz w:val="24"/>
                <w:szCs w:val="24"/>
              </w:rPr>
              <w:t xml:space="preserve"> (Thermo Fisher Scientific)</w:t>
            </w:r>
          </w:p>
        </w:tc>
        <w:tc>
          <w:tcPr>
            <w:tcW w:w="1857" w:type="dxa"/>
            <w:noWrap/>
            <w:vAlign w:val="center"/>
            <w:hideMark/>
          </w:tcPr>
          <w:p w14:paraId="7170413F"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n/a</w:t>
            </w:r>
          </w:p>
        </w:tc>
        <w:tc>
          <w:tcPr>
            <w:tcW w:w="1857" w:type="dxa"/>
            <w:noWrap/>
            <w:vAlign w:val="center"/>
            <w:hideMark/>
          </w:tcPr>
          <w:p w14:paraId="7A84114F"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6.55</w:t>
            </w:r>
          </w:p>
        </w:tc>
      </w:tr>
      <w:tr w:rsidR="00427B6C" w:rsidRPr="003C3A32" w14:paraId="68533736" w14:textId="77777777" w:rsidTr="006E3259">
        <w:trPr>
          <w:cantSplit/>
          <w:trHeight w:val="232"/>
        </w:trPr>
        <w:tc>
          <w:tcPr>
            <w:tcW w:w="4219" w:type="dxa"/>
            <w:vAlign w:val="center"/>
            <w:hideMark/>
          </w:tcPr>
          <w:p w14:paraId="01ED210D"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i/>
                <w:spacing w:val="-3"/>
                <w:sz w:val="24"/>
                <w:szCs w:val="24"/>
              </w:rPr>
              <w:t>lytA</w:t>
            </w:r>
            <w:r w:rsidRPr="003C3A32">
              <w:rPr>
                <w:rFonts w:asciiTheme="minorHAnsi" w:hAnsiTheme="minorHAnsi" w:cstheme="minorHAnsi"/>
                <w:spacing w:val="-3"/>
                <w:sz w:val="24"/>
                <w:szCs w:val="24"/>
              </w:rPr>
              <w:t xml:space="preserve"> Primer F+ R</w:t>
            </w:r>
          </w:p>
        </w:tc>
        <w:tc>
          <w:tcPr>
            <w:tcW w:w="1857" w:type="dxa"/>
            <w:noWrap/>
            <w:vAlign w:val="center"/>
            <w:hideMark/>
          </w:tcPr>
          <w:p w14:paraId="0119A66D"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10 µM</w:t>
            </w:r>
          </w:p>
        </w:tc>
        <w:tc>
          <w:tcPr>
            <w:tcW w:w="1857" w:type="dxa"/>
            <w:noWrap/>
            <w:vAlign w:val="center"/>
            <w:hideMark/>
          </w:tcPr>
          <w:p w14:paraId="501247A4"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0.4</w:t>
            </w:r>
          </w:p>
        </w:tc>
      </w:tr>
      <w:tr w:rsidR="00427B6C" w:rsidRPr="003C3A32" w14:paraId="4726A9B4" w14:textId="77777777" w:rsidTr="006E3259">
        <w:trPr>
          <w:cantSplit/>
          <w:trHeight w:val="232"/>
        </w:trPr>
        <w:tc>
          <w:tcPr>
            <w:tcW w:w="4219" w:type="dxa"/>
            <w:vAlign w:val="center"/>
          </w:tcPr>
          <w:p w14:paraId="5B79FB24" w14:textId="77777777" w:rsidR="00427B6C" w:rsidRPr="003C3A32"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i/>
                <w:spacing w:val="-3"/>
                <w:sz w:val="24"/>
                <w:szCs w:val="24"/>
              </w:rPr>
              <w:t>piaB</w:t>
            </w:r>
            <w:r w:rsidRPr="003C3A32">
              <w:rPr>
                <w:rFonts w:asciiTheme="minorHAnsi" w:hAnsiTheme="minorHAnsi" w:cstheme="minorHAnsi"/>
                <w:spacing w:val="-3"/>
                <w:sz w:val="24"/>
                <w:szCs w:val="24"/>
              </w:rPr>
              <w:t xml:space="preserve"> Primer F+ R</w:t>
            </w:r>
          </w:p>
        </w:tc>
        <w:tc>
          <w:tcPr>
            <w:tcW w:w="1857" w:type="dxa"/>
            <w:noWrap/>
            <w:vAlign w:val="center"/>
          </w:tcPr>
          <w:p w14:paraId="71A47CD3" w14:textId="77777777" w:rsidR="00427B6C" w:rsidRPr="003C3A32"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spacing w:val="-3"/>
                <w:sz w:val="24"/>
                <w:szCs w:val="24"/>
              </w:rPr>
              <w:t>10 µM</w:t>
            </w:r>
          </w:p>
        </w:tc>
        <w:tc>
          <w:tcPr>
            <w:tcW w:w="1857" w:type="dxa"/>
            <w:tcBorders>
              <w:bottom w:val="single" w:sz="4" w:space="0" w:color="auto"/>
            </w:tcBorders>
            <w:noWrap/>
            <w:vAlign w:val="center"/>
          </w:tcPr>
          <w:p w14:paraId="4E55A84E" w14:textId="77777777" w:rsidR="00427B6C" w:rsidRPr="003C3A32"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spacing w:val="-3"/>
                <w:sz w:val="24"/>
                <w:szCs w:val="24"/>
              </w:rPr>
              <w:t>0.3</w:t>
            </w:r>
          </w:p>
        </w:tc>
      </w:tr>
      <w:tr w:rsidR="00427B6C" w:rsidRPr="003C3A32" w14:paraId="7109EA4C" w14:textId="77777777" w:rsidTr="006E3259">
        <w:trPr>
          <w:cantSplit/>
          <w:trHeight w:val="232"/>
        </w:trPr>
        <w:tc>
          <w:tcPr>
            <w:tcW w:w="4219" w:type="dxa"/>
            <w:tcBorders>
              <w:bottom w:val="single" w:sz="4" w:space="0" w:color="auto"/>
            </w:tcBorders>
            <w:vAlign w:val="center"/>
            <w:hideMark/>
          </w:tcPr>
          <w:p w14:paraId="3149316A"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i/>
                <w:spacing w:val="-3"/>
                <w:sz w:val="24"/>
                <w:szCs w:val="24"/>
              </w:rPr>
              <w:t>lytA</w:t>
            </w:r>
            <w:r w:rsidRPr="003C3A32">
              <w:rPr>
                <w:rFonts w:asciiTheme="minorHAnsi" w:hAnsiTheme="minorHAnsi" w:cstheme="minorHAnsi"/>
                <w:spacing w:val="-3"/>
                <w:sz w:val="24"/>
                <w:szCs w:val="24"/>
              </w:rPr>
              <w:t xml:space="preserve"> Probe</w:t>
            </w:r>
          </w:p>
        </w:tc>
        <w:tc>
          <w:tcPr>
            <w:tcW w:w="1857" w:type="dxa"/>
            <w:tcBorders>
              <w:bottom w:val="single" w:sz="4" w:space="0" w:color="auto"/>
            </w:tcBorders>
            <w:noWrap/>
            <w:vAlign w:val="center"/>
            <w:hideMark/>
          </w:tcPr>
          <w:p w14:paraId="5FF96CDF"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10 µM</w:t>
            </w:r>
          </w:p>
        </w:tc>
        <w:tc>
          <w:tcPr>
            <w:tcW w:w="1857" w:type="dxa"/>
            <w:tcBorders>
              <w:bottom w:val="single" w:sz="4" w:space="0" w:color="auto"/>
            </w:tcBorders>
            <w:noWrap/>
            <w:vAlign w:val="center"/>
            <w:hideMark/>
          </w:tcPr>
          <w:p w14:paraId="7ED29E25"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0.4</w:t>
            </w:r>
          </w:p>
        </w:tc>
      </w:tr>
      <w:tr w:rsidR="00427B6C" w:rsidRPr="003C3A32" w14:paraId="50CC4156" w14:textId="77777777" w:rsidTr="006E3259">
        <w:trPr>
          <w:cantSplit/>
          <w:trHeight w:val="232"/>
        </w:trPr>
        <w:tc>
          <w:tcPr>
            <w:tcW w:w="4219" w:type="dxa"/>
            <w:tcBorders>
              <w:bottom w:val="single" w:sz="12" w:space="0" w:color="auto"/>
            </w:tcBorders>
            <w:vAlign w:val="center"/>
          </w:tcPr>
          <w:p w14:paraId="246E655D" w14:textId="77777777" w:rsidR="00427B6C" w:rsidRPr="003C3A32"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i/>
                <w:spacing w:val="-3"/>
                <w:sz w:val="24"/>
                <w:szCs w:val="24"/>
              </w:rPr>
              <w:t>piaB</w:t>
            </w:r>
            <w:r w:rsidRPr="003C3A32">
              <w:rPr>
                <w:rFonts w:asciiTheme="minorHAnsi" w:hAnsiTheme="minorHAnsi" w:cstheme="minorHAnsi"/>
                <w:spacing w:val="-3"/>
                <w:sz w:val="24"/>
                <w:szCs w:val="24"/>
              </w:rPr>
              <w:t xml:space="preserve"> Probe</w:t>
            </w:r>
          </w:p>
        </w:tc>
        <w:tc>
          <w:tcPr>
            <w:tcW w:w="1857" w:type="dxa"/>
            <w:tcBorders>
              <w:bottom w:val="single" w:sz="12" w:space="0" w:color="auto"/>
            </w:tcBorders>
            <w:noWrap/>
            <w:vAlign w:val="center"/>
          </w:tcPr>
          <w:p w14:paraId="3A336F16" w14:textId="77777777" w:rsidR="00427B6C" w:rsidRPr="003C3A32"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spacing w:val="-3"/>
                <w:sz w:val="24"/>
                <w:szCs w:val="24"/>
              </w:rPr>
              <w:t>10 µM</w:t>
            </w:r>
          </w:p>
        </w:tc>
        <w:tc>
          <w:tcPr>
            <w:tcW w:w="1857" w:type="dxa"/>
            <w:tcBorders>
              <w:bottom w:val="single" w:sz="12" w:space="0" w:color="auto"/>
            </w:tcBorders>
            <w:noWrap/>
            <w:vAlign w:val="center"/>
          </w:tcPr>
          <w:p w14:paraId="623971B6" w14:textId="77777777" w:rsidR="00427B6C" w:rsidRPr="003C3A32"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spacing w:val="-3"/>
                <w:sz w:val="24"/>
                <w:szCs w:val="24"/>
              </w:rPr>
              <w:t>0.35</w:t>
            </w:r>
          </w:p>
        </w:tc>
      </w:tr>
      <w:tr w:rsidR="00427B6C" w:rsidRPr="003C3A32" w14:paraId="59206A16" w14:textId="77777777" w:rsidTr="006E3259">
        <w:trPr>
          <w:cantSplit/>
          <w:trHeight w:val="232"/>
        </w:trPr>
        <w:tc>
          <w:tcPr>
            <w:tcW w:w="4219" w:type="dxa"/>
            <w:tcBorders>
              <w:top w:val="single" w:sz="12" w:space="0" w:color="auto"/>
              <w:bottom w:val="single" w:sz="12" w:space="0" w:color="auto"/>
            </w:tcBorders>
            <w:vAlign w:val="center"/>
          </w:tcPr>
          <w:p w14:paraId="46F36180" w14:textId="77777777" w:rsidR="00427B6C" w:rsidRPr="003C3A32" w:rsidRDefault="00427B6C" w:rsidP="006E3259">
            <w:pPr>
              <w:keepNext/>
              <w:suppressAutoHyphens/>
              <w:rPr>
                <w:rFonts w:cstheme="minorHAnsi"/>
                <w:b/>
                <w:bCs/>
                <w:spacing w:val="-3"/>
                <w:sz w:val="24"/>
                <w:szCs w:val="24"/>
              </w:rPr>
            </w:pPr>
            <w:r>
              <w:rPr>
                <w:rFonts w:asciiTheme="minorHAnsi" w:hAnsiTheme="minorHAnsi" w:cstheme="minorHAnsi"/>
                <w:spacing w:val="-3"/>
                <w:sz w:val="24"/>
                <w:szCs w:val="24"/>
              </w:rPr>
              <w:t>Template DNA</w:t>
            </w:r>
          </w:p>
        </w:tc>
        <w:tc>
          <w:tcPr>
            <w:tcW w:w="1857" w:type="dxa"/>
            <w:tcBorders>
              <w:top w:val="single" w:sz="12" w:space="0" w:color="auto"/>
              <w:bottom w:val="single" w:sz="12" w:space="0" w:color="auto"/>
            </w:tcBorders>
            <w:noWrap/>
            <w:vAlign w:val="center"/>
          </w:tcPr>
          <w:p w14:paraId="01F03C80" w14:textId="77777777" w:rsidR="00427B6C" w:rsidRPr="003C3A32" w:rsidRDefault="00427B6C" w:rsidP="006E3259">
            <w:pPr>
              <w:keepNext/>
              <w:suppressAutoHyphens/>
              <w:rPr>
                <w:rFonts w:cstheme="minorHAnsi"/>
                <w:spacing w:val="-3"/>
                <w:sz w:val="24"/>
                <w:szCs w:val="24"/>
              </w:rPr>
            </w:pPr>
            <w:r w:rsidRPr="003C3A32">
              <w:rPr>
                <w:rFonts w:asciiTheme="minorHAnsi" w:hAnsiTheme="minorHAnsi" w:cstheme="minorHAnsi"/>
                <w:spacing w:val="-3"/>
                <w:sz w:val="24"/>
                <w:szCs w:val="24"/>
              </w:rPr>
              <w:t> n/a</w:t>
            </w:r>
          </w:p>
        </w:tc>
        <w:tc>
          <w:tcPr>
            <w:tcW w:w="1857" w:type="dxa"/>
            <w:tcBorders>
              <w:top w:val="single" w:sz="12" w:space="0" w:color="auto"/>
              <w:bottom w:val="single" w:sz="12" w:space="0" w:color="auto"/>
              <w:right w:val="single" w:sz="4" w:space="0" w:color="auto"/>
            </w:tcBorders>
            <w:noWrap/>
            <w:vAlign w:val="center"/>
          </w:tcPr>
          <w:p w14:paraId="784DBB89" w14:textId="77777777" w:rsidR="00427B6C" w:rsidRPr="003C3A32" w:rsidRDefault="00427B6C" w:rsidP="006E3259">
            <w:pPr>
              <w:keepNext/>
              <w:suppressAutoHyphens/>
              <w:rPr>
                <w:rFonts w:cstheme="minorHAnsi"/>
                <w:bCs/>
                <w:spacing w:val="-3"/>
                <w:sz w:val="24"/>
                <w:szCs w:val="24"/>
              </w:rPr>
            </w:pPr>
            <w:r w:rsidRPr="003C3A32">
              <w:rPr>
                <w:rFonts w:asciiTheme="minorHAnsi" w:hAnsiTheme="minorHAnsi" w:cstheme="minorHAnsi"/>
                <w:bCs/>
                <w:spacing w:val="-3"/>
                <w:sz w:val="24"/>
                <w:szCs w:val="24"/>
              </w:rPr>
              <w:t>2.0</w:t>
            </w:r>
          </w:p>
        </w:tc>
      </w:tr>
      <w:tr w:rsidR="00427B6C" w:rsidRPr="003C3A32" w14:paraId="27C719C4" w14:textId="77777777" w:rsidTr="006E3259">
        <w:trPr>
          <w:cantSplit/>
          <w:trHeight w:val="232"/>
        </w:trPr>
        <w:tc>
          <w:tcPr>
            <w:tcW w:w="4219" w:type="dxa"/>
            <w:tcBorders>
              <w:top w:val="single" w:sz="12" w:space="0" w:color="auto"/>
            </w:tcBorders>
            <w:vAlign w:val="center"/>
            <w:hideMark/>
          </w:tcPr>
          <w:p w14:paraId="4B92AD60" w14:textId="77777777" w:rsidR="00427B6C" w:rsidRPr="003C3A32" w:rsidRDefault="00427B6C" w:rsidP="006E3259">
            <w:pPr>
              <w:keepNext/>
              <w:suppressAutoHyphens/>
              <w:rPr>
                <w:rFonts w:asciiTheme="minorHAnsi" w:hAnsiTheme="minorHAnsi" w:cstheme="minorHAnsi"/>
                <w:b/>
                <w:bCs/>
                <w:spacing w:val="-3"/>
                <w:sz w:val="24"/>
                <w:szCs w:val="24"/>
              </w:rPr>
            </w:pPr>
            <w:r w:rsidRPr="003C3A32">
              <w:rPr>
                <w:rFonts w:asciiTheme="minorHAnsi" w:hAnsiTheme="minorHAnsi" w:cstheme="minorHAnsi"/>
                <w:b/>
                <w:bCs/>
                <w:spacing w:val="-3"/>
                <w:sz w:val="24"/>
                <w:szCs w:val="24"/>
              </w:rPr>
              <w:t>Total</w:t>
            </w:r>
          </w:p>
        </w:tc>
        <w:tc>
          <w:tcPr>
            <w:tcW w:w="1857" w:type="dxa"/>
            <w:tcBorders>
              <w:top w:val="single" w:sz="12" w:space="0" w:color="auto"/>
            </w:tcBorders>
            <w:noWrap/>
            <w:vAlign w:val="center"/>
            <w:hideMark/>
          </w:tcPr>
          <w:p w14:paraId="55121E7B" w14:textId="77777777" w:rsidR="00427B6C" w:rsidRPr="003C3A32"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b/>
                <w:spacing w:val="-3"/>
                <w:sz w:val="24"/>
                <w:szCs w:val="24"/>
              </w:rPr>
              <w:t>n/a</w:t>
            </w:r>
          </w:p>
        </w:tc>
        <w:tc>
          <w:tcPr>
            <w:tcW w:w="1857" w:type="dxa"/>
            <w:tcBorders>
              <w:top w:val="single" w:sz="12" w:space="0" w:color="auto"/>
              <w:right w:val="single" w:sz="4" w:space="0" w:color="auto"/>
            </w:tcBorders>
            <w:noWrap/>
            <w:vAlign w:val="center"/>
            <w:hideMark/>
          </w:tcPr>
          <w:p w14:paraId="33283006" w14:textId="77777777" w:rsidR="00427B6C" w:rsidRPr="003C3A32" w:rsidRDefault="00427B6C" w:rsidP="006E3259">
            <w:pPr>
              <w:keepNext/>
              <w:suppressAutoHyphens/>
              <w:rPr>
                <w:rFonts w:asciiTheme="minorHAnsi" w:hAnsiTheme="minorHAnsi" w:cstheme="minorHAnsi"/>
                <w:b/>
                <w:spacing w:val="-3"/>
                <w:sz w:val="24"/>
                <w:szCs w:val="24"/>
              </w:rPr>
            </w:pPr>
            <w:r w:rsidRPr="00114ED2">
              <w:rPr>
                <w:rFonts w:asciiTheme="minorHAnsi" w:hAnsiTheme="minorHAnsi" w:cstheme="minorHAnsi"/>
                <w:b/>
                <w:spacing w:val="-3"/>
                <w:sz w:val="24"/>
                <w:szCs w:val="24"/>
              </w:rPr>
              <w:t>20</w:t>
            </w:r>
            <w:r w:rsidRPr="003C3A32">
              <w:rPr>
                <w:rFonts w:asciiTheme="minorHAnsi" w:hAnsiTheme="minorHAnsi" w:cstheme="minorHAnsi"/>
                <w:b/>
                <w:spacing w:val="-3"/>
                <w:sz w:val="24"/>
                <w:szCs w:val="24"/>
              </w:rPr>
              <w:t>.0</w:t>
            </w:r>
          </w:p>
        </w:tc>
      </w:tr>
    </w:tbl>
    <w:p w14:paraId="1C3447E7" w14:textId="77777777" w:rsidR="00427B6C" w:rsidRDefault="00427B6C" w:rsidP="007C2953"/>
    <w:p w14:paraId="1CB71846" w14:textId="77777777" w:rsidR="00427B6C" w:rsidRPr="00330490" w:rsidRDefault="00427B6C" w:rsidP="007C2953">
      <w:pPr>
        <w:rPr>
          <w:rFonts w:ascii="Verdana" w:hAnsi="Verdana"/>
        </w:rPr>
      </w:pPr>
      <w:r w:rsidRPr="00330490">
        <w:rPr>
          <w:rFonts w:ascii="Verdana" w:hAnsi="Verdana"/>
        </w:rPr>
        <w:t>Cycling conditions:</w:t>
      </w:r>
    </w:p>
    <w:p w14:paraId="372B077A" w14:textId="77777777" w:rsidR="00427B6C" w:rsidRPr="00330490" w:rsidRDefault="00427B6C" w:rsidP="007C2953">
      <w:pPr>
        <w:spacing w:after="0"/>
        <w:ind w:left="720"/>
        <w:jc w:val="both"/>
        <w:rPr>
          <w:rFonts w:ascii="Verdana" w:hAnsi="Verdana"/>
          <w:b/>
        </w:rPr>
      </w:pPr>
      <w:r w:rsidRPr="00330490">
        <w:rPr>
          <w:rFonts w:ascii="Verdana" w:hAnsi="Verdana"/>
          <w:lang w:val="fi-FI"/>
        </w:rPr>
        <w:t xml:space="preserve">50°C for 2 minutes, 95°C  for 20 seconds, followed by </w:t>
      </w:r>
      <w:r w:rsidRPr="00330490">
        <w:rPr>
          <w:rFonts w:ascii="Verdana" w:hAnsi="Verdana"/>
        </w:rPr>
        <w:t xml:space="preserve">40 cycles of </w:t>
      </w:r>
      <w:r w:rsidRPr="00330490">
        <w:rPr>
          <w:rFonts w:ascii="Verdana" w:hAnsi="Verdana"/>
          <w:lang w:val="fi-FI"/>
        </w:rPr>
        <w:t>95°C</w:t>
      </w:r>
      <w:r w:rsidRPr="00330490">
        <w:rPr>
          <w:rFonts w:ascii="Verdana" w:hAnsi="Verdana"/>
        </w:rPr>
        <w:t xml:space="preserve">  for 3 seconds and 60°C  for 30 seconds.</w:t>
      </w:r>
    </w:p>
    <w:p w14:paraId="08CAA931" w14:textId="77777777" w:rsidR="00427B6C" w:rsidRDefault="00427B6C" w:rsidP="007C2953"/>
    <w:p w14:paraId="61C9766B" w14:textId="77777777" w:rsidR="00427B6C" w:rsidRDefault="00427B6C" w:rsidP="007C2953"/>
    <w:p w14:paraId="08D0DADD" w14:textId="77777777" w:rsidR="00427B6C" w:rsidRPr="00770117" w:rsidRDefault="00427B6C" w:rsidP="007C2953">
      <w:pPr>
        <w:rPr>
          <w:b/>
          <w:bCs/>
          <w:u w:val="single"/>
        </w:rPr>
      </w:pPr>
      <w:r w:rsidRPr="00770117">
        <w:rPr>
          <w:b/>
          <w:bCs/>
          <w:i/>
          <w:iCs/>
          <w:u w:val="single"/>
        </w:rPr>
        <w:t>lytA</w:t>
      </w:r>
      <w:r w:rsidRPr="00770117">
        <w:rPr>
          <w:b/>
          <w:bCs/>
          <w:u w:val="single"/>
        </w:rPr>
        <w:t xml:space="preserve"> PCR method</w:t>
      </w:r>
    </w:p>
    <w:p w14:paraId="4F690AA7" w14:textId="77777777" w:rsidR="00427B6C" w:rsidRDefault="00427B6C" w:rsidP="007C2953"/>
    <w:tbl>
      <w:tblPr>
        <w:tblStyle w:val="TableGrid"/>
        <w:tblW w:w="7814" w:type="dxa"/>
        <w:tblInd w:w="970" w:type="dxa"/>
        <w:tblLayout w:type="fixed"/>
        <w:tblLook w:val="04A0" w:firstRow="1" w:lastRow="0" w:firstColumn="1" w:lastColumn="0" w:noHBand="0" w:noVBand="1"/>
      </w:tblPr>
      <w:tblGrid>
        <w:gridCol w:w="4219"/>
        <w:gridCol w:w="1797"/>
        <w:gridCol w:w="1798"/>
      </w:tblGrid>
      <w:tr w:rsidR="00427B6C" w:rsidRPr="003C3A32" w14:paraId="39413BD8" w14:textId="77777777" w:rsidTr="006E3259">
        <w:trPr>
          <w:trHeight w:val="658"/>
        </w:trPr>
        <w:tc>
          <w:tcPr>
            <w:tcW w:w="4219" w:type="dxa"/>
            <w:tcBorders>
              <w:bottom w:val="single" w:sz="8" w:space="0" w:color="auto"/>
            </w:tcBorders>
            <w:hideMark/>
          </w:tcPr>
          <w:p w14:paraId="0BCA959E"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b/>
                <w:bCs/>
                <w:spacing w:val="-3"/>
                <w:sz w:val="24"/>
                <w:szCs w:val="24"/>
              </w:rPr>
              <w:t>Reagent</w:t>
            </w:r>
          </w:p>
        </w:tc>
        <w:tc>
          <w:tcPr>
            <w:tcW w:w="1797" w:type="dxa"/>
            <w:tcBorders>
              <w:bottom w:val="single" w:sz="8" w:space="0" w:color="auto"/>
            </w:tcBorders>
            <w:hideMark/>
          </w:tcPr>
          <w:p w14:paraId="75DA85EB"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b/>
                <w:bCs/>
                <w:spacing w:val="-3"/>
                <w:sz w:val="24"/>
                <w:szCs w:val="24"/>
              </w:rPr>
              <w:t>Initial Conc.</w:t>
            </w:r>
          </w:p>
        </w:tc>
        <w:tc>
          <w:tcPr>
            <w:tcW w:w="1798" w:type="dxa"/>
            <w:tcBorders>
              <w:bottom w:val="single" w:sz="8" w:space="0" w:color="auto"/>
            </w:tcBorders>
            <w:hideMark/>
          </w:tcPr>
          <w:p w14:paraId="5B507910"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b/>
                <w:bCs/>
                <w:spacing w:val="-3"/>
                <w:sz w:val="24"/>
                <w:szCs w:val="24"/>
              </w:rPr>
              <w:t>Volumes per Rxn (µl)</w:t>
            </w:r>
          </w:p>
        </w:tc>
      </w:tr>
      <w:tr w:rsidR="00427B6C" w:rsidRPr="003C3A32" w14:paraId="27703F77" w14:textId="77777777" w:rsidTr="006E3259">
        <w:trPr>
          <w:trHeight w:val="187"/>
        </w:trPr>
        <w:tc>
          <w:tcPr>
            <w:tcW w:w="4219" w:type="dxa"/>
            <w:tcBorders>
              <w:top w:val="single" w:sz="8" w:space="0" w:color="auto"/>
            </w:tcBorders>
            <w:hideMark/>
          </w:tcPr>
          <w:p w14:paraId="16A1AFED"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Invitrogen-Platinum Quantitative PCR SuperMix-UDG</w:t>
            </w:r>
            <w:r w:rsidRPr="00912DB0">
              <w:rPr>
                <w:rFonts w:asciiTheme="minorHAnsi" w:hAnsiTheme="minorHAnsi" w:cstheme="minorHAnsi"/>
                <w:spacing w:val="-3"/>
                <w:sz w:val="24"/>
                <w:szCs w:val="24"/>
              </w:rPr>
              <w:t xml:space="preserve"> </w:t>
            </w:r>
            <w:r w:rsidRPr="00912DB0">
              <w:rPr>
                <w:rFonts w:asciiTheme="minorHAnsi" w:hAnsiTheme="minorHAnsi" w:cstheme="minorHAnsi"/>
                <w:spacing w:val="-3"/>
                <w:sz w:val="24"/>
                <w:szCs w:val="24"/>
                <w:lang w:eastAsia="en-US"/>
              </w:rPr>
              <w:t>(Thermo Fisher Scientific)</w:t>
            </w:r>
          </w:p>
        </w:tc>
        <w:tc>
          <w:tcPr>
            <w:tcW w:w="1797" w:type="dxa"/>
            <w:tcBorders>
              <w:top w:val="single" w:sz="8" w:space="0" w:color="auto"/>
            </w:tcBorders>
            <w:noWrap/>
            <w:vAlign w:val="center"/>
            <w:hideMark/>
          </w:tcPr>
          <w:p w14:paraId="53E6E47F"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n/a</w:t>
            </w:r>
          </w:p>
        </w:tc>
        <w:tc>
          <w:tcPr>
            <w:tcW w:w="1798" w:type="dxa"/>
            <w:tcBorders>
              <w:top w:val="single" w:sz="8" w:space="0" w:color="auto"/>
            </w:tcBorders>
            <w:noWrap/>
            <w:vAlign w:val="center"/>
            <w:hideMark/>
          </w:tcPr>
          <w:p w14:paraId="5BD8CE53"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12.5</w:t>
            </w:r>
          </w:p>
        </w:tc>
      </w:tr>
      <w:tr w:rsidR="00427B6C" w:rsidRPr="003C3A32" w14:paraId="1E5EF60C" w14:textId="77777777" w:rsidTr="006E3259">
        <w:trPr>
          <w:trHeight w:val="109"/>
        </w:trPr>
        <w:tc>
          <w:tcPr>
            <w:tcW w:w="4219" w:type="dxa"/>
            <w:hideMark/>
          </w:tcPr>
          <w:p w14:paraId="183F6EA2" w14:textId="77777777" w:rsidR="00427B6C" w:rsidRPr="003C3A32" w:rsidRDefault="00427B6C" w:rsidP="006E3259">
            <w:pPr>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PCR grade H</w:t>
            </w:r>
            <w:r w:rsidRPr="002C7A1B">
              <w:rPr>
                <w:rFonts w:asciiTheme="minorHAnsi" w:hAnsiTheme="minorHAnsi" w:cstheme="minorHAnsi"/>
                <w:spacing w:val="-3"/>
                <w:sz w:val="24"/>
                <w:szCs w:val="24"/>
                <w:vertAlign w:val="subscript"/>
              </w:rPr>
              <w:t>2</w:t>
            </w:r>
            <w:r w:rsidRPr="002C7A1B">
              <w:rPr>
                <w:rFonts w:asciiTheme="minorHAnsi" w:hAnsiTheme="minorHAnsi" w:cstheme="minorHAnsi"/>
                <w:spacing w:val="-3"/>
                <w:sz w:val="24"/>
                <w:szCs w:val="24"/>
              </w:rPr>
              <w:t>O</w:t>
            </w:r>
            <w:r w:rsidRPr="00912DB0">
              <w:rPr>
                <w:rFonts w:asciiTheme="minorHAnsi" w:hAnsiTheme="minorHAnsi" w:cstheme="minorHAnsi"/>
                <w:spacing w:val="-3"/>
                <w:sz w:val="24"/>
                <w:szCs w:val="24"/>
              </w:rPr>
              <w:t xml:space="preserve"> (Thermo Fisher Scientific)</w:t>
            </w:r>
          </w:p>
        </w:tc>
        <w:tc>
          <w:tcPr>
            <w:tcW w:w="1797" w:type="dxa"/>
            <w:noWrap/>
            <w:vAlign w:val="center"/>
            <w:hideMark/>
          </w:tcPr>
          <w:p w14:paraId="5483EB62"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n/a</w:t>
            </w:r>
          </w:p>
        </w:tc>
        <w:tc>
          <w:tcPr>
            <w:tcW w:w="1798" w:type="dxa"/>
            <w:noWrap/>
            <w:vAlign w:val="center"/>
            <w:hideMark/>
          </w:tcPr>
          <w:p w14:paraId="63E9E0B9"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8</w:t>
            </w:r>
          </w:p>
        </w:tc>
      </w:tr>
      <w:tr w:rsidR="00427B6C" w:rsidRPr="003C3A32" w14:paraId="30443641" w14:textId="77777777" w:rsidTr="006E3259">
        <w:trPr>
          <w:trHeight w:val="109"/>
        </w:trPr>
        <w:tc>
          <w:tcPr>
            <w:tcW w:w="4219" w:type="dxa"/>
            <w:hideMark/>
          </w:tcPr>
          <w:p w14:paraId="3C11DFDC"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MgCl</w:t>
            </w:r>
            <w:r w:rsidRPr="003C3A32">
              <w:rPr>
                <w:rFonts w:asciiTheme="minorHAnsi" w:hAnsiTheme="minorHAnsi" w:cstheme="minorHAnsi"/>
                <w:spacing w:val="-3"/>
                <w:sz w:val="24"/>
                <w:szCs w:val="24"/>
                <w:vertAlign w:val="subscript"/>
              </w:rPr>
              <w:t>2</w:t>
            </w:r>
            <w:r w:rsidRPr="00912DB0">
              <w:rPr>
                <w:rFonts w:asciiTheme="minorHAnsi" w:hAnsiTheme="minorHAnsi" w:cstheme="minorHAnsi"/>
                <w:spacing w:val="-3"/>
                <w:sz w:val="24"/>
                <w:szCs w:val="24"/>
                <w:vertAlign w:val="subscript"/>
              </w:rPr>
              <w:t xml:space="preserve"> </w:t>
            </w:r>
            <w:r w:rsidRPr="00912DB0">
              <w:rPr>
                <w:rFonts w:asciiTheme="minorHAnsi" w:hAnsiTheme="minorHAnsi" w:cstheme="minorHAnsi"/>
                <w:spacing w:val="-3"/>
                <w:sz w:val="24"/>
                <w:szCs w:val="24"/>
                <w:lang w:eastAsia="en-US"/>
              </w:rPr>
              <w:t>(Thermo Fisher Scientific)</w:t>
            </w:r>
          </w:p>
        </w:tc>
        <w:tc>
          <w:tcPr>
            <w:tcW w:w="1797" w:type="dxa"/>
            <w:noWrap/>
            <w:vAlign w:val="center"/>
            <w:hideMark/>
          </w:tcPr>
          <w:p w14:paraId="14C5C8ED"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50 mM</w:t>
            </w:r>
          </w:p>
        </w:tc>
        <w:tc>
          <w:tcPr>
            <w:tcW w:w="1798" w:type="dxa"/>
            <w:noWrap/>
            <w:vAlign w:val="center"/>
            <w:hideMark/>
          </w:tcPr>
          <w:p w14:paraId="02B9E2F3"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0.5</w:t>
            </w:r>
          </w:p>
        </w:tc>
      </w:tr>
      <w:tr w:rsidR="00427B6C" w:rsidRPr="003C3A32" w14:paraId="24F4A352" w14:textId="77777777" w:rsidTr="006E3259">
        <w:trPr>
          <w:trHeight w:val="99"/>
        </w:trPr>
        <w:tc>
          <w:tcPr>
            <w:tcW w:w="4219" w:type="dxa"/>
            <w:hideMark/>
          </w:tcPr>
          <w:p w14:paraId="43E23B60"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R</w:t>
            </w:r>
            <w:r>
              <w:rPr>
                <w:rFonts w:asciiTheme="minorHAnsi" w:hAnsiTheme="minorHAnsi" w:cstheme="minorHAnsi"/>
                <w:spacing w:val="-3"/>
                <w:sz w:val="24"/>
                <w:szCs w:val="24"/>
              </w:rPr>
              <w:t>OX</w:t>
            </w:r>
            <w:r w:rsidRPr="003C3A32">
              <w:rPr>
                <w:rFonts w:asciiTheme="minorHAnsi" w:hAnsiTheme="minorHAnsi" w:cstheme="minorHAnsi"/>
                <w:spacing w:val="-3"/>
                <w:sz w:val="24"/>
                <w:szCs w:val="24"/>
              </w:rPr>
              <w:t xml:space="preserve"> </w:t>
            </w:r>
            <w:r w:rsidRPr="003C3A32">
              <w:rPr>
                <w:rFonts w:asciiTheme="minorHAnsi" w:hAnsiTheme="minorHAnsi" w:cstheme="minorHAnsi"/>
                <w:color w:val="000000"/>
                <w:sz w:val="24"/>
                <w:szCs w:val="24"/>
              </w:rPr>
              <w:t xml:space="preserve">Reference Dye </w:t>
            </w:r>
            <w:r w:rsidRPr="00912DB0">
              <w:rPr>
                <w:rFonts w:asciiTheme="minorHAnsi" w:hAnsiTheme="minorHAnsi" w:cstheme="minorHAnsi"/>
                <w:spacing w:val="-3"/>
                <w:sz w:val="24"/>
                <w:szCs w:val="24"/>
                <w:lang w:eastAsia="en-US"/>
              </w:rPr>
              <w:t>(Thermo Fisher Scientific)</w:t>
            </w:r>
            <w:r>
              <w:rPr>
                <w:rFonts w:asciiTheme="minorHAnsi" w:hAnsiTheme="minorHAnsi" w:cstheme="minorHAnsi"/>
                <w:spacing w:val="-3"/>
                <w:sz w:val="24"/>
                <w:szCs w:val="24"/>
                <w:lang w:eastAsia="en-US"/>
              </w:rPr>
              <w:t xml:space="preserve"> - </w:t>
            </w:r>
            <w:r w:rsidRPr="003C3A32">
              <w:rPr>
                <w:rFonts w:asciiTheme="minorHAnsi" w:hAnsiTheme="minorHAnsi" w:cstheme="minorHAnsi"/>
                <w:color w:val="000000"/>
                <w:sz w:val="24"/>
                <w:szCs w:val="24"/>
              </w:rPr>
              <w:t>pre-diluted 1:10</w:t>
            </w:r>
          </w:p>
        </w:tc>
        <w:tc>
          <w:tcPr>
            <w:tcW w:w="1797" w:type="dxa"/>
            <w:noWrap/>
            <w:vAlign w:val="center"/>
            <w:hideMark/>
          </w:tcPr>
          <w:p w14:paraId="590CA199"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n/a</w:t>
            </w:r>
          </w:p>
        </w:tc>
        <w:tc>
          <w:tcPr>
            <w:tcW w:w="1798" w:type="dxa"/>
            <w:noWrap/>
            <w:vAlign w:val="center"/>
            <w:hideMark/>
          </w:tcPr>
          <w:p w14:paraId="54A04E9C"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0.5</w:t>
            </w:r>
          </w:p>
        </w:tc>
      </w:tr>
      <w:tr w:rsidR="00427B6C" w:rsidRPr="003C3A32" w14:paraId="4BB62844" w14:textId="77777777" w:rsidTr="006E3259">
        <w:trPr>
          <w:trHeight w:val="99"/>
        </w:trPr>
        <w:tc>
          <w:tcPr>
            <w:tcW w:w="4219" w:type="dxa"/>
            <w:tcBorders>
              <w:bottom w:val="single" w:sz="4" w:space="0" w:color="auto"/>
            </w:tcBorders>
            <w:hideMark/>
          </w:tcPr>
          <w:p w14:paraId="582A42CD"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i/>
                <w:spacing w:val="-3"/>
                <w:sz w:val="24"/>
                <w:szCs w:val="24"/>
              </w:rPr>
              <w:lastRenderedPageBreak/>
              <w:t>lytA</w:t>
            </w:r>
            <w:r w:rsidRPr="003C3A32">
              <w:rPr>
                <w:rFonts w:asciiTheme="minorHAnsi" w:hAnsiTheme="minorHAnsi" w:cstheme="minorHAnsi"/>
                <w:spacing w:val="-3"/>
                <w:sz w:val="24"/>
                <w:szCs w:val="24"/>
              </w:rPr>
              <w:t xml:space="preserve"> Primer F+ R</w:t>
            </w:r>
          </w:p>
        </w:tc>
        <w:tc>
          <w:tcPr>
            <w:tcW w:w="1797" w:type="dxa"/>
            <w:tcBorders>
              <w:bottom w:val="single" w:sz="4" w:space="0" w:color="auto"/>
            </w:tcBorders>
            <w:noWrap/>
            <w:vAlign w:val="center"/>
            <w:hideMark/>
          </w:tcPr>
          <w:p w14:paraId="68518D49"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10 µM</w:t>
            </w:r>
          </w:p>
        </w:tc>
        <w:tc>
          <w:tcPr>
            <w:tcW w:w="1798" w:type="dxa"/>
            <w:tcBorders>
              <w:bottom w:val="single" w:sz="4" w:space="0" w:color="auto"/>
            </w:tcBorders>
            <w:noWrap/>
            <w:vAlign w:val="center"/>
            <w:hideMark/>
          </w:tcPr>
          <w:p w14:paraId="1BA6090E"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0.5</w:t>
            </w:r>
          </w:p>
        </w:tc>
      </w:tr>
      <w:tr w:rsidR="00427B6C" w:rsidRPr="003C3A32" w14:paraId="03687E12" w14:textId="77777777" w:rsidTr="006E3259">
        <w:trPr>
          <w:trHeight w:val="99"/>
        </w:trPr>
        <w:tc>
          <w:tcPr>
            <w:tcW w:w="4219" w:type="dxa"/>
            <w:tcBorders>
              <w:bottom w:val="single" w:sz="12" w:space="0" w:color="auto"/>
            </w:tcBorders>
            <w:vAlign w:val="center"/>
            <w:hideMark/>
          </w:tcPr>
          <w:p w14:paraId="26338BCD"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i/>
                <w:spacing w:val="-3"/>
                <w:sz w:val="24"/>
                <w:szCs w:val="24"/>
              </w:rPr>
              <w:t>lytA</w:t>
            </w:r>
            <w:r w:rsidRPr="003C3A32">
              <w:rPr>
                <w:rFonts w:asciiTheme="minorHAnsi" w:hAnsiTheme="minorHAnsi" w:cstheme="minorHAnsi"/>
                <w:spacing w:val="-3"/>
                <w:sz w:val="24"/>
                <w:szCs w:val="24"/>
              </w:rPr>
              <w:t xml:space="preserve"> Probe</w:t>
            </w:r>
          </w:p>
        </w:tc>
        <w:tc>
          <w:tcPr>
            <w:tcW w:w="1797" w:type="dxa"/>
            <w:tcBorders>
              <w:bottom w:val="single" w:sz="12" w:space="0" w:color="auto"/>
            </w:tcBorders>
            <w:noWrap/>
            <w:vAlign w:val="center"/>
            <w:hideMark/>
          </w:tcPr>
          <w:p w14:paraId="2286FBCF"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10 µM</w:t>
            </w:r>
          </w:p>
        </w:tc>
        <w:tc>
          <w:tcPr>
            <w:tcW w:w="1798" w:type="dxa"/>
            <w:tcBorders>
              <w:bottom w:val="single" w:sz="12" w:space="0" w:color="auto"/>
            </w:tcBorders>
            <w:noWrap/>
            <w:vAlign w:val="center"/>
            <w:hideMark/>
          </w:tcPr>
          <w:p w14:paraId="2F7700DA"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0.5</w:t>
            </w:r>
          </w:p>
        </w:tc>
      </w:tr>
      <w:tr w:rsidR="00427B6C" w:rsidRPr="003C3A32" w14:paraId="0B614CBC" w14:textId="77777777" w:rsidTr="006E3259">
        <w:trPr>
          <w:trHeight w:val="99"/>
        </w:trPr>
        <w:tc>
          <w:tcPr>
            <w:tcW w:w="4219" w:type="dxa"/>
            <w:tcBorders>
              <w:top w:val="single" w:sz="12" w:space="0" w:color="auto"/>
              <w:bottom w:val="single" w:sz="12" w:space="0" w:color="auto"/>
            </w:tcBorders>
          </w:tcPr>
          <w:p w14:paraId="5AB927F8" w14:textId="77777777" w:rsidR="00427B6C" w:rsidRPr="003C3A32" w:rsidRDefault="00427B6C" w:rsidP="006E3259">
            <w:pPr>
              <w:suppressAutoHyphens/>
              <w:rPr>
                <w:rFonts w:cstheme="minorHAnsi"/>
                <w:b/>
                <w:spacing w:val="-3"/>
                <w:sz w:val="24"/>
                <w:szCs w:val="24"/>
              </w:rPr>
            </w:pPr>
            <w:r>
              <w:rPr>
                <w:rFonts w:asciiTheme="minorHAnsi" w:hAnsiTheme="minorHAnsi" w:cstheme="minorHAnsi"/>
                <w:spacing w:val="-3"/>
                <w:sz w:val="24"/>
                <w:szCs w:val="24"/>
              </w:rPr>
              <w:t>Template DNA</w:t>
            </w:r>
          </w:p>
        </w:tc>
        <w:tc>
          <w:tcPr>
            <w:tcW w:w="1797" w:type="dxa"/>
            <w:tcBorders>
              <w:top w:val="single" w:sz="12" w:space="0" w:color="auto"/>
              <w:bottom w:val="single" w:sz="12" w:space="0" w:color="auto"/>
            </w:tcBorders>
            <w:noWrap/>
            <w:vAlign w:val="center"/>
          </w:tcPr>
          <w:p w14:paraId="0C3F2E1D" w14:textId="77777777" w:rsidR="00427B6C" w:rsidRPr="003C3A32" w:rsidRDefault="00427B6C" w:rsidP="006E3259">
            <w:pPr>
              <w:suppressAutoHyphens/>
              <w:rPr>
                <w:rFonts w:cstheme="minorHAnsi"/>
                <w:b/>
                <w:spacing w:val="-3"/>
                <w:sz w:val="24"/>
                <w:szCs w:val="24"/>
              </w:rPr>
            </w:pPr>
            <w:r w:rsidRPr="003C3A32">
              <w:rPr>
                <w:rFonts w:asciiTheme="minorHAnsi" w:hAnsiTheme="minorHAnsi" w:cstheme="minorHAnsi"/>
                <w:spacing w:val="-3"/>
                <w:sz w:val="24"/>
                <w:szCs w:val="24"/>
              </w:rPr>
              <w:t> n/a</w:t>
            </w:r>
          </w:p>
        </w:tc>
        <w:tc>
          <w:tcPr>
            <w:tcW w:w="1798" w:type="dxa"/>
            <w:tcBorders>
              <w:top w:val="single" w:sz="12" w:space="0" w:color="auto"/>
              <w:bottom w:val="single" w:sz="12" w:space="0" w:color="auto"/>
              <w:right w:val="single" w:sz="4" w:space="0" w:color="auto"/>
            </w:tcBorders>
            <w:noWrap/>
            <w:vAlign w:val="center"/>
          </w:tcPr>
          <w:p w14:paraId="6ED8B9EB" w14:textId="77777777" w:rsidR="00427B6C" w:rsidRPr="003C3A32" w:rsidRDefault="00427B6C" w:rsidP="006E3259">
            <w:pPr>
              <w:suppressAutoHyphens/>
              <w:rPr>
                <w:rFonts w:cstheme="minorHAnsi"/>
                <w:b/>
                <w:bCs/>
                <w:spacing w:val="-3"/>
                <w:sz w:val="24"/>
                <w:szCs w:val="24"/>
              </w:rPr>
            </w:pPr>
            <w:r w:rsidRPr="003C3A32">
              <w:rPr>
                <w:rFonts w:asciiTheme="minorHAnsi" w:hAnsiTheme="minorHAnsi" w:cstheme="minorHAnsi"/>
                <w:bCs/>
                <w:spacing w:val="-3"/>
                <w:sz w:val="24"/>
                <w:szCs w:val="24"/>
              </w:rPr>
              <w:t>2.5</w:t>
            </w:r>
          </w:p>
        </w:tc>
      </w:tr>
      <w:tr w:rsidR="00427B6C" w:rsidRPr="003C3A32" w14:paraId="47002C4B" w14:textId="77777777" w:rsidTr="006E3259">
        <w:trPr>
          <w:trHeight w:val="99"/>
        </w:trPr>
        <w:tc>
          <w:tcPr>
            <w:tcW w:w="4219" w:type="dxa"/>
            <w:tcBorders>
              <w:top w:val="single" w:sz="12" w:space="0" w:color="auto"/>
            </w:tcBorders>
            <w:hideMark/>
          </w:tcPr>
          <w:p w14:paraId="2EC96C30"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b/>
                <w:spacing w:val="-3"/>
                <w:sz w:val="24"/>
                <w:szCs w:val="24"/>
              </w:rPr>
              <w:t>Total</w:t>
            </w:r>
          </w:p>
        </w:tc>
        <w:tc>
          <w:tcPr>
            <w:tcW w:w="1797" w:type="dxa"/>
            <w:tcBorders>
              <w:top w:val="single" w:sz="12" w:space="0" w:color="auto"/>
            </w:tcBorders>
            <w:noWrap/>
            <w:vAlign w:val="center"/>
            <w:hideMark/>
          </w:tcPr>
          <w:p w14:paraId="00484781" w14:textId="77777777" w:rsidR="00427B6C" w:rsidRPr="003C3A32" w:rsidRDefault="00427B6C" w:rsidP="006E3259">
            <w:pPr>
              <w:suppressAutoHyphens/>
              <w:rPr>
                <w:rFonts w:asciiTheme="minorHAnsi" w:hAnsiTheme="minorHAnsi" w:cstheme="minorHAnsi"/>
                <w:b/>
                <w:spacing w:val="-3"/>
                <w:sz w:val="24"/>
                <w:szCs w:val="24"/>
              </w:rPr>
            </w:pPr>
            <w:r w:rsidRPr="003C3A32">
              <w:rPr>
                <w:rFonts w:asciiTheme="minorHAnsi" w:hAnsiTheme="minorHAnsi" w:cstheme="minorHAnsi"/>
                <w:b/>
                <w:spacing w:val="-3"/>
                <w:sz w:val="24"/>
                <w:szCs w:val="24"/>
              </w:rPr>
              <w:t>n/a</w:t>
            </w:r>
          </w:p>
        </w:tc>
        <w:tc>
          <w:tcPr>
            <w:tcW w:w="1798" w:type="dxa"/>
            <w:tcBorders>
              <w:top w:val="single" w:sz="12" w:space="0" w:color="auto"/>
              <w:right w:val="single" w:sz="4" w:space="0" w:color="auto"/>
            </w:tcBorders>
            <w:noWrap/>
            <w:vAlign w:val="center"/>
            <w:hideMark/>
          </w:tcPr>
          <w:p w14:paraId="6FEBE013" w14:textId="77777777" w:rsidR="00427B6C" w:rsidRPr="003C3A32" w:rsidRDefault="00427B6C" w:rsidP="006E3259">
            <w:pPr>
              <w:suppressAutoHyphens/>
              <w:rPr>
                <w:rFonts w:asciiTheme="minorHAnsi" w:hAnsiTheme="minorHAnsi" w:cstheme="minorHAnsi"/>
                <w:b/>
                <w:bCs/>
                <w:spacing w:val="-3"/>
                <w:sz w:val="24"/>
                <w:szCs w:val="24"/>
              </w:rPr>
            </w:pPr>
            <w:r>
              <w:rPr>
                <w:rFonts w:asciiTheme="minorHAnsi" w:hAnsiTheme="minorHAnsi" w:cstheme="minorHAnsi"/>
                <w:b/>
                <w:bCs/>
                <w:spacing w:val="-3"/>
                <w:sz w:val="24"/>
                <w:szCs w:val="24"/>
              </w:rPr>
              <w:t>25</w:t>
            </w:r>
          </w:p>
        </w:tc>
      </w:tr>
    </w:tbl>
    <w:p w14:paraId="6CB016FB" w14:textId="77777777" w:rsidR="00427B6C" w:rsidRPr="003C3A32" w:rsidRDefault="00427B6C" w:rsidP="007C2953"/>
    <w:p w14:paraId="3A6E7DF1" w14:textId="77777777" w:rsidR="00427B6C" w:rsidRDefault="00427B6C" w:rsidP="007C2953">
      <w:r>
        <w:t>Cycling conditions:</w:t>
      </w:r>
    </w:p>
    <w:p w14:paraId="3BE2499D" w14:textId="77777777" w:rsidR="00427B6C" w:rsidRDefault="00427B6C" w:rsidP="007C2953">
      <w:pPr>
        <w:spacing w:after="0"/>
        <w:ind w:left="720"/>
        <w:jc w:val="both"/>
        <w:rPr>
          <w:b/>
        </w:rPr>
      </w:pPr>
      <w:r w:rsidRPr="00B87E65">
        <w:rPr>
          <w:lang w:val="fi-FI"/>
        </w:rPr>
        <w:t>5</w:t>
      </w:r>
      <w:r>
        <w:rPr>
          <w:lang w:val="fi-FI"/>
        </w:rPr>
        <w:t>0</w:t>
      </w:r>
      <w:r w:rsidRPr="00B87E65">
        <w:rPr>
          <w:lang w:val="fi-FI"/>
        </w:rPr>
        <w:t>°C</w:t>
      </w:r>
      <w:r>
        <w:rPr>
          <w:lang w:val="fi-FI"/>
        </w:rPr>
        <w:t xml:space="preserve"> for 2 minutes, </w:t>
      </w:r>
      <w:r w:rsidRPr="00B87E65">
        <w:rPr>
          <w:lang w:val="fi-FI"/>
        </w:rPr>
        <w:t>95°C</w:t>
      </w:r>
      <w:r>
        <w:rPr>
          <w:lang w:val="fi-FI"/>
        </w:rPr>
        <w:t xml:space="preserve">  for 10 minutes, followed by </w:t>
      </w:r>
      <w:r>
        <w:t xml:space="preserve">40 cycles of </w:t>
      </w:r>
      <w:r w:rsidRPr="00B87E65">
        <w:rPr>
          <w:lang w:val="fi-FI"/>
        </w:rPr>
        <w:t>95°C</w:t>
      </w:r>
      <w:r>
        <w:t xml:space="preserve">  for 15 seconds and 60</w:t>
      </w:r>
      <w:r w:rsidRPr="00B87E65">
        <w:t>°C</w:t>
      </w:r>
      <w:r>
        <w:t xml:space="preserve">  for 1 minute.</w:t>
      </w:r>
    </w:p>
    <w:p w14:paraId="732ED550" w14:textId="77777777" w:rsidR="00427B6C" w:rsidRDefault="00427B6C" w:rsidP="007C2953"/>
    <w:p w14:paraId="66BA50A0" w14:textId="77777777" w:rsidR="00427B6C" w:rsidRDefault="00427B6C" w:rsidP="007C2953"/>
    <w:p w14:paraId="14B3FFFD" w14:textId="77777777" w:rsidR="00427B6C" w:rsidRPr="00770117" w:rsidRDefault="00427B6C" w:rsidP="007C2953">
      <w:pPr>
        <w:rPr>
          <w:b/>
          <w:bCs/>
          <w:u w:val="single"/>
        </w:rPr>
      </w:pPr>
      <w:r w:rsidRPr="00770117">
        <w:rPr>
          <w:b/>
          <w:bCs/>
          <w:i/>
          <w:iCs/>
          <w:u w:val="single"/>
        </w:rPr>
        <w:t>piaB</w:t>
      </w:r>
      <w:r w:rsidRPr="00770117">
        <w:rPr>
          <w:b/>
          <w:bCs/>
          <w:u w:val="single"/>
        </w:rPr>
        <w:t xml:space="preserve"> PCR method</w:t>
      </w:r>
    </w:p>
    <w:p w14:paraId="58705C09" w14:textId="77777777" w:rsidR="00427B6C" w:rsidRDefault="00427B6C" w:rsidP="007C2953"/>
    <w:tbl>
      <w:tblPr>
        <w:tblW w:w="7502" w:type="dxa"/>
        <w:tblInd w:w="562" w:type="dxa"/>
        <w:tblLook w:val="04A0" w:firstRow="1" w:lastRow="0" w:firstColumn="1" w:lastColumn="0" w:noHBand="0" w:noVBand="1"/>
      </w:tblPr>
      <w:tblGrid>
        <w:gridCol w:w="4933"/>
        <w:gridCol w:w="1178"/>
        <w:gridCol w:w="1391"/>
      </w:tblGrid>
      <w:tr w:rsidR="00427B6C" w:rsidRPr="00912DB0" w14:paraId="119723AF" w14:textId="77777777" w:rsidTr="006E3259">
        <w:trPr>
          <w:cantSplit/>
          <w:trHeight w:val="631"/>
        </w:trPr>
        <w:tc>
          <w:tcPr>
            <w:tcW w:w="493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98797EA" w14:textId="77777777" w:rsidR="00427B6C" w:rsidRPr="00912DB0" w:rsidRDefault="00427B6C" w:rsidP="006E3259">
            <w:pPr>
              <w:keepNext/>
              <w:spacing w:after="0"/>
              <w:jc w:val="center"/>
              <w:rPr>
                <w:rFonts w:cstheme="minorHAnsi"/>
                <w:b/>
                <w:bCs/>
                <w:color w:val="000000"/>
                <w:sz w:val="24"/>
                <w:szCs w:val="24"/>
                <w:lang w:eastAsia="en-GB"/>
              </w:rPr>
            </w:pPr>
            <w:r w:rsidRPr="00912DB0">
              <w:rPr>
                <w:rFonts w:cstheme="minorHAnsi"/>
                <w:b/>
                <w:bCs/>
                <w:color w:val="000000"/>
                <w:sz w:val="24"/>
                <w:szCs w:val="24"/>
                <w:lang w:eastAsia="en-GB"/>
              </w:rPr>
              <w:t>Reagent</w:t>
            </w:r>
          </w:p>
        </w:tc>
        <w:tc>
          <w:tcPr>
            <w:tcW w:w="117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1DBD343" w14:textId="77777777" w:rsidR="00427B6C" w:rsidRPr="00912DB0" w:rsidRDefault="00427B6C" w:rsidP="006E3259">
            <w:pPr>
              <w:keepNext/>
              <w:spacing w:after="0"/>
              <w:jc w:val="center"/>
              <w:rPr>
                <w:rFonts w:cstheme="minorHAnsi"/>
                <w:b/>
                <w:bCs/>
                <w:color w:val="000000"/>
                <w:sz w:val="24"/>
                <w:szCs w:val="24"/>
                <w:lang w:eastAsia="en-GB"/>
              </w:rPr>
            </w:pPr>
            <w:r w:rsidRPr="00912DB0">
              <w:rPr>
                <w:rFonts w:cstheme="minorHAnsi"/>
                <w:b/>
                <w:bCs/>
                <w:color w:val="000000"/>
                <w:sz w:val="24"/>
                <w:szCs w:val="24"/>
                <w:lang w:eastAsia="en-GB"/>
              </w:rPr>
              <w:t>Initial Conc.</w:t>
            </w:r>
          </w:p>
        </w:tc>
        <w:tc>
          <w:tcPr>
            <w:tcW w:w="1391"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944705B" w14:textId="77777777" w:rsidR="00427B6C" w:rsidRPr="00912DB0" w:rsidRDefault="00427B6C" w:rsidP="006E3259">
            <w:pPr>
              <w:keepNext/>
              <w:spacing w:after="0"/>
              <w:jc w:val="center"/>
              <w:rPr>
                <w:rFonts w:cstheme="minorHAnsi"/>
                <w:b/>
                <w:bCs/>
                <w:color w:val="000000"/>
                <w:sz w:val="24"/>
                <w:szCs w:val="24"/>
                <w:lang w:eastAsia="en-GB"/>
              </w:rPr>
            </w:pPr>
            <w:r w:rsidRPr="00912DB0">
              <w:rPr>
                <w:rFonts w:cstheme="minorHAnsi"/>
                <w:b/>
                <w:bCs/>
                <w:color w:val="000000"/>
                <w:sz w:val="24"/>
                <w:szCs w:val="24"/>
                <w:lang w:eastAsia="en-GB"/>
              </w:rPr>
              <w:t>Volumes per Rxn (µl)</w:t>
            </w:r>
          </w:p>
        </w:tc>
      </w:tr>
      <w:tr w:rsidR="00427B6C" w:rsidRPr="00912DB0" w14:paraId="404EC5D4" w14:textId="77777777" w:rsidTr="006E3259">
        <w:trPr>
          <w:cantSplit/>
          <w:trHeight w:val="433"/>
        </w:trPr>
        <w:tc>
          <w:tcPr>
            <w:tcW w:w="4933"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6E40B522"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Invitrogen-Platinum Quantitative PCR SuperMix-UDG (Thermo Fisher Scientific)</w:t>
            </w:r>
          </w:p>
        </w:tc>
        <w:tc>
          <w:tcPr>
            <w:tcW w:w="117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371BAE9"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n/a</w:t>
            </w:r>
          </w:p>
        </w:tc>
        <w:tc>
          <w:tcPr>
            <w:tcW w:w="139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1C434C"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12.5</w:t>
            </w:r>
          </w:p>
        </w:tc>
      </w:tr>
      <w:tr w:rsidR="00427B6C" w:rsidRPr="00912DB0" w14:paraId="64B8CE28" w14:textId="77777777" w:rsidTr="006E3259">
        <w:trPr>
          <w:cantSplit/>
          <w:trHeight w:val="25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81C60" w14:textId="77777777" w:rsidR="00427B6C" w:rsidRPr="00912DB0" w:rsidRDefault="00427B6C" w:rsidP="006E3259">
            <w:pPr>
              <w:keepNext/>
              <w:spacing w:after="0"/>
              <w:rPr>
                <w:rFonts w:cstheme="minorHAnsi"/>
                <w:color w:val="000000"/>
                <w:sz w:val="24"/>
                <w:szCs w:val="24"/>
                <w:lang w:eastAsia="en-GB"/>
              </w:rPr>
            </w:pPr>
            <w:r w:rsidRPr="002C7A1B">
              <w:rPr>
                <w:rFonts w:eastAsia="Times New Roman" w:cstheme="minorHAnsi"/>
                <w:spacing w:val="-3"/>
                <w:sz w:val="24"/>
                <w:szCs w:val="24"/>
              </w:rPr>
              <w:t>PCR grade H</w:t>
            </w:r>
            <w:r w:rsidRPr="002C7A1B">
              <w:rPr>
                <w:rFonts w:eastAsia="Times New Roman" w:cstheme="minorHAnsi"/>
                <w:spacing w:val="-3"/>
                <w:sz w:val="24"/>
                <w:szCs w:val="24"/>
                <w:vertAlign w:val="subscript"/>
              </w:rPr>
              <w:t>2</w:t>
            </w:r>
            <w:r w:rsidRPr="002C7A1B">
              <w:rPr>
                <w:rFonts w:eastAsia="Times New Roman" w:cstheme="minorHAnsi"/>
                <w:spacing w:val="-3"/>
                <w:sz w:val="24"/>
                <w:szCs w:val="24"/>
              </w:rPr>
              <w:t>O</w:t>
            </w:r>
            <w:r w:rsidRPr="00912DB0">
              <w:rPr>
                <w:rFonts w:cstheme="minorHAnsi"/>
                <w:spacing w:val="-3"/>
                <w:sz w:val="24"/>
                <w:szCs w:val="24"/>
              </w:rPr>
              <w:t xml:space="preserve"> (Thermo Fisher Scientific)</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557DB"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n/a</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84341"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7.1875</w:t>
            </w:r>
          </w:p>
        </w:tc>
      </w:tr>
      <w:tr w:rsidR="00427B6C" w:rsidRPr="00912DB0" w14:paraId="02F50F71" w14:textId="77777777" w:rsidTr="006E3259">
        <w:trPr>
          <w:cantSplit/>
          <w:trHeight w:val="25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C9C18E"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MgCl</w:t>
            </w:r>
            <w:r w:rsidRPr="00912DB0">
              <w:rPr>
                <w:rFonts w:cstheme="minorHAnsi"/>
                <w:color w:val="000000"/>
                <w:sz w:val="24"/>
                <w:szCs w:val="24"/>
                <w:vertAlign w:val="subscript"/>
                <w:lang w:eastAsia="en-GB"/>
              </w:rPr>
              <w:t xml:space="preserve">2 </w:t>
            </w:r>
            <w:r w:rsidRPr="00912DB0">
              <w:rPr>
                <w:rFonts w:cstheme="minorHAnsi"/>
                <w:color w:val="000000"/>
                <w:sz w:val="24"/>
                <w:szCs w:val="24"/>
                <w:lang w:eastAsia="en-GB"/>
              </w:rPr>
              <w:t>(Thermo Fisher Scientific)</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2313"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50 mM</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57C79"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1.5</w:t>
            </w:r>
          </w:p>
        </w:tc>
      </w:tr>
      <w:tr w:rsidR="00427B6C" w:rsidRPr="00912DB0" w14:paraId="478B082E" w14:textId="77777777" w:rsidTr="006E3259">
        <w:trPr>
          <w:cantSplit/>
          <w:trHeight w:val="22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E2198" w14:textId="77777777" w:rsidR="00427B6C" w:rsidRPr="00912DB0" w:rsidRDefault="00427B6C" w:rsidP="006E3259">
            <w:pPr>
              <w:keepNext/>
              <w:spacing w:after="0"/>
              <w:rPr>
                <w:rFonts w:cstheme="minorHAnsi"/>
                <w:color w:val="000000"/>
                <w:sz w:val="24"/>
                <w:szCs w:val="24"/>
                <w:lang w:eastAsia="en-GB"/>
              </w:rPr>
            </w:pPr>
            <w:r w:rsidRPr="003C3A32">
              <w:rPr>
                <w:rFonts w:eastAsia="Times New Roman" w:cstheme="minorHAnsi"/>
                <w:spacing w:val="-3"/>
                <w:sz w:val="24"/>
                <w:szCs w:val="24"/>
              </w:rPr>
              <w:t>R</w:t>
            </w:r>
            <w:r>
              <w:rPr>
                <w:rFonts w:cstheme="minorHAnsi"/>
                <w:spacing w:val="-3"/>
                <w:sz w:val="24"/>
                <w:szCs w:val="24"/>
              </w:rPr>
              <w:t>OX</w:t>
            </w:r>
            <w:r w:rsidRPr="003C3A32">
              <w:rPr>
                <w:rFonts w:eastAsia="Times New Roman" w:cstheme="minorHAnsi"/>
                <w:spacing w:val="-3"/>
                <w:sz w:val="24"/>
                <w:szCs w:val="24"/>
              </w:rPr>
              <w:t xml:space="preserve"> </w:t>
            </w:r>
            <w:r w:rsidRPr="003C3A32">
              <w:rPr>
                <w:rFonts w:eastAsia="Times New Roman" w:cstheme="minorHAnsi"/>
                <w:color w:val="000000"/>
                <w:sz w:val="24"/>
                <w:szCs w:val="24"/>
                <w:lang w:eastAsia="en-GB"/>
              </w:rPr>
              <w:t xml:space="preserve">Reference Dye </w:t>
            </w:r>
            <w:r w:rsidRPr="00912DB0">
              <w:rPr>
                <w:rFonts w:cstheme="minorHAnsi"/>
                <w:spacing w:val="-3"/>
                <w:sz w:val="24"/>
                <w:szCs w:val="24"/>
              </w:rPr>
              <w:t>(Thermo Fisher Scientific)</w:t>
            </w:r>
            <w:r>
              <w:rPr>
                <w:rFonts w:cstheme="minorHAnsi"/>
                <w:spacing w:val="-3"/>
                <w:sz w:val="24"/>
                <w:szCs w:val="24"/>
              </w:rPr>
              <w:t xml:space="preserve"> - </w:t>
            </w:r>
            <w:r w:rsidRPr="003C3A32">
              <w:rPr>
                <w:rFonts w:eastAsia="Times New Roman" w:cstheme="minorHAnsi"/>
                <w:color w:val="000000"/>
                <w:sz w:val="24"/>
                <w:szCs w:val="24"/>
                <w:lang w:eastAsia="en-GB"/>
              </w:rPr>
              <w:t>pre-diluted 1:10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B78E5" w14:textId="77777777" w:rsidR="00427B6C" w:rsidRPr="00912DB0" w:rsidRDefault="00427B6C" w:rsidP="006E3259">
            <w:pPr>
              <w:keepNext/>
              <w:spacing w:after="0"/>
              <w:rPr>
                <w:rFonts w:cstheme="minorHAnsi"/>
                <w:color w:val="000000"/>
                <w:sz w:val="24"/>
                <w:szCs w:val="24"/>
                <w:lang w:eastAsia="en-GB"/>
              </w:rPr>
            </w:pPr>
            <w:r w:rsidRPr="003C3A32">
              <w:rPr>
                <w:rFonts w:eastAsia="Times New Roman" w:cstheme="minorHAnsi"/>
                <w:spacing w:val="-3"/>
                <w:sz w:val="24"/>
                <w:szCs w:val="24"/>
              </w:rPr>
              <w:t>n/a</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9CE46"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0.5</w:t>
            </w:r>
          </w:p>
        </w:tc>
      </w:tr>
      <w:tr w:rsidR="00427B6C" w:rsidRPr="00912DB0" w14:paraId="7A4A9760" w14:textId="77777777" w:rsidTr="006E3259">
        <w:trPr>
          <w:cantSplit/>
          <w:trHeight w:val="22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C5A1C1" w14:textId="77777777" w:rsidR="00427B6C" w:rsidRPr="00912DB0" w:rsidRDefault="00427B6C" w:rsidP="006E3259">
            <w:pPr>
              <w:keepNext/>
              <w:spacing w:after="0"/>
              <w:rPr>
                <w:rFonts w:cstheme="minorHAnsi"/>
                <w:color w:val="000000"/>
                <w:sz w:val="24"/>
                <w:szCs w:val="24"/>
                <w:lang w:eastAsia="en-GB"/>
              </w:rPr>
            </w:pPr>
            <w:r w:rsidRPr="003C3A32">
              <w:rPr>
                <w:rFonts w:eastAsia="Times New Roman" w:cstheme="minorHAnsi"/>
                <w:i/>
                <w:spacing w:val="-3"/>
                <w:sz w:val="24"/>
                <w:szCs w:val="24"/>
              </w:rPr>
              <w:t>piaB</w:t>
            </w:r>
            <w:r w:rsidRPr="003C3A32">
              <w:rPr>
                <w:rFonts w:eastAsia="Times New Roman" w:cstheme="minorHAnsi"/>
                <w:spacing w:val="-3"/>
                <w:sz w:val="24"/>
                <w:szCs w:val="24"/>
              </w:rPr>
              <w:t xml:space="preserve"> Primer F+ R</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B492C"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10 µM</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2F195"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0.375</w:t>
            </w:r>
          </w:p>
        </w:tc>
      </w:tr>
      <w:tr w:rsidR="00427B6C" w:rsidRPr="00912DB0" w14:paraId="456788C9" w14:textId="77777777" w:rsidTr="006E3259">
        <w:trPr>
          <w:cantSplit/>
          <w:trHeight w:val="225"/>
        </w:trPr>
        <w:tc>
          <w:tcPr>
            <w:tcW w:w="4933" w:type="dxa"/>
            <w:tcBorders>
              <w:top w:val="single" w:sz="4" w:space="0" w:color="auto"/>
              <w:left w:val="single" w:sz="8" w:space="0" w:color="auto"/>
              <w:bottom w:val="single" w:sz="12" w:space="0" w:color="auto"/>
              <w:right w:val="single" w:sz="8" w:space="0" w:color="auto"/>
            </w:tcBorders>
            <w:shd w:val="clear" w:color="auto" w:fill="auto"/>
            <w:vAlign w:val="bottom"/>
            <w:hideMark/>
          </w:tcPr>
          <w:p w14:paraId="1A9E2B33" w14:textId="77777777" w:rsidR="00427B6C" w:rsidRPr="00912DB0" w:rsidRDefault="00427B6C" w:rsidP="006E3259">
            <w:pPr>
              <w:keepNext/>
              <w:spacing w:after="0"/>
              <w:rPr>
                <w:rFonts w:cstheme="minorHAnsi"/>
                <w:color w:val="000000"/>
                <w:sz w:val="24"/>
                <w:szCs w:val="24"/>
                <w:lang w:eastAsia="en-GB"/>
              </w:rPr>
            </w:pPr>
            <w:r w:rsidRPr="003C3A32">
              <w:rPr>
                <w:rFonts w:eastAsia="Times New Roman" w:cstheme="minorHAnsi"/>
                <w:i/>
                <w:spacing w:val="-3"/>
                <w:sz w:val="24"/>
                <w:szCs w:val="24"/>
              </w:rPr>
              <w:t>piaB</w:t>
            </w:r>
            <w:r w:rsidRPr="003C3A32">
              <w:rPr>
                <w:rFonts w:eastAsia="Times New Roman" w:cstheme="minorHAnsi"/>
                <w:spacing w:val="-3"/>
                <w:sz w:val="24"/>
                <w:szCs w:val="24"/>
              </w:rPr>
              <w:t xml:space="preserve"> Probe</w:t>
            </w:r>
            <w:r w:rsidRPr="00912DB0">
              <w:rPr>
                <w:rFonts w:cstheme="minorHAnsi"/>
                <w:color w:val="000000"/>
                <w:sz w:val="24"/>
                <w:szCs w:val="24"/>
                <w:lang w:eastAsia="en-GB"/>
              </w:rPr>
              <w:t xml:space="preserve"> </w:t>
            </w:r>
          </w:p>
        </w:tc>
        <w:tc>
          <w:tcPr>
            <w:tcW w:w="1178" w:type="dxa"/>
            <w:tcBorders>
              <w:top w:val="single" w:sz="4" w:space="0" w:color="auto"/>
              <w:left w:val="nil"/>
              <w:bottom w:val="single" w:sz="12" w:space="0" w:color="auto"/>
              <w:right w:val="single" w:sz="8" w:space="0" w:color="auto"/>
            </w:tcBorders>
            <w:shd w:val="clear" w:color="auto" w:fill="auto"/>
            <w:noWrap/>
            <w:vAlign w:val="center"/>
            <w:hideMark/>
          </w:tcPr>
          <w:p w14:paraId="40EBF79A"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10 µM</w:t>
            </w:r>
          </w:p>
        </w:tc>
        <w:tc>
          <w:tcPr>
            <w:tcW w:w="1391" w:type="dxa"/>
            <w:tcBorders>
              <w:top w:val="single" w:sz="4" w:space="0" w:color="auto"/>
              <w:left w:val="nil"/>
              <w:bottom w:val="single" w:sz="12" w:space="0" w:color="auto"/>
              <w:right w:val="single" w:sz="8" w:space="0" w:color="auto"/>
            </w:tcBorders>
            <w:shd w:val="clear" w:color="auto" w:fill="auto"/>
            <w:noWrap/>
            <w:vAlign w:val="center"/>
            <w:hideMark/>
          </w:tcPr>
          <w:p w14:paraId="3786B200" w14:textId="77777777" w:rsidR="00427B6C" w:rsidRPr="00912DB0" w:rsidRDefault="00427B6C" w:rsidP="006E3259">
            <w:pPr>
              <w:keepNext/>
              <w:spacing w:after="0"/>
              <w:rPr>
                <w:rFonts w:cstheme="minorHAnsi"/>
                <w:color w:val="000000"/>
                <w:sz w:val="24"/>
                <w:szCs w:val="24"/>
                <w:lang w:eastAsia="en-GB"/>
              </w:rPr>
            </w:pPr>
            <w:r w:rsidRPr="00912DB0">
              <w:rPr>
                <w:rFonts w:cstheme="minorHAnsi"/>
                <w:color w:val="000000"/>
                <w:sz w:val="24"/>
                <w:szCs w:val="24"/>
                <w:lang w:eastAsia="en-GB"/>
              </w:rPr>
              <w:t>0.4375</w:t>
            </w:r>
          </w:p>
        </w:tc>
      </w:tr>
      <w:tr w:rsidR="00427B6C" w:rsidRPr="00912DB0" w14:paraId="33B9F894" w14:textId="77777777" w:rsidTr="006E3259">
        <w:trPr>
          <w:cantSplit/>
          <w:trHeight w:val="225"/>
        </w:trPr>
        <w:tc>
          <w:tcPr>
            <w:tcW w:w="4933" w:type="dxa"/>
            <w:tcBorders>
              <w:top w:val="single" w:sz="12" w:space="0" w:color="auto"/>
              <w:left w:val="single" w:sz="8" w:space="0" w:color="auto"/>
              <w:bottom w:val="single" w:sz="12" w:space="0" w:color="auto"/>
              <w:right w:val="single" w:sz="8" w:space="0" w:color="auto"/>
            </w:tcBorders>
            <w:shd w:val="clear" w:color="auto" w:fill="auto"/>
            <w:vAlign w:val="bottom"/>
          </w:tcPr>
          <w:p w14:paraId="2FF7583E" w14:textId="77777777" w:rsidR="00427B6C" w:rsidRPr="00770117" w:rsidRDefault="00427B6C" w:rsidP="006E3259">
            <w:pPr>
              <w:keepNext/>
              <w:spacing w:after="0"/>
              <w:rPr>
                <w:rFonts w:cstheme="minorHAnsi"/>
                <w:b/>
                <w:bCs/>
                <w:color w:val="000000"/>
                <w:sz w:val="24"/>
                <w:szCs w:val="24"/>
                <w:lang w:eastAsia="en-GB"/>
              </w:rPr>
            </w:pPr>
            <w:r>
              <w:rPr>
                <w:rFonts w:cstheme="minorHAnsi"/>
                <w:spacing w:val="-3"/>
                <w:sz w:val="24"/>
                <w:szCs w:val="24"/>
              </w:rPr>
              <w:t>Template DNA</w:t>
            </w:r>
          </w:p>
        </w:tc>
        <w:tc>
          <w:tcPr>
            <w:tcW w:w="1178" w:type="dxa"/>
            <w:tcBorders>
              <w:top w:val="single" w:sz="12" w:space="0" w:color="auto"/>
              <w:left w:val="nil"/>
              <w:bottom w:val="single" w:sz="12" w:space="0" w:color="auto"/>
              <w:right w:val="single" w:sz="8" w:space="0" w:color="auto"/>
            </w:tcBorders>
            <w:shd w:val="clear" w:color="auto" w:fill="auto"/>
            <w:noWrap/>
            <w:vAlign w:val="center"/>
          </w:tcPr>
          <w:p w14:paraId="3F011877" w14:textId="77777777" w:rsidR="00427B6C" w:rsidRPr="00912DB0" w:rsidRDefault="00427B6C" w:rsidP="006E3259">
            <w:pPr>
              <w:keepNext/>
              <w:spacing w:after="0"/>
              <w:rPr>
                <w:rFonts w:cstheme="minorHAnsi"/>
                <w:color w:val="000000"/>
                <w:sz w:val="24"/>
                <w:szCs w:val="24"/>
                <w:lang w:eastAsia="en-GB"/>
              </w:rPr>
            </w:pPr>
            <w:r w:rsidRPr="003C3A32">
              <w:rPr>
                <w:rFonts w:eastAsia="Times New Roman" w:cstheme="minorHAnsi"/>
                <w:spacing w:val="-3"/>
                <w:sz w:val="24"/>
                <w:szCs w:val="24"/>
              </w:rPr>
              <w:t>n/a</w:t>
            </w:r>
            <w:r w:rsidRPr="00912DB0">
              <w:rPr>
                <w:rFonts w:cstheme="minorHAnsi"/>
                <w:color w:val="000000"/>
                <w:sz w:val="24"/>
                <w:szCs w:val="24"/>
                <w:lang w:eastAsia="en-GB"/>
              </w:rPr>
              <w:t> </w:t>
            </w:r>
          </w:p>
        </w:tc>
        <w:tc>
          <w:tcPr>
            <w:tcW w:w="1391" w:type="dxa"/>
            <w:tcBorders>
              <w:top w:val="single" w:sz="12" w:space="0" w:color="auto"/>
              <w:left w:val="nil"/>
              <w:bottom w:val="single" w:sz="12" w:space="0" w:color="auto"/>
              <w:right w:val="single" w:sz="8" w:space="0" w:color="auto"/>
            </w:tcBorders>
            <w:shd w:val="clear" w:color="auto" w:fill="auto"/>
            <w:noWrap/>
            <w:vAlign w:val="center"/>
          </w:tcPr>
          <w:p w14:paraId="2814742F" w14:textId="77777777" w:rsidR="00427B6C" w:rsidRPr="00912DB0" w:rsidRDefault="00427B6C" w:rsidP="006E3259">
            <w:pPr>
              <w:keepNext/>
              <w:spacing w:after="0"/>
              <w:rPr>
                <w:rFonts w:cstheme="minorHAnsi"/>
                <w:b/>
                <w:bCs/>
                <w:color w:val="000000"/>
                <w:sz w:val="24"/>
                <w:szCs w:val="24"/>
                <w:lang w:eastAsia="en-GB"/>
              </w:rPr>
            </w:pPr>
            <w:r w:rsidRPr="00912DB0">
              <w:rPr>
                <w:rFonts w:cstheme="minorHAnsi"/>
                <w:b/>
                <w:bCs/>
                <w:color w:val="000000"/>
                <w:sz w:val="24"/>
                <w:szCs w:val="24"/>
                <w:lang w:eastAsia="en-GB"/>
              </w:rPr>
              <w:t>2.5</w:t>
            </w:r>
          </w:p>
        </w:tc>
      </w:tr>
      <w:tr w:rsidR="00427B6C" w:rsidRPr="00912DB0" w14:paraId="121460CD" w14:textId="77777777" w:rsidTr="006E3259">
        <w:trPr>
          <w:cantSplit/>
          <w:trHeight w:val="225"/>
        </w:trPr>
        <w:tc>
          <w:tcPr>
            <w:tcW w:w="4933" w:type="dxa"/>
            <w:tcBorders>
              <w:top w:val="single" w:sz="12" w:space="0" w:color="auto"/>
              <w:left w:val="single" w:sz="8" w:space="0" w:color="auto"/>
              <w:bottom w:val="single" w:sz="4" w:space="0" w:color="auto"/>
              <w:right w:val="single" w:sz="8" w:space="0" w:color="auto"/>
            </w:tcBorders>
            <w:shd w:val="clear" w:color="auto" w:fill="auto"/>
            <w:vAlign w:val="bottom"/>
            <w:hideMark/>
          </w:tcPr>
          <w:p w14:paraId="008226E0" w14:textId="77777777" w:rsidR="00427B6C" w:rsidRPr="00770117" w:rsidRDefault="00427B6C" w:rsidP="006E3259">
            <w:pPr>
              <w:keepNext/>
              <w:spacing w:after="0"/>
              <w:rPr>
                <w:rFonts w:cstheme="minorHAnsi"/>
                <w:b/>
                <w:bCs/>
                <w:color w:val="000000"/>
                <w:sz w:val="24"/>
                <w:szCs w:val="24"/>
                <w:lang w:eastAsia="en-GB"/>
              </w:rPr>
            </w:pPr>
            <w:r w:rsidRPr="00770117">
              <w:rPr>
                <w:rFonts w:cstheme="minorHAnsi"/>
                <w:b/>
                <w:bCs/>
                <w:color w:val="000000"/>
                <w:sz w:val="24"/>
                <w:szCs w:val="24"/>
                <w:lang w:eastAsia="en-GB"/>
              </w:rPr>
              <w:t>Total</w:t>
            </w:r>
          </w:p>
        </w:tc>
        <w:tc>
          <w:tcPr>
            <w:tcW w:w="1178" w:type="dxa"/>
            <w:tcBorders>
              <w:top w:val="single" w:sz="12" w:space="0" w:color="auto"/>
              <w:left w:val="nil"/>
              <w:bottom w:val="single" w:sz="8" w:space="0" w:color="auto"/>
              <w:right w:val="single" w:sz="8" w:space="0" w:color="auto"/>
            </w:tcBorders>
            <w:shd w:val="clear" w:color="auto" w:fill="auto"/>
            <w:noWrap/>
            <w:vAlign w:val="center"/>
            <w:hideMark/>
          </w:tcPr>
          <w:p w14:paraId="1C1A2270" w14:textId="77777777" w:rsidR="00427B6C" w:rsidRPr="00912DB0" w:rsidRDefault="00427B6C" w:rsidP="006E3259">
            <w:pPr>
              <w:keepNext/>
              <w:spacing w:after="0"/>
              <w:rPr>
                <w:rFonts w:cstheme="minorHAnsi"/>
                <w:color w:val="000000"/>
                <w:sz w:val="24"/>
                <w:szCs w:val="24"/>
                <w:lang w:eastAsia="en-GB"/>
              </w:rPr>
            </w:pPr>
            <w:r w:rsidRPr="003C3A32">
              <w:rPr>
                <w:rFonts w:eastAsia="Times New Roman" w:cstheme="minorHAnsi"/>
                <w:b/>
                <w:spacing w:val="-3"/>
                <w:sz w:val="24"/>
                <w:szCs w:val="24"/>
              </w:rPr>
              <w:t>n/a</w:t>
            </w:r>
          </w:p>
        </w:tc>
        <w:tc>
          <w:tcPr>
            <w:tcW w:w="1391" w:type="dxa"/>
            <w:tcBorders>
              <w:top w:val="single" w:sz="12" w:space="0" w:color="auto"/>
              <w:left w:val="nil"/>
              <w:bottom w:val="single" w:sz="8" w:space="0" w:color="auto"/>
              <w:right w:val="single" w:sz="8" w:space="0" w:color="auto"/>
            </w:tcBorders>
            <w:shd w:val="clear" w:color="auto" w:fill="auto"/>
            <w:noWrap/>
            <w:vAlign w:val="center"/>
            <w:hideMark/>
          </w:tcPr>
          <w:p w14:paraId="31A7EBF8" w14:textId="77777777" w:rsidR="00427B6C" w:rsidRPr="00912DB0" w:rsidRDefault="00427B6C" w:rsidP="006E3259">
            <w:pPr>
              <w:keepNext/>
              <w:spacing w:after="0"/>
              <w:rPr>
                <w:rFonts w:cstheme="minorHAnsi"/>
                <w:b/>
                <w:bCs/>
                <w:color w:val="000000"/>
                <w:sz w:val="24"/>
                <w:szCs w:val="24"/>
                <w:lang w:eastAsia="en-GB"/>
              </w:rPr>
            </w:pPr>
            <w:r>
              <w:rPr>
                <w:rFonts w:cstheme="minorHAnsi"/>
                <w:b/>
                <w:bCs/>
                <w:color w:val="000000"/>
                <w:sz w:val="24"/>
                <w:szCs w:val="24"/>
                <w:lang w:eastAsia="en-GB"/>
              </w:rPr>
              <w:t>25</w:t>
            </w:r>
          </w:p>
        </w:tc>
      </w:tr>
    </w:tbl>
    <w:p w14:paraId="32D2502F" w14:textId="77777777" w:rsidR="00427B6C" w:rsidRDefault="00427B6C" w:rsidP="007C2953"/>
    <w:p w14:paraId="495AE3A4" w14:textId="77777777" w:rsidR="00427B6C" w:rsidRDefault="00427B6C" w:rsidP="007C2953">
      <w:r>
        <w:t>Cycling conditions:</w:t>
      </w:r>
    </w:p>
    <w:p w14:paraId="3EDBF47D" w14:textId="77777777" w:rsidR="00427B6C" w:rsidRDefault="00427B6C" w:rsidP="007C2953">
      <w:pPr>
        <w:spacing w:after="0"/>
        <w:ind w:left="720"/>
        <w:jc w:val="both"/>
        <w:rPr>
          <w:b/>
        </w:rPr>
      </w:pPr>
      <w:r w:rsidRPr="00B87E65">
        <w:rPr>
          <w:lang w:val="fi-FI"/>
        </w:rPr>
        <w:t>5</w:t>
      </w:r>
      <w:r>
        <w:rPr>
          <w:lang w:val="fi-FI"/>
        </w:rPr>
        <w:t>0</w:t>
      </w:r>
      <w:r w:rsidRPr="00B87E65">
        <w:rPr>
          <w:lang w:val="fi-FI"/>
        </w:rPr>
        <w:t>°C</w:t>
      </w:r>
      <w:r>
        <w:rPr>
          <w:lang w:val="fi-FI"/>
        </w:rPr>
        <w:t xml:space="preserve"> for 2 minutes, </w:t>
      </w:r>
      <w:r w:rsidRPr="00B87E65">
        <w:rPr>
          <w:lang w:val="fi-FI"/>
        </w:rPr>
        <w:t>95°C</w:t>
      </w:r>
      <w:r>
        <w:rPr>
          <w:lang w:val="fi-FI"/>
        </w:rPr>
        <w:t xml:space="preserve">  for 10 minutes, followed by </w:t>
      </w:r>
      <w:r>
        <w:t xml:space="preserve">40 cycles of </w:t>
      </w:r>
      <w:r w:rsidRPr="00B87E65">
        <w:rPr>
          <w:lang w:val="fi-FI"/>
        </w:rPr>
        <w:t>95°C</w:t>
      </w:r>
      <w:r>
        <w:t xml:space="preserve">  for 15 seconds and 60</w:t>
      </w:r>
      <w:r w:rsidRPr="00B87E65">
        <w:t>°C</w:t>
      </w:r>
      <w:r>
        <w:t xml:space="preserve">  for 1 minute.</w:t>
      </w:r>
    </w:p>
    <w:p w14:paraId="173F42C5" w14:textId="77777777" w:rsidR="00427B6C" w:rsidRDefault="00427B6C" w:rsidP="007C2953"/>
    <w:p w14:paraId="70F12D7F" w14:textId="5EDE4BD3" w:rsidR="00427B6C" w:rsidRDefault="00427B6C" w:rsidP="007C2953"/>
    <w:p w14:paraId="110FCE93" w14:textId="2674869D" w:rsidR="00427B6C" w:rsidRDefault="00427B6C" w:rsidP="007C2953"/>
    <w:p w14:paraId="5F5D0B20" w14:textId="0F80BF84" w:rsidR="00427B6C" w:rsidRDefault="00427B6C" w:rsidP="007C2953"/>
    <w:p w14:paraId="593FEC37" w14:textId="0455DBD7" w:rsidR="00427B6C" w:rsidRDefault="00427B6C" w:rsidP="007C2953"/>
    <w:p w14:paraId="6CDF831F" w14:textId="55B6290E" w:rsidR="00427B6C" w:rsidRDefault="00427B6C" w:rsidP="007C2953"/>
    <w:p w14:paraId="4851F466" w14:textId="0B19BFA1" w:rsidR="00427B6C" w:rsidRDefault="00427B6C" w:rsidP="007C2953"/>
    <w:p w14:paraId="75D93D68" w14:textId="2A15A848" w:rsidR="00427B6C" w:rsidRDefault="00427B6C" w:rsidP="007C2953"/>
    <w:p w14:paraId="1BE5A268" w14:textId="77777777" w:rsidR="00427B6C" w:rsidRDefault="00427B6C" w:rsidP="007C2953"/>
    <w:p w14:paraId="6F6B483C" w14:textId="77777777" w:rsidR="00427B6C" w:rsidRPr="00770117" w:rsidRDefault="00427B6C" w:rsidP="007C2953">
      <w:pPr>
        <w:rPr>
          <w:b/>
          <w:bCs/>
          <w:u w:val="single"/>
        </w:rPr>
      </w:pPr>
      <w:r w:rsidRPr="00770117">
        <w:rPr>
          <w:b/>
          <w:bCs/>
          <w:u w:val="single"/>
        </w:rPr>
        <w:lastRenderedPageBreak/>
        <w:t>Sequential triplex serotyping PCR method</w:t>
      </w:r>
      <w:r>
        <w:rPr>
          <w:b/>
          <w:bCs/>
          <w:u w:val="single"/>
        </w:rPr>
        <w:t xml:space="preserve"> for each triplex PCR round</w:t>
      </w:r>
    </w:p>
    <w:p w14:paraId="01BF239B" w14:textId="77777777" w:rsidR="00427B6C" w:rsidRDefault="00427B6C" w:rsidP="007C2953"/>
    <w:tbl>
      <w:tblPr>
        <w:tblStyle w:val="TableGrid"/>
        <w:tblW w:w="8505" w:type="dxa"/>
        <w:tblInd w:w="562" w:type="dxa"/>
        <w:tblLayout w:type="fixed"/>
        <w:tblLook w:val="04A0" w:firstRow="1" w:lastRow="0" w:firstColumn="1" w:lastColumn="0" w:noHBand="0" w:noVBand="1"/>
      </w:tblPr>
      <w:tblGrid>
        <w:gridCol w:w="5334"/>
        <w:gridCol w:w="1565"/>
        <w:gridCol w:w="1606"/>
      </w:tblGrid>
      <w:tr w:rsidR="00427B6C" w:rsidRPr="002C7A1B" w14:paraId="68503163" w14:textId="77777777" w:rsidTr="006E3259">
        <w:trPr>
          <w:cantSplit/>
          <w:trHeight w:val="495"/>
        </w:trPr>
        <w:tc>
          <w:tcPr>
            <w:tcW w:w="5334" w:type="dxa"/>
            <w:noWrap/>
            <w:vAlign w:val="center"/>
            <w:hideMark/>
          </w:tcPr>
          <w:p w14:paraId="1CC5A3E3" w14:textId="77777777" w:rsidR="00427B6C" w:rsidRPr="002C7A1B" w:rsidRDefault="00427B6C" w:rsidP="006E3259">
            <w:pPr>
              <w:keepNext/>
              <w:suppressAutoHyphens/>
              <w:ind w:left="-117"/>
              <w:rPr>
                <w:rFonts w:asciiTheme="minorHAnsi" w:hAnsiTheme="minorHAnsi" w:cstheme="minorHAnsi"/>
                <w:b/>
                <w:bCs/>
                <w:spacing w:val="-3"/>
                <w:sz w:val="24"/>
                <w:szCs w:val="24"/>
              </w:rPr>
            </w:pPr>
            <w:r w:rsidRPr="002C7A1B">
              <w:rPr>
                <w:rFonts w:asciiTheme="minorHAnsi" w:hAnsiTheme="minorHAnsi" w:cstheme="minorHAnsi"/>
                <w:b/>
                <w:bCs/>
                <w:spacing w:val="-3"/>
                <w:sz w:val="24"/>
                <w:szCs w:val="24"/>
              </w:rPr>
              <w:t>Reagent</w:t>
            </w:r>
          </w:p>
        </w:tc>
        <w:tc>
          <w:tcPr>
            <w:tcW w:w="1565" w:type="dxa"/>
            <w:noWrap/>
            <w:vAlign w:val="center"/>
            <w:hideMark/>
          </w:tcPr>
          <w:p w14:paraId="652D063E" w14:textId="77777777" w:rsidR="00427B6C" w:rsidRPr="002C7A1B" w:rsidRDefault="00427B6C" w:rsidP="006E3259">
            <w:pPr>
              <w:keepNext/>
              <w:suppressAutoHyphens/>
              <w:rPr>
                <w:rFonts w:asciiTheme="minorHAnsi" w:hAnsiTheme="minorHAnsi" w:cstheme="minorHAnsi"/>
                <w:b/>
                <w:bCs/>
                <w:spacing w:val="-3"/>
                <w:sz w:val="24"/>
                <w:szCs w:val="24"/>
              </w:rPr>
            </w:pPr>
            <w:r w:rsidRPr="002C7A1B">
              <w:rPr>
                <w:rFonts w:asciiTheme="minorHAnsi" w:hAnsiTheme="minorHAnsi" w:cstheme="minorHAnsi"/>
                <w:b/>
                <w:bCs/>
                <w:spacing w:val="-3"/>
                <w:sz w:val="24"/>
                <w:szCs w:val="24"/>
              </w:rPr>
              <w:t>Initial Conc.</w:t>
            </w:r>
          </w:p>
        </w:tc>
        <w:tc>
          <w:tcPr>
            <w:tcW w:w="1606" w:type="dxa"/>
            <w:noWrap/>
            <w:vAlign w:val="center"/>
            <w:hideMark/>
          </w:tcPr>
          <w:p w14:paraId="0B557402" w14:textId="77777777" w:rsidR="00427B6C" w:rsidRPr="002C7A1B" w:rsidRDefault="00427B6C" w:rsidP="006E3259">
            <w:pPr>
              <w:keepNext/>
              <w:suppressAutoHyphens/>
              <w:rPr>
                <w:rFonts w:asciiTheme="minorHAnsi" w:hAnsiTheme="minorHAnsi" w:cstheme="minorHAnsi"/>
                <w:b/>
                <w:bCs/>
                <w:spacing w:val="-3"/>
                <w:sz w:val="24"/>
                <w:szCs w:val="24"/>
              </w:rPr>
            </w:pPr>
            <w:r w:rsidRPr="002C7A1B">
              <w:rPr>
                <w:rFonts w:asciiTheme="minorHAnsi" w:hAnsiTheme="minorHAnsi" w:cstheme="minorHAnsi"/>
                <w:b/>
                <w:bCs/>
                <w:spacing w:val="-3"/>
                <w:sz w:val="24"/>
                <w:szCs w:val="24"/>
              </w:rPr>
              <w:t>Volumes per Rxn (µl)</w:t>
            </w:r>
          </w:p>
        </w:tc>
      </w:tr>
      <w:tr w:rsidR="00427B6C" w:rsidRPr="002C7A1B" w14:paraId="1766DA19" w14:textId="77777777" w:rsidTr="006E3259">
        <w:trPr>
          <w:cantSplit/>
          <w:trHeight w:val="305"/>
        </w:trPr>
        <w:tc>
          <w:tcPr>
            <w:tcW w:w="5334" w:type="dxa"/>
            <w:noWrap/>
            <w:vAlign w:val="center"/>
            <w:hideMark/>
          </w:tcPr>
          <w:p w14:paraId="678399CD"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PCR grade H</w:t>
            </w:r>
            <w:r w:rsidRPr="002C7A1B">
              <w:rPr>
                <w:rFonts w:asciiTheme="minorHAnsi" w:hAnsiTheme="minorHAnsi" w:cstheme="minorHAnsi"/>
                <w:spacing w:val="-3"/>
                <w:sz w:val="24"/>
                <w:szCs w:val="24"/>
                <w:vertAlign w:val="subscript"/>
              </w:rPr>
              <w:t>2</w:t>
            </w:r>
            <w:r w:rsidRPr="002C7A1B">
              <w:rPr>
                <w:rFonts w:asciiTheme="minorHAnsi" w:hAnsiTheme="minorHAnsi" w:cstheme="minorHAnsi"/>
                <w:spacing w:val="-3"/>
                <w:sz w:val="24"/>
                <w:szCs w:val="24"/>
              </w:rPr>
              <w:t>O</w:t>
            </w:r>
            <w:r w:rsidRPr="00770117">
              <w:rPr>
                <w:rFonts w:asciiTheme="minorHAnsi" w:hAnsiTheme="minorHAnsi" w:cstheme="minorHAnsi"/>
                <w:spacing w:val="-3"/>
                <w:sz w:val="24"/>
                <w:szCs w:val="24"/>
              </w:rPr>
              <w:t xml:space="preserve"> (Thermo Fisher Scientific)</w:t>
            </w:r>
          </w:p>
        </w:tc>
        <w:tc>
          <w:tcPr>
            <w:tcW w:w="1565" w:type="dxa"/>
            <w:noWrap/>
            <w:vAlign w:val="center"/>
            <w:hideMark/>
          </w:tcPr>
          <w:p w14:paraId="3EB02A76"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n/a</w:t>
            </w:r>
          </w:p>
        </w:tc>
        <w:tc>
          <w:tcPr>
            <w:tcW w:w="1606" w:type="dxa"/>
            <w:noWrap/>
            <w:vAlign w:val="center"/>
            <w:hideMark/>
          </w:tcPr>
          <w:p w14:paraId="0759B44E"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0.5</w:t>
            </w:r>
          </w:p>
        </w:tc>
      </w:tr>
      <w:tr w:rsidR="00427B6C" w:rsidRPr="002C7A1B" w14:paraId="48EF658C" w14:textId="77777777" w:rsidTr="006E3259">
        <w:trPr>
          <w:cantSplit/>
          <w:trHeight w:val="305"/>
        </w:trPr>
        <w:tc>
          <w:tcPr>
            <w:tcW w:w="5334" w:type="dxa"/>
            <w:noWrap/>
            <w:vAlign w:val="center"/>
            <w:hideMark/>
          </w:tcPr>
          <w:p w14:paraId="5FC9A8AD" w14:textId="77777777" w:rsidR="00427B6C" w:rsidRPr="002C7A1B" w:rsidRDefault="00427B6C" w:rsidP="006E3259">
            <w:pPr>
              <w:keepNext/>
              <w:suppressAutoHyphens/>
              <w:rPr>
                <w:rFonts w:asciiTheme="minorHAnsi" w:hAnsiTheme="minorHAnsi" w:cstheme="minorHAnsi"/>
                <w:b/>
                <w:spacing w:val="-3"/>
                <w:sz w:val="24"/>
                <w:szCs w:val="24"/>
              </w:rPr>
            </w:pPr>
            <w:r w:rsidRPr="00770117">
              <w:rPr>
                <w:rFonts w:asciiTheme="minorHAnsi" w:hAnsiTheme="minorHAnsi" w:cstheme="minorHAnsi"/>
                <w:spacing w:val="-3"/>
                <w:sz w:val="24"/>
                <w:szCs w:val="24"/>
              </w:rPr>
              <w:t>Invitrogen-Platinum Quantitative PCR SuperMix-UDG (Thermo Fisher Scientific)</w:t>
            </w:r>
          </w:p>
        </w:tc>
        <w:tc>
          <w:tcPr>
            <w:tcW w:w="1565" w:type="dxa"/>
            <w:noWrap/>
            <w:vAlign w:val="center"/>
            <w:hideMark/>
          </w:tcPr>
          <w:p w14:paraId="5658EC82"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n/a</w:t>
            </w:r>
          </w:p>
        </w:tc>
        <w:tc>
          <w:tcPr>
            <w:tcW w:w="1606" w:type="dxa"/>
            <w:noWrap/>
            <w:vAlign w:val="center"/>
            <w:hideMark/>
          </w:tcPr>
          <w:p w14:paraId="2C761424"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12.5</w:t>
            </w:r>
          </w:p>
        </w:tc>
      </w:tr>
      <w:tr w:rsidR="00427B6C" w:rsidRPr="002C7A1B" w14:paraId="3E20F4E8" w14:textId="77777777" w:rsidTr="006E3259">
        <w:trPr>
          <w:cantSplit/>
          <w:trHeight w:val="305"/>
        </w:trPr>
        <w:tc>
          <w:tcPr>
            <w:tcW w:w="5334" w:type="dxa"/>
            <w:noWrap/>
            <w:vAlign w:val="center"/>
            <w:hideMark/>
          </w:tcPr>
          <w:p w14:paraId="231775BE"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MgCl</w:t>
            </w:r>
            <w:r w:rsidRPr="002C7A1B">
              <w:rPr>
                <w:rFonts w:asciiTheme="minorHAnsi" w:hAnsiTheme="minorHAnsi" w:cstheme="minorHAnsi"/>
                <w:spacing w:val="-3"/>
                <w:sz w:val="24"/>
                <w:szCs w:val="24"/>
                <w:vertAlign w:val="subscript"/>
              </w:rPr>
              <w:t xml:space="preserve">2 </w:t>
            </w:r>
            <w:r w:rsidRPr="00770117">
              <w:rPr>
                <w:rFonts w:asciiTheme="minorHAnsi" w:hAnsiTheme="minorHAnsi" w:cstheme="minorHAnsi"/>
                <w:spacing w:val="-3"/>
                <w:sz w:val="24"/>
                <w:szCs w:val="24"/>
                <w:vertAlign w:val="subscript"/>
              </w:rPr>
              <w:t xml:space="preserve"> </w:t>
            </w:r>
            <w:r w:rsidRPr="00770117">
              <w:rPr>
                <w:rFonts w:asciiTheme="minorHAnsi" w:hAnsiTheme="minorHAnsi" w:cstheme="minorHAnsi"/>
                <w:spacing w:val="-3"/>
                <w:sz w:val="24"/>
                <w:szCs w:val="24"/>
              </w:rPr>
              <w:t>(Thermo Fisher Scientific)</w:t>
            </w:r>
          </w:p>
        </w:tc>
        <w:tc>
          <w:tcPr>
            <w:tcW w:w="1565" w:type="dxa"/>
            <w:noWrap/>
            <w:vAlign w:val="center"/>
            <w:hideMark/>
          </w:tcPr>
          <w:p w14:paraId="560CB13F"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50mM</w:t>
            </w:r>
          </w:p>
        </w:tc>
        <w:tc>
          <w:tcPr>
            <w:tcW w:w="1606" w:type="dxa"/>
            <w:noWrap/>
            <w:vAlign w:val="center"/>
            <w:hideMark/>
          </w:tcPr>
          <w:p w14:paraId="3FF892B5"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1.5</w:t>
            </w:r>
          </w:p>
        </w:tc>
      </w:tr>
      <w:tr w:rsidR="00427B6C" w:rsidRPr="002C7A1B" w14:paraId="0D958179" w14:textId="77777777" w:rsidTr="006E3259">
        <w:trPr>
          <w:cantSplit/>
          <w:trHeight w:val="305"/>
        </w:trPr>
        <w:tc>
          <w:tcPr>
            <w:tcW w:w="5334" w:type="dxa"/>
            <w:noWrap/>
            <w:vAlign w:val="center"/>
            <w:hideMark/>
          </w:tcPr>
          <w:p w14:paraId="1160493E" w14:textId="77777777" w:rsidR="00427B6C" w:rsidRPr="002C7A1B"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R</w:t>
            </w:r>
            <w:r>
              <w:rPr>
                <w:rFonts w:asciiTheme="minorHAnsi" w:hAnsiTheme="minorHAnsi" w:cstheme="minorHAnsi"/>
                <w:spacing w:val="-3"/>
                <w:sz w:val="24"/>
                <w:szCs w:val="24"/>
              </w:rPr>
              <w:t>OX</w:t>
            </w:r>
            <w:r w:rsidRPr="003C3A32">
              <w:rPr>
                <w:rFonts w:asciiTheme="minorHAnsi" w:hAnsiTheme="minorHAnsi" w:cstheme="minorHAnsi"/>
                <w:spacing w:val="-3"/>
                <w:sz w:val="24"/>
                <w:szCs w:val="24"/>
              </w:rPr>
              <w:t xml:space="preserve"> </w:t>
            </w:r>
            <w:r w:rsidRPr="003C3A32">
              <w:rPr>
                <w:rFonts w:asciiTheme="minorHAnsi" w:hAnsiTheme="minorHAnsi" w:cstheme="minorHAnsi"/>
                <w:color w:val="000000"/>
                <w:sz w:val="24"/>
                <w:szCs w:val="24"/>
              </w:rPr>
              <w:t xml:space="preserve">Reference Dye </w:t>
            </w:r>
            <w:r w:rsidRPr="00912DB0">
              <w:rPr>
                <w:rFonts w:asciiTheme="minorHAnsi" w:hAnsiTheme="minorHAnsi" w:cstheme="minorHAnsi"/>
                <w:spacing w:val="-3"/>
                <w:sz w:val="24"/>
                <w:szCs w:val="24"/>
                <w:lang w:eastAsia="en-US"/>
              </w:rPr>
              <w:t>(Thermo Fisher Scientific)</w:t>
            </w:r>
            <w:r>
              <w:rPr>
                <w:rFonts w:asciiTheme="minorHAnsi" w:hAnsiTheme="minorHAnsi" w:cstheme="minorHAnsi"/>
                <w:spacing w:val="-3"/>
                <w:sz w:val="24"/>
                <w:szCs w:val="24"/>
                <w:lang w:eastAsia="en-US"/>
              </w:rPr>
              <w:t xml:space="preserve"> - </w:t>
            </w:r>
            <w:r w:rsidRPr="003C3A32">
              <w:rPr>
                <w:rFonts w:asciiTheme="minorHAnsi" w:hAnsiTheme="minorHAnsi" w:cstheme="minorHAnsi"/>
                <w:color w:val="000000"/>
                <w:sz w:val="24"/>
                <w:szCs w:val="24"/>
              </w:rPr>
              <w:t>pre-diluted 1:10</w:t>
            </w:r>
          </w:p>
        </w:tc>
        <w:tc>
          <w:tcPr>
            <w:tcW w:w="1565" w:type="dxa"/>
            <w:noWrap/>
            <w:vAlign w:val="center"/>
            <w:hideMark/>
          </w:tcPr>
          <w:p w14:paraId="35E684A6" w14:textId="77777777" w:rsidR="00427B6C" w:rsidRPr="002C7A1B" w:rsidRDefault="00427B6C" w:rsidP="006E3259">
            <w:pPr>
              <w:keepNext/>
              <w:suppressAutoHyphens/>
              <w:rPr>
                <w:rFonts w:asciiTheme="minorHAnsi" w:hAnsiTheme="minorHAnsi" w:cstheme="minorHAnsi"/>
                <w:b/>
                <w:spacing w:val="-3"/>
                <w:sz w:val="24"/>
                <w:szCs w:val="24"/>
              </w:rPr>
            </w:pPr>
            <w:r w:rsidRPr="003C3A32">
              <w:rPr>
                <w:rFonts w:asciiTheme="minorHAnsi" w:hAnsiTheme="minorHAnsi" w:cstheme="minorHAnsi"/>
                <w:spacing w:val="-3"/>
                <w:sz w:val="24"/>
                <w:szCs w:val="24"/>
              </w:rPr>
              <w:t>n/a</w:t>
            </w:r>
          </w:p>
        </w:tc>
        <w:tc>
          <w:tcPr>
            <w:tcW w:w="1606" w:type="dxa"/>
            <w:noWrap/>
            <w:vAlign w:val="center"/>
            <w:hideMark/>
          </w:tcPr>
          <w:p w14:paraId="677BA5D3"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0.5</w:t>
            </w:r>
          </w:p>
        </w:tc>
      </w:tr>
      <w:tr w:rsidR="00427B6C" w:rsidRPr="002C7A1B" w14:paraId="5C8E56A4" w14:textId="77777777" w:rsidTr="006E3259">
        <w:trPr>
          <w:cantSplit/>
          <w:trHeight w:val="305"/>
        </w:trPr>
        <w:tc>
          <w:tcPr>
            <w:tcW w:w="5334" w:type="dxa"/>
            <w:noWrap/>
            <w:vAlign w:val="center"/>
          </w:tcPr>
          <w:p w14:paraId="3B94AF10"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 xml:space="preserve">Primer mix (See </w:t>
            </w:r>
            <w:r>
              <w:rPr>
                <w:rFonts w:asciiTheme="minorHAnsi" w:hAnsiTheme="minorHAnsi" w:cstheme="minorHAnsi"/>
                <w:spacing w:val="-3"/>
                <w:sz w:val="24"/>
                <w:szCs w:val="24"/>
              </w:rPr>
              <w:t xml:space="preserve">primer/probe mix </w:t>
            </w:r>
            <w:r w:rsidRPr="00770117">
              <w:rPr>
                <w:rFonts w:asciiTheme="minorHAnsi" w:hAnsiTheme="minorHAnsi" w:cstheme="minorHAnsi"/>
                <w:spacing w:val="-3"/>
                <w:sz w:val="24"/>
                <w:szCs w:val="24"/>
              </w:rPr>
              <w:t>table</w:t>
            </w:r>
            <w:r w:rsidRPr="002C7A1B">
              <w:rPr>
                <w:rFonts w:asciiTheme="minorHAnsi" w:hAnsiTheme="minorHAnsi" w:cstheme="minorHAnsi"/>
                <w:spacing w:val="-3"/>
                <w:sz w:val="24"/>
                <w:szCs w:val="24"/>
              </w:rPr>
              <w:t>)</w:t>
            </w:r>
          </w:p>
        </w:tc>
        <w:tc>
          <w:tcPr>
            <w:tcW w:w="1565" w:type="dxa"/>
            <w:noWrap/>
            <w:vAlign w:val="center"/>
          </w:tcPr>
          <w:p w14:paraId="520CC3D1"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10µM</w:t>
            </w:r>
          </w:p>
        </w:tc>
        <w:tc>
          <w:tcPr>
            <w:tcW w:w="1606" w:type="dxa"/>
            <w:noWrap/>
            <w:vAlign w:val="center"/>
          </w:tcPr>
          <w:p w14:paraId="4EC0FBF2" w14:textId="77777777" w:rsidR="00427B6C" w:rsidRPr="002C7A1B" w:rsidRDefault="00427B6C" w:rsidP="006E3259">
            <w:pPr>
              <w:keepNext/>
              <w:suppressAutoHyphens/>
              <w:rPr>
                <w:rFonts w:asciiTheme="minorHAnsi" w:hAnsiTheme="minorHAnsi" w:cstheme="minorHAnsi"/>
                <w:spacing w:val="-3"/>
                <w:sz w:val="24"/>
                <w:szCs w:val="24"/>
              </w:rPr>
            </w:pPr>
            <w:r w:rsidRPr="002C7A1B">
              <w:rPr>
                <w:rFonts w:asciiTheme="minorHAnsi" w:hAnsiTheme="minorHAnsi" w:cstheme="minorHAnsi"/>
                <w:spacing w:val="-3"/>
                <w:sz w:val="24"/>
                <w:szCs w:val="24"/>
              </w:rPr>
              <w:t>2.5</w:t>
            </w:r>
          </w:p>
        </w:tc>
      </w:tr>
      <w:tr w:rsidR="00427B6C" w:rsidRPr="002C7A1B" w14:paraId="6CF1ABF8" w14:textId="77777777" w:rsidTr="006E3259">
        <w:trPr>
          <w:cantSplit/>
          <w:trHeight w:val="305"/>
        </w:trPr>
        <w:tc>
          <w:tcPr>
            <w:tcW w:w="5334" w:type="dxa"/>
            <w:tcBorders>
              <w:bottom w:val="single" w:sz="12" w:space="0" w:color="auto"/>
            </w:tcBorders>
            <w:noWrap/>
            <w:vAlign w:val="center"/>
            <w:hideMark/>
          </w:tcPr>
          <w:p w14:paraId="5B9EC8B6"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Probe mix (</w:t>
            </w:r>
            <w:r w:rsidRPr="00770117">
              <w:rPr>
                <w:rFonts w:asciiTheme="minorHAnsi" w:hAnsiTheme="minorHAnsi" w:cstheme="minorHAnsi"/>
                <w:spacing w:val="-3"/>
                <w:sz w:val="24"/>
                <w:szCs w:val="24"/>
              </w:rPr>
              <w:t xml:space="preserve">See </w:t>
            </w:r>
            <w:r>
              <w:rPr>
                <w:rFonts w:asciiTheme="minorHAnsi" w:hAnsiTheme="minorHAnsi" w:cstheme="minorHAnsi"/>
                <w:spacing w:val="-3"/>
                <w:sz w:val="24"/>
                <w:szCs w:val="24"/>
              </w:rPr>
              <w:t xml:space="preserve">primer/probe mix </w:t>
            </w:r>
            <w:r w:rsidRPr="00770117">
              <w:rPr>
                <w:rFonts w:asciiTheme="minorHAnsi" w:hAnsiTheme="minorHAnsi" w:cstheme="minorHAnsi"/>
                <w:spacing w:val="-3"/>
                <w:sz w:val="24"/>
                <w:szCs w:val="24"/>
              </w:rPr>
              <w:t>table</w:t>
            </w:r>
            <w:r w:rsidRPr="002C7A1B">
              <w:rPr>
                <w:rFonts w:asciiTheme="minorHAnsi" w:hAnsiTheme="minorHAnsi" w:cstheme="minorHAnsi"/>
                <w:spacing w:val="-3"/>
                <w:sz w:val="24"/>
                <w:szCs w:val="24"/>
              </w:rPr>
              <w:t>)</w:t>
            </w:r>
          </w:p>
        </w:tc>
        <w:tc>
          <w:tcPr>
            <w:tcW w:w="1565" w:type="dxa"/>
            <w:tcBorders>
              <w:bottom w:val="single" w:sz="12" w:space="0" w:color="auto"/>
            </w:tcBorders>
            <w:noWrap/>
            <w:vAlign w:val="center"/>
            <w:hideMark/>
          </w:tcPr>
          <w:p w14:paraId="7586E6F9"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10µM</w:t>
            </w:r>
          </w:p>
        </w:tc>
        <w:tc>
          <w:tcPr>
            <w:tcW w:w="1606" w:type="dxa"/>
            <w:tcBorders>
              <w:bottom w:val="single" w:sz="12" w:space="0" w:color="auto"/>
            </w:tcBorders>
            <w:noWrap/>
            <w:vAlign w:val="center"/>
            <w:hideMark/>
          </w:tcPr>
          <w:p w14:paraId="5357DE22"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2.5</w:t>
            </w:r>
          </w:p>
        </w:tc>
      </w:tr>
      <w:tr w:rsidR="00427B6C" w:rsidRPr="002C7A1B" w14:paraId="2ED8330D" w14:textId="77777777" w:rsidTr="006E3259">
        <w:trPr>
          <w:cantSplit/>
          <w:trHeight w:val="305"/>
        </w:trPr>
        <w:tc>
          <w:tcPr>
            <w:tcW w:w="5334" w:type="dxa"/>
            <w:tcBorders>
              <w:top w:val="single" w:sz="12" w:space="0" w:color="auto"/>
              <w:bottom w:val="single" w:sz="12" w:space="0" w:color="auto"/>
            </w:tcBorders>
            <w:noWrap/>
            <w:vAlign w:val="center"/>
            <w:hideMark/>
          </w:tcPr>
          <w:p w14:paraId="0E5F3F55" w14:textId="77777777" w:rsidR="00427B6C" w:rsidRPr="002C7A1B" w:rsidRDefault="00427B6C" w:rsidP="006E3259">
            <w:pPr>
              <w:keepNext/>
              <w:suppressAutoHyphens/>
              <w:rPr>
                <w:rFonts w:asciiTheme="minorHAnsi" w:hAnsiTheme="minorHAnsi" w:cstheme="minorHAnsi"/>
                <w:b/>
                <w:spacing w:val="-3"/>
                <w:sz w:val="24"/>
                <w:szCs w:val="24"/>
              </w:rPr>
            </w:pPr>
            <w:r>
              <w:rPr>
                <w:rFonts w:asciiTheme="minorHAnsi" w:hAnsiTheme="minorHAnsi" w:cstheme="minorHAnsi"/>
                <w:spacing w:val="-3"/>
                <w:sz w:val="24"/>
                <w:szCs w:val="24"/>
              </w:rPr>
              <w:t>Template DNA</w:t>
            </w:r>
          </w:p>
        </w:tc>
        <w:tc>
          <w:tcPr>
            <w:tcW w:w="1565" w:type="dxa"/>
            <w:tcBorders>
              <w:top w:val="single" w:sz="12" w:space="0" w:color="auto"/>
              <w:bottom w:val="single" w:sz="12" w:space="0" w:color="auto"/>
            </w:tcBorders>
            <w:noWrap/>
            <w:vAlign w:val="center"/>
            <w:hideMark/>
          </w:tcPr>
          <w:p w14:paraId="770D6BA1"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n/a</w:t>
            </w:r>
          </w:p>
        </w:tc>
        <w:tc>
          <w:tcPr>
            <w:tcW w:w="1606" w:type="dxa"/>
            <w:tcBorders>
              <w:top w:val="single" w:sz="12" w:space="0" w:color="auto"/>
              <w:bottom w:val="single" w:sz="12" w:space="0" w:color="auto"/>
            </w:tcBorders>
            <w:noWrap/>
            <w:vAlign w:val="center"/>
            <w:hideMark/>
          </w:tcPr>
          <w:p w14:paraId="58E6F1D4"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spacing w:val="-3"/>
                <w:sz w:val="24"/>
                <w:szCs w:val="24"/>
              </w:rPr>
              <w:t>5</w:t>
            </w:r>
          </w:p>
        </w:tc>
      </w:tr>
      <w:tr w:rsidR="00427B6C" w:rsidRPr="002C7A1B" w14:paraId="45A5FCEA" w14:textId="77777777" w:rsidTr="006E3259">
        <w:trPr>
          <w:cantSplit/>
          <w:trHeight w:val="515"/>
        </w:trPr>
        <w:tc>
          <w:tcPr>
            <w:tcW w:w="5334" w:type="dxa"/>
            <w:tcBorders>
              <w:top w:val="single" w:sz="12" w:space="0" w:color="auto"/>
            </w:tcBorders>
            <w:noWrap/>
            <w:vAlign w:val="center"/>
            <w:hideMark/>
          </w:tcPr>
          <w:p w14:paraId="372B35D1"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b/>
                <w:spacing w:val="-3"/>
                <w:sz w:val="24"/>
                <w:szCs w:val="24"/>
              </w:rPr>
              <w:t>Total</w:t>
            </w:r>
          </w:p>
        </w:tc>
        <w:tc>
          <w:tcPr>
            <w:tcW w:w="1565" w:type="dxa"/>
            <w:tcBorders>
              <w:top w:val="single" w:sz="12" w:space="0" w:color="auto"/>
            </w:tcBorders>
            <w:noWrap/>
            <w:vAlign w:val="center"/>
            <w:hideMark/>
          </w:tcPr>
          <w:p w14:paraId="0FBC6054" w14:textId="77777777" w:rsidR="00427B6C" w:rsidRPr="002C7A1B" w:rsidRDefault="00427B6C" w:rsidP="006E3259">
            <w:pPr>
              <w:keepNext/>
              <w:suppressAutoHyphens/>
              <w:rPr>
                <w:rFonts w:asciiTheme="minorHAnsi" w:hAnsiTheme="minorHAnsi" w:cstheme="minorHAnsi"/>
                <w:spacing w:val="-3"/>
                <w:sz w:val="24"/>
                <w:szCs w:val="24"/>
              </w:rPr>
            </w:pPr>
            <w:r w:rsidRPr="003C3A32">
              <w:rPr>
                <w:rFonts w:asciiTheme="minorHAnsi" w:hAnsiTheme="minorHAnsi" w:cstheme="minorHAnsi"/>
                <w:b/>
                <w:spacing w:val="-3"/>
                <w:sz w:val="24"/>
                <w:szCs w:val="24"/>
              </w:rPr>
              <w:t>n/a</w:t>
            </w:r>
          </w:p>
        </w:tc>
        <w:tc>
          <w:tcPr>
            <w:tcW w:w="1606" w:type="dxa"/>
            <w:tcBorders>
              <w:top w:val="single" w:sz="12" w:space="0" w:color="auto"/>
            </w:tcBorders>
            <w:noWrap/>
            <w:vAlign w:val="center"/>
            <w:hideMark/>
          </w:tcPr>
          <w:p w14:paraId="48C84258" w14:textId="77777777" w:rsidR="00427B6C" w:rsidRPr="002C7A1B" w:rsidRDefault="00427B6C" w:rsidP="006E3259">
            <w:pPr>
              <w:keepNext/>
              <w:suppressAutoHyphens/>
              <w:rPr>
                <w:rFonts w:asciiTheme="minorHAnsi" w:hAnsiTheme="minorHAnsi" w:cstheme="minorHAnsi"/>
                <w:b/>
                <w:spacing w:val="-3"/>
                <w:sz w:val="24"/>
                <w:szCs w:val="24"/>
              </w:rPr>
            </w:pPr>
            <w:r w:rsidRPr="002C7A1B">
              <w:rPr>
                <w:rFonts w:asciiTheme="minorHAnsi" w:hAnsiTheme="minorHAnsi" w:cstheme="minorHAnsi"/>
                <w:b/>
                <w:spacing w:val="-3"/>
                <w:sz w:val="24"/>
                <w:szCs w:val="24"/>
              </w:rPr>
              <w:t>25</w:t>
            </w:r>
          </w:p>
        </w:tc>
      </w:tr>
    </w:tbl>
    <w:p w14:paraId="0BE479C6" w14:textId="77777777" w:rsidR="00427B6C" w:rsidRDefault="00427B6C" w:rsidP="007C2953"/>
    <w:p w14:paraId="57204F76" w14:textId="77777777" w:rsidR="00427B6C" w:rsidRDefault="00427B6C" w:rsidP="007C2953">
      <w:r>
        <w:t>Cycling conditions:</w:t>
      </w:r>
    </w:p>
    <w:p w14:paraId="0D9533FE" w14:textId="77777777" w:rsidR="00427B6C" w:rsidRDefault="00427B6C" w:rsidP="007C2953">
      <w:pPr>
        <w:spacing w:after="0"/>
        <w:ind w:left="720"/>
        <w:jc w:val="both"/>
        <w:rPr>
          <w:b/>
        </w:rPr>
      </w:pPr>
      <w:r w:rsidRPr="00B87E65">
        <w:rPr>
          <w:lang w:val="fi-FI"/>
        </w:rPr>
        <w:t>5</w:t>
      </w:r>
      <w:r>
        <w:rPr>
          <w:lang w:val="fi-FI"/>
        </w:rPr>
        <w:t>0</w:t>
      </w:r>
      <w:r w:rsidRPr="00B87E65">
        <w:rPr>
          <w:lang w:val="fi-FI"/>
        </w:rPr>
        <w:t>°C</w:t>
      </w:r>
      <w:r>
        <w:rPr>
          <w:lang w:val="fi-FI"/>
        </w:rPr>
        <w:t xml:space="preserve"> for 2 minutes, </w:t>
      </w:r>
      <w:r w:rsidRPr="00B87E65">
        <w:rPr>
          <w:lang w:val="fi-FI"/>
        </w:rPr>
        <w:t>95°C</w:t>
      </w:r>
      <w:r>
        <w:rPr>
          <w:lang w:val="fi-FI"/>
        </w:rPr>
        <w:t xml:space="preserve">  for 10 minutes, followed by </w:t>
      </w:r>
      <w:r>
        <w:t xml:space="preserve">40 cycles of </w:t>
      </w:r>
      <w:r w:rsidRPr="00B87E65">
        <w:rPr>
          <w:lang w:val="fi-FI"/>
        </w:rPr>
        <w:t>95°C</w:t>
      </w:r>
      <w:r>
        <w:t xml:space="preserve">  for 15 seconds and 60</w:t>
      </w:r>
      <w:r w:rsidRPr="00B87E65">
        <w:t>°C</w:t>
      </w:r>
      <w:r>
        <w:t xml:space="preserve">  for 1 minute.</w:t>
      </w:r>
    </w:p>
    <w:p w14:paraId="2FF84DBF" w14:textId="77777777" w:rsidR="00427B6C" w:rsidRDefault="00427B6C" w:rsidP="007C2953">
      <w:pPr>
        <w:spacing w:after="0"/>
        <w:ind w:left="720" w:firstLine="720"/>
        <w:jc w:val="both"/>
      </w:pPr>
    </w:p>
    <w:p w14:paraId="63CB743F" w14:textId="77777777" w:rsidR="00427B6C" w:rsidRDefault="00427B6C" w:rsidP="007C2953">
      <w:pPr>
        <w:spacing w:after="0"/>
        <w:ind w:left="720" w:firstLine="720"/>
        <w:jc w:val="both"/>
      </w:pPr>
    </w:p>
    <w:p w14:paraId="0F378941" w14:textId="77777777" w:rsidR="00427B6C" w:rsidRDefault="00427B6C" w:rsidP="007C2953">
      <w:pPr>
        <w:spacing w:after="0"/>
        <w:jc w:val="both"/>
        <w:rPr>
          <w:b/>
        </w:rPr>
      </w:pPr>
      <w:r>
        <w:rPr>
          <w:b/>
        </w:rPr>
        <w:t>Primer/Probe Mix Table</w:t>
      </w:r>
    </w:p>
    <w:p w14:paraId="60993976" w14:textId="77777777" w:rsidR="00427B6C" w:rsidRDefault="00427B6C" w:rsidP="007C2953">
      <w:r>
        <w:t>Table of the volumes of the p</w:t>
      </w:r>
      <w:r w:rsidRPr="00BD6973">
        <w:t>rimers</w:t>
      </w:r>
      <w:r>
        <w:t xml:space="preserve"> and probes</w:t>
      </w:r>
      <w:r w:rsidRPr="00BD6973">
        <w:t xml:space="preserve"> </w:t>
      </w:r>
      <w:r>
        <w:t>added to each primer and probe mix</w:t>
      </w:r>
      <w:r w:rsidRPr="00BD6973">
        <w:t xml:space="preserve"> </w:t>
      </w:r>
      <w:r>
        <w:t>for the PCR</w:t>
      </w:r>
      <w:r w:rsidRPr="00BD6973">
        <w:t xml:space="preserve"> round</w:t>
      </w:r>
      <w:r>
        <w:t>s</w:t>
      </w:r>
      <w:r w:rsidRPr="00BD6973">
        <w:t xml:space="preserve"> </w:t>
      </w:r>
      <w:r>
        <w:t>(1 to 11</w:t>
      </w:r>
      <w:r w:rsidRPr="00BD6973">
        <w:t>)</w:t>
      </w:r>
      <w:r>
        <w:t xml:space="preserve"> using 10</w:t>
      </w:r>
      <w:r w:rsidRPr="00912DB0">
        <w:t xml:space="preserve"> </w:t>
      </w:r>
      <w:r w:rsidRPr="00BD6973">
        <w:t>µM</w:t>
      </w:r>
      <w:r>
        <w:t xml:space="preserve"> working stocks.</w:t>
      </w:r>
    </w:p>
    <w:tbl>
      <w:tblPr>
        <w:tblW w:w="7060" w:type="dxa"/>
        <w:tblLook w:val="0480" w:firstRow="0" w:lastRow="0" w:firstColumn="1" w:lastColumn="0" w:noHBand="0" w:noVBand="1"/>
      </w:tblPr>
      <w:tblGrid>
        <w:gridCol w:w="1176"/>
        <w:gridCol w:w="2480"/>
        <w:gridCol w:w="1720"/>
        <w:gridCol w:w="1684"/>
      </w:tblGrid>
      <w:tr w:rsidR="00427B6C" w:rsidRPr="00912DB0" w14:paraId="001762BE" w14:textId="77777777" w:rsidTr="006E3259">
        <w:trPr>
          <w:trHeight w:val="300"/>
          <w:tblHeader/>
        </w:trPr>
        <w:tc>
          <w:tcPr>
            <w:tcW w:w="11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3E3C34"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PCR Round</w:t>
            </w:r>
          </w:p>
        </w:tc>
        <w:tc>
          <w:tcPr>
            <w:tcW w:w="24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989D02" w14:textId="77777777" w:rsidR="00427B6C" w:rsidRPr="00912DB0" w:rsidRDefault="00427B6C" w:rsidP="006E3259">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Target serotype o</w:t>
            </w:r>
            <w:r w:rsidRPr="00912DB0">
              <w:rPr>
                <w:rFonts w:eastAsia="Times New Roman" w:cstheme="minorHAnsi"/>
                <w:b/>
                <w:bCs/>
                <w:color w:val="000000"/>
                <w:lang w:eastAsia="en-GB"/>
              </w:rPr>
              <w:t>ligonucleotide</w:t>
            </w:r>
            <w:r>
              <w:rPr>
                <w:rFonts w:eastAsia="Times New Roman" w:cstheme="minorHAnsi"/>
                <w:b/>
                <w:bCs/>
                <w:color w:val="000000"/>
                <w:lang w:eastAsia="en-GB"/>
              </w:rPr>
              <w:t xml:space="preserve"> </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28CC5B53" w14:textId="77777777" w:rsidR="00427B6C" w:rsidRPr="00912DB0" w:rsidRDefault="00427B6C" w:rsidP="006E3259">
            <w:pPr>
              <w:spacing w:after="0" w:line="240" w:lineRule="auto"/>
              <w:rPr>
                <w:rFonts w:eastAsia="Times New Roman" w:cstheme="minorHAnsi"/>
                <w:b/>
                <w:bCs/>
                <w:color w:val="000000"/>
                <w:lang w:eastAsia="en-GB"/>
              </w:rPr>
            </w:pPr>
            <w:r w:rsidRPr="00912DB0">
              <w:rPr>
                <w:rFonts w:eastAsia="Times New Roman" w:cstheme="minorHAnsi"/>
                <w:b/>
                <w:bCs/>
                <w:color w:val="000000"/>
                <w:lang w:eastAsia="en-GB"/>
              </w:rPr>
              <w:t>Primer mix</w:t>
            </w:r>
          </w:p>
        </w:tc>
        <w:tc>
          <w:tcPr>
            <w:tcW w:w="1684" w:type="dxa"/>
            <w:tcBorders>
              <w:top w:val="single" w:sz="8" w:space="0" w:color="auto"/>
              <w:left w:val="nil"/>
              <w:bottom w:val="single" w:sz="8" w:space="0" w:color="auto"/>
              <w:right w:val="single" w:sz="8" w:space="0" w:color="auto"/>
            </w:tcBorders>
            <w:shd w:val="clear" w:color="auto" w:fill="auto"/>
            <w:vAlign w:val="center"/>
            <w:hideMark/>
          </w:tcPr>
          <w:p w14:paraId="42D853E5" w14:textId="77777777" w:rsidR="00427B6C" w:rsidRPr="00912DB0" w:rsidRDefault="00427B6C" w:rsidP="006E3259">
            <w:pPr>
              <w:spacing w:after="0" w:line="240" w:lineRule="auto"/>
              <w:rPr>
                <w:rFonts w:eastAsia="Times New Roman" w:cstheme="minorHAnsi"/>
                <w:b/>
                <w:bCs/>
                <w:color w:val="000000"/>
                <w:lang w:eastAsia="en-GB"/>
              </w:rPr>
            </w:pPr>
            <w:r w:rsidRPr="00912DB0">
              <w:rPr>
                <w:rFonts w:eastAsia="Times New Roman" w:cstheme="minorHAnsi"/>
                <w:b/>
                <w:bCs/>
                <w:color w:val="000000"/>
                <w:lang w:eastAsia="en-GB"/>
              </w:rPr>
              <w:t>Probe mix</w:t>
            </w:r>
          </w:p>
        </w:tc>
      </w:tr>
      <w:tr w:rsidR="00427B6C" w:rsidRPr="00912DB0" w14:paraId="53C456A6" w14:textId="77777777" w:rsidTr="006E3259">
        <w:trPr>
          <w:trHeight w:val="870"/>
          <w:tblHeader/>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1C33D1BE"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vMerge/>
            <w:tcBorders>
              <w:top w:val="single" w:sz="8" w:space="0" w:color="auto"/>
              <w:left w:val="single" w:sz="8" w:space="0" w:color="auto"/>
              <w:bottom w:val="single" w:sz="8" w:space="0" w:color="000000"/>
              <w:right w:val="single" w:sz="8" w:space="0" w:color="auto"/>
            </w:tcBorders>
            <w:vAlign w:val="center"/>
            <w:hideMark/>
          </w:tcPr>
          <w:p w14:paraId="0B021AC7" w14:textId="77777777" w:rsidR="00427B6C" w:rsidRPr="00912DB0" w:rsidRDefault="00427B6C" w:rsidP="006E3259">
            <w:pPr>
              <w:spacing w:after="0" w:line="240" w:lineRule="auto"/>
              <w:rPr>
                <w:rFonts w:eastAsia="Times New Roman" w:cstheme="minorHAnsi"/>
                <w:b/>
                <w:bCs/>
                <w:color w:val="000000"/>
                <w:lang w:eastAsia="en-GB"/>
              </w:rPr>
            </w:pPr>
          </w:p>
        </w:tc>
        <w:tc>
          <w:tcPr>
            <w:tcW w:w="1720" w:type="dxa"/>
            <w:tcBorders>
              <w:top w:val="nil"/>
              <w:left w:val="nil"/>
              <w:bottom w:val="single" w:sz="8" w:space="0" w:color="auto"/>
              <w:right w:val="single" w:sz="8" w:space="0" w:color="auto"/>
            </w:tcBorders>
            <w:shd w:val="clear" w:color="auto" w:fill="auto"/>
            <w:vAlign w:val="center"/>
            <w:hideMark/>
          </w:tcPr>
          <w:p w14:paraId="6ACA009C" w14:textId="77777777" w:rsidR="00427B6C" w:rsidRPr="00912DB0" w:rsidRDefault="00427B6C" w:rsidP="006E3259">
            <w:pPr>
              <w:spacing w:after="0" w:line="240" w:lineRule="auto"/>
              <w:rPr>
                <w:rFonts w:eastAsia="Times New Roman" w:cstheme="minorHAnsi"/>
                <w:b/>
                <w:bCs/>
                <w:color w:val="000000"/>
                <w:lang w:eastAsia="en-GB"/>
              </w:rPr>
            </w:pPr>
            <w:r w:rsidRPr="00912DB0">
              <w:rPr>
                <w:rFonts w:eastAsia="Times New Roman" w:cstheme="minorHAnsi"/>
                <w:b/>
                <w:bCs/>
                <w:color w:val="000000"/>
                <w:lang w:eastAsia="en-GB"/>
              </w:rPr>
              <w:t xml:space="preserve">Volume </w:t>
            </w:r>
            <w:r>
              <w:rPr>
                <w:rFonts w:eastAsia="Times New Roman" w:cstheme="minorHAnsi"/>
                <w:b/>
                <w:bCs/>
                <w:color w:val="000000"/>
                <w:lang w:eastAsia="en-GB"/>
              </w:rPr>
              <w:t xml:space="preserve">of </w:t>
            </w:r>
            <w:r w:rsidRPr="002F5265">
              <w:rPr>
                <w:rFonts w:eastAsia="Times New Roman" w:cstheme="minorHAnsi"/>
                <w:b/>
                <w:bCs/>
                <w:color w:val="000000"/>
                <w:lang w:eastAsia="en-GB"/>
              </w:rPr>
              <w:t xml:space="preserve">10 µM </w:t>
            </w:r>
            <w:r>
              <w:rPr>
                <w:rFonts w:eastAsia="Times New Roman" w:cstheme="minorHAnsi"/>
                <w:b/>
                <w:bCs/>
                <w:color w:val="000000"/>
                <w:lang w:eastAsia="en-GB"/>
              </w:rPr>
              <w:t xml:space="preserve">forward and reverse </w:t>
            </w:r>
            <w:r w:rsidRPr="00912DB0">
              <w:rPr>
                <w:rFonts w:eastAsia="Times New Roman" w:cstheme="minorHAnsi"/>
                <w:b/>
                <w:bCs/>
                <w:color w:val="000000"/>
                <w:lang w:eastAsia="en-GB"/>
              </w:rPr>
              <w:t>primer</w:t>
            </w:r>
            <w:r>
              <w:rPr>
                <w:rFonts w:eastAsia="Times New Roman" w:cstheme="minorHAnsi"/>
                <w:b/>
                <w:bCs/>
                <w:color w:val="000000"/>
                <w:lang w:eastAsia="en-GB"/>
              </w:rPr>
              <w:t xml:space="preserve"> stock</w:t>
            </w:r>
            <w:r w:rsidRPr="00912DB0">
              <w:rPr>
                <w:rFonts w:eastAsia="Times New Roman" w:cstheme="minorHAnsi"/>
                <w:b/>
                <w:bCs/>
                <w:color w:val="000000"/>
                <w:lang w:eastAsia="en-GB"/>
              </w:rPr>
              <w:t>/reaction (µl)</w:t>
            </w:r>
          </w:p>
        </w:tc>
        <w:tc>
          <w:tcPr>
            <w:tcW w:w="1684" w:type="dxa"/>
            <w:tcBorders>
              <w:top w:val="nil"/>
              <w:left w:val="nil"/>
              <w:bottom w:val="single" w:sz="8" w:space="0" w:color="auto"/>
              <w:right w:val="single" w:sz="8" w:space="0" w:color="auto"/>
            </w:tcBorders>
            <w:shd w:val="clear" w:color="auto" w:fill="auto"/>
            <w:vAlign w:val="center"/>
            <w:hideMark/>
          </w:tcPr>
          <w:p w14:paraId="628642FA" w14:textId="77777777" w:rsidR="00427B6C" w:rsidRPr="00912DB0" w:rsidRDefault="00427B6C" w:rsidP="006E3259">
            <w:pPr>
              <w:spacing w:after="0" w:line="240" w:lineRule="auto"/>
              <w:rPr>
                <w:rFonts w:eastAsia="Times New Roman" w:cstheme="minorHAnsi"/>
                <w:b/>
                <w:bCs/>
                <w:color w:val="000000"/>
                <w:lang w:eastAsia="en-GB"/>
              </w:rPr>
            </w:pPr>
            <w:r w:rsidRPr="00912DB0">
              <w:rPr>
                <w:rFonts w:eastAsia="Times New Roman" w:cstheme="minorHAnsi"/>
                <w:b/>
                <w:bCs/>
                <w:color w:val="000000"/>
                <w:lang w:eastAsia="en-GB"/>
              </w:rPr>
              <w:t xml:space="preserve">Volume </w:t>
            </w:r>
            <w:r>
              <w:rPr>
                <w:rFonts w:eastAsia="Times New Roman" w:cstheme="minorHAnsi"/>
                <w:b/>
                <w:bCs/>
                <w:color w:val="000000"/>
                <w:lang w:eastAsia="en-GB"/>
              </w:rPr>
              <w:t xml:space="preserve">of </w:t>
            </w:r>
            <w:r w:rsidRPr="002F5265">
              <w:rPr>
                <w:rFonts w:eastAsia="Times New Roman" w:cstheme="minorHAnsi"/>
                <w:b/>
                <w:bCs/>
                <w:color w:val="000000"/>
                <w:lang w:eastAsia="en-GB"/>
              </w:rPr>
              <w:t>10 µM</w:t>
            </w:r>
            <w:r w:rsidRPr="00912DB0">
              <w:rPr>
                <w:rFonts w:eastAsia="Times New Roman" w:cstheme="minorHAnsi"/>
                <w:b/>
                <w:bCs/>
                <w:color w:val="000000"/>
                <w:lang w:eastAsia="en-GB"/>
              </w:rPr>
              <w:t xml:space="preserve"> pr</w:t>
            </w:r>
            <w:r>
              <w:rPr>
                <w:rFonts w:eastAsia="Times New Roman" w:cstheme="minorHAnsi"/>
                <w:b/>
                <w:bCs/>
                <w:color w:val="000000"/>
                <w:lang w:eastAsia="en-GB"/>
              </w:rPr>
              <w:t>obe stock</w:t>
            </w:r>
            <w:r w:rsidRPr="00912DB0">
              <w:rPr>
                <w:rFonts w:eastAsia="Times New Roman" w:cstheme="minorHAnsi"/>
                <w:b/>
                <w:bCs/>
                <w:color w:val="000000"/>
                <w:lang w:eastAsia="en-GB"/>
              </w:rPr>
              <w:t>/reaction (µl)</w:t>
            </w:r>
          </w:p>
        </w:tc>
      </w:tr>
      <w:tr w:rsidR="00427B6C" w:rsidRPr="00912DB0" w14:paraId="78B1007D"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E3CF260"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1</w:t>
            </w:r>
          </w:p>
        </w:tc>
        <w:tc>
          <w:tcPr>
            <w:tcW w:w="2480" w:type="dxa"/>
            <w:tcBorders>
              <w:top w:val="nil"/>
              <w:left w:val="nil"/>
              <w:bottom w:val="single" w:sz="8" w:space="0" w:color="auto"/>
              <w:right w:val="single" w:sz="8" w:space="0" w:color="auto"/>
            </w:tcBorders>
            <w:shd w:val="clear" w:color="auto" w:fill="auto"/>
            <w:noWrap/>
            <w:vAlign w:val="center"/>
            <w:hideMark/>
          </w:tcPr>
          <w:p w14:paraId="732B1F1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3</w:t>
            </w:r>
          </w:p>
        </w:tc>
        <w:tc>
          <w:tcPr>
            <w:tcW w:w="1720" w:type="dxa"/>
            <w:tcBorders>
              <w:top w:val="nil"/>
              <w:left w:val="nil"/>
              <w:bottom w:val="single" w:sz="8" w:space="0" w:color="auto"/>
              <w:right w:val="single" w:sz="8" w:space="0" w:color="auto"/>
            </w:tcBorders>
            <w:shd w:val="clear" w:color="auto" w:fill="auto"/>
            <w:noWrap/>
            <w:vAlign w:val="center"/>
            <w:hideMark/>
          </w:tcPr>
          <w:p w14:paraId="5853D95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23C5DCB6"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31C04657"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396CBB77"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1B60880B"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19A</w:t>
            </w:r>
          </w:p>
        </w:tc>
        <w:tc>
          <w:tcPr>
            <w:tcW w:w="1720" w:type="dxa"/>
            <w:tcBorders>
              <w:top w:val="nil"/>
              <w:left w:val="nil"/>
              <w:bottom w:val="single" w:sz="8" w:space="0" w:color="auto"/>
              <w:right w:val="single" w:sz="8" w:space="0" w:color="auto"/>
            </w:tcBorders>
            <w:shd w:val="clear" w:color="auto" w:fill="auto"/>
            <w:noWrap/>
            <w:vAlign w:val="center"/>
            <w:hideMark/>
          </w:tcPr>
          <w:p w14:paraId="614FD03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4DF4572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52BF7555"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385742E9"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06AEAD2E"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7F/7A</w:t>
            </w:r>
          </w:p>
        </w:tc>
        <w:tc>
          <w:tcPr>
            <w:tcW w:w="1720" w:type="dxa"/>
            <w:tcBorders>
              <w:top w:val="nil"/>
              <w:left w:val="nil"/>
              <w:bottom w:val="single" w:sz="8" w:space="0" w:color="auto"/>
              <w:right w:val="single" w:sz="8" w:space="0" w:color="auto"/>
            </w:tcBorders>
            <w:shd w:val="clear" w:color="auto" w:fill="auto"/>
            <w:noWrap/>
            <w:vAlign w:val="center"/>
            <w:hideMark/>
          </w:tcPr>
          <w:p w14:paraId="76366A9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20A41B7E"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64BE5AEC"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6051F70"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5D93D23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0AF39F16"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000000" w:fill="F2F2F2"/>
            <w:vAlign w:val="center"/>
            <w:hideMark/>
          </w:tcPr>
          <w:p w14:paraId="3F2AB71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1.5</w:t>
            </w:r>
          </w:p>
        </w:tc>
      </w:tr>
      <w:tr w:rsidR="00427B6C" w:rsidRPr="00912DB0" w14:paraId="290A4E5C"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5B2F5B5"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2</w:t>
            </w:r>
          </w:p>
        </w:tc>
        <w:tc>
          <w:tcPr>
            <w:tcW w:w="2480" w:type="dxa"/>
            <w:tcBorders>
              <w:top w:val="nil"/>
              <w:left w:val="nil"/>
              <w:bottom w:val="single" w:sz="8" w:space="0" w:color="auto"/>
              <w:right w:val="single" w:sz="8" w:space="0" w:color="auto"/>
            </w:tcBorders>
            <w:shd w:val="clear" w:color="auto" w:fill="auto"/>
            <w:noWrap/>
            <w:vAlign w:val="center"/>
            <w:hideMark/>
          </w:tcPr>
          <w:p w14:paraId="6D89291F"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12F/12A/12B/44/46</w:t>
            </w:r>
          </w:p>
        </w:tc>
        <w:tc>
          <w:tcPr>
            <w:tcW w:w="1720" w:type="dxa"/>
            <w:tcBorders>
              <w:top w:val="nil"/>
              <w:left w:val="nil"/>
              <w:bottom w:val="single" w:sz="8" w:space="0" w:color="auto"/>
              <w:right w:val="single" w:sz="8" w:space="0" w:color="auto"/>
            </w:tcBorders>
            <w:shd w:val="clear" w:color="auto" w:fill="auto"/>
            <w:noWrap/>
            <w:vAlign w:val="center"/>
            <w:hideMark/>
          </w:tcPr>
          <w:p w14:paraId="41FB7A9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679A646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7FE9AE7E"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0B6CE6D5"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6BE030D3"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6C/6D</w:t>
            </w:r>
          </w:p>
        </w:tc>
        <w:tc>
          <w:tcPr>
            <w:tcW w:w="1720" w:type="dxa"/>
            <w:tcBorders>
              <w:top w:val="nil"/>
              <w:left w:val="nil"/>
              <w:bottom w:val="single" w:sz="8" w:space="0" w:color="auto"/>
              <w:right w:val="single" w:sz="8" w:space="0" w:color="auto"/>
            </w:tcBorders>
            <w:shd w:val="clear" w:color="auto" w:fill="auto"/>
            <w:noWrap/>
            <w:vAlign w:val="center"/>
            <w:hideMark/>
          </w:tcPr>
          <w:p w14:paraId="12BDF861"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1CEE601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129F65CD"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2D80AF0"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75287A11"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22F/22A</w:t>
            </w:r>
          </w:p>
        </w:tc>
        <w:tc>
          <w:tcPr>
            <w:tcW w:w="1720" w:type="dxa"/>
            <w:tcBorders>
              <w:top w:val="nil"/>
              <w:left w:val="nil"/>
              <w:bottom w:val="single" w:sz="8" w:space="0" w:color="auto"/>
              <w:right w:val="single" w:sz="8" w:space="0" w:color="auto"/>
            </w:tcBorders>
            <w:shd w:val="clear" w:color="auto" w:fill="auto"/>
            <w:noWrap/>
            <w:vAlign w:val="center"/>
            <w:hideMark/>
          </w:tcPr>
          <w:p w14:paraId="2CDFD90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2296EA1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061464D4"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08111D1A"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139627B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027D827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000000" w:fill="F2F2F2"/>
            <w:vAlign w:val="center"/>
            <w:hideMark/>
          </w:tcPr>
          <w:p w14:paraId="240244C1"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1.25</w:t>
            </w:r>
          </w:p>
        </w:tc>
      </w:tr>
      <w:tr w:rsidR="00427B6C" w:rsidRPr="00912DB0" w14:paraId="11F49E90"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76CD2C9"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3</w:t>
            </w:r>
          </w:p>
        </w:tc>
        <w:tc>
          <w:tcPr>
            <w:tcW w:w="2480" w:type="dxa"/>
            <w:tcBorders>
              <w:top w:val="nil"/>
              <w:left w:val="nil"/>
              <w:bottom w:val="single" w:sz="8" w:space="0" w:color="auto"/>
              <w:right w:val="single" w:sz="8" w:space="0" w:color="auto"/>
            </w:tcBorders>
            <w:shd w:val="clear" w:color="auto" w:fill="auto"/>
            <w:noWrap/>
            <w:vAlign w:val="center"/>
            <w:hideMark/>
          </w:tcPr>
          <w:p w14:paraId="04DF4496"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15A/15F</w:t>
            </w:r>
          </w:p>
        </w:tc>
        <w:tc>
          <w:tcPr>
            <w:tcW w:w="1720" w:type="dxa"/>
            <w:tcBorders>
              <w:top w:val="nil"/>
              <w:left w:val="nil"/>
              <w:bottom w:val="single" w:sz="8" w:space="0" w:color="auto"/>
              <w:right w:val="single" w:sz="8" w:space="0" w:color="auto"/>
            </w:tcBorders>
            <w:shd w:val="clear" w:color="auto" w:fill="auto"/>
            <w:noWrap/>
            <w:vAlign w:val="center"/>
            <w:hideMark/>
          </w:tcPr>
          <w:p w14:paraId="0456E0A0"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13F3FB19"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5FF88006"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7073C1CB"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23DE6D87"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33F/33A/37</w:t>
            </w:r>
          </w:p>
        </w:tc>
        <w:tc>
          <w:tcPr>
            <w:tcW w:w="1720" w:type="dxa"/>
            <w:tcBorders>
              <w:top w:val="nil"/>
              <w:left w:val="nil"/>
              <w:bottom w:val="single" w:sz="8" w:space="0" w:color="auto"/>
              <w:right w:val="single" w:sz="8" w:space="0" w:color="auto"/>
            </w:tcBorders>
            <w:shd w:val="clear" w:color="auto" w:fill="auto"/>
            <w:noWrap/>
            <w:vAlign w:val="center"/>
            <w:hideMark/>
          </w:tcPr>
          <w:p w14:paraId="271C935C"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0E4DF68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4046102B"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5B54493C"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4B8A6195"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23A</w:t>
            </w:r>
          </w:p>
        </w:tc>
        <w:tc>
          <w:tcPr>
            <w:tcW w:w="1720" w:type="dxa"/>
            <w:tcBorders>
              <w:top w:val="nil"/>
              <w:left w:val="nil"/>
              <w:bottom w:val="single" w:sz="8" w:space="0" w:color="auto"/>
              <w:right w:val="single" w:sz="8" w:space="0" w:color="auto"/>
            </w:tcBorders>
            <w:shd w:val="clear" w:color="auto" w:fill="auto"/>
            <w:noWrap/>
            <w:vAlign w:val="center"/>
            <w:hideMark/>
          </w:tcPr>
          <w:p w14:paraId="16CE625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069FECA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67D9AD76"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5AE70B20"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6CA2ABBB"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37A30E5C"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w:t>
            </w:r>
          </w:p>
        </w:tc>
        <w:tc>
          <w:tcPr>
            <w:tcW w:w="1684" w:type="dxa"/>
            <w:tcBorders>
              <w:top w:val="nil"/>
              <w:left w:val="nil"/>
              <w:bottom w:val="single" w:sz="8" w:space="0" w:color="auto"/>
              <w:right w:val="single" w:sz="8" w:space="0" w:color="auto"/>
            </w:tcBorders>
            <w:shd w:val="clear" w:color="000000" w:fill="F2F2F2"/>
            <w:vAlign w:val="center"/>
            <w:hideMark/>
          </w:tcPr>
          <w:p w14:paraId="056AA8C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1.5</w:t>
            </w:r>
          </w:p>
        </w:tc>
      </w:tr>
      <w:tr w:rsidR="00427B6C" w:rsidRPr="00912DB0" w14:paraId="47BF6DCF"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4E07989"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lastRenderedPageBreak/>
              <w:t>Round 4</w:t>
            </w:r>
          </w:p>
        </w:tc>
        <w:tc>
          <w:tcPr>
            <w:tcW w:w="2480" w:type="dxa"/>
            <w:tcBorders>
              <w:top w:val="nil"/>
              <w:left w:val="nil"/>
              <w:bottom w:val="single" w:sz="8" w:space="0" w:color="auto"/>
              <w:right w:val="single" w:sz="8" w:space="0" w:color="auto"/>
            </w:tcBorders>
            <w:shd w:val="clear" w:color="auto" w:fill="auto"/>
            <w:noWrap/>
            <w:vAlign w:val="center"/>
            <w:hideMark/>
          </w:tcPr>
          <w:p w14:paraId="52A3454D"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11A/11D</w:t>
            </w:r>
          </w:p>
        </w:tc>
        <w:tc>
          <w:tcPr>
            <w:tcW w:w="1720" w:type="dxa"/>
            <w:tcBorders>
              <w:top w:val="nil"/>
              <w:left w:val="nil"/>
              <w:bottom w:val="single" w:sz="8" w:space="0" w:color="auto"/>
              <w:right w:val="single" w:sz="8" w:space="0" w:color="auto"/>
            </w:tcBorders>
            <w:shd w:val="clear" w:color="auto" w:fill="auto"/>
            <w:noWrap/>
            <w:vAlign w:val="center"/>
            <w:hideMark/>
          </w:tcPr>
          <w:p w14:paraId="5CA66E3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77DF2C9D"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42E4387A"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5E471E6"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77F233E8"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16F</w:t>
            </w:r>
          </w:p>
        </w:tc>
        <w:tc>
          <w:tcPr>
            <w:tcW w:w="1720" w:type="dxa"/>
            <w:tcBorders>
              <w:top w:val="nil"/>
              <w:left w:val="nil"/>
              <w:bottom w:val="single" w:sz="8" w:space="0" w:color="auto"/>
              <w:right w:val="single" w:sz="8" w:space="0" w:color="auto"/>
            </w:tcBorders>
            <w:shd w:val="clear" w:color="auto" w:fill="auto"/>
            <w:noWrap/>
            <w:vAlign w:val="center"/>
            <w:hideMark/>
          </w:tcPr>
          <w:p w14:paraId="21BE43B1"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1B37B33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6E8E22BA"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85769D3"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5C83A4C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w:t>
            </w:r>
          </w:p>
        </w:tc>
        <w:tc>
          <w:tcPr>
            <w:tcW w:w="1720" w:type="dxa"/>
            <w:tcBorders>
              <w:top w:val="nil"/>
              <w:left w:val="nil"/>
              <w:bottom w:val="single" w:sz="8" w:space="0" w:color="auto"/>
              <w:right w:val="single" w:sz="8" w:space="0" w:color="auto"/>
            </w:tcBorders>
            <w:shd w:val="clear" w:color="auto" w:fill="auto"/>
            <w:noWrap/>
            <w:vAlign w:val="center"/>
            <w:hideMark/>
          </w:tcPr>
          <w:p w14:paraId="41548FE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64215A32"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67B4330E"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5DD72F5B"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2340A494"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01F69889"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c>
          <w:tcPr>
            <w:tcW w:w="1684" w:type="dxa"/>
            <w:tcBorders>
              <w:top w:val="nil"/>
              <w:left w:val="nil"/>
              <w:bottom w:val="single" w:sz="8" w:space="0" w:color="auto"/>
              <w:right w:val="single" w:sz="8" w:space="0" w:color="auto"/>
            </w:tcBorders>
            <w:shd w:val="clear" w:color="000000" w:fill="F2F2F2"/>
            <w:vAlign w:val="center"/>
            <w:hideMark/>
          </w:tcPr>
          <w:p w14:paraId="6C46804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1.75</w:t>
            </w:r>
          </w:p>
        </w:tc>
      </w:tr>
      <w:tr w:rsidR="00427B6C" w:rsidRPr="00912DB0" w14:paraId="31B031ED"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7179C65"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5</w:t>
            </w:r>
          </w:p>
        </w:tc>
        <w:tc>
          <w:tcPr>
            <w:tcW w:w="2480" w:type="dxa"/>
            <w:tcBorders>
              <w:top w:val="nil"/>
              <w:left w:val="nil"/>
              <w:bottom w:val="single" w:sz="8" w:space="0" w:color="auto"/>
              <w:right w:val="single" w:sz="8" w:space="0" w:color="auto"/>
            </w:tcBorders>
            <w:shd w:val="clear" w:color="auto" w:fill="auto"/>
            <w:noWrap/>
            <w:vAlign w:val="center"/>
            <w:hideMark/>
          </w:tcPr>
          <w:p w14:paraId="2FD78F48"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6A/6B/6C/6D</w:t>
            </w:r>
          </w:p>
        </w:tc>
        <w:tc>
          <w:tcPr>
            <w:tcW w:w="1720" w:type="dxa"/>
            <w:tcBorders>
              <w:top w:val="nil"/>
              <w:left w:val="nil"/>
              <w:bottom w:val="single" w:sz="8" w:space="0" w:color="auto"/>
              <w:right w:val="single" w:sz="8" w:space="0" w:color="auto"/>
            </w:tcBorders>
            <w:shd w:val="clear" w:color="auto" w:fill="auto"/>
            <w:noWrap/>
            <w:vAlign w:val="center"/>
            <w:hideMark/>
          </w:tcPr>
          <w:p w14:paraId="7BA086A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585AE280"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77DC0029"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F781A60"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4D98C771"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4</w:t>
            </w:r>
          </w:p>
        </w:tc>
        <w:tc>
          <w:tcPr>
            <w:tcW w:w="1720" w:type="dxa"/>
            <w:tcBorders>
              <w:top w:val="nil"/>
              <w:left w:val="nil"/>
              <w:bottom w:val="single" w:sz="8" w:space="0" w:color="auto"/>
              <w:right w:val="single" w:sz="8" w:space="0" w:color="auto"/>
            </w:tcBorders>
            <w:shd w:val="clear" w:color="auto" w:fill="auto"/>
            <w:noWrap/>
            <w:vAlign w:val="center"/>
            <w:hideMark/>
          </w:tcPr>
          <w:p w14:paraId="79280979"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1000557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2BD92A1C"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DFF12BD"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4D7EC197"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9V/9A</w:t>
            </w:r>
          </w:p>
        </w:tc>
        <w:tc>
          <w:tcPr>
            <w:tcW w:w="1720" w:type="dxa"/>
            <w:tcBorders>
              <w:top w:val="nil"/>
              <w:left w:val="nil"/>
              <w:bottom w:val="single" w:sz="8" w:space="0" w:color="auto"/>
              <w:right w:val="single" w:sz="8" w:space="0" w:color="auto"/>
            </w:tcBorders>
            <w:shd w:val="clear" w:color="auto" w:fill="auto"/>
            <w:noWrap/>
            <w:vAlign w:val="center"/>
            <w:hideMark/>
          </w:tcPr>
          <w:p w14:paraId="12D58B09"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25438F32"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1CEC6501"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5314FCF"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0FCF97A9"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29F9F19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000000" w:fill="F2F2F2"/>
            <w:vAlign w:val="center"/>
            <w:hideMark/>
          </w:tcPr>
          <w:p w14:paraId="74B69E86"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1.5</w:t>
            </w:r>
          </w:p>
        </w:tc>
      </w:tr>
      <w:tr w:rsidR="00427B6C" w:rsidRPr="00912DB0" w14:paraId="282316CB"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3EBA79D"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6</w:t>
            </w:r>
          </w:p>
        </w:tc>
        <w:tc>
          <w:tcPr>
            <w:tcW w:w="2480" w:type="dxa"/>
            <w:tcBorders>
              <w:top w:val="nil"/>
              <w:left w:val="nil"/>
              <w:bottom w:val="single" w:sz="8" w:space="0" w:color="auto"/>
              <w:right w:val="single" w:sz="8" w:space="0" w:color="auto"/>
            </w:tcBorders>
            <w:shd w:val="clear" w:color="auto" w:fill="auto"/>
            <w:noWrap/>
            <w:vAlign w:val="center"/>
            <w:hideMark/>
          </w:tcPr>
          <w:p w14:paraId="7289FA1D"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19F</w:t>
            </w:r>
          </w:p>
        </w:tc>
        <w:tc>
          <w:tcPr>
            <w:tcW w:w="1720" w:type="dxa"/>
            <w:tcBorders>
              <w:top w:val="nil"/>
              <w:left w:val="nil"/>
              <w:bottom w:val="single" w:sz="8" w:space="0" w:color="auto"/>
              <w:right w:val="single" w:sz="8" w:space="0" w:color="auto"/>
            </w:tcBorders>
            <w:shd w:val="clear" w:color="auto" w:fill="auto"/>
            <w:noWrap/>
            <w:vAlign w:val="center"/>
            <w:hideMark/>
          </w:tcPr>
          <w:p w14:paraId="324D20B3"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53EC37BC"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1ED53E5F"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652E2802"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36C1D2C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14</w:t>
            </w:r>
          </w:p>
        </w:tc>
        <w:tc>
          <w:tcPr>
            <w:tcW w:w="1720" w:type="dxa"/>
            <w:tcBorders>
              <w:top w:val="nil"/>
              <w:left w:val="nil"/>
              <w:bottom w:val="single" w:sz="8" w:space="0" w:color="auto"/>
              <w:right w:val="single" w:sz="8" w:space="0" w:color="auto"/>
            </w:tcBorders>
            <w:shd w:val="clear" w:color="auto" w:fill="auto"/>
            <w:noWrap/>
            <w:vAlign w:val="center"/>
            <w:hideMark/>
          </w:tcPr>
          <w:p w14:paraId="44BF23E2"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73D072E9"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6300211E"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75C68160"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5B5E28EC"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18C/18F/18B//18A</w:t>
            </w:r>
          </w:p>
        </w:tc>
        <w:tc>
          <w:tcPr>
            <w:tcW w:w="1720" w:type="dxa"/>
            <w:tcBorders>
              <w:top w:val="nil"/>
              <w:left w:val="nil"/>
              <w:bottom w:val="single" w:sz="8" w:space="0" w:color="auto"/>
              <w:right w:val="single" w:sz="8" w:space="0" w:color="auto"/>
            </w:tcBorders>
            <w:shd w:val="clear" w:color="auto" w:fill="auto"/>
            <w:noWrap/>
            <w:vAlign w:val="center"/>
            <w:hideMark/>
          </w:tcPr>
          <w:p w14:paraId="4654D90D"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auto" w:fill="auto"/>
            <w:noWrap/>
            <w:vAlign w:val="center"/>
            <w:hideMark/>
          </w:tcPr>
          <w:p w14:paraId="4017901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r>
      <w:tr w:rsidR="00427B6C" w:rsidRPr="00912DB0" w14:paraId="4B59AB0F"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703566A"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7616E42A"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673C204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c>
          <w:tcPr>
            <w:tcW w:w="1684" w:type="dxa"/>
            <w:tcBorders>
              <w:top w:val="nil"/>
              <w:left w:val="nil"/>
              <w:bottom w:val="single" w:sz="8" w:space="0" w:color="auto"/>
              <w:right w:val="single" w:sz="8" w:space="0" w:color="auto"/>
            </w:tcBorders>
            <w:shd w:val="clear" w:color="000000" w:fill="F2F2F2"/>
            <w:vAlign w:val="center"/>
            <w:hideMark/>
          </w:tcPr>
          <w:p w14:paraId="08AF6245"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1.75</w:t>
            </w:r>
          </w:p>
        </w:tc>
      </w:tr>
      <w:tr w:rsidR="00427B6C" w:rsidRPr="00912DB0" w14:paraId="306A1A8D"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A044EEB"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7</w:t>
            </w:r>
          </w:p>
        </w:tc>
        <w:tc>
          <w:tcPr>
            <w:tcW w:w="2480" w:type="dxa"/>
            <w:tcBorders>
              <w:top w:val="nil"/>
              <w:left w:val="nil"/>
              <w:bottom w:val="single" w:sz="8" w:space="0" w:color="auto"/>
              <w:right w:val="single" w:sz="8" w:space="0" w:color="auto"/>
            </w:tcBorders>
            <w:shd w:val="clear" w:color="auto" w:fill="auto"/>
            <w:noWrap/>
            <w:vAlign w:val="center"/>
            <w:hideMark/>
          </w:tcPr>
          <w:p w14:paraId="22545980"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23F</w:t>
            </w:r>
          </w:p>
        </w:tc>
        <w:tc>
          <w:tcPr>
            <w:tcW w:w="1720" w:type="dxa"/>
            <w:tcBorders>
              <w:top w:val="nil"/>
              <w:left w:val="nil"/>
              <w:bottom w:val="single" w:sz="8" w:space="0" w:color="auto"/>
              <w:right w:val="single" w:sz="8" w:space="0" w:color="auto"/>
            </w:tcBorders>
            <w:shd w:val="clear" w:color="auto" w:fill="auto"/>
            <w:noWrap/>
            <w:vAlign w:val="center"/>
            <w:hideMark/>
          </w:tcPr>
          <w:p w14:paraId="18FA4BF5"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5540C24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2BD96246"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71895741"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3CE5561E"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5</w:t>
            </w:r>
          </w:p>
        </w:tc>
        <w:tc>
          <w:tcPr>
            <w:tcW w:w="1720" w:type="dxa"/>
            <w:tcBorders>
              <w:top w:val="nil"/>
              <w:left w:val="nil"/>
              <w:bottom w:val="single" w:sz="8" w:space="0" w:color="auto"/>
              <w:right w:val="single" w:sz="8" w:space="0" w:color="auto"/>
            </w:tcBorders>
            <w:shd w:val="clear" w:color="auto" w:fill="auto"/>
            <w:noWrap/>
            <w:vAlign w:val="center"/>
            <w:hideMark/>
          </w:tcPr>
          <w:p w14:paraId="4525A05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4F8491C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4AE613CF"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D9BEF3F"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7236193A"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w:t>
            </w:r>
          </w:p>
        </w:tc>
        <w:tc>
          <w:tcPr>
            <w:tcW w:w="1720" w:type="dxa"/>
            <w:tcBorders>
              <w:top w:val="nil"/>
              <w:left w:val="nil"/>
              <w:bottom w:val="single" w:sz="8" w:space="0" w:color="auto"/>
              <w:right w:val="single" w:sz="8" w:space="0" w:color="auto"/>
            </w:tcBorders>
            <w:shd w:val="clear" w:color="auto" w:fill="auto"/>
            <w:noWrap/>
            <w:vAlign w:val="center"/>
            <w:hideMark/>
          </w:tcPr>
          <w:p w14:paraId="2072C201"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6D89649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71048D5B"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7792C356"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545CC3F6"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05D688D1"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c>
          <w:tcPr>
            <w:tcW w:w="1684" w:type="dxa"/>
            <w:tcBorders>
              <w:top w:val="nil"/>
              <w:left w:val="nil"/>
              <w:bottom w:val="single" w:sz="8" w:space="0" w:color="auto"/>
              <w:right w:val="single" w:sz="8" w:space="0" w:color="auto"/>
            </w:tcBorders>
            <w:shd w:val="clear" w:color="000000" w:fill="F2F2F2"/>
            <w:vAlign w:val="center"/>
            <w:hideMark/>
          </w:tcPr>
          <w:p w14:paraId="124B623E"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w:t>
            </w:r>
          </w:p>
        </w:tc>
      </w:tr>
      <w:tr w:rsidR="00427B6C" w:rsidRPr="00912DB0" w14:paraId="0583904B"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6AFDC09"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8</w:t>
            </w:r>
          </w:p>
        </w:tc>
        <w:tc>
          <w:tcPr>
            <w:tcW w:w="2480" w:type="dxa"/>
            <w:tcBorders>
              <w:top w:val="nil"/>
              <w:left w:val="nil"/>
              <w:bottom w:val="single" w:sz="8" w:space="0" w:color="auto"/>
              <w:right w:val="single" w:sz="8" w:space="0" w:color="auto"/>
            </w:tcBorders>
            <w:shd w:val="clear" w:color="auto" w:fill="auto"/>
            <w:noWrap/>
            <w:vAlign w:val="center"/>
            <w:hideMark/>
          </w:tcPr>
          <w:p w14:paraId="33992867"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8</w:t>
            </w:r>
          </w:p>
        </w:tc>
        <w:tc>
          <w:tcPr>
            <w:tcW w:w="1720" w:type="dxa"/>
            <w:tcBorders>
              <w:top w:val="nil"/>
              <w:left w:val="nil"/>
              <w:bottom w:val="single" w:sz="8" w:space="0" w:color="auto"/>
              <w:right w:val="single" w:sz="8" w:space="0" w:color="auto"/>
            </w:tcBorders>
            <w:shd w:val="clear" w:color="auto" w:fill="auto"/>
            <w:noWrap/>
            <w:vAlign w:val="center"/>
            <w:hideMark/>
          </w:tcPr>
          <w:p w14:paraId="15AFB6C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1104F04E"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r>
      <w:tr w:rsidR="00427B6C" w:rsidRPr="00912DB0" w14:paraId="155243F8"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23434A51"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6786BA53"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9N/9L</w:t>
            </w:r>
          </w:p>
        </w:tc>
        <w:tc>
          <w:tcPr>
            <w:tcW w:w="1720" w:type="dxa"/>
            <w:tcBorders>
              <w:top w:val="nil"/>
              <w:left w:val="nil"/>
              <w:bottom w:val="single" w:sz="8" w:space="0" w:color="auto"/>
              <w:right w:val="single" w:sz="8" w:space="0" w:color="auto"/>
            </w:tcBorders>
            <w:shd w:val="clear" w:color="auto" w:fill="auto"/>
            <w:noWrap/>
            <w:vAlign w:val="center"/>
            <w:hideMark/>
          </w:tcPr>
          <w:p w14:paraId="36A6E522"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3BB1212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45FC03DC"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006304D"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5877BE15"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10A</w:t>
            </w:r>
          </w:p>
        </w:tc>
        <w:tc>
          <w:tcPr>
            <w:tcW w:w="1720" w:type="dxa"/>
            <w:tcBorders>
              <w:top w:val="nil"/>
              <w:left w:val="nil"/>
              <w:bottom w:val="single" w:sz="8" w:space="0" w:color="auto"/>
              <w:right w:val="single" w:sz="8" w:space="0" w:color="auto"/>
            </w:tcBorders>
            <w:shd w:val="clear" w:color="auto" w:fill="auto"/>
            <w:noWrap/>
            <w:vAlign w:val="center"/>
            <w:hideMark/>
          </w:tcPr>
          <w:p w14:paraId="04C409BE"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6FB676E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5000AB63"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702CF2A6"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0765C17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65BADEB2"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c>
          <w:tcPr>
            <w:tcW w:w="1684" w:type="dxa"/>
            <w:tcBorders>
              <w:top w:val="nil"/>
              <w:left w:val="nil"/>
              <w:bottom w:val="single" w:sz="8" w:space="0" w:color="auto"/>
              <w:right w:val="single" w:sz="8" w:space="0" w:color="auto"/>
            </w:tcBorders>
            <w:shd w:val="clear" w:color="000000" w:fill="F2F2F2"/>
            <w:vAlign w:val="center"/>
            <w:hideMark/>
          </w:tcPr>
          <w:p w14:paraId="4CFE39EA"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w:t>
            </w:r>
          </w:p>
        </w:tc>
      </w:tr>
      <w:tr w:rsidR="00427B6C" w:rsidRPr="00912DB0" w14:paraId="2F5B4C3C"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4BBC596"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9</w:t>
            </w:r>
          </w:p>
        </w:tc>
        <w:tc>
          <w:tcPr>
            <w:tcW w:w="2480" w:type="dxa"/>
            <w:tcBorders>
              <w:top w:val="nil"/>
              <w:left w:val="nil"/>
              <w:bottom w:val="single" w:sz="8" w:space="0" w:color="auto"/>
              <w:right w:val="single" w:sz="8" w:space="0" w:color="auto"/>
            </w:tcBorders>
            <w:shd w:val="clear" w:color="auto" w:fill="auto"/>
            <w:noWrap/>
            <w:vAlign w:val="center"/>
            <w:hideMark/>
          </w:tcPr>
          <w:p w14:paraId="7297F669"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15A/15B/15C/15F</w:t>
            </w:r>
          </w:p>
        </w:tc>
        <w:tc>
          <w:tcPr>
            <w:tcW w:w="1720" w:type="dxa"/>
            <w:tcBorders>
              <w:top w:val="nil"/>
              <w:left w:val="nil"/>
              <w:bottom w:val="single" w:sz="8" w:space="0" w:color="auto"/>
              <w:right w:val="single" w:sz="8" w:space="0" w:color="auto"/>
            </w:tcBorders>
            <w:shd w:val="clear" w:color="auto" w:fill="auto"/>
            <w:noWrap/>
            <w:vAlign w:val="center"/>
            <w:hideMark/>
          </w:tcPr>
          <w:p w14:paraId="4AD52210"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6D88ACD5"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64C96FB4"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5C886027"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76DDA782"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23B</w:t>
            </w:r>
          </w:p>
        </w:tc>
        <w:tc>
          <w:tcPr>
            <w:tcW w:w="1720" w:type="dxa"/>
            <w:tcBorders>
              <w:top w:val="nil"/>
              <w:left w:val="nil"/>
              <w:bottom w:val="single" w:sz="8" w:space="0" w:color="auto"/>
              <w:right w:val="single" w:sz="8" w:space="0" w:color="auto"/>
            </w:tcBorders>
            <w:shd w:val="clear" w:color="auto" w:fill="auto"/>
            <w:noWrap/>
            <w:vAlign w:val="center"/>
            <w:hideMark/>
          </w:tcPr>
          <w:p w14:paraId="3070234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59066123"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6E81A7D0"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ECF2D20"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0D02EB36"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35F/47F</w:t>
            </w:r>
          </w:p>
        </w:tc>
        <w:tc>
          <w:tcPr>
            <w:tcW w:w="1720" w:type="dxa"/>
            <w:tcBorders>
              <w:top w:val="nil"/>
              <w:left w:val="nil"/>
              <w:bottom w:val="single" w:sz="8" w:space="0" w:color="auto"/>
              <w:right w:val="single" w:sz="8" w:space="0" w:color="auto"/>
            </w:tcBorders>
            <w:shd w:val="clear" w:color="auto" w:fill="auto"/>
            <w:noWrap/>
            <w:vAlign w:val="center"/>
            <w:hideMark/>
          </w:tcPr>
          <w:p w14:paraId="44062E2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3C24E568"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039C8D86"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7F0FB904"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1939C25F"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57E269FC"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c>
          <w:tcPr>
            <w:tcW w:w="1684" w:type="dxa"/>
            <w:tcBorders>
              <w:top w:val="nil"/>
              <w:left w:val="nil"/>
              <w:bottom w:val="single" w:sz="8" w:space="0" w:color="auto"/>
              <w:right w:val="single" w:sz="8" w:space="0" w:color="auto"/>
            </w:tcBorders>
            <w:shd w:val="clear" w:color="000000" w:fill="F2F2F2"/>
            <w:vAlign w:val="center"/>
            <w:hideMark/>
          </w:tcPr>
          <w:p w14:paraId="2408E096"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1.375</w:t>
            </w:r>
          </w:p>
        </w:tc>
      </w:tr>
      <w:tr w:rsidR="00427B6C" w:rsidRPr="00912DB0" w14:paraId="71BDB1E6"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7EDF58B"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10</w:t>
            </w:r>
          </w:p>
        </w:tc>
        <w:tc>
          <w:tcPr>
            <w:tcW w:w="2480" w:type="dxa"/>
            <w:tcBorders>
              <w:top w:val="nil"/>
              <w:left w:val="nil"/>
              <w:bottom w:val="single" w:sz="8" w:space="0" w:color="auto"/>
              <w:right w:val="single" w:sz="8" w:space="0" w:color="auto"/>
            </w:tcBorders>
            <w:shd w:val="clear" w:color="auto" w:fill="auto"/>
            <w:noWrap/>
            <w:vAlign w:val="center"/>
            <w:hideMark/>
          </w:tcPr>
          <w:p w14:paraId="6EF1A13F"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35B</w:t>
            </w:r>
          </w:p>
        </w:tc>
        <w:tc>
          <w:tcPr>
            <w:tcW w:w="1720" w:type="dxa"/>
            <w:tcBorders>
              <w:top w:val="nil"/>
              <w:left w:val="nil"/>
              <w:bottom w:val="single" w:sz="8" w:space="0" w:color="auto"/>
              <w:right w:val="single" w:sz="8" w:space="0" w:color="auto"/>
            </w:tcBorders>
            <w:shd w:val="clear" w:color="auto" w:fill="auto"/>
            <w:noWrap/>
            <w:vAlign w:val="center"/>
            <w:hideMark/>
          </w:tcPr>
          <w:p w14:paraId="46C3E03A"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637DF21A"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141DA808"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55EB852"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6DD1EDB0"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17F</w:t>
            </w:r>
          </w:p>
        </w:tc>
        <w:tc>
          <w:tcPr>
            <w:tcW w:w="1720" w:type="dxa"/>
            <w:tcBorders>
              <w:top w:val="nil"/>
              <w:left w:val="nil"/>
              <w:bottom w:val="single" w:sz="8" w:space="0" w:color="auto"/>
              <w:right w:val="single" w:sz="8" w:space="0" w:color="auto"/>
            </w:tcBorders>
            <w:shd w:val="clear" w:color="auto" w:fill="auto"/>
            <w:noWrap/>
            <w:vAlign w:val="center"/>
            <w:hideMark/>
          </w:tcPr>
          <w:p w14:paraId="2998793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596F0B9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71E3E648"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50C40981"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0BAD8876"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7C</w:t>
            </w:r>
          </w:p>
        </w:tc>
        <w:tc>
          <w:tcPr>
            <w:tcW w:w="1720" w:type="dxa"/>
            <w:tcBorders>
              <w:top w:val="nil"/>
              <w:left w:val="nil"/>
              <w:bottom w:val="single" w:sz="8" w:space="0" w:color="auto"/>
              <w:right w:val="single" w:sz="8" w:space="0" w:color="auto"/>
            </w:tcBorders>
            <w:shd w:val="clear" w:color="auto" w:fill="auto"/>
            <w:noWrap/>
            <w:vAlign w:val="center"/>
            <w:hideMark/>
          </w:tcPr>
          <w:p w14:paraId="1B58CE3E"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38ECDCE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01D90EB4"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4F0639DD"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3CE6A7BB"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77BD7F9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c>
          <w:tcPr>
            <w:tcW w:w="1684" w:type="dxa"/>
            <w:tcBorders>
              <w:top w:val="nil"/>
              <w:left w:val="nil"/>
              <w:bottom w:val="single" w:sz="8" w:space="0" w:color="auto"/>
              <w:right w:val="single" w:sz="8" w:space="0" w:color="auto"/>
            </w:tcBorders>
            <w:shd w:val="clear" w:color="000000" w:fill="F2F2F2"/>
            <w:vAlign w:val="center"/>
            <w:hideMark/>
          </w:tcPr>
          <w:p w14:paraId="3BD552DF"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1.25</w:t>
            </w:r>
          </w:p>
        </w:tc>
      </w:tr>
      <w:tr w:rsidR="00427B6C" w:rsidRPr="00912DB0" w14:paraId="1A075A74" w14:textId="77777777" w:rsidTr="006E3259">
        <w:trPr>
          <w:trHeight w:val="315"/>
        </w:trPr>
        <w:tc>
          <w:tcPr>
            <w:tcW w:w="117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F15D31F"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Round 11</w:t>
            </w:r>
          </w:p>
        </w:tc>
        <w:tc>
          <w:tcPr>
            <w:tcW w:w="2480" w:type="dxa"/>
            <w:tcBorders>
              <w:top w:val="nil"/>
              <w:left w:val="nil"/>
              <w:bottom w:val="single" w:sz="8" w:space="0" w:color="auto"/>
              <w:right w:val="single" w:sz="8" w:space="0" w:color="auto"/>
            </w:tcBorders>
            <w:shd w:val="clear" w:color="auto" w:fill="auto"/>
            <w:noWrap/>
            <w:vAlign w:val="center"/>
            <w:hideMark/>
          </w:tcPr>
          <w:p w14:paraId="03515443"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31</w:t>
            </w:r>
          </w:p>
        </w:tc>
        <w:tc>
          <w:tcPr>
            <w:tcW w:w="1720" w:type="dxa"/>
            <w:tcBorders>
              <w:top w:val="nil"/>
              <w:left w:val="nil"/>
              <w:bottom w:val="single" w:sz="8" w:space="0" w:color="auto"/>
              <w:right w:val="single" w:sz="8" w:space="0" w:color="auto"/>
            </w:tcBorders>
            <w:shd w:val="clear" w:color="auto" w:fill="auto"/>
            <w:noWrap/>
            <w:vAlign w:val="center"/>
            <w:hideMark/>
          </w:tcPr>
          <w:p w14:paraId="621A4C7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25F3EE3D"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573E19C7"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2725C1C6"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6E879428"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24 (24A/24B/24F)</w:t>
            </w:r>
          </w:p>
        </w:tc>
        <w:tc>
          <w:tcPr>
            <w:tcW w:w="1720" w:type="dxa"/>
            <w:tcBorders>
              <w:top w:val="nil"/>
              <w:left w:val="nil"/>
              <w:bottom w:val="single" w:sz="8" w:space="0" w:color="auto"/>
              <w:right w:val="single" w:sz="8" w:space="0" w:color="auto"/>
            </w:tcBorders>
            <w:shd w:val="clear" w:color="auto" w:fill="auto"/>
            <w:noWrap/>
            <w:vAlign w:val="center"/>
            <w:hideMark/>
          </w:tcPr>
          <w:p w14:paraId="624BAA74"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0BD721F3"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0.5</w:t>
            </w:r>
          </w:p>
        </w:tc>
      </w:tr>
      <w:tr w:rsidR="00427B6C" w:rsidRPr="00912DB0" w14:paraId="407D100C"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046FD178"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auto" w:fill="auto"/>
            <w:noWrap/>
            <w:vAlign w:val="center"/>
            <w:hideMark/>
          </w:tcPr>
          <w:p w14:paraId="50C3AAD4"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20</w:t>
            </w:r>
          </w:p>
        </w:tc>
        <w:tc>
          <w:tcPr>
            <w:tcW w:w="1720" w:type="dxa"/>
            <w:tcBorders>
              <w:top w:val="nil"/>
              <w:left w:val="nil"/>
              <w:bottom w:val="single" w:sz="8" w:space="0" w:color="auto"/>
              <w:right w:val="single" w:sz="8" w:space="0" w:color="auto"/>
            </w:tcBorders>
            <w:shd w:val="clear" w:color="auto" w:fill="auto"/>
            <w:noWrap/>
            <w:vAlign w:val="center"/>
            <w:hideMark/>
          </w:tcPr>
          <w:p w14:paraId="7D7D76BB"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0.75</w:t>
            </w:r>
          </w:p>
        </w:tc>
        <w:tc>
          <w:tcPr>
            <w:tcW w:w="1684" w:type="dxa"/>
            <w:tcBorders>
              <w:top w:val="nil"/>
              <w:left w:val="nil"/>
              <w:bottom w:val="single" w:sz="8" w:space="0" w:color="auto"/>
              <w:right w:val="single" w:sz="8" w:space="0" w:color="auto"/>
            </w:tcBorders>
            <w:shd w:val="clear" w:color="auto" w:fill="auto"/>
            <w:noWrap/>
            <w:vAlign w:val="center"/>
            <w:hideMark/>
          </w:tcPr>
          <w:p w14:paraId="5140DD7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0.375</w:t>
            </w:r>
          </w:p>
        </w:tc>
      </w:tr>
      <w:tr w:rsidR="00427B6C" w:rsidRPr="00912DB0" w14:paraId="054A8EBD" w14:textId="77777777" w:rsidTr="006E3259">
        <w:trPr>
          <w:trHeight w:val="315"/>
        </w:trPr>
        <w:tc>
          <w:tcPr>
            <w:tcW w:w="1176" w:type="dxa"/>
            <w:vMerge/>
            <w:tcBorders>
              <w:top w:val="nil"/>
              <w:left w:val="single" w:sz="8" w:space="0" w:color="auto"/>
              <w:bottom w:val="single" w:sz="8" w:space="0" w:color="000000"/>
              <w:right w:val="single" w:sz="8" w:space="0" w:color="auto"/>
            </w:tcBorders>
            <w:vAlign w:val="center"/>
            <w:hideMark/>
          </w:tcPr>
          <w:p w14:paraId="18DD72D4" w14:textId="77777777" w:rsidR="00427B6C" w:rsidRPr="00912DB0" w:rsidRDefault="00427B6C" w:rsidP="006E3259">
            <w:pPr>
              <w:spacing w:after="0" w:line="240" w:lineRule="auto"/>
              <w:rPr>
                <w:rFonts w:eastAsia="Times New Roman" w:cstheme="minorHAnsi"/>
                <w:b/>
                <w:bCs/>
                <w:color w:val="000000"/>
                <w:lang w:eastAsia="en-GB"/>
              </w:rPr>
            </w:pPr>
          </w:p>
        </w:tc>
        <w:tc>
          <w:tcPr>
            <w:tcW w:w="2480" w:type="dxa"/>
            <w:tcBorders>
              <w:top w:val="nil"/>
              <w:left w:val="nil"/>
              <w:bottom w:val="single" w:sz="8" w:space="0" w:color="auto"/>
              <w:right w:val="single" w:sz="8" w:space="0" w:color="auto"/>
            </w:tcBorders>
            <w:shd w:val="clear" w:color="000000" w:fill="F2F2F2"/>
            <w:noWrap/>
            <w:vAlign w:val="center"/>
            <w:hideMark/>
          </w:tcPr>
          <w:p w14:paraId="028AFA06" w14:textId="77777777" w:rsidR="00427B6C" w:rsidRPr="00912DB0" w:rsidRDefault="00427B6C" w:rsidP="006E3259">
            <w:pPr>
              <w:spacing w:after="0" w:line="240" w:lineRule="auto"/>
              <w:jc w:val="center"/>
              <w:rPr>
                <w:rFonts w:eastAsia="Times New Roman" w:cstheme="minorHAnsi"/>
                <w:b/>
                <w:bCs/>
                <w:color w:val="000000"/>
                <w:lang w:eastAsia="en-GB"/>
              </w:rPr>
            </w:pPr>
            <w:r w:rsidRPr="00912DB0">
              <w:rPr>
                <w:rFonts w:eastAsia="Times New Roman" w:cstheme="minorHAnsi"/>
                <w:b/>
                <w:bCs/>
                <w:color w:val="000000"/>
                <w:lang w:eastAsia="en-GB"/>
              </w:rPr>
              <w:t>Water</w:t>
            </w:r>
          </w:p>
        </w:tc>
        <w:tc>
          <w:tcPr>
            <w:tcW w:w="1720" w:type="dxa"/>
            <w:tcBorders>
              <w:top w:val="nil"/>
              <w:left w:val="nil"/>
              <w:bottom w:val="single" w:sz="8" w:space="0" w:color="auto"/>
              <w:right w:val="single" w:sz="8" w:space="0" w:color="auto"/>
            </w:tcBorders>
            <w:shd w:val="clear" w:color="000000" w:fill="F2F2F2"/>
            <w:vAlign w:val="center"/>
            <w:hideMark/>
          </w:tcPr>
          <w:p w14:paraId="28A664D7"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0.25</w:t>
            </w:r>
          </w:p>
        </w:tc>
        <w:tc>
          <w:tcPr>
            <w:tcW w:w="1684" w:type="dxa"/>
            <w:tcBorders>
              <w:top w:val="nil"/>
              <w:left w:val="nil"/>
              <w:bottom w:val="single" w:sz="8" w:space="0" w:color="auto"/>
              <w:right w:val="single" w:sz="8" w:space="0" w:color="auto"/>
            </w:tcBorders>
            <w:shd w:val="clear" w:color="000000" w:fill="F2F2F2"/>
            <w:vAlign w:val="center"/>
            <w:hideMark/>
          </w:tcPr>
          <w:p w14:paraId="1277497A" w14:textId="77777777" w:rsidR="00427B6C" w:rsidRPr="00912DB0" w:rsidRDefault="00427B6C" w:rsidP="006E3259">
            <w:pPr>
              <w:spacing w:after="0" w:line="240" w:lineRule="auto"/>
              <w:jc w:val="right"/>
              <w:rPr>
                <w:rFonts w:eastAsia="Times New Roman" w:cstheme="minorHAnsi"/>
                <w:color w:val="000000"/>
                <w:lang w:eastAsia="en-GB"/>
              </w:rPr>
            </w:pPr>
            <w:r w:rsidRPr="00912DB0">
              <w:rPr>
                <w:rFonts w:eastAsia="Times New Roman" w:cstheme="minorHAnsi"/>
                <w:color w:val="000000"/>
                <w:lang w:eastAsia="en-GB"/>
              </w:rPr>
              <w:t>1.25</w:t>
            </w:r>
          </w:p>
        </w:tc>
      </w:tr>
    </w:tbl>
    <w:p w14:paraId="18528BBB" w14:textId="77777777" w:rsidR="00427B6C" w:rsidRPr="003C3A32" w:rsidRDefault="00427B6C" w:rsidP="007C2953"/>
    <w:p w14:paraId="66B2EBE3" w14:textId="77777777" w:rsidR="00427B6C" w:rsidRDefault="00427B6C">
      <w:pPr>
        <w:sectPr w:rsidR="00427B6C">
          <w:pgSz w:w="11906" w:h="16838"/>
          <w:pgMar w:top="1440" w:right="1440" w:bottom="1440" w:left="1440" w:header="708" w:footer="708" w:gutter="0"/>
          <w:cols w:space="708"/>
          <w:docGrid w:linePitch="360"/>
        </w:sectPr>
      </w:pPr>
    </w:p>
    <w:tbl>
      <w:tblPr>
        <w:tblW w:w="15094" w:type="dxa"/>
        <w:tblLook w:val="04A0" w:firstRow="1" w:lastRow="0" w:firstColumn="1" w:lastColumn="0" w:noHBand="0" w:noVBand="1"/>
      </w:tblPr>
      <w:tblGrid>
        <w:gridCol w:w="1956"/>
        <w:gridCol w:w="7497"/>
        <w:gridCol w:w="798"/>
        <w:gridCol w:w="813"/>
        <w:gridCol w:w="1217"/>
        <w:gridCol w:w="2813"/>
      </w:tblGrid>
      <w:tr w:rsidR="00427B6C" w:rsidRPr="00EB2645" w14:paraId="39B4DF58" w14:textId="77777777" w:rsidTr="00EB2645">
        <w:trPr>
          <w:trHeight w:val="300"/>
        </w:trPr>
        <w:tc>
          <w:tcPr>
            <w:tcW w:w="11064" w:type="dxa"/>
            <w:gridSpan w:val="4"/>
            <w:tcBorders>
              <w:top w:val="nil"/>
              <w:left w:val="nil"/>
              <w:bottom w:val="nil"/>
              <w:right w:val="nil"/>
            </w:tcBorders>
            <w:shd w:val="clear" w:color="auto" w:fill="auto"/>
            <w:noWrap/>
            <w:vAlign w:val="bottom"/>
            <w:hideMark/>
          </w:tcPr>
          <w:p w14:paraId="679184CF" w14:textId="77777777" w:rsidR="00427B6C" w:rsidRPr="00EB2645" w:rsidRDefault="00427B6C" w:rsidP="00DA4C3F">
            <w:pPr>
              <w:pStyle w:val="Heading2"/>
            </w:pPr>
            <w:bookmarkStart w:id="5" w:name="_Toc159409852"/>
            <w:r w:rsidRPr="00EB2645">
              <w:rPr>
                <w:i/>
                <w:iCs/>
              </w:rPr>
              <w:lastRenderedPageBreak/>
              <w:t>lytA</w:t>
            </w:r>
            <w:r w:rsidRPr="00EB2645">
              <w:t xml:space="preserve"> and </w:t>
            </w:r>
            <w:r w:rsidRPr="00EB2645">
              <w:rPr>
                <w:i/>
                <w:iCs/>
              </w:rPr>
              <w:t>piaB</w:t>
            </w:r>
            <w:r w:rsidRPr="00EB2645">
              <w:t xml:space="preserve"> duplex PCR primers and probes</w:t>
            </w:r>
            <w:bookmarkEnd w:id="5"/>
          </w:p>
        </w:tc>
        <w:tc>
          <w:tcPr>
            <w:tcW w:w="1217" w:type="dxa"/>
            <w:tcBorders>
              <w:top w:val="nil"/>
              <w:left w:val="nil"/>
              <w:bottom w:val="nil"/>
              <w:right w:val="nil"/>
            </w:tcBorders>
            <w:shd w:val="clear" w:color="auto" w:fill="auto"/>
            <w:noWrap/>
            <w:vAlign w:val="bottom"/>
            <w:hideMark/>
          </w:tcPr>
          <w:p w14:paraId="54A0E3BF" w14:textId="77777777" w:rsidR="00427B6C" w:rsidRPr="00EB2645" w:rsidRDefault="00427B6C" w:rsidP="00EB2645">
            <w:pPr>
              <w:spacing w:after="0" w:line="240" w:lineRule="auto"/>
              <w:rPr>
                <w:rFonts w:ascii="Calibri" w:eastAsia="Times New Roman" w:hAnsi="Calibri" w:cs="Calibri"/>
                <w:b/>
                <w:bCs/>
                <w:color w:val="000000"/>
                <w:lang w:eastAsia="en-GB"/>
              </w:rPr>
            </w:pPr>
          </w:p>
        </w:tc>
        <w:tc>
          <w:tcPr>
            <w:tcW w:w="2813" w:type="dxa"/>
            <w:tcBorders>
              <w:top w:val="nil"/>
              <w:left w:val="nil"/>
              <w:bottom w:val="nil"/>
              <w:right w:val="nil"/>
            </w:tcBorders>
            <w:shd w:val="clear" w:color="auto" w:fill="auto"/>
            <w:noWrap/>
            <w:vAlign w:val="bottom"/>
            <w:hideMark/>
          </w:tcPr>
          <w:p w14:paraId="3B4DFB77"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r>
      <w:tr w:rsidR="00427B6C" w:rsidRPr="00EB2645" w14:paraId="5A9CFD2F" w14:textId="77777777" w:rsidTr="00EB2645">
        <w:trPr>
          <w:trHeight w:val="315"/>
        </w:trPr>
        <w:tc>
          <w:tcPr>
            <w:tcW w:w="1956" w:type="dxa"/>
            <w:tcBorders>
              <w:top w:val="nil"/>
              <w:left w:val="nil"/>
              <w:bottom w:val="nil"/>
              <w:right w:val="nil"/>
            </w:tcBorders>
            <w:shd w:val="clear" w:color="auto" w:fill="auto"/>
            <w:noWrap/>
            <w:vAlign w:val="bottom"/>
            <w:hideMark/>
          </w:tcPr>
          <w:p w14:paraId="6AE90803"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c>
          <w:tcPr>
            <w:tcW w:w="7497" w:type="dxa"/>
            <w:tcBorders>
              <w:top w:val="nil"/>
              <w:left w:val="nil"/>
              <w:bottom w:val="nil"/>
              <w:right w:val="nil"/>
            </w:tcBorders>
            <w:shd w:val="clear" w:color="auto" w:fill="auto"/>
            <w:noWrap/>
            <w:vAlign w:val="bottom"/>
            <w:hideMark/>
          </w:tcPr>
          <w:p w14:paraId="08E53B27"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5D1AF58C"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6E4AE668"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4A7608DC"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2D3EBB1C" w14:textId="77777777" w:rsidR="00427B6C" w:rsidRPr="00EB2645" w:rsidRDefault="00427B6C" w:rsidP="00EB2645">
            <w:pPr>
              <w:spacing w:after="0" w:line="240" w:lineRule="auto"/>
              <w:rPr>
                <w:rFonts w:ascii="Times New Roman" w:eastAsia="Times New Roman" w:hAnsi="Times New Roman" w:cs="Times New Roman"/>
                <w:sz w:val="20"/>
                <w:szCs w:val="20"/>
                <w:lang w:eastAsia="en-GB"/>
              </w:rPr>
            </w:pPr>
          </w:p>
        </w:tc>
      </w:tr>
      <w:tr w:rsidR="00427B6C" w:rsidRPr="00EB2645" w14:paraId="1BA61F12" w14:textId="77777777" w:rsidTr="00EB2645">
        <w:trPr>
          <w:trHeight w:val="315"/>
        </w:trPr>
        <w:tc>
          <w:tcPr>
            <w:tcW w:w="1956"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14:paraId="53A9D003"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Primer/Probe ID</w:t>
            </w:r>
          </w:p>
        </w:tc>
        <w:tc>
          <w:tcPr>
            <w:tcW w:w="7497" w:type="dxa"/>
            <w:vMerge w:val="restart"/>
            <w:tcBorders>
              <w:top w:val="single" w:sz="8" w:space="0" w:color="auto"/>
              <w:left w:val="single" w:sz="8" w:space="0" w:color="auto"/>
              <w:bottom w:val="single" w:sz="12" w:space="0" w:color="000000"/>
              <w:right w:val="single" w:sz="8" w:space="0" w:color="auto"/>
            </w:tcBorders>
            <w:shd w:val="clear" w:color="auto" w:fill="auto"/>
            <w:noWrap/>
            <w:vAlign w:val="center"/>
            <w:hideMark/>
          </w:tcPr>
          <w:p w14:paraId="349DD80F"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Sequence (5'-3')</w:t>
            </w:r>
          </w:p>
        </w:tc>
        <w:tc>
          <w:tcPr>
            <w:tcW w:w="282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676908A" w14:textId="77777777" w:rsidR="00427B6C" w:rsidRPr="00EB2645" w:rsidRDefault="00427B6C"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Modification</w:t>
            </w:r>
          </w:p>
        </w:tc>
        <w:tc>
          <w:tcPr>
            <w:tcW w:w="2813" w:type="dxa"/>
            <w:vMerge w:val="restart"/>
            <w:tcBorders>
              <w:top w:val="single" w:sz="8" w:space="0" w:color="auto"/>
              <w:left w:val="single" w:sz="8" w:space="0" w:color="auto"/>
              <w:bottom w:val="single" w:sz="12" w:space="0" w:color="000000"/>
              <w:right w:val="single" w:sz="8" w:space="0" w:color="auto"/>
            </w:tcBorders>
            <w:shd w:val="clear" w:color="auto" w:fill="auto"/>
            <w:noWrap/>
            <w:vAlign w:val="bottom"/>
            <w:hideMark/>
          </w:tcPr>
          <w:p w14:paraId="2D93D6D9" w14:textId="77777777" w:rsidR="00427B6C" w:rsidRPr="00EB2645" w:rsidRDefault="00427B6C" w:rsidP="00EB2645">
            <w:pPr>
              <w:spacing w:after="0" w:line="240" w:lineRule="auto"/>
              <w:jc w:val="center"/>
              <w:rPr>
                <w:rFonts w:ascii="Calibri" w:eastAsia="Times New Roman" w:hAnsi="Calibri" w:cs="Calibri"/>
                <w:b/>
                <w:bCs/>
                <w:color w:val="000000"/>
                <w:lang w:eastAsia="en-GB"/>
              </w:rPr>
            </w:pPr>
            <w:r w:rsidRPr="00EB2645">
              <w:rPr>
                <w:rFonts w:ascii="Calibri" w:eastAsia="Times New Roman" w:hAnsi="Calibri" w:cs="Calibri"/>
                <w:b/>
                <w:bCs/>
                <w:color w:val="000000"/>
                <w:lang w:eastAsia="en-GB"/>
              </w:rPr>
              <w:t>Reference</w:t>
            </w:r>
          </w:p>
        </w:tc>
      </w:tr>
      <w:tr w:rsidR="00427B6C" w:rsidRPr="00EB2645" w14:paraId="255F390E" w14:textId="77777777" w:rsidTr="00EB2645">
        <w:trPr>
          <w:trHeight w:val="315"/>
        </w:trPr>
        <w:tc>
          <w:tcPr>
            <w:tcW w:w="1956" w:type="dxa"/>
            <w:vMerge/>
            <w:tcBorders>
              <w:top w:val="single" w:sz="8" w:space="0" w:color="auto"/>
              <w:left w:val="single" w:sz="8" w:space="0" w:color="auto"/>
              <w:bottom w:val="single" w:sz="12" w:space="0" w:color="000000"/>
              <w:right w:val="single" w:sz="8" w:space="0" w:color="auto"/>
            </w:tcBorders>
            <w:vAlign w:val="center"/>
            <w:hideMark/>
          </w:tcPr>
          <w:p w14:paraId="4F02C004"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p>
        </w:tc>
        <w:tc>
          <w:tcPr>
            <w:tcW w:w="7497" w:type="dxa"/>
            <w:vMerge/>
            <w:tcBorders>
              <w:top w:val="single" w:sz="8" w:space="0" w:color="auto"/>
              <w:left w:val="single" w:sz="8" w:space="0" w:color="auto"/>
              <w:bottom w:val="single" w:sz="12" w:space="0" w:color="000000"/>
              <w:right w:val="single" w:sz="8" w:space="0" w:color="auto"/>
            </w:tcBorders>
            <w:vAlign w:val="center"/>
            <w:hideMark/>
          </w:tcPr>
          <w:p w14:paraId="378D486C"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p>
        </w:tc>
        <w:tc>
          <w:tcPr>
            <w:tcW w:w="798" w:type="dxa"/>
            <w:tcBorders>
              <w:top w:val="nil"/>
              <w:left w:val="nil"/>
              <w:bottom w:val="single" w:sz="12" w:space="0" w:color="auto"/>
              <w:right w:val="single" w:sz="8" w:space="0" w:color="auto"/>
            </w:tcBorders>
            <w:shd w:val="clear" w:color="auto" w:fill="auto"/>
            <w:noWrap/>
            <w:vAlign w:val="center"/>
            <w:hideMark/>
          </w:tcPr>
          <w:p w14:paraId="42203173"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5'</w:t>
            </w:r>
          </w:p>
        </w:tc>
        <w:tc>
          <w:tcPr>
            <w:tcW w:w="813" w:type="dxa"/>
            <w:tcBorders>
              <w:top w:val="nil"/>
              <w:left w:val="nil"/>
              <w:bottom w:val="single" w:sz="12" w:space="0" w:color="auto"/>
              <w:right w:val="single" w:sz="8" w:space="0" w:color="auto"/>
            </w:tcBorders>
            <w:shd w:val="clear" w:color="auto" w:fill="auto"/>
            <w:noWrap/>
            <w:vAlign w:val="center"/>
            <w:hideMark/>
          </w:tcPr>
          <w:p w14:paraId="6815D6ED"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3'</w:t>
            </w:r>
          </w:p>
        </w:tc>
        <w:tc>
          <w:tcPr>
            <w:tcW w:w="1217" w:type="dxa"/>
            <w:tcBorders>
              <w:top w:val="nil"/>
              <w:left w:val="nil"/>
              <w:bottom w:val="single" w:sz="12" w:space="0" w:color="auto"/>
              <w:right w:val="single" w:sz="8" w:space="0" w:color="auto"/>
            </w:tcBorders>
            <w:shd w:val="clear" w:color="auto" w:fill="auto"/>
            <w:vAlign w:val="center"/>
            <w:hideMark/>
          </w:tcPr>
          <w:p w14:paraId="28E32D3F" w14:textId="77777777" w:rsidR="00427B6C" w:rsidRPr="00EB2645" w:rsidRDefault="00427B6C"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Internal</w:t>
            </w:r>
          </w:p>
        </w:tc>
        <w:tc>
          <w:tcPr>
            <w:tcW w:w="2813" w:type="dxa"/>
            <w:vMerge/>
            <w:tcBorders>
              <w:top w:val="single" w:sz="8" w:space="0" w:color="auto"/>
              <w:left w:val="single" w:sz="8" w:space="0" w:color="auto"/>
              <w:bottom w:val="single" w:sz="12" w:space="0" w:color="000000"/>
              <w:right w:val="single" w:sz="8" w:space="0" w:color="auto"/>
            </w:tcBorders>
            <w:vAlign w:val="center"/>
            <w:hideMark/>
          </w:tcPr>
          <w:p w14:paraId="2E4B99FD" w14:textId="77777777" w:rsidR="00427B6C" w:rsidRPr="00EB2645" w:rsidRDefault="00427B6C" w:rsidP="00EB2645">
            <w:pPr>
              <w:spacing w:after="0" w:line="240" w:lineRule="auto"/>
              <w:rPr>
                <w:rFonts w:ascii="Calibri" w:eastAsia="Times New Roman" w:hAnsi="Calibri" w:cs="Calibri"/>
                <w:b/>
                <w:bCs/>
                <w:color w:val="000000"/>
                <w:lang w:eastAsia="en-GB"/>
              </w:rPr>
            </w:pPr>
          </w:p>
        </w:tc>
      </w:tr>
      <w:tr w:rsidR="00EB2645" w:rsidRPr="00EB2645" w14:paraId="703EFAD5" w14:textId="77777777" w:rsidTr="00EB2645">
        <w:trPr>
          <w:trHeight w:val="330"/>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511CA620" w14:textId="77777777" w:rsidR="00427B6C" w:rsidRPr="00EB2645" w:rsidRDefault="00427B6C"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lytA</w:t>
            </w:r>
            <w:r w:rsidRPr="00EB2645">
              <w:rPr>
                <w:rFonts w:ascii="Arial" w:eastAsia="Times New Roman" w:hAnsi="Arial" w:cs="Arial"/>
                <w:color w:val="000000"/>
                <w:sz w:val="20"/>
                <w:szCs w:val="20"/>
                <w:lang w:eastAsia="en-GB"/>
              </w:rPr>
              <w:t>-F</w:t>
            </w:r>
          </w:p>
        </w:tc>
        <w:tc>
          <w:tcPr>
            <w:tcW w:w="7497" w:type="dxa"/>
            <w:tcBorders>
              <w:top w:val="nil"/>
              <w:left w:val="nil"/>
              <w:bottom w:val="single" w:sz="8" w:space="0" w:color="auto"/>
              <w:right w:val="single" w:sz="8" w:space="0" w:color="auto"/>
            </w:tcBorders>
            <w:shd w:val="clear" w:color="auto" w:fill="auto"/>
            <w:noWrap/>
            <w:vAlign w:val="center"/>
            <w:hideMark/>
          </w:tcPr>
          <w:p w14:paraId="531E03DF" w14:textId="77777777" w:rsidR="00427B6C" w:rsidRPr="00EB2645" w:rsidRDefault="00427B6C"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ACGCAATCTAGCAGATGAAGCA</w:t>
            </w:r>
          </w:p>
        </w:tc>
        <w:tc>
          <w:tcPr>
            <w:tcW w:w="798" w:type="dxa"/>
            <w:tcBorders>
              <w:top w:val="nil"/>
              <w:left w:val="nil"/>
              <w:bottom w:val="single" w:sz="8" w:space="0" w:color="auto"/>
              <w:right w:val="single" w:sz="8" w:space="0" w:color="auto"/>
            </w:tcBorders>
            <w:shd w:val="clear" w:color="auto" w:fill="auto"/>
            <w:noWrap/>
            <w:hideMark/>
          </w:tcPr>
          <w:p w14:paraId="41877195" w14:textId="77777777" w:rsidR="00427B6C" w:rsidRPr="00EB2645" w:rsidRDefault="00427B6C"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041D265E" w14:textId="77777777" w:rsidR="00427B6C" w:rsidRPr="00EB2645" w:rsidRDefault="00427B6C"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hideMark/>
          </w:tcPr>
          <w:p w14:paraId="6D559154" w14:textId="77777777" w:rsidR="00427B6C" w:rsidRPr="00EB2645" w:rsidRDefault="00427B6C"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2813" w:type="dxa"/>
            <w:vMerge w:val="restart"/>
            <w:tcBorders>
              <w:top w:val="nil"/>
              <w:left w:val="single" w:sz="8" w:space="0" w:color="auto"/>
              <w:bottom w:val="single" w:sz="8" w:space="0" w:color="000000"/>
              <w:right w:val="single" w:sz="8" w:space="0" w:color="auto"/>
            </w:tcBorders>
            <w:shd w:val="clear" w:color="auto" w:fill="auto"/>
            <w:vAlign w:val="center"/>
            <w:hideMark/>
          </w:tcPr>
          <w:p w14:paraId="06B531AA" w14:textId="2BB80043" w:rsidR="00427B6C" w:rsidRPr="00EB2645" w:rsidRDefault="00427B6C"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Carvalho, Mda G. et al 2007. J Clin Microbiol. 45:2460-6*</w:t>
            </w:r>
            <w:r>
              <w:rPr>
                <w:rStyle w:val="EndnoteReference"/>
                <w:rFonts w:ascii="Arial" w:eastAsia="Times New Roman" w:hAnsi="Arial" w:cs="Arial"/>
                <w:color w:val="000000"/>
                <w:sz w:val="20"/>
                <w:szCs w:val="20"/>
                <w:lang w:eastAsia="en-GB"/>
              </w:rPr>
              <w:endnoteReference w:id="4"/>
            </w:r>
          </w:p>
        </w:tc>
      </w:tr>
      <w:tr w:rsidR="00EB2645" w:rsidRPr="00EB2645" w14:paraId="219D2587"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3B29A06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lytA</w:t>
            </w:r>
            <w:r w:rsidRPr="00EB2645">
              <w:rPr>
                <w:rFonts w:ascii="Arial" w:eastAsia="Times New Roman" w:hAnsi="Arial" w:cs="Arial"/>
                <w:color w:val="000000"/>
                <w:sz w:val="20"/>
                <w:szCs w:val="20"/>
                <w:lang w:eastAsia="en-GB"/>
              </w:rPr>
              <w:t>-R</w:t>
            </w:r>
          </w:p>
        </w:tc>
        <w:tc>
          <w:tcPr>
            <w:tcW w:w="7497" w:type="dxa"/>
            <w:tcBorders>
              <w:top w:val="nil"/>
              <w:left w:val="nil"/>
              <w:bottom w:val="single" w:sz="8" w:space="0" w:color="auto"/>
              <w:right w:val="single" w:sz="8" w:space="0" w:color="auto"/>
            </w:tcBorders>
            <w:shd w:val="clear" w:color="auto" w:fill="auto"/>
            <w:noWrap/>
            <w:vAlign w:val="center"/>
            <w:hideMark/>
          </w:tcPr>
          <w:p w14:paraId="46FCA142"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TCGTGCGTTTTAATTCCAGCT</w:t>
            </w:r>
          </w:p>
        </w:tc>
        <w:tc>
          <w:tcPr>
            <w:tcW w:w="798" w:type="dxa"/>
            <w:tcBorders>
              <w:top w:val="nil"/>
              <w:left w:val="nil"/>
              <w:bottom w:val="single" w:sz="8" w:space="0" w:color="auto"/>
              <w:right w:val="single" w:sz="8" w:space="0" w:color="auto"/>
            </w:tcBorders>
            <w:shd w:val="clear" w:color="auto" w:fill="auto"/>
            <w:noWrap/>
            <w:hideMark/>
          </w:tcPr>
          <w:p w14:paraId="64C34022"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31804C6B"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hideMark/>
          </w:tcPr>
          <w:p w14:paraId="22006636"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2813" w:type="dxa"/>
            <w:vMerge/>
            <w:tcBorders>
              <w:top w:val="nil"/>
              <w:left w:val="single" w:sz="8" w:space="0" w:color="auto"/>
              <w:bottom w:val="single" w:sz="8" w:space="0" w:color="000000"/>
              <w:right w:val="single" w:sz="8" w:space="0" w:color="auto"/>
            </w:tcBorders>
            <w:vAlign w:val="center"/>
            <w:hideMark/>
          </w:tcPr>
          <w:p w14:paraId="045DE815"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46281415" w14:textId="77777777" w:rsidTr="00EB2645">
        <w:trPr>
          <w:trHeight w:val="30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B572DA"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lytA</w:t>
            </w:r>
            <w:r w:rsidRPr="00EB2645">
              <w:rPr>
                <w:rFonts w:ascii="Arial" w:eastAsia="Times New Roman" w:hAnsi="Arial" w:cs="Arial"/>
                <w:color w:val="000000"/>
                <w:sz w:val="20"/>
                <w:szCs w:val="20"/>
                <w:lang w:eastAsia="en-GB"/>
              </w:rPr>
              <w:t>_Probe</w:t>
            </w:r>
          </w:p>
        </w:tc>
        <w:tc>
          <w:tcPr>
            <w:tcW w:w="7497" w:type="dxa"/>
            <w:tcBorders>
              <w:top w:val="nil"/>
              <w:left w:val="nil"/>
              <w:bottom w:val="nil"/>
              <w:right w:val="single" w:sz="8" w:space="0" w:color="auto"/>
            </w:tcBorders>
            <w:shd w:val="clear" w:color="auto" w:fill="auto"/>
            <w:noWrap/>
            <w:vAlign w:val="center"/>
            <w:hideMark/>
          </w:tcPr>
          <w:p w14:paraId="6003E19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TGCCGAAAACGC"T"TGATACAGGGAG </w:t>
            </w:r>
          </w:p>
        </w:tc>
        <w:tc>
          <w:tcPr>
            <w:tcW w:w="7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F37518"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6-FAM</w:t>
            </w:r>
          </w:p>
        </w:tc>
        <w:tc>
          <w:tcPr>
            <w:tcW w:w="8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DFD584"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SpC6</w:t>
            </w:r>
          </w:p>
        </w:tc>
        <w:tc>
          <w:tcPr>
            <w:tcW w:w="121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0EDA7A"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BHQ1-dT</w:t>
            </w:r>
          </w:p>
        </w:tc>
        <w:tc>
          <w:tcPr>
            <w:tcW w:w="2813" w:type="dxa"/>
            <w:vMerge/>
            <w:tcBorders>
              <w:top w:val="nil"/>
              <w:left w:val="single" w:sz="8" w:space="0" w:color="auto"/>
              <w:bottom w:val="single" w:sz="8" w:space="0" w:color="000000"/>
              <w:right w:val="single" w:sz="8" w:space="0" w:color="auto"/>
            </w:tcBorders>
            <w:vAlign w:val="center"/>
            <w:hideMark/>
          </w:tcPr>
          <w:p w14:paraId="33E07CFF"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6C288219" w14:textId="77777777" w:rsidTr="00EB2645">
        <w:trPr>
          <w:trHeight w:val="315"/>
        </w:trPr>
        <w:tc>
          <w:tcPr>
            <w:tcW w:w="1956" w:type="dxa"/>
            <w:vMerge/>
            <w:tcBorders>
              <w:top w:val="nil"/>
              <w:left w:val="single" w:sz="8" w:space="0" w:color="auto"/>
              <w:bottom w:val="single" w:sz="8" w:space="0" w:color="000000"/>
              <w:right w:val="single" w:sz="8" w:space="0" w:color="auto"/>
            </w:tcBorders>
            <w:vAlign w:val="center"/>
            <w:hideMark/>
          </w:tcPr>
          <w:p w14:paraId="0A97547B"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7497" w:type="dxa"/>
            <w:tcBorders>
              <w:top w:val="nil"/>
              <w:left w:val="nil"/>
              <w:bottom w:val="single" w:sz="8" w:space="0" w:color="auto"/>
              <w:right w:val="single" w:sz="8" w:space="0" w:color="auto"/>
            </w:tcBorders>
            <w:shd w:val="clear" w:color="auto" w:fill="auto"/>
            <w:noWrap/>
            <w:vAlign w:val="center"/>
            <w:hideMark/>
          </w:tcPr>
          <w:p w14:paraId="6A90A6E8" w14:textId="77777777" w:rsidR="00EB2645" w:rsidRPr="00EB2645" w:rsidRDefault="00EB2645" w:rsidP="00EB2645">
            <w:pPr>
              <w:spacing w:after="0" w:line="240" w:lineRule="auto"/>
              <w:ind w:firstLineChars="1000" w:firstLine="2000"/>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                      “T” = BHQ1-dT</w:t>
            </w:r>
          </w:p>
        </w:tc>
        <w:tc>
          <w:tcPr>
            <w:tcW w:w="798" w:type="dxa"/>
            <w:vMerge/>
            <w:tcBorders>
              <w:top w:val="nil"/>
              <w:left w:val="single" w:sz="8" w:space="0" w:color="auto"/>
              <w:bottom w:val="single" w:sz="8" w:space="0" w:color="000000"/>
              <w:right w:val="single" w:sz="8" w:space="0" w:color="auto"/>
            </w:tcBorders>
            <w:vAlign w:val="center"/>
            <w:hideMark/>
          </w:tcPr>
          <w:p w14:paraId="4A600346"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813" w:type="dxa"/>
            <w:vMerge/>
            <w:tcBorders>
              <w:top w:val="nil"/>
              <w:left w:val="single" w:sz="8" w:space="0" w:color="auto"/>
              <w:bottom w:val="single" w:sz="8" w:space="0" w:color="000000"/>
              <w:right w:val="single" w:sz="8" w:space="0" w:color="auto"/>
            </w:tcBorders>
            <w:vAlign w:val="center"/>
            <w:hideMark/>
          </w:tcPr>
          <w:p w14:paraId="606A6AF8"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1217" w:type="dxa"/>
            <w:vMerge/>
            <w:tcBorders>
              <w:top w:val="nil"/>
              <w:left w:val="single" w:sz="8" w:space="0" w:color="auto"/>
              <w:bottom w:val="single" w:sz="8" w:space="0" w:color="000000"/>
              <w:right w:val="single" w:sz="8" w:space="0" w:color="auto"/>
            </w:tcBorders>
            <w:vAlign w:val="center"/>
            <w:hideMark/>
          </w:tcPr>
          <w:p w14:paraId="6D96A46D"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2813" w:type="dxa"/>
            <w:vMerge/>
            <w:tcBorders>
              <w:top w:val="nil"/>
              <w:left w:val="single" w:sz="8" w:space="0" w:color="auto"/>
              <w:bottom w:val="single" w:sz="8" w:space="0" w:color="000000"/>
              <w:right w:val="single" w:sz="8" w:space="0" w:color="auto"/>
            </w:tcBorders>
            <w:vAlign w:val="center"/>
            <w:hideMark/>
          </w:tcPr>
          <w:p w14:paraId="472EDEDC"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492A64CA"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6913F3AA"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piaB</w:t>
            </w:r>
            <w:r w:rsidRPr="00EB2645">
              <w:rPr>
                <w:rFonts w:ascii="Arial" w:eastAsia="Times New Roman" w:hAnsi="Arial" w:cs="Arial"/>
                <w:color w:val="000000"/>
                <w:sz w:val="20"/>
                <w:szCs w:val="20"/>
                <w:lang w:eastAsia="en-GB"/>
              </w:rPr>
              <w:t xml:space="preserve">-F </w:t>
            </w:r>
          </w:p>
        </w:tc>
        <w:tc>
          <w:tcPr>
            <w:tcW w:w="7497" w:type="dxa"/>
            <w:tcBorders>
              <w:top w:val="nil"/>
              <w:left w:val="nil"/>
              <w:bottom w:val="single" w:sz="8" w:space="0" w:color="auto"/>
              <w:right w:val="single" w:sz="8" w:space="0" w:color="auto"/>
            </w:tcBorders>
            <w:shd w:val="clear" w:color="auto" w:fill="auto"/>
            <w:noWrap/>
            <w:vAlign w:val="center"/>
            <w:hideMark/>
          </w:tcPr>
          <w:p w14:paraId="3D77A0E4"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CATTGGTGGCTTAGTAAGTGCAA</w:t>
            </w:r>
          </w:p>
        </w:tc>
        <w:tc>
          <w:tcPr>
            <w:tcW w:w="798" w:type="dxa"/>
            <w:tcBorders>
              <w:top w:val="nil"/>
              <w:left w:val="nil"/>
              <w:bottom w:val="single" w:sz="8" w:space="0" w:color="auto"/>
              <w:right w:val="single" w:sz="8" w:space="0" w:color="auto"/>
            </w:tcBorders>
            <w:shd w:val="clear" w:color="auto" w:fill="auto"/>
            <w:noWrap/>
            <w:hideMark/>
          </w:tcPr>
          <w:p w14:paraId="31642664"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6A21A2D1"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vAlign w:val="center"/>
            <w:hideMark/>
          </w:tcPr>
          <w:p w14:paraId="2770199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n/a</w:t>
            </w:r>
          </w:p>
        </w:tc>
        <w:tc>
          <w:tcPr>
            <w:tcW w:w="2813" w:type="dxa"/>
            <w:vMerge w:val="restart"/>
            <w:tcBorders>
              <w:top w:val="nil"/>
              <w:left w:val="single" w:sz="8" w:space="0" w:color="auto"/>
              <w:bottom w:val="single" w:sz="8" w:space="0" w:color="000000"/>
              <w:right w:val="single" w:sz="8" w:space="0" w:color="auto"/>
            </w:tcBorders>
            <w:shd w:val="clear" w:color="auto" w:fill="auto"/>
            <w:vAlign w:val="center"/>
            <w:hideMark/>
          </w:tcPr>
          <w:p w14:paraId="1293BF9B" w14:textId="2F18AB6E"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Trzciński, K et al. (2013). PLoS One 8 (3): e60520</w:t>
            </w:r>
            <w:r w:rsidR="00C854E3">
              <w:rPr>
                <w:rStyle w:val="EndnoteReference"/>
                <w:rFonts w:ascii="Arial" w:eastAsia="Times New Roman" w:hAnsi="Arial" w:cs="Arial"/>
                <w:color w:val="000000"/>
                <w:sz w:val="20"/>
                <w:szCs w:val="20"/>
                <w:lang w:eastAsia="en-GB"/>
              </w:rPr>
              <w:endnoteReference w:id="5"/>
            </w:r>
          </w:p>
        </w:tc>
      </w:tr>
      <w:tr w:rsidR="00EB2645" w:rsidRPr="00EB2645" w14:paraId="48302F5D"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7A697E28"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piaB</w:t>
            </w:r>
            <w:r w:rsidRPr="00EB2645">
              <w:rPr>
                <w:rFonts w:ascii="Arial" w:eastAsia="Times New Roman" w:hAnsi="Arial" w:cs="Arial"/>
                <w:color w:val="000000"/>
                <w:sz w:val="20"/>
                <w:szCs w:val="20"/>
                <w:lang w:eastAsia="en-GB"/>
              </w:rPr>
              <w:t xml:space="preserve">-R </w:t>
            </w:r>
          </w:p>
        </w:tc>
        <w:tc>
          <w:tcPr>
            <w:tcW w:w="7497" w:type="dxa"/>
            <w:tcBorders>
              <w:top w:val="nil"/>
              <w:left w:val="nil"/>
              <w:bottom w:val="single" w:sz="8" w:space="0" w:color="auto"/>
              <w:right w:val="single" w:sz="8" w:space="0" w:color="auto"/>
            </w:tcBorders>
            <w:shd w:val="clear" w:color="auto" w:fill="auto"/>
            <w:noWrap/>
            <w:vAlign w:val="center"/>
            <w:hideMark/>
          </w:tcPr>
          <w:p w14:paraId="3C19D07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TACTAACACAAGTTCCTGATAAGGCAAGT</w:t>
            </w:r>
          </w:p>
        </w:tc>
        <w:tc>
          <w:tcPr>
            <w:tcW w:w="798" w:type="dxa"/>
            <w:tcBorders>
              <w:top w:val="nil"/>
              <w:left w:val="nil"/>
              <w:bottom w:val="single" w:sz="8" w:space="0" w:color="auto"/>
              <w:right w:val="single" w:sz="8" w:space="0" w:color="auto"/>
            </w:tcBorders>
            <w:shd w:val="clear" w:color="auto" w:fill="auto"/>
            <w:noWrap/>
            <w:hideMark/>
          </w:tcPr>
          <w:p w14:paraId="45607DAA"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21C1C152"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vAlign w:val="center"/>
            <w:hideMark/>
          </w:tcPr>
          <w:p w14:paraId="2122231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n/a</w:t>
            </w:r>
          </w:p>
        </w:tc>
        <w:tc>
          <w:tcPr>
            <w:tcW w:w="2813" w:type="dxa"/>
            <w:vMerge/>
            <w:tcBorders>
              <w:top w:val="nil"/>
              <w:left w:val="single" w:sz="8" w:space="0" w:color="auto"/>
              <w:bottom w:val="single" w:sz="8" w:space="0" w:color="000000"/>
              <w:right w:val="single" w:sz="8" w:space="0" w:color="auto"/>
            </w:tcBorders>
            <w:vAlign w:val="center"/>
            <w:hideMark/>
          </w:tcPr>
          <w:p w14:paraId="35A9A51E"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213A9F59"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7B95D6DA"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piaB</w:t>
            </w:r>
            <w:r w:rsidRPr="00EB2645">
              <w:rPr>
                <w:rFonts w:ascii="Arial" w:eastAsia="Times New Roman" w:hAnsi="Arial" w:cs="Arial"/>
                <w:color w:val="000000"/>
                <w:sz w:val="20"/>
                <w:szCs w:val="20"/>
                <w:lang w:eastAsia="en-GB"/>
              </w:rPr>
              <w:t xml:space="preserve">-Probe </w:t>
            </w:r>
          </w:p>
        </w:tc>
        <w:tc>
          <w:tcPr>
            <w:tcW w:w="7497" w:type="dxa"/>
            <w:tcBorders>
              <w:top w:val="nil"/>
              <w:left w:val="nil"/>
              <w:bottom w:val="single" w:sz="8" w:space="0" w:color="auto"/>
              <w:right w:val="single" w:sz="8" w:space="0" w:color="auto"/>
            </w:tcBorders>
            <w:shd w:val="clear" w:color="auto" w:fill="auto"/>
            <w:noWrap/>
            <w:vAlign w:val="center"/>
            <w:hideMark/>
          </w:tcPr>
          <w:p w14:paraId="3E6061C1"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TGTAAGCGGAAAAGCAGGCCTTACCC </w:t>
            </w:r>
          </w:p>
        </w:tc>
        <w:tc>
          <w:tcPr>
            <w:tcW w:w="798" w:type="dxa"/>
            <w:tcBorders>
              <w:top w:val="nil"/>
              <w:left w:val="nil"/>
              <w:bottom w:val="single" w:sz="8" w:space="0" w:color="auto"/>
              <w:right w:val="single" w:sz="8" w:space="0" w:color="auto"/>
            </w:tcBorders>
            <w:shd w:val="clear" w:color="auto" w:fill="auto"/>
            <w:noWrap/>
            <w:vAlign w:val="center"/>
            <w:hideMark/>
          </w:tcPr>
          <w:p w14:paraId="12930CF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JOE</w:t>
            </w:r>
          </w:p>
        </w:tc>
        <w:tc>
          <w:tcPr>
            <w:tcW w:w="813" w:type="dxa"/>
            <w:tcBorders>
              <w:top w:val="nil"/>
              <w:left w:val="nil"/>
              <w:bottom w:val="single" w:sz="8" w:space="0" w:color="auto"/>
              <w:right w:val="single" w:sz="8" w:space="0" w:color="auto"/>
            </w:tcBorders>
            <w:shd w:val="clear" w:color="auto" w:fill="auto"/>
            <w:noWrap/>
            <w:vAlign w:val="center"/>
            <w:hideMark/>
          </w:tcPr>
          <w:p w14:paraId="2E664AF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BHQ-1</w:t>
            </w:r>
          </w:p>
        </w:tc>
        <w:tc>
          <w:tcPr>
            <w:tcW w:w="1217" w:type="dxa"/>
            <w:tcBorders>
              <w:top w:val="nil"/>
              <w:left w:val="nil"/>
              <w:bottom w:val="single" w:sz="8" w:space="0" w:color="auto"/>
              <w:right w:val="single" w:sz="8" w:space="0" w:color="auto"/>
            </w:tcBorders>
            <w:shd w:val="clear" w:color="auto" w:fill="auto"/>
            <w:noWrap/>
            <w:vAlign w:val="center"/>
            <w:hideMark/>
          </w:tcPr>
          <w:p w14:paraId="25576FCE"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n/a</w:t>
            </w:r>
          </w:p>
        </w:tc>
        <w:tc>
          <w:tcPr>
            <w:tcW w:w="2813" w:type="dxa"/>
            <w:vMerge/>
            <w:tcBorders>
              <w:top w:val="nil"/>
              <w:left w:val="single" w:sz="8" w:space="0" w:color="auto"/>
              <w:bottom w:val="single" w:sz="8" w:space="0" w:color="000000"/>
              <w:right w:val="single" w:sz="8" w:space="0" w:color="auto"/>
            </w:tcBorders>
            <w:vAlign w:val="center"/>
            <w:hideMark/>
          </w:tcPr>
          <w:p w14:paraId="2668E58A"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49652D34" w14:textId="77777777" w:rsidTr="00EB2645">
        <w:trPr>
          <w:trHeight w:val="300"/>
        </w:trPr>
        <w:tc>
          <w:tcPr>
            <w:tcW w:w="1956" w:type="dxa"/>
            <w:tcBorders>
              <w:top w:val="nil"/>
              <w:left w:val="nil"/>
              <w:bottom w:val="nil"/>
              <w:right w:val="nil"/>
            </w:tcBorders>
            <w:shd w:val="clear" w:color="auto" w:fill="auto"/>
            <w:noWrap/>
            <w:vAlign w:val="bottom"/>
            <w:hideMark/>
          </w:tcPr>
          <w:p w14:paraId="60FFE65B"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7497" w:type="dxa"/>
            <w:tcBorders>
              <w:top w:val="nil"/>
              <w:left w:val="nil"/>
              <w:bottom w:val="nil"/>
              <w:right w:val="nil"/>
            </w:tcBorders>
            <w:shd w:val="clear" w:color="auto" w:fill="auto"/>
            <w:noWrap/>
            <w:vAlign w:val="bottom"/>
            <w:hideMark/>
          </w:tcPr>
          <w:p w14:paraId="543526C5"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161D3B1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7A71C8C9"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7A30AD85"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387DB3BD"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38FD295E" w14:textId="77777777" w:rsidTr="00EB2645">
        <w:trPr>
          <w:trHeight w:val="300"/>
        </w:trPr>
        <w:tc>
          <w:tcPr>
            <w:tcW w:w="1956" w:type="dxa"/>
            <w:tcBorders>
              <w:top w:val="nil"/>
              <w:left w:val="nil"/>
              <w:bottom w:val="nil"/>
              <w:right w:val="nil"/>
            </w:tcBorders>
            <w:shd w:val="clear" w:color="auto" w:fill="auto"/>
            <w:noWrap/>
            <w:vAlign w:val="bottom"/>
            <w:hideMark/>
          </w:tcPr>
          <w:p w14:paraId="49841209"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497" w:type="dxa"/>
            <w:tcBorders>
              <w:top w:val="nil"/>
              <w:left w:val="nil"/>
              <w:bottom w:val="nil"/>
              <w:right w:val="nil"/>
            </w:tcBorders>
            <w:shd w:val="clear" w:color="auto" w:fill="auto"/>
            <w:noWrap/>
            <w:vAlign w:val="bottom"/>
            <w:hideMark/>
          </w:tcPr>
          <w:p w14:paraId="6AB4BD8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32D8EC12"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46E52F34"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6150AE5D"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6F3E02C5"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21021634" w14:textId="77777777" w:rsidTr="00EB2645">
        <w:trPr>
          <w:trHeight w:val="300"/>
        </w:trPr>
        <w:tc>
          <w:tcPr>
            <w:tcW w:w="11064" w:type="dxa"/>
            <w:gridSpan w:val="4"/>
            <w:tcBorders>
              <w:top w:val="nil"/>
              <w:left w:val="nil"/>
              <w:bottom w:val="nil"/>
              <w:right w:val="nil"/>
            </w:tcBorders>
            <w:shd w:val="clear" w:color="auto" w:fill="auto"/>
            <w:noWrap/>
            <w:vAlign w:val="bottom"/>
            <w:hideMark/>
          </w:tcPr>
          <w:p w14:paraId="6328C0E8" w14:textId="77777777" w:rsidR="00EB2645" w:rsidRPr="00EB2645" w:rsidRDefault="00EB2645" w:rsidP="00DA4C3F">
            <w:pPr>
              <w:pStyle w:val="Heading2"/>
            </w:pPr>
            <w:bookmarkStart w:id="6" w:name="_Toc159409853"/>
            <w:r w:rsidRPr="00EB2645">
              <w:rPr>
                <w:i/>
                <w:iCs/>
              </w:rPr>
              <w:t>lytA</w:t>
            </w:r>
            <w:r w:rsidRPr="00EB2645">
              <w:t xml:space="preserve"> singleplex PCR primers and probes</w:t>
            </w:r>
            <w:bookmarkEnd w:id="6"/>
          </w:p>
        </w:tc>
        <w:tc>
          <w:tcPr>
            <w:tcW w:w="1217" w:type="dxa"/>
            <w:tcBorders>
              <w:top w:val="nil"/>
              <w:left w:val="nil"/>
              <w:bottom w:val="nil"/>
              <w:right w:val="nil"/>
            </w:tcBorders>
            <w:shd w:val="clear" w:color="auto" w:fill="auto"/>
            <w:noWrap/>
            <w:vAlign w:val="bottom"/>
            <w:hideMark/>
          </w:tcPr>
          <w:p w14:paraId="2D7D623E" w14:textId="77777777" w:rsidR="00EB2645" w:rsidRPr="00EB2645" w:rsidRDefault="00EB2645" w:rsidP="00EB2645">
            <w:pPr>
              <w:spacing w:after="0" w:line="240" w:lineRule="auto"/>
              <w:rPr>
                <w:rFonts w:ascii="Calibri" w:eastAsia="Times New Roman" w:hAnsi="Calibri" w:cs="Calibri"/>
                <w:b/>
                <w:bCs/>
                <w:color w:val="000000"/>
                <w:lang w:eastAsia="en-GB"/>
              </w:rPr>
            </w:pPr>
          </w:p>
        </w:tc>
        <w:tc>
          <w:tcPr>
            <w:tcW w:w="2813" w:type="dxa"/>
            <w:tcBorders>
              <w:top w:val="nil"/>
              <w:left w:val="nil"/>
              <w:bottom w:val="nil"/>
              <w:right w:val="nil"/>
            </w:tcBorders>
            <w:shd w:val="clear" w:color="auto" w:fill="auto"/>
            <w:noWrap/>
            <w:vAlign w:val="bottom"/>
            <w:hideMark/>
          </w:tcPr>
          <w:p w14:paraId="3E2EB5D2"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1205A01D" w14:textId="77777777" w:rsidTr="00EB2645">
        <w:trPr>
          <w:trHeight w:val="315"/>
        </w:trPr>
        <w:tc>
          <w:tcPr>
            <w:tcW w:w="1956" w:type="dxa"/>
            <w:tcBorders>
              <w:top w:val="nil"/>
              <w:left w:val="nil"/>
              <w:bottom w:val="nil"/>
              <w:right w:val="nil"/>
            </w:tcBorders>
            <w:shd w:val="clear" w:color="auto" w:fill="auto"/>
            <w:noWrap/>
            <w:vAlign w:val="bottom"/>
            <w:hideMark/>
          </w:tcPr>
          <w:p w14:paraId="681A855B"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497" w:type="dxa"/>
            <w:tcBorders>
              <w:top w:val="nil"/>
              <w:left w:val="nil"/>
              <w:bottom w:val="nil"/>
              <w:right w:val="nil"/>
            </w:tcBorders>
            <w:shd w:val="clear" w:color="auto" w:fill="auto"/>
            <w:noWrap/>
            <w:vAlign w:val="bottom"/>
            <w:hideMark/>
          </w:tcPr>
          <w:p w14:paraId="5C7AE44D"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71953B8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051AB1C6"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6C229DB8"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07097CC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4F0EF4B6" w14:textId="77777777" w:rsidTr="00EB2645">
        <w:trPr>
          <w:trHeight w:val="315"/>
        </w:trPr>
        <w:tc>
          <w:tcPr>
            <w:tcW w:w="19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CDC31A1"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Primer/Probe ID</w:t>
            </w:r>
          </w:p>
        </w:tc>
        <w:tc>
          <w:tcPr>
            <w:tcW w:w="749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68D710"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Sequence (5'-3')</w:t>
            </w:r>
          </w:p>
        </w:tc>
        <w:tc>
          <w:tcPr>
            <w:tcW w:w="282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F0F581B"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Modification</w:t>
            </w:r>
          </w:p>
        </w:tc>
        <w:tc>
          <w:tcPr>
            <w:tcW w:w="281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AB3CEBD" w14:textId="77777777" w:rsidR="00EB2645" w:rsidRPr="00EB2645" w:rsidRDefault="00EB2645" w:rsidP="00EB2645">
            <w:pPr>
              <w:spacing w:after="0" w:line="240" w:lineRule="auto"/>
              <w:jc w:val="center"/>
              <w:rPr>
                <w:rFonts w:ascii="Calibri" w:eastAsia="Times New Roman" w:hAnsi="Calibri" w:cs="Calibri"/>
                <w:b/>
                <w:bCs/>
                <w:color w:val="000000"/>
                <w:lang w:eastAsia="en-GB"/>
              </w:rPr>
            </w:pPr>
            <w:r w:rsidRPr="00EB2645">
              <w:rPr>
                <w:rFonts w:ascii="Calibri" w:eastAsia="Times New Roman" w:hAnsi="Calibri" w:cs="Calibri"/>
                <w:b/>
                <w:bCs/>
                <w:color w:val="000000"/>
                <w:lang w:eastAsia="en-GB"/>
              </w:rPr>
              <w:t>Reference</w:t>
            </w:r>
          </w:p>
        </w:tc>
      </w:tr>
      <w:tr w:rsidR="00EB2645" w:rsidRPr="00EB2645" w14:paraId="44ACAF0F" w14:textId="77777777" w:rsidTr="00EB2645">
        <w:trPr>
          <w:trHeight w:val="315"/>
        </w:trPr>
        <w:tc>
          <w:tcPr>
            <w:tcW w:w="1956" w:type="dxa"/>
            <w:vMerge/>
            <w:tcBorders>
              <w:top w:val="single" w:sz="8" w:space="0" w:color="auto"/>
              <w:left w:val="single" w:sz="8" w:space="0" w:color="auto"/>
              <w:bottom w:val="single" w:sz="8" w:space="0" w:color="000000"/>
              <w:right w:val="single" w:sz="8" w:space="0" w:color="auto"/>
            </w:tcBorders>
            <w:vAlign w:val="center"/>
            <w:hideMark/>
          </w:tcPr>
          <w:p w14:paraId="0BCED1F9"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p>
        </w:tc>
        <w:tc>
          <w:tcPr>
            <w:tcW w:w="7497" w:type="dxa"/>
            <w:vMerge/>
            <w:tcBorders>
              <w:top w:val="single" w:sz="8" w:space="0" w:color="auto"/>
              <w:left w:val="single" w:sz="8" w:space="0" w:color="auto"/>
              <w:bottom w:val="single" w:sz="8" w:space="0" w:color="000000"/>
              <w:right w:val="single" w:sz="8" w:space="0" w:color="auto"/>
            </w:tcBorders>
            <w:vAlign w:val="center"/>
            <w:hideMark/>
          </w:tcPr>
          <w:p w14:paraId="1859E77F"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p>
        </w:tc>
        <w:tc>
          <w:tcPr>
            <w:tcW w:w="798" w:type="dxa"/>
            <w:tcBorders>
              <w:top w:val="nil"/>
              <w:left w:val="nil"/>
              <w:bottom w:val="single" w:sz="8" w:space="0" w:color="auto"/>
              <w:right w:val="single" w:sz="8" w:space="0" w:color="auto"/>
            </w:tcBorders>
            <w:shd w:val="clear" w:color="auto" w:fill="auto"/>
            <w:noWrap/>
            <w:vAlign w:val="center"/>
            <w:hideMark/>
          </w:tcPr>
          <w:p w14:paraId="4C12A2CA" w14:textId="77777777" w:rsidR="00EB2645" w:rsidRPr="00EB2645" w:rsidRDefault="00EB2645"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5'</w:t>
            </w:r>
          </w:p>
        </w:tc>
        <w:tc>
          <w:tcPr>
            <w:tcW w:w="813" w:type="dxa"/>
            <w:tcBorders>
              <w:top w:val="nil"/>
              <w:left w:val="nil"/>
              <w:bottom w:val="single" w:sz="8" w:space="0" w:color="auto"/>
              <w:right w:val="single" w:sz="8" w:space="0" w:color="auto"/>
            </w:tcBorders>
            <w:shd w:val="clear" w:color="auto" w:fill="auto"/>
            <w:noWrap/>
            <w:vAlign w:val="center"/>
            <w:hideMark/>
          </w:tcPr>
          <w:p w14:paraId="01FC0D4F" w14:textId="77777777" w:rsidR="00EB2645" w:rsidRPr="00EB2645" w:rsidRDefault="00EB2645"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3'</w:t>
            </w:r>
          </w:p>
        </w:tc>
        <w:tc>
          <w:tcPr>
            <w:tcW w:w="1217" w:type="dxa"/>
            <w:tcBorders>
              <w:top w:val="nil"/>
              <w:left w:val="nil"/>
              <w:bottom w:val="single" w:sz="8" w:space="0" w:color="auto"/>
              <w:right w:val="single" w:sz="8" w:space="0" w:color="auto"/>
            </w:tcBorders>
            <w:shd w:val="clear" w:color="auto" w:fill="auto"/>
            <w:vAlign w:val="center"/>
            <w:hideMark/>
          </w:tcPr>
          <w:p w14:paraId="3D972EB8" w14:textId="77777777" w:rsidR="00EB2645" w:rsidRPr="00EB2645" w:rsidRDefault="00EB2645"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Internal</w:t>
            </w:r>
          </w:p>
        </w:tc>
        <w:tc>
          <w:tcPr>
            <w:tcW w:w="2813" w:type="dxa"/>
            <w:vMerge/>
            <w:tcBorders>
              <w:top w:val="single" w:sz="8" w:space="0" w:color="auto"/>
              <w:left w:val="single" w:sz="8" w:space="0" w:color="auto"/>
              <w:bottom w:val="single" w:sz="8" w:space="0" w:color="000000"/>
              <w:right w:val="single" w:sz="8" w:space="0" w:color="auto"/>
            </w:tcBorders>
            <w:vAlign w:val="center"/>
            <w:hideMark/>
          </w:tcPr>
          <w:p w14:paraId="6BE82A53" w14:textId="77777777" w:rsidR="00EB2645" w:rsidRPr="00EB2645" w:rsidRDefault="00EB2645" w:rsidP="00EB2645">
            <w:pPr>
              <w:spacing w:after="0" w:line="240" w:lineRule="auto"/>
              <w:rPr>
                <w:rFonts w:ascii="Calibri" w:eastAsia="Times New Roman" w:hAnsi="Calibri" w:cs="Calibri"/>
                <w:b/>
                <w:bCs/>
                <w:color w:val="000000"/>
                <w:lang w:eastAsia="en-GB"/>
              </w:rPr>
            </w:pPr>
          </w:p>
        </w:tc>
      </w:tr>
      <w:tr w:rsidR="00EB2645" w:rsidRPr="00EB2645" w14:paraId="1C07EB69"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2FC4A47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lytA</w:t>
            </w:r>
            <w:r w:rsidRPr="00EB2645">
              <w:rPr>
                <w:rFonts w:ascii="Arial" w:eastAsia="Times New Roman" w:hAnsi="Arial" w:cs="Arial"/>
                <w:color w:val="000000"/>
                <w:sz w:val="20"/>
                <w:szCs w:val="20"/>
                <w:lang w:eastAsia="en-GB"/>
              </w:rPr>
              <w:t>-F</w:t>
            </w:r>
          </w:p>
        </w:tc>
        <w:tc>
          <w:tcPr>
            <w:tcW w:w="7497" w:type="dxa"/>
            <w:tcBorders>
              <w:top w:val="nil"/>
              <w:left w:val="nil"/>
              <w:bottom w:val="single" w:sz="8" w:space="0" w:color="auto"/>
              <w:right w:val="single" w:sz="8" w:space="0" w:color="auto"/>
            </w:tcBorders>
            <w:shd w:val="clear" w:color="auto" w:fill="auto"/>
            <w:noWrap/>
            <w:vAlign w:val="center"/>
            <w:hideMark/>
          </w:tcPr>
          <w:p w14:paraId="25E77202"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ACGCAATCTAGCAGATGAAGCA</w:t>
            </w:r>
          </w:p>
        </w:tc>
        <w:tc>
          <w:tcPr>
            <w:tcW w:w="798" w:type="dxa"/>
            <w:tcBorders>
              <w:top w:val="nil"/>
              <w:left w:val="nil"/>
              <w:bottom w:val="single" w:sz="8" w:space="0" w:color="auto"/>
              <w:right w:val="single" w:sz="8" w:space="0" w:color="auto"/>
            </w:tcBorders>
            <w:shd w:val="clear" w:color="auto" w:fill="auto"/>
            <w:noWrap/>
            <w:hideMark/>
          </w:tcPr>
          <w:p w14:paraId="3B0D7059"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0D9BD3F6"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hideMark/>
          </w:tcPr>
          <w:p w14:paraId="2E1F3EBD"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2813" w:type="dxa"/>
            <w:vMerge w:val="restart"/>
            <w:tcBorders>
              <w:top w:val="nil"/>
              <w:left w:val="single" w:sz="8" w:space="0" w:color="auto"/>
              <w:bottom w:val="single" w:sz="8" w:space="0" w:color="000000"/>
              <w:right w:val="single" w:sz="8" w:space="0" w:color="auto"/>
            </w:tcBorders>
            <w:shd w:val="clear" w:color="auto" w:fill="auto"/>
            <w:vAlign w:val="center"/>
            <w:hideMark/>
          </w:tcPr>
          <w:p w14:paraId="7FB69F3D" w14:textId="47933F5D"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Carvalho, Mda G. et al 2007. J Clin Microbiol. 45:2460-6*</w:t>
            </w:r>
            <w:r w:rsidR="00A5275E" w:rsidRPr="00A5275E">
              <w:rPr>
                <w:rFonts w:ascii="Arial" w:eastAsia="Times New Roman" w:hAnsi="Arial" w:cs="Arial"/>
                <w:color w:val="000000"/>
                <w:sz w:val="20"/>
                <w:szCs w:val="20"/>
                <w:vertAlign w:val="superscript"/>
                <w:lang w:eastAsia="en-GB"/>
              </w:rPr>
              <w:t>iv</w:t>
            </w:r>
          </w:p>
        </w:tc>
      </w:tr>
      <w:tr w:rsidR="00EB2645" w:rsidRPr="00EB2645" w14:paraId="7AE1F4E7"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76DEE58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lytA</w:t>
            </w:r>
            <w:r w:rsidRPr="00EB2645">
              <w:rPr>
                <w:rFonts w:ascii="Arial" w:eastAsia="Times New Roman" w:hAnsi="Arial" w:cs="Arial"/>
                <w:color w:val="000000"/>
                <w:sz w:val="20"/>
                <w:szCs w:val="20"/>
                <w:lang w:eastAsia="en-GB"/>
              </w:rPr>
              <w:t>-R</w:t>
            </w:r>
          </w:p>
        </w:tc>
        <w:tc>
          <w:tcPr>
            <w:tcW w:w="7497" w:type="dxa"/>
            <w:tcBorders>
              <w:top w:val="nil"/>
              <w:left w:val="nil"/>
              <w:bottom w:val="single" w:sz="8" w:space="0" w:color="auto"/>
              <w:right w:val="single" w:sz="8" w:space="0" w:color="auto"/>
            </w:tcBorders>
            <w:shd w:val="clear" w:color="auto" w:fill="auto"/>
            <w:noWrap/>
            <w:vAlign w:val="center"/>
            <w:hideMark/>
          </w:tcPr>
          <w:p w14:paraId="601913D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TCGTGCGTTTTAATTCCAGCT</w:t>
            </w:r>
          </w:p>
        </w:tc>
        <w:tc>
          <w:tcPr>
            <w:tcW w:w="798" w:type="dxa"/>
            <w:tcBorders>
              <w:top w:val="nil"/>
              <w:left w:val="nil"/>
              <w:bottom w:val="nil"/>
              <w:right w:val="single" w:sz="8" w:space="0" w:color="auto"/>
            </w:tcBorders>
            <w:shd w:val="clear" w:color="auto" w:fill="auto"/>
            <w:noWrap/>
            <w:hideMark/>
          </w:tcPr>
          <w:p w14:paraId="3D1BBD42"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nil"/>
              <w:right w:val="single" w:sz="8" w:space="0" w:color="auto"/>
            </w:tcBorders>
            <w:shd w:val="clear" w:color="auto" w:fill="auto"/>
            <w:noWrap/>
            <w:hideMark/>
          </w:tcPr>
          <w:p w14:paraId="6C385AC0"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nil"/>
              <w:right w:val="single" w:sz="8" w:space="0" w:color="auto"/>
            </w:tcBorders>
            <w:shd w:val="clear" w:color="auto" w:fill="auto"/>
            <w:noWrap/>
            <w:hideMark/>
          </w:tcPr>
          <w:p w14:paraId="48FE666B"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2813" w:type="dxa"/>
            <w:vMerge/>
            <w:tcBorders>
              <w:top w:val="nil"/>
              <w:left w:val="single" w:sz="8" w:space="0" w:color="auto"/>
              <w:bottom w:val="single" w:sz="8" w:space="0" w:color="000000"/>
              <w:right w:val="single" w:sz="8" w:space="0" w:color="auto"/>
            </w:tcBorders>
            <w:vAlign w:val="center"/>
            <w:hideMark/>
          </w:tcPr>
          <w:p w14:paraId="62ABFBA6"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75EE0846" w14:textId="77777777" w:rsidTr="00EB2645">
        <w:trPr>
          <w:trHeight w:val="300"/>
        </w:trPr>
        <w:tc>
          <w:tcPr>
            <w:tcW w:w="195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7D4DCF"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lytA</w:t>
            </w:r>
            <w:r w:rsidRPr="00EB2645">
              <w:rPr>
                <w:rFonts w:ascii="Arial" w:eastAsia="Times New Roman" w:hAnsi="Arial" w:cs="Arial"/>
                <w:color w:val="000000"/>
                <w:sz w:val="20"/>
                <w:szCs w:val="20"/>
                <w:lang w:eastAsia="en-GB"/>
              </w:rPr>
              <w:t>_Probe</w:t>
            </w:r>
          </w:p>
        </w:tc>
        <w:tc>
          <w:tcPr>
            <w:tcW w:w="7497" w:type="dxa"/>
            <w:tcBorders>
              <w:top w:val="nil"/>
              <w:left w:val="nil"/>
              <w:bottom w:val="nil"/>
              <w:right w:val="single" w:sz="8" w:space="0" w:color="auto"/>
            </w:tcBorders>
            <w:shd w:val="clear" w:color="auto" w:fill="auto"/>
            <w:noWrap/>
            <w:vAlign w:val="center"/>
            <w:hideMark/>
          </w:tcPr>
          <w:p w14:paraId="671EDCD5"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TGCCGAAAACGC"T"TGATACAGGGAG </w:t>
            </w:r>
          </w:p>
        </w:tc>
        <w:tc>
          <w:tcPr>
            <w:tcW w:w="79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0AC108"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6-FAM</w:t>
            </w:r>
          </w:p>
        </w:tc>
        <w:tc>
          <w:tcPr>
            <w:tcW w:w="81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59C07BB"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SpC6</w:t>
            </w:r>
          </w:p>
        </w:tc>
        <w:tc>
          <w:tcPr>
            <w:tcW w:w="12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DE150C6"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BHQ1-dT</w:t>
            </w:r>
          </w:p>
        </w:tc>
        <w:tc>
          <w:tcPr>
            <w:tcW w:w="2813" w:type="dxa"/>
            <w:vMerge/>
            <w:tcBorders>
              <w:top w:val="nil"/>
              <w:left w:val="single" w:sz="8" w:space="0" w:color="auto"/>
              <w:bottom w:val="single" w:sz="8" w:space="0" w:color="000000"/>
              <w:right w:val="single" w:sz="8" w:space="0" w:color="auto"/>
            </w:tcBorders>
            <w:vAlign w:val="center"/>
            <w:hideMark/>
          </w:tcPr>
          <w:p w14:paraId="57E48C7A"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7B0F214B" w14:textId="77777777" w:rsidTr="00EB2645">
        <w:trPr>
          <w:trHeight w:val="315"/>
        </w:trPr>
        <w:tc>
          <w:tcPr>
            <w:tcW w:w="1956" w:type="dxa"/>
            <w:vMerge/>
            <w:tcBorders>
              <w:top w:val="nil"/>
              <w:left w:val="single" w:sz="8" w:space="0" w:color="auto"/>
              <w:bottom w:val="single" w:sz="8" w:space="0" w:color="000000"/>
              <w:right w:val="single" w:sz="8" w:space="0" w:color="auto"/>
            </w:tcBorders>
            <w:vAlign w:val="center"/>
            <w:hideMark/>
          </w:tcPr>
          <w:p w14:paraId="47C04B1B"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7497" w:type="dxa"/>
            <w:tcBorders>
              <w:top w:val="nil"/>
              <w:left w:val="nil"/>
              <w:bottom w:val="single" w:sz="8" w:space="0" w:color="auto"/>
              <w:right w:val="single" w:sz="8" w:space="0" w:color="auto"/>
            </w:tcBorders>
            <w:shd w:val="clear" w:color="auto" w:fill="auto"/>
            <w:noWrap/>
            <w:vAlign w:val="center"/>
            <w:hideMark/>
          </w:tcPr>
          <w:p w14:paraId="370E3761" w14:textId="77777777" w:rsidR="00EB2645" w:rsidRPr="00EB2645" w:rsidRDefault="00EB2645" w:rsidP="00EB2645">
            <w:pPr>
              <w:spacing w:after="0" w:line="240" w:lineRule="auto"/>
              <w:ind w:firstLineChars="1000" w:firstLine="2000"/>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                      “T” = BHQ1-dT</w:t>
            </w: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376F65A5"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813" w:type="dxa"/>
            <w:vMerge/>
            <w:tcBorders>
              <w:top w:val="single" w:sz="8" w:space="0" w:color="auto"/>
              <w:left w:val="single" w:sz="8" w:space="0" w:color="auto"/>
              <w:bottom w:val="single" w:sz="8" w:space="0" w:color="000000"/>
              <w:right w:val="single" w:sz="8" w:space="0" w:color="auto"/>
            </w:tcBorders>
            <w:vAlign w:val="center"/>
            <w:hideMark/>
          </w:tcPr>
          <w:p w14:paraId="479B49E0"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1217" w:type="dxa"/>
            <w:vMerge/>
            <w:tcBorders>
              <w:top w:val="single" w:sz="8" w:space="0" w:color="auto"/>
              <w:left w:val="single" w:sz="8" w:space="0" w:color="auto"/>
              <w:bottom w:val="single" w:sz="8" w:space="0" w:color="000000"/>
              <w:right w:val="single" w:sz="8" w:space="0" w:color="auto"/>
            </w:tcBorders>
            <w:vAlign w:val="center"/>
            <w:hideMark/>
          </w:tcPr>
          <w:p w14:paraId="2B6DF589"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2813" w:type="dxa"/>
            <w:vMerge/>
            <w:tcBorders>
              <w:top w:val="nil"/>
              <w:left w:val="single" w:sz="8" w:space="0" w:color="auto"/>
              <w:bottom w:val="single" w:sz="8" w:space="0" w:color="000000"/>
              <w:right w:val="single" w:sz="8" w:space="0" w:color="auto"/>
            </w:tcBorders>
            <w:vAlign w:val="center"/>
            <w:hideMark/>
          </w:tcPr>
          <w:p w14:paraId="34715679"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2504A057" w14:textId="77777777" w:rsidTr="00EB2645">
        <w:trPr>
          <w:trHeight w:val="300"/>
        </w:trPr>
        <w:tc>
          <w:tcPr>
            <w:tcW w:w="1956" w:type="dxa"/>
            <w:tcBorders>
              <w:top w:val="nil"/>
              <w:left w:val="nil"/>
              <w:bottom w:val="nil"/>
              <w:right w:val="nil"/>
            </w:tcBorders>
            <w:shd w:val="clear" w:color="auto" w:fill="auto"/>
            <w:noWrap/>
            <w:vAlign w:val="bottom"/>
            <w:hideMark/>
          </w:tcPr>
          <w:p w14:paraId="0E7D2313" w14:textId="77777777" w:rsidR="00EB2645" w:rsidRPr="00EB2645" w:rsidRDefault="00EB2645" w:rsidP="00EB2645">
            <w:pPr>
              <w:spacing w:after="0" w:line="240" w:lineRule="auto"/>
              <w:ind w:firstLineChars="1000" w:firstLine="2000"/>
              <w:rPr>
                <w:rFonts w:ascii="Arial" w:eastAsia="Times New Roman" w:hAnsi="Arial" w:cs="Arial"/>
                <w:color w:val="000000"/>
                <w:sz w:val="20"/>
                <w:szCs w:val="20"/>
                <w:lang w:eastAsia="en-GB"/>
              </w:rPr>
            </w:pPr>
          </w:p>
        </w:tc>
        <w:tc>
          <w:tcPr>
            <w:tcW w:w="7497" w:type="dxa"/>
            <w:tcBorders>
              <w:top w:val="nil"/>
              <w:left w:val="nil"/>
              <w:bottom w:val="nil"/>
              <w:right w:val="nil"/>
            </w:tcBorders>
            <w:shd w:val="clear" w:color="auto" w:fill="auto"/>
            <w:noWrap/>
            <w:vAlign w:val="bottom"/>
            <w:hideMark/>
          </w:tcPr>
          <w:p w14:paraId="71B747D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1F4D2A27"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6E56E29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1640E068"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51EDA5F6"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7DD93B9B" w14:textId="77777777" w:rsidTr="00EB2645">
        <w:trPr>
          <w:trHeight w:val="300"/>
        </w:trPr>
        <w:tc>
          <w:tcPr>
            <w:tcW w:w="1956" w:type="dxa"/>
            <w:tcBorders>
              <w:top w:val="nil"/>
              <w:left w:val="nil"/>
              <w:bottom w:val="nil"/>
              <w:right w:val="nil"/>
            </w:tcBorders>
            <w:shd w:val="clear" w:color="auto" w:fill="auto"/>
            <w:noWrap/>
            <w:vAlign w:val="bottom"/>
            <w:hideMark/>
          </w:tcPr>
          <w:p w14:paraId="6A8A773C" w14:textId="77777777" w:rsidR="00EB2645" w:rsidRDefault="00EB2645" w:rsidP="00EB2645">
            <w:pPr>
              <w:spacing w:after="0" w:line="240" w:lineRule="auto"/>
              <w:rPr>
                <w:rFonts w:ascii="Times New Roman" w:eastAsia="Times New Roman" w:hAnsi="Times New Roman" w:cs="Times New Roman"/>
                <w:sz w:val="20"/>
                <w:szCs w:val="20"/>
                <w:lang w:eastAsia="en-GB"/>
              </w:rPr>
            </w:pPr>
          </w:p>
          <w:p w14:paraId="5B9BF159" w14:textId="77777777" w:rsidR="00DA4C3F" w:rsidRDefault="00DA4C3F" w:rsidP="00EB2645">
            <w:pPr>
              <w:spacing w:after="0" w:line="240" w:lineRule="auto"/>
              <w:rPr>
                <w:rFonts w:ascii="Times New Roman" w:eastAsia="Times New Roman" w:hAnsi="Times New Roman" w:cs="Times New Roman"/>
                <w:sz w:val="20"/>
                <w:szCs w:val="20"/>
                <w:lang w:eastAsia="en-GB"/>
              </w:rPr>
            </w:pPr>
          </w:p>
          <w:p w14:paraId="3D87F881" w14:textId="5D0D2045" w:rsidR="00DA4C3F" w:rsidRPr="00EB2645" w:rsidRDefault="00DA4C3F" w:rsidP="00EB2645">
            <w:pPr>
              <w:spacing w:after="0" w:line="240" w:lineRule="auto"/>
              <w:rPr>
                <w:rFonts w:ascii="Times New Roman" w:eastAsia="Times New Roman" w:hAnsi="Times New Roman" w:cs="Times New Roman"/>
                <w:sz w:val="20"/>
                <w:szCs w:val="20"/>
                <w:lang w:eastAsia="en-GB"/>
              </w:rPr>
            </w:pPr>
          </w:p>
        </w:tc>
        <w:tc>
          <w:tcPr>
            <w:tcW w:w="7497" w:type="dxa"/>
            <w:tcBorders>
              <w:top w:val="nil"/>
              <w:left w:val="nil"/>
              <w:bottom w:val="nil"/>
              <w:right w:val="nil"/>
            </w:tcBorders>
            <w:shd w:val="clear" w:color="auto" w:fill="auto"/>
            <w:noWrap/>
            <w:vAlign w:val="bottom"/>
            <w:hideMark/>
          </w:tcPr>
          <w:p w14:paraId="245550F8"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78100757"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19F69F3A"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2547290C"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35FE74F2"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5942A801" w14:textId="77777777" w:rsidTr="00EB2645">
        <w:trPr>
          <w:trHeight w:val="300"/>
        </w:trPr>
        <w:tc>
          <w:tcPr>
            <w:tcW w:w="11064" w:type="dxa"/>
            <w:gridSpan w:val="4"/>
            <w:tcBorders>
              <w:top w:val="nil"/>
              <w:left w:val="nil"/>
              <w:bottom w:val="nil"/>
              <w:right w:val="nil"/>
            </w:tcBorders>
            <w:shd w:val="clear" w:color="auto" w:fill="auto"/>
            <w:noWrap/>
            <w:vAlign w:val="bottom"/>
            <w:hideMark/>
          </w:tcPr>
          <w:p w14:paraId="11D0A565" w14:textId="77777777" w:rsidR="00EB2645" w:rsidRPr="00EB2645" w:rsidRDefault="00EB2645" w:rsidP="007C5465">
            <w:pPr>
              <w:pStyle w:val="Heading2"/>
            </w:pPr>
            <w:bookmarkStart w:id="7" w:name="_Toc159409854"/>
            <w:r w:rsidRPr="00EB2645">
              <w:rPr>
                <w:i/>
                <w:iCs/>
              </w:rPr>
              <w:lastRenderedPageBreak/>
              <w:t>piaB</w:t>
            </w:r>
            <w:r w:rsidRPr="00EB2645">
              <w:t xml:space="preserve"> singleplex PCR primers and probes</w:t>
            </w:r>
            <w:bookmarkEnd w:id="7"/>
          </w:p>
        </w:tc>
        <w:tc>
          <w:tcPr>
            <w:tcW w:w="1217" w:type="dxa"/>
            <w:tcBorders>
              <w:top w:val="nil"/>
              <w:left w:val="nil"/>
              <w:bottom w:val="nil"/>
              <w:right w:val="nil"/>
            </w:tcBorders>
            <w:shd w:val="clear" w:color="auto" w:fill="auto"/>
            <w:noWrap/>
            <w:vAlign w:val="bottom"/>
            <w:hideMark/>
          </w:tcPr>
          <w:p w14:paraId="0C65BF61" w14:textId="77777777" w:rsidR="00EB2645" w:rsidRPr="00EB2645" w:rsidRDefault="00EB2645" w:rsidP="00EB2645">
            <w:pPr>
              <w:spacing w:after="0" w:line="240" w:lineRule="auto"/>
              <w:rPr>
                <w:rFonts w:ascii="Calibri" w:eastAsia="Times New Roman" w:hAnsi="Calibri" w:cs="Calibri"/>
                <w:b/>
                <w:bCs/>
                <w:color w:val="000000"/>
                <w:lang w:eastAsia="en-GB"/>
              </w:rPr>
            </w:pPr>
          </w:p>
        </w:tc>
        <w:tc>
          <w:tcPr>
            <w:tcW w:w="2813" w:type="dxa"/>
            <w:tcBorders>
              <w:top w:val="nil"/>
              <w:left w:val="nil"/>
              <w:bottom w:val="nil"/>
              <w:right w:val="nil"/>
            </w:tcBorders>
            <w:shd w:val="clear" w:color="auto" w:fill="auto"/>
            <w:noWrap/>
            <w:vAlign w:val="bottom"/>
            <w:hideMark/>
          </w:tcPr>
          <w:p w14:paraId="366B9BB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7E0DB660" w14:textId="77777777" w:rsidTr="00EB2645">
        <w:trPr>
          <w:trHeight w:val="315"/>
        </w:trPr>
        <w:tc>
          <w:tcPr>
            <w:tcW w:w="1956" w:type="dxa"/>
            <w:tcBorders>
              <w:top w:val="nil"/>
              <w:left w:val="nil"/>
              <w:bottom w:val="nil"/>
              <w:right w:val="nil"/>
            </w:tcBorders>
            <w:shd w:val="clear" w:color="auto" w:fill="auto"/>
            <w:noWrap/>
            <w:vAlign w:val="bottom"/>
            <w:hideMark/>
          </w:tcPr>
          <w:p w14:paraId="6D34225A"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497" w:type="dxa"/>
            <w:tcBorders>
              <w:top w:val="nil"/>
              <w:left w:val="nil"/>
              <w:bottom w:val="nil"/>
              <w:right w:val="nil"/>
            </w:tcBorders>
            <w:shd w:val="clear" w:color="auto" w:fill="auto"/>
            <w:noWrap/>
            <w:vAlign w:val="bottom"/>
            <w:hideMark/>
          </w:tcPr>
          <w:p w14:paraId="0416B76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7687BD9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50823B40"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2F27F2F9"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2AA10370"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12914ACF" w14:textId="77777777" w:rsidTr="00EB2645">
        <w:trPr>
          <w:trHeight w:val="315"/>
        </w:trPr>
        <w:tc>
          <w:tcPr>
            <w:tcW w:w="19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1A8725"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Primer/Probe ID</w:t>
            </w:r>
          </w:p>
        </w:tc>
        <w:tc>
          <w:tcPr>
            <w:tcW w:w="749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7BF8376"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Sequence (5'-3')</w:t>
            </w:r>
          </w:p>
        </w:tc>
        <w:tc>
          <w:tcPr>
            <w:tcW w:w="282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9232ACC"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Modification</w:t>
            </w:r>
          </w:p>
        </w:tc>
        <w:tc>
          <w:tcPr>
            <w:tcW w:w="281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52DA14A" w14:textId="77777777" w:rsidR="00EB2645" w:rsidRPr="00EB2645" w:rsidRDefault="00EB2645" w:rsidP="00EB2645">
            <w:pPr>
              <w:spacing w:after="0" w:line="240" w:lineRule="auto"/>
              <w:jc w:val="center"/>
              <w:rPr>
                <w:rFonts w:ascii="Calibri" w:eastAsia="Times New Roman" w:hAnsi="Calibri" w:cs="Calibri"/>
                <w:b/>
                <w:bCs/>
                <w:color w:val="000000"/>
                <w:lang w:eastAsia="en-GB"/>
              </w:rPr>
            </w:pPr>
            <w:r w:rsidRPr="00EB2645">
              <w:rPr>
                <w:rFonts w:ascii="Calibri" w:eastAsia="Times New Roman" w:hAnsi="Calibri" w:cs="Calibri"/>
                <w:b/>
                <w:bCs/>
                <w:color w:val="000000"/>
                <w:lang w:eastAsia="en-GB"/>
              </w:rPr>
              <w:t>Reference</w:t>
            </w:r>
          </w:p>
        </w:tc>
      </w:tr>
      <w:tr w:rsidR="00EB2645" w:rsidRPr="00EB2645" w14:paraId="7EDF2990" w14:textId="77777777" w:rsidTr="00EB2645">
        <w:trPr>
          <w:trHeight w:val="315"/>
        </w:trPr>
        <w:tc>
          <w:tcPr>
            <w:tcW w:w="1956" w:type="dxa"/>
            <w:vMerge/>
            <w:tcBorders>
              <w:top w:val="single" w:sz="8" w:space="0" w:color="auto"/>
              <w:left w:val="single" w:sz="8" w:space="0" w:color="auto"/>
              <w:bottom w:val="single" w:sz="8" w:space="0" w:color="000000"/>
              <w:right w:val="single" w:sz="8" w:space="0" w:color="auto"/>
            </w:tcBorders>
            <w:vAlign w:val="center"/>
            <w:hideMark/>
          </w:tcPr>
          <w:p w14:paraId="6AEFA024"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p>
        </w:tc>
        <w:tc>
          <w:tcPr>
            <w:tcW w:w="7497" w:type="dxa"/>
            <w:vMerge/>
            <w:tcBorders>
              <w:top w:val="single" w:sz="8" w:space="0" w:color="auto"/>
              <w:left w:val="single" w:sz="8" w:space="0" w:color="auto"/>
              <w:bottom w:val="single" w:sz="8" w:space="0" w:color="000000"/>
              <w:right w:val="single" w:sz="8" w:space="0" w:color="auto"/>
            </w:tcBorders>
            <w:vAlign w:val="center"/>
            <w:hideMark/>
          </w:tcPr>
          <w:p w14:paraId="05DF8715" w14:textId="77777777" w:rsidR="00EB2645" w:rsidRPr="00EB2645" w:rsidRDefault="00EB2645" w:rsidP="00EB2645">
            <w:pPr>
              <w:spacing w:after="0" w:line="240" w:lineRule="auto"/>
              <w:rPr>
                <w:rFonts w:ascii="Arial" w:eastAsia="Times New Roman" w:hAnsi="Arial" w:cs="Arial"/>
                <w:b/>
                <w:bCs/>
                <w:color w:val="000000"/>
                <w:sz w:val="20"/>
                <w:szCs w:val="20"/>
                <w:lang w:eastAsia="en-GB"/>
              </w:rPr>
            </w:pPr>
          </w:p>
        </w:tc>
        <w:tc>
          <w:tcPr>
            <w:tcW w:w="798" w:type="dxa"/>
            <w:tcBorders>
              <w:top w:val="nil"/>
              <w:left w:val="nil"/>
              <w:bottom w:val="single" w:sz="8" w:space="0" w:color="auto"/>
              <w:right w:val="single" w:sz="8" w:space="0" w:color="auto"/>
            </w:tcBorders>
            <w:shd w:val="clear" w:color="auto" w:fill="auto"/>
            <w:noWrap/>
            <w:vAlign w:val="center"/>
            <w:hideMark/>
          </w:tcPr>
          <w:p w14:paraId="6B4DE9CC" w14:textId="77777777" w:rsidR="00EB2645" w:rsidRPr="00EB2645" w:rsidRDefault="00EB2645"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5'</w:t>
            </w:r>
          </w:p>
        </w:tc>
        <w:tc>
          <w:tcPr>
            <w:tcW w:w="813" w:type="dxa"/>
            <w:tcBorders>
              <w:top w:val="nil"/>
              <w:left w:val="nil"/>
              <w:bottom w:val="single" w:sz="8" w:space="0" w:color="auto"/>
              <w:right w:val="single" w:sz="8" w:space="0" w:color="auto"/>
            </w:tcBorders>
            <w:shd w:val="clear" w:color="auto" w:fill="auto"/>
            <w:noWrap/>
            <w:vAlign w:val="center"/>
            <w:hideMark/>
          </w:tcPr>
          <w:p w14:paraId="270F27A7" w14:textId="77777777" w:rsidR="00EB2645" w:rsidRPr="00EB2645" w:rsidRDefault="00EB2645"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3'</w:t>
            </w:r>
          </w:p>
        </w:tc>
        <w:tc>
          <w:tcPr>
            <w:tcW w:w="1217" w:type="dxa"/>
            <w:tcBorders>
              <w:top w:val="nil"/>
              <w:left w:val="nil"/>
              <w:bottom w:val="single" w:sz="8" w:space="0" w:color="auto"/>
              <w:right w:val="single" w:sz="8" w:space="0" w:color="auto"/>
            </w:tcBorders>
            <w:shd w:val="clear" w:color="auto" w:fill="auto"/>
            <w:vAlign w:val="center"/>
            <w:hideMark/>
          </w:tcPr>
          <w:p w14:paraId="0B7104EB" w14:textId="77777777" w:rsidR="00EB2645" w:rsidRPr="00EB2645" w:rsidRDefault="00EB2645" w:rsidP="00EB2645">
            <w:pPr>
              <w:spacing w:after="0" w:line="240" w:lineRule="auto"/>
              <w:jc w:val="center"/>
              <w:rPr>
                <w:rFonts w:ascii="Arial" w:eastAsia="Times New Roman" w:hAnsi="Arial" w:cs="Arial"/>
                <w:b/>
                <w:bCs/>
                <w:color w:val="000000"/>
                <w:sz w:val="20"/>
                <w:szCs w:val="20"/>
                <w:lang w:eastAsia="en-GB"/>
              </w:rPr>
            </w:pPr>
            <w:r w:rsidRPr="00EB2645">
              <w:rPr>
                <w:rFonts w:ascii="Arial" w:eastAsia="Times New Roman" w:hAnsi="Arial" w:cs="Arial"/>
                <w:b/>
                <w:bCs/>
                <w:color w:val="000000"/>
                <w:sz w:val="20"/>
                <w:szCs w:val="20"/>
                <w:lang w:eastAsia="en-GB"/>
              </w:rPr>
              <w:t>Internal</w:t>
            </w:r>
          </w:p>
        </w:tc>
        <w:tc>
          <w:tcPr>
            <w:tcW w:w="2813" w:type="dxa"/>
            <w:vMerge/>
            <w:tcBorders>
              <w:top w:val="single" w:sz="8" w:space="0" w:color="auto"/>
              <w:left w:val="single" w:sz="8" w:space="0" w:color="auto"/>
              <w:bottom w:val="single" w:sz="8" w:space="0" w:color="000000"/>
              <w:right w:val="single" w:sz="8" w:space="0" w:color="auto"/>
            </w:tcBorders>
            <w:vAlign w:val="center"/>
            <w:hideMark/>
          </w:tcPr>
          <w:p w14:paraId="09D65748" w14:textId="77777777" w:rsidR="00EB2645" w:rsidRPr="00EB2645" w:rsidRDefault="00EB2645" w:rsidP="00EB2645">
            <w:pPr>
              <w:spacing w:after="0" w:line="240" w:lineRule="auto"/>
              <w:rPr>
                <w:rFonts w:ascii="Calibri" w:eastAsia="Times New Roman" w:hAnsi="Calibri" w:cs="Calibri"/>
                <w:b/>
                <w:bCs/>
                <w:color w:val="000000"/>
                <w:lang w:eastAsia="en-GB"/>
              </w:rPr>
            </w:pPr>
          </w:p>
        </w:tc>
      </w:tr>
      <w:tr w:rsidR="00EB2645" w:rsidRPr="00EB2645" w14:paraId="21ADD965"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524A734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piaB</w:t>
            </w:r>
            <w:r w:rsidRPr="00EB2645">
              <w:rPr>
                <w:rFonts w:ascii="Arial" w:eastAsia="Times New Roman" w:hAnsi="Arial" w:cs="Arial"/>
                <w:color w:val="000000"/>
                <w:sz w:val="20"/>
                <w:szCs w:val="20"/>
                <w:lang w:eastAsia="en-GB"/>
              </w:rPr>
              <w:t xml:space="preserve">-F </w:t>
            </w:r>
          </w:p>
        </w:tc>
        <w:tc>
          <w:tcPr>
            <w:tcW w:w="7497" w:type="dxa"/>
            <w:tcBorders>
              <w:top w:val="nil"/>
              <w:left w:val="nil"/>
              <w:bottom w:val="single" w:sz="8" w:space="0" w:color="auto"/>
              <w:right w:val="single" w:sz="8" w:space="0" w:color="auto"/>
            </w:tcBorders>
            <w:shd w:val="clear" w:color="auto" w:fill="auto"/>
            <w:noWrap/>
            <w:vAlign w:val="center"/>
            <w:hideMark/>
          </w:tcPr>
          <w:p w14:paraId="0D35F95D"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CATTGGTGGCTTAGTAAGTGCAA</w:t>
            </w:r>
          </w:p>
        </w:tc>
        <w:tc>
          <w:tcPr>
            <w:tcW w:w="798" w:type="dxa"/>
            <w:tcBorders>
              <w:top w:val="nil"/>
              <w:left w:val="nil"/>
              <w:bottom w:val="single" w:sz="8" w:space="0" w:color="auto"/>
              <w:right w:val="single" w:sz="8" w:space="0" w:color="auto"/>
            </w:tcBorders>
            <w:shd w:val="clear" w:color="auto" w:fill="auto"/>
            <w:noWrap/>
            <w:hideMark/>
          </w:tcPr>
          <w:p w14:paraId="6AAC1496"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669EBA59"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vAlign w:val="center"/>
            <w:hideMark/>
          </w:tcPr>
          <w:p w14:paraId="725FCBD6"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n/a</w:t>
            </w:r>
          </w:p>
        </w:tc>
        <w:tc>
          <w:tcPr>
            <w:tcW w:w="2813" w:type="dxa"/>
            <w:vMerge w:val="restart"/>
            <w:tcBorders>
              <w:top w:val="nil"/>
              <w:left w:val="single" w:sz="8" w:space="0" w:color="auto"/>
              <w:bottom w:val="single" w:sz="8" w:space="0" w:color="000000"/>
              <w:right w:val="single" w:sz="8" w:space="0" w:color="auto"/>
            </w:tcBorders>
            <w:shd w:val="clear" w:color="auto" w:fill="auto"/>
            <w:vAlign w:val="center"/>
            <w:hideMark/>
          </w:tcPr>
          <w:p w14:paraId="601BB2F9" w14:textId="76F2BC0E"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Trzciński, K et al. (2013). PLoS One 8 (3): e60520</w:t>
            </w:r>
            <w:r w:rsidR="00A5275E" w:rsidRPr="00A5275E">
              <w:rPr>
                <w:rFonts w:ascii="Arial" w:eastAsia="Times New Roman" w:hAnsi="Arial" w:cs="Arial"/>
                <w:color w:val="000000"/>
                <w:sz w:val="20"/>
                <w:szCs w:val="20"/>
                <w:vertAlign w:val="superscript"/>
                <w:lang w:eastAsia="en-GB"/>
              </w:rPr>
              <w:t>v</w:t>
            </w:r>
          </w:p>
        </w:tc>
      </w:tr>
      <w:tr w:rsidR="00EB2645" w:rsidRPr="00EB2645" w14:paraId="03DFFA6A"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2579B07D"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piaB</w:t>
            </w:r>
            <w:r w:rsidRPr="00EB2645">
              <w:rPr>
                <w:rFonts w:ascii="Arial" w:eastAsia="Times New Roman" w:hAnsi="Arial" w:cs="Arial"/>
                <w:color w:val="000000"/>
                <w:sz w:val="20"/>
                <w:szCs w:val="20"/>
                <w:lang w:eastAsia="en-GB"/>
              </w:rPr>
              <w:t xml:space="preserve">-R </w:t>
            </w:r>
          </w:p>
        </w:tc>
        <w:tc>
          <w:tcPr>
            <w:tcW w:w="7497" w:type="dxa"/>
            <w:tcBorders>
              <w:top w:val="nil"/>
              <w:left w:val="nil"/>
              <w:bottom w:val="single" w:sz="8" w:space="0" w:color="auto"/>
              <w:right w:val="single" w:sz="8" w:space="0" w:color="auto"/>
            </w:tcBorders>
            <w:shd w:val="clear" w:color="auto" w:fill="auto"/>
            <w:noWrap/>
            <w:vAlign w:val="center"/>
            <w:hideMark/>
          </w:tcPr>
          <w:p w14:paraId="4874791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TACTAACACAAGTTCCTGATAAGGCAAGT</w:t>
            </w:r>
          </w:p>
        </w:tc>
        <w:tc>
          <w:tcPr>
            <w:tcW w:w="798" w:type="dxa"/>
            <w:tcBorders>
              <w:top w:val="nil"/>
              <w:left w:val="nil"/>
              <w:bottom w:val="single" w:sz="8" w:space="0" w:color="auto"/>
              <w:right w:val="single" w:sz="8" w:space="0" w:color="auto"/>
            </w:tcBorders>
            <w:shd w:val="clear" w:color="auto" w:fill="auto"/>
            <w:noWrap/>
            <w:hideMark/>
          </w:tcPr>
          <w:p w14:paraId="37570EE0"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813" w:type="dxa"/>
            <w:tcBorders>
              <w:top w:val="nil"/>
              <w:left w:val="nil"/>
              <w:bottom w:val="single" w:sz="8" w:space="0" w:color="auto"/>
              <w:right w:val="single" w:sz="8" w:space="0" w:color="auto"/>
            </w:tcBorders>
            <w:shd w:val="clear" w:color="auto" w:fill="auto"/>
            <w:noWrap/>
            <w:hideMark/>
          </w:tcPr>
          <w:p w14:paraId="21E269D7" w14:textId="77777777" w:rsidR="00EB2645" w:rsidRPr="00EB2645" w:rsidRDefault="00EB2645" w:rsidP="00EB2645">
            <w:pPr>
              <w:spacing w:after="0" w:line="240" w:lineRule="auto"/>
              <w:rPr>
                <w:rFonts w:ascii="Times New Roman" w:eastAsia="Times New Roman" w:hAnsi="Times New Roman" w:cs="Times New Roman"/>
                <w:color w:val="000000"/>
                <w:sz w:val="20"/>
                <w:szCs w:val="20"/>
                <w:lang w:eastAsia="en-GB"/>
              </w:rPr>
            </w:pPr>
            <w:r w:rsidRPr="00EB2645">
              <w:rPr>
                <w:rFonts w:ascii="Times New Roman" w:eastAsia="Times New Roman" w:hAnsi="Times New Roman" w:cs="Times New Roman"/>
                <w:color w:val="000000"/>
                <w:sz w:val="20"/>
                <w:szCs w:val="20"/>
                <w:lang w:eastAsia="en-GB"/>
              </w:rPr>
              <w:t> </w:t>
            </w:r>
          </w:p>
        </w:tc>
        <w:tc>
          <w:tcPr>
            <w:tcW w:w="1217" w:type="dxa"/>
            <w:tcBorders>
              <w:top w:val="nil"/>
              <w:left w:val="nil"/>
              <w:bottom w:val="single" w:sz="8" w:space="0" w:color="auto"/>
              <w:right w:val="single" w:sz="8" w:space="0" w:color="auto"/>
            </w:tcBorders>
            <w:shd w:val="clear" w:color="auto" w:fill="auto"/>
            <w:noWrap/>
            <w:vAlign w:val="center"/>
            <w:hideMark/>
          </w:tcPr>
          <w:p w14:paraId="06031501"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n/a</w:t>
            </w:r>
          </w:p>
        </w:tc>
        <w:tc>
          <w:tcPr>
            <w:tcW w:w="2813" w:type="dxa"/>
            <w:vMerge/>
            <w:tcBorders>
              <w:top w:val="nil"/>
              <w:left w:val="single" w:sz="8" w:space="0" w:color="auto"/>
              <w:bottom w:val="single" w:sz="8" w:space="0" w:color="000000"/>
              <w:right w:val="single" w:sz="8" w:space="0" w:color="auto"/>
            </w:tcBorders>
            <w:vAlign w:val="center"/>
            <w:hideMark/>
          </w:tcPr>
          <w:p w14:paraId="3F498E2C"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0647E55A" w14:textId="77777777" w:rsidTr="00EB2645">
        <w:trPr>
          <w:trHeight w:val="315"/>
        </w:trPr>
        <w:tc>
          <w:tcPr>
            <w:tcW w:w="1956" w:type="dxa"/>
            <w:tcBorders>
              <w:top w:val="nil"/>
              <w:left w:val="single" w:sz="8" w:space="0" w:color="auto"/>
              <w:bottom w:val="single" w:sz="8" w:space="0" w:color="auto"/>
              <w:right w:val="single" w:sz="8" w:space="0" w:color="auto"/>
            </w:tcBorders>
            <w:shd w:val="clear" w:color="auto" w:fill="auto"/>
            <w:noWrap/>
            <w:vAlign w:val="center"/>
            <w:hideMark/>
          </w:tcPr>
          <w:p w14:paraId="42967279"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i/>
                <w:iCs/>
                <w:color w:val="000000"/>
                <w:sz w:val="20"/>
                <w:szCs w:val="20"/>
                <w:lang w:eastAsia="en-GB"/>
              </w:rPr>
              <w:t>piaB</w:t>
            </w:r>
            <w:r w:rsidRPr="00EB2645">
              <w:rPr>
                <w:rFonts w:ascii="Arial" w:eastAsia="Times New Roman" w:hAnsi="Arial" w:cs="Arial"/>
                <w:color w:val="000000"/>
                <w:sz w:val="20"/>
                <w:szCs w:val="20"/>
                <w:lang w:eastAsia="en-GB"/>
              </w:rPr>
              <w:t xml:space="preserve">-Probe </w:t>
            </w:r>
          </w:p>
        </w:tc>
        <w:tc>
          <w:tcPr>
            <w:tcW w:w="7497" w:type="dxa"/>
            <w:tcBorders>
              <w:top w:val="nil"/>
              <w:left w:val="nil"/>
              <w:bottom w:val="single" w:sz="8" w:space="0" w:color="auto"/>
              <w:right w:val="single" w:sz="8" w:space="0" w:color="auto"/>
            </w:tcBorders>
            <w:shd w:val="clear" w:color="auto" w:fill="auto"/>
            <w:noWrap/>
            <w:vAlign w:val="center"/>
            <w:hideMark/>
          </w:tcPr>
          <w:p w14:paraId="20B26E1E"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TGTAAGCGGAAAAGCAGGCCTTACCC</w:t>
            </w:r>
            <w:r w:rsidRPr="00EB2645">
              <w:rPr>
                <w:rFonts w:ascii="Arial" w:eastAsia="Times New Roman" w:hAnsi="Arial" w:cs="Arial"/>
                <w:color w:val="000000"/>
                <w:lang w:eastAsia="en-GB"/>
              </w:rPr>
              <w:t xml:space="preserve"> </w:t>
            </w:r>
          </w:p>
        </w:tc>
        <w:tc>
          <w:tcPr>
            <w:tcW w:w="798" w:type="dxa"/>
            <w:tcBorders>
              <w:top w:val="nil"/>
              <w:left w:val="nil"/>
              <w:bottom w:val="single" w:sz="8" w:space="0" w:color="auto"/>
              <w:right w:val="single" w:sz="8" w:space="0" w:color="auto"/>
            </w:tcBorders>
            <w:shd w:val="clear" w:color="auto" w:fill="auto"/>
            <w:noWrap/>
            <w:vAlign w:val="center"/>
            <w:hideMark/>
          </w:tcPr>
          <w:p w14:paraId="7837266C"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6-FAM</w:t>
            </w:r>
          </w:p>
        </w:tc>
        <w:tc>
          <w:tcPr>
            <w:tcW w:w="813" w:type="dxa"/>
            <w:tcBorders>
              <w:top w:val="nil"/>
              <w:left w:val="nil"/>
              <w:bottom w:val="single" w:sz="8" w:space="0" w:color="auto"/>
              <w:right w:val="single" w:sz="8" w:space="0" w:color="auto"/>
            </w:tcBorders>
            <w:shd w:val="clear" w:color="auto" w:fill="auto"/>
            <w:noWrap/>
            <w:vAlign w:val="center"/>
            <w:hideMark/>
          </w:tcPr>
          <w:p w14:paraId="76C9FFE8"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BHQ-1</w:t>
            </w:r>
          </w:p>
        </w:tc>
        <w:tc>
          <w:tcPr>
            <w:tcW w:w="1217" w:type="dxa"/>
            <w:tcBorders>
              <w:top w:val="nil"/>
              <w:left w:val="nil"/>
              <w:bottom w:val="single" w:sz="8" w:space="0" w:color="auto"/>
              <w:right w:val="single" w:sz="8" w:space="0" w:color="auto"/>
            </w:tcBorders>
            <w:shd w:val="clear" w:color="auto" w:fill="auto"/>
            <w:noWrap/>
            <w:vAlign w:val="center"/>
            <w:hideMark/>
          </w:tcPr>
          <w:p w14:paraId="3E6B5F18"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n/a</w:t>
            </w:r>
          </w:p>
        </w:tc>
        <w:tc>
          <w:tcPr>
            <w:tcW w:w="2813" w:type="dxa"/>
            <w:vMerge/>
            <w:tcBorders>
              <w:top w:val="nil"/>
              <w:left w:val="single" w:sz="8" w:space="0" w:color="auto"/>
              <w:bottom w:val="single" w:sz="8" w:space="0" w:color="000000"/>
              <w:right w:val="single" w:sz="8" w:space="0" w:color="auto"/>
            </w:tcBorders>
            <w:vAlign w:val="center"/>
            <w:hideMark/>
          </w:tcPr>
          <w:p w14:paraId="382BE047"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r>
      <w:tr w:rsidR="00EB2645" w:rsidRPr="00EB2645" w14:paraId="0188ECC7" w14:textId="77777777" w:rsidTr="00EB2645">
        <w:trPr>
          <w:trHeight w:val="300"/>
        </w:trPr>
        <w:tc>
          <w:tcPr>
            <w:tcW w:w="1956" w:type="dxa"/>
            <w:tcBorders>
              <w:top w:val="nil"/>
              <w:left w:val="nil"/>
              <w:bottom w:val="nil"/>
              <w:right w:val="nil"/>
            </w:tcBorders>
            <w:shd w:val="clear" w:color="auto" w:fill="auto"/>
            <w:noWrap/>
            <w:vAlign w:val="bottom"/>
            <w:hideMark/>
          </w:tcPr>
          <w:p w14:paraId="0F367435"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7497" w:type="dxa"/>
            <w:tcBorders>
              <w:top w:val="nil"/>
              <w:left w:val="nil"/>
              <w:bottom w:val="nil"/>
              <w:right w:val="nil"/>
            </w:tcBorders>
            <w:shd w:val="clear" w:color="auto" w:fill="auto"/>
            <w:noWrap/>
            <w:vAlign w:val="bottom"/>
            <w:hideMark/>
          </w:tcPr>
          <w:p w14:paraId="3714C5C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32F564A6"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0B2314F7"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5BE80758"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6F6E9CF9"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7480298C" w14:textId="77777777" w:rsidTr="00EB2645">
        <w:trPr>
          <w:trHeight w:val="300"/>
        </w:trPr>
        <w:tc>
          <w:tcPr>
            <w:tcW w:w="1956" w:type="dxa"/>
            <w:tcBorders>
              <w:top w:val="nil"/>
              <w:left w:val="nil"/>
              <w:bottom w:val="nil"/>
              <w:right w:val="nil"/>
            </w:tcBorders>
            <w:shd w:val="clear" w:color="auto" w:fill="auto"/>
            <w:noWrap/>
            <w:vAlign w:val="bottom"/>
            <w:hideMark/>
          </w:tcPr>
          <w:p w14:paraId="7CF04C8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497" w:type="dxa"/>
            <w:tcBorders>
              <w:top w:val="nil"/>
              <w:left w:val="nil"/>
              <w:bottom w:val="nil"/>
              <w:right w:val="nil"/>
            </w:tcBorders>
            <w:shd w:val="clear" w:color="auto" w:fill="auto"/>
            <w:noWrap/>
            <w:vAlign w:val="bottom"/>
            <w:hideMark/>
          </w:tcPr>
          <w:p w14:paraId="29B5E19E"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419D3D58"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484735BB"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6EE51BD3"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66696623"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4B398B29" w14:textId="77777777" w:rsidTr="00EB2645">
        <w:trPr>
          <w:trHeight w:val="300"/>
        </w:trPr>
        <w:tc>
          <w:tcPr>
            <w:tcW w:w="1956" w:type="dxa"/>
            <w:tcBorders>
              <w:top w:val="nil"/>
              <w:left w:val="nil"/>
              <w:bottom w:val="nil"/>
              <w:right w:val="nil"/>
            </w:tcBorders>
            <w:shd w:val="clear" w:color="auto" w:fill="auto"/>
            <w:noWrap/>
            <w:vAlign w:val="center"/>
            <w:hideMark/>
          </w:tcPr>
          <w:p w14:paraId="73C6E215"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Abbreviations: </w:t>
            </w:r>
          </w:p>
        </w:tc>
        <w:tc>
          <w:tcPr>
            <w:tcW w:w="7497" w:type="dxa"/>
            <w:tcBorders>
              <w:top w:val="nil"/>
              <w:left w:val="nil"/>
              <w:bottom w:val="nil"/>
              <w:right w:val="nil"/>
            </w:tcBorders>
            <w:shd w:val="clear" w:color="auto" w:fill="auto"/>
            <w:noWrap/>
            <w:vAlign w:val="bottom"/>
            <w:hideMark/>
          </w:tcPr>
          <w:p w14:paraId="2FDC3425"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798" w:type="dxa"/>
            <w:tcBorders>
              <w:top w:val="nil"/>
              <w:left w:val="nil"/>
              <w:bottom w:val="nil"/>
              <w:right w:val="nil"/>
            </w:tcBorders>
            <w:shd w:val="clear" w:color="auto" w:fill="auto"/>
            <w:noWrap/>
            <w:vAlign w:val="bottom"/>
            <w:hideMark/>
          </w:tcPr>
          <w:p w14:paraId="2DC9344D"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1AE8450B"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5BAD6D05"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273C313C"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52A4A7DA" w14:textId="77777777" w:rsidTr="00EB2645">
        <w:trPr>
          <w:trHeight w:val="300"/>
        </w:trPr>
        <w:tc>
          <w:tcPr>
            <w:tcW w:w="9453" w:type="dxa"/>
            <w:gridSpan w:val="2"/>
            <w:tcBorders>
              <w:top w:val="nil"/>
              <w:left w:val="nil"/>
              <w:bottom w:val="nil"/>
              <w:right w:val="nil"/>
            </w:tcBorders>
            <w:shd w:val="clear" w:color="auto" w:fill="auto"/>
            <w:noWrap/>
            <w:vAlign w:val="center"/>
            <w:hideMark/>
          </w:tcPr>
          <w:p w14:paraId="799C7EDB"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6-FAM= (6-carboxyfluorescein)</w:t>
            </w:r>
          </w:p>
        </w:tc>
        <w:tc>
          <w:tcPr>
            <w:tcW w:w="798" w:type="dxa"/>
            <w:tcBorders>
              <w:top w:val="nil"/>
              <w:left w:val="nil"/>
              <w:bottom w:val="nil"/>
              <w:right w:val="nil"/>
            </w:tcBorders>
            <w:shd w:val="clear" w:color="auto" w:fill="auto"/>
            <w:noWrap/>
            <w:vAlign w:val="bottom"/>
            <w:hideMark/>
          </w:tcPr>
          <w:p w14:paraId="03BB8508"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813" w:type="dxa"/>
            <w:tcBorders>
              <w:top w:val="nil"/>
              <w:left w:val="nil"/>
              <w:bottom w:val="nil"/>
              <w:right w:val="nil"/>
            </w:tcBorders>
            <w:shd w:val="clear" w:color="auto" w:fill="auto"/>
            <w:noWrap/>
            <w:vAlign w:val="bottom"/>
            <w:hideMark/>
          </w:tcPr>
          <w:p w14:paraId="4BEB45EB"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1BE62330"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66E0A19B"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522183D5" w14:textId="77777777" w:rsidTr="00EB2645">
        <w:trPr>
          <w:trHeight w:val="300"/>
        </w:trPr>
        <w:tc>
          <w:tcPr>
            <w:tcW w:w="9453" w:type="dxa"/>
            <w:gridSpan w:val="2"/>
            <w:tcBorders>
              <w:top w:val="nil"/>
              <w:left w:val="nil"/>
              <w:bottom w:val="nil"/>
              <w:right w:val="nil"/>
            </w:tcBorders>
            <w:shd w:val="clear" w:color="auto" w:fill="auto"/>
            <w:noWrap/>
            <w:vAlign w:val="center"/>
            <w:hideMark/>
          </w:tcPr>
          <w:p w14:paraId="11C8294B"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JOE, 6-carboxy-4',5'-dichloro-2',7'-dimethoxyfluoresceine</w:t>
            </w:r>
          </w:p>
        </w:tc>
        <w:tc>
          <w:tcPr>
            <w:tcW w:w="798" w:type="dxa"/>
            <w:tcBorders>
              <w:top w:val="nil"/>
              <w:left w:val="nil"/>
              <w:bottom w:val="nil"/>
              <w:right w:val="nil"/>
            </w:tcBorders>
            <w:shd w:val="clear" w:color="auto" w:fill="auto"/>
            <w:noWrap/>
            <w:vAlign w:val="bottom"/>
            <w:hideMark/>
          </w:tcPr>
          <w:p w14:paraId="46E4E695"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813" w:type="dxa"/>
            <w:tcBorders>
              <w:top w:val="nil"/>
              <w:left w:val="nil"/>
              <w:bottom w:val="nil"/>
              <w:right w:val="nil"/>
            </w:tcBorders>
            <w:shd w:val="clear" w:color="auto" w:fill="auto"/>
            <w:noWrap/>
            <w:vAlign w:val="bottom"/>
            <w:hideMark/>
          </w:tcPr>
          <w:p w14:paraId="566EAEC8"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6F340186"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392B6DD6"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3EB7D974" w14:textId="77777777" w:rsidTr="00EB2645">
        <w:trPr>
          <w:trHeight w:val="300"/>
        </w:trPr>
        <w:tc>
          <w:tcPr>
            <w:tcW w:w="9453" w:type="dxa"/>
            <w:gridSpan w:val="2"/>
            <w:tcBorders>
              <w:top w:val="nil"/>
              <w:left w:val="nil"/>
              <w:bottom w:val="nil"/>
              <w:right w:val="nil"/>
            </w:tcBorders>
            <w:shd w:val="clear" w:color="auto" w:fill="auto"/>
            <w:noWrap/>
            <w:vAlign w:val="center"/>
            <w:hideMark/>
          </w:tcPr>
          <w:p w14:paraId="6ACB5B17"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SpC6= Spacer C6 phosphoramidite</w:t>
            </w:r>
          </w:p>
        </w:tc>
        <w:tc>
          <w:tcPr>
            <w:tcW w:w="798" w:type="dxa"/>
            <w:tcBorders>
              <w:top w:val="nil"/>
              <w:left w:val="nil"/>
              <w:bottom w:val="nil"/>
              <w:right w:val="nil"/>
            </w:tcBorders>
            <w:shd w:val="clear" w:color="auto" w:fill="auto"/>
            <w:noWrap/>
            <w:vAlign w:val="bottom"/>
            <w:hideMark/>
          </w:tcPr>
          <w:p w14:paraId="167283F5"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813" w:type="dxa"/>
            <w:tcBorders>
              <w:top w:val="nil"/>
              <w:left w:val="nil"/>
              <w:bottom w:val="nil"/>
              <w:right w:val="nil"/>
            </w:tcBorders>
            <w:shd w:val="clear" w:color="auto" w:fill="auto"/>
            <w:noWrap/>
            <w:vAlign w:val="bottom"/>
            <w:hideMark/>
          </w:tcPr>
          <w:p w14:paraId="423D188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3CE3F586"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104EEBC7"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72C41828" w14:textId="77777777" w:rsidTr="00EB2645">
        <w:trPr>
          <w:trHeight w:val="300"/>
        </w:trPr>
        <w:tc>
          <w:tcPr>
            <w:tcW w:w="9453" w:type="dxa"/>
            <w:gridSpan w:val="2"/>
            <w:tcBorders>
              <w:top w:val="nil"/>
              <w:left w:val="nil"/>
              <w:bottom w:val="nil"/>
              <w:right w:val="nil"/>
            </w:tcBorders>
            <w:shd w:val="clear" w:color="auto" w:fill="auto"/>
            <w:noWrap/>
            <w:vAlign w:val="center"/>
            <w:hideMark/>
          </w:tcPr>
          <w:p w14:paraId="2E1E1EC5"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 xml:space="preserve">BHQ= black hole quencher. </w:t>
            </w:r>
          </w:p>
        </w:tc>
        <w:tc>
          <w:tcPr>
            <w:tcW w:w="798" w:type="dxa"/>
            <w:tcBorders>
              <w:top w:val="nil"/>
              <w:left w:val="nil"/>
              <w:bottom w:val="nil"/>
              <w:right w:val="nil"/>
            </w:tcBorders>
            <w:shd w:val="clear" w:color="auto" w:fill="auto"/>
            <w:noWrap/>
            <w:vAlign w:val="bottom"/>
            <w:hideMark/>
          </w:tcPr>
          <w:p w14:paraId="548F270F" w14:textId="77777777" w:rsidR="00EB2645" w:rsidRPr="00EB2645" w:rsidRDefault="00EB2645" w:rsidP="00EB2645">
            <w:pPr>
              <w:spacing w:after="0" w:line="240" w:lineRule="auto"/>
              <w:rPr>
                <w:rFonts w:ascii="Arial" w:eastAsia="Times New Roman" w:hAnsi="Arial" w:cs="Arial"/>
                <w:color w:val="000000"/>
                <w:sz w:val="20"/>
                <w:szCs w:val="20"/>
                <w:lang w:eastAsia="en-GB"/>
              </w:rPr>
            </w:pPr>
          </w:p>
        </w:tc>
        <w:tc>
          <w:tcPr>
            <w:tcW w:w="813" w:type="dxa"/>
            <w:tcBorders>
              <w:top w:val="nil"/>
              <w:left w:val="nil"/>
              <w:bottom w:val="nil"/>
              <w:right w:val="nil"/>
            </w:tcBorders>
            <w:shd w:val="clear" w:color="auto" w:fill="auto"/>
            <w:noWrap/>
            <w:vAlign w:val="bottom"/>
            <w:hideMark/>
          </w:tcPr>
          <w:p w14:paraId="12DA4CD5"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5BC24DC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482FF483"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0D6950ED" w14:textId="77777777" w:rsidTr="00EB2645">
        <w:trPr>
          <w:trHeight w:val="300"/>
        </w:trPr>
        <w:tc>
          <w:tcPr>
            <w:tcW w:w="15094" w:type="dxa"/>
            <w:gridSpan w:val="6"/>
            <w:tcBorders>
              <w:top w:val="nil"/>
              <w:left w:val="nil"/>
              <w:bottom w:val="nil"/>
              <w:right w:val="nil"/>
            </w:tcBorders>
            <w:shd w:val="clear" w:color="auto" w:fill="auto"/>
            <w:noWrap/>
            <w:vAlign w:val="center"/>
            <w:hideMark/>
          </w:tcPr>
          <w:p w14:paraId="67DFBD2D" w14:textId="77777777" w:rsidR="00EB2645" w:rsidRPr="00EB2645" w:rsidRDefault="00EB2645" w:rsidP="00EB2645">
            <w:pPr>
              <w:spacing w:after="0" w:line="240" w:lineRule="auto"/>
              <w:ind w:firstLineChars="500" w:firstLine="1000"/>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(NB. "T" indicates the position of BHQ1-dT which is a Black Hole Quencher 1 placed internally on a thymidine base).</w:t>
            </w:r>
          </w:p>
        </w:tc>
      </w:tr>
      <w:tr w:rsidR="00EB2645" w:rsidRPr="00EB2645" w14:paraId="4CFEA8A4" w14:textId="77777777" w:rsidTr="00EB2645">
        <w:trPr>
          <w:trHeight w:val="300"/>
        </w:trPr>
        <w:tc>
          <w:tcPr>
            <w:tcW w:w="1956" w:type="dxa"/>
            <w:tcBorders>
              <w:top w:val="nil"/>
              <w:left w:val="nil"/>
              <w:bottom w:val="nil"/>
              <w:right w:val="nil"/>
            </w:tcBorders>
            <w:shd w:val="clear" w:color="auto" w:fill="auto"/>
            <w:noWrap/>
            <w:vAlign w:val="bottom"/>
            <w:hideMark/>
          </w:tcPr>
          <w:p w14:paraId="1C5244F4" w14:textId="77777777" w:rsidR="00EB2645" w:rsidRPr="00EB2645" w:rsidRDefault="00EB2645" w:rsidP="00EB2645">
            <w:pPr>
              <w:spacing w:after="0" w:line="240" w:lineRule="auto"/>
              <w:ind w:firstLineChars="500" w:firstLine="1000"/>
              <w:rPr>
                <w:rFonts w:ascii="Arial" w:eastAsia="Times New Roman" w:hAnsi="Arial" w:cs="Arial"/>
                <w:color w:val="000000"/>
                <w:sz w:val="20"/>
                <w:szCs w:val="20"/>
                <w:lang w:eastAsia="en-GB"/>
              </w:rPr>
            </w:pPr>
          </w:p>
        </w:tc>
        <w:tc>
          <w:tcPr>
            <w:tcW w:w="7497" w:type="dxa"/>
            <w:tcBorders>
              <w:top w:val="nil"/>
              <w:left w:val="nil"/>
              <w:bottom w:val="nil"/>
              <w:right w:val="nil"/>
            </w:tcBorders>
            <w:shd w:val="clear" w:color="auto" w:fill="auto"/>
            <w:noWrap/>
            <w:vAlign w:val="bottom"/>
            <w:hideMark/>
          </w:tcPr>
          <w:p w14:paraId="1B2C089A"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798" w:type="dxa"/>
            <w:tcBorders>
              <w:top w:val="nil"/>
              <w:left w:val="nil"/>
              <w:bottom w:val="nil"/>
              <w:right w:val="nil"/>
            </w:tcBorders>
            <w:shd w:val="clear" w:color="auto" w:fill="auto"/>
            <w:noWrap/>
            <w:vAlign w:val="bottom"/>
            <w:hideMark/>
          </w:tcPr>
          <w:p w14:paraId="0352CC1F"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813" w:type="dxa"/>
            <w:tcBorders>
              <w:top w:val="nil"/>
              <w:left w:val="nil"/>
              <w:bottom w:val="nil"/>
              <w:right w:val="nil"/>
            </w:tcBorders>
            <w:shd w:val="clear" w:color="auto" w:fill="auto"/>
            <w:noWrap/>
            <w:vAlign w:val="bottom"/>
            <w:hideMark/>
          </w:tcPr>
          <w:p w14:paraId="1A6D8261"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1217" w:type="dxa"/>
            <w:tcBorders>
              <w:top w:val="nil"/>
              <w:left w:val="nil"/>
              <w:bottom w:val="nil"/>
              <w:right w:val="nil"/>
            </w:tcBorders>
            <w:shd w:val="clear" w:color="auto" w:fill="auto"/>
            <w:noWrap/>
            <w:vAlign w:val="bottom"/>
            <w:hideMark/>
          </w:tcPr>
          <w:p w14:paraId="762F70CB"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c>
          <w:tcPr>
            <w:tcW w:w="2813" w:type="dxa"/>
            <w:tcBorders>
              <w:top w:val="nil"/>
              <w:left w:val="nil"/>
              <w:bottom w:val="nil"/>
              <w:right w:val="nil"/>
            </w:tcBorders>
            <w:shd w:val="clear" w:color="auto" w:fill="auto"/>
            <w:noWrap/>
            <w:vAlign w:val="bottom"/>
            <w:hideMark/>
          </w:tcPr>
          <w:p w14:paraId="15071D60" w14:textId="77777777" w:rsidR="00EB2645" w:rsidRPr="00EB2645" w:rsidRDefault="00EB2645" w:rsidP="00EB2645">
            <w:pPr>
              <w:spacing w:after="0" w:line="240" w:lineRule="auto"/>
              <w:rPr>
                <w:rFonts w:ascii="Times New Roman" w:eastAsia="Times New Roman" w:hAnsi="Times New Roman" w:cs="Times New Roman"/>
                <w:sz w:val="20"/>
                <w:szCs w:val="20"/>
                <w:lang w:eastAsia="en-GB"/>
              </w:rPr>
            </w:pPr>
          </w:p>
        </w:tc>
      </w:tr>
      <w:tr w:rsidR="00EB2645" w:rsidRPr="00EB2645" w14:paraId="55A666FB" w14:textId="77777777" w:rsidTr="00EB2645">
        <w:trPr>
          <w:trHeight w:val="300"/>
        </w:trPr>
        <w:tc>
          <w:tcPr>
            <w:tcW w:w="15094" w:type="dxa"/>
            <w:gridSpan w:val="6"/>
            <w:tcBorders>
              <w:top w:val="nil"/>
              <w:left w:val="nil"/>
              <w:bottom w:val="nil"/>
              <w:right w:val="nil"/>
            </w:tcBorders>
            <w:shd w:val="clear" w:color="auto" w:fill="auto"/>
            <w:noWrap/>
            <w:vAlign w:val="center"/>
            <w:hideMark/>
          </w:tcPr>
          <w:p w14:paraId="60988154" w14:textId="77777777" w:rsidR="00EB2645" w:rsidRPr="00EB2645" w:rsidRDefault="00EB2645" w:rsidP="00EB2645">
            <w:pPr>
              <w:spacing w:after="0" w:line="240" w:lineRule="auto"/>
              <w:rPr>
                <w:rFonts w:ascii="Arial" w:eastAsia="Times New Roman" w:hAnsi="Arial" w:cs="Arial"/>
                <w:color w:val="000000"/>
                <w:sz w:val="20"/>
                <w:szCs w:val="20"/>
                <w:lang w:eastAsia="en-GB"/>
              </w:rPr>
            </w:pPr>
            <w:r w:rsidRPr="00EB2645">
              <w:rPr>
                <w:rFonts w:ascii="Arial" w:eastAsia="Times New Roman" w:hAnsi="Arial" w:cs="Arial"/>
                <w:color w:val="000000"/>
                <w:sz w:val="20"/>
                <w:szCs w:val="20"/>
                <w:lang w:eastAsia="en-GB"/>
              </w:rPr>
              <w:t>*NB: The lytA probe sequence was used was the modified sequence as listed on the CDC StrepLab website (https://www.cdc.gov/streplab/pneumococcus/resources.html)</w:t>
            </w:r>
          </w:p>
        </w:tc>
      </w:tr>
    </w:tbl>
    <w:p w14:paraId="48BE0FDC" w14:textId="6ED118D7" w:rsidR="006F3735" w:rsidRDefault="006F3735">
      <w:pPr>
        <w:sectPr w:rsidR="006F3735" w:rsidSect="00EB2645">
          <w:pgSz w:w="16838" w:h="11906" w:orient="landscape"/>
          <w:pgMar w:top="1440" w:right="1440" w:bottom="1440" w:left="1440" w:header="708" w:footer="708" w:gutter="0"/>
          <w:cols w:space="708"/>
          <w:docGrid w:linePitch="360"/>
        </w:sectPr>
      </w:pPr>
    </w:p>
    <w:p w14:paraId="69552529" w14:textId="7C176757" w:rsidR="006F3735" w:rsidRDefault="003822CF" w:rsidP="007C5465">
      <w:pPr>
        <w:pStyle w:val="Heading2"/>
      </w:pPr>
      <w:bookmarkStart w:id="8" w:name="_Toc159409855"/>
      <w:r>
        <w:lastRenderedPageBreak/>
        <w:t>Serotyping PCR oligonucleotides</w:t>
      </w:r>
      <w:bookmarkEnd w:id="8"/>
    </w:p>
    <w:tbl>
      <w:tblPr>
        <w:tblW w:w="15140" w:type="dxa"/>
        <w:tblCellMar>
          <w:top w:w="15" w:type="dxa"/>
          <w:bottom w:w="15" w:type="dxa"/>
        </w:tblCellMar>
        <w:tblLook w:val="04A0" w:firstRow="1" w:lastRow="0" w:firstColumn="1" w:lastColumn="0" w:noHBand="0" w:noVBand="1"/>
      </w:tblPr>
      <w:tblGrid>
        <w:gridCol w:w="2500"/>
        <w:gridCol w:w="5880"/>
        <w:gridCol w:w="821"/>
        <w:gridCol w:w="1286"/>
        <w:gridCol w:w="1753"/>
        <w:gridCol w:w="2900"/>
      </w:tblGrid>
      <w:tr w:rsidR="006F3735" w:rsidRPr="006F3735" w14:paraId="03CE9E56" w14:textId="77777777" w:rsidTr="006F3735">
        <w:trPr>
          <w:trHeight w:val="330"/>
        </w:trPr>
        <w:tc>
          <w:tcPr>
            <w:tcW w:w="2500" w:type="dxa"/>
            <w:vMerge w:val="restart"/>
            <w:tcBorders>
              <w:top w:val="single" w:sz="8" w:space="0" w:color="auto"/>
              <w:left w:val="single" w:sz="8" w:space="0" w:color="auto"/>
              <w:bottom w:val="nil"/>
              <w:right w:val="single" w:sz="8" w:space="0" w:color="auto"/>
            </w:tcBorders>
            <w:noWrap/>
            <w:vAlign w:val="center"/>
            <w:hideMark/>
          </w:tcPr>
          <w:p w14:paraId="3456F4B0"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Primer/Probe ID</w:t>
            </w:r>
          </w:p>
        </w:tc>
        <w:tc>
          <w:tcPr>
            <w:tcW w:w="5880" w:type="dxa"/>
            <w:vMerge w:val="restart"/>
            <w:tcBorders>
              <w:top w:val="single" w:sz="8" w:space="0" w:color="auto"/>
              <w:left w:val="single" w:sz="8" w:space="0" w:color="auto"/>
              <w:bottom w:val="nil"/>
              <w:right w:val="single" w:sz="8" w:space="0" w:color="auto"/>
            </w:tcBorders>
            <w:noWrap/>
            <w:vAlign w:val="center"/>
            <w:hideMark/>
          </w:tcPr>
          <w:p w14:paraId="06F5D41D"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Sequence (5'-3')</w:t>
            </w:r>
          </w:p>
        </w:tc>
        <w:tc>
          <w:tcPr>
            <w:tcW w:w="3860" w:type="dxa"/>
            <w:gridSpan w:val="3"/>
            <w:tcBorders>
              <w:top w:val="single" w:sz="8" w:space="0" w:color="auto"/>
              <w:left w:val="single" w:sz="8" w:space="0" w:color="auto"/>
              <w:bottom w:val="single" w:sz="8" w:space="0" w:color="auto"/>
              <w:right w:val="nil"/>
            </w:tcBorders>
            <w:noWrap/>
            <w:vAlign w:val="center"/>
            <w:hideMark/>
          </w:tcPr>
          <w:p w14:paraId="1FD71DA6"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Modification</w:t>
            </w:r>
          </w:p>
        </w:tc>
        <w:tc>
          <w:tcPr>
            <w:tcW w:w="2900" w:type="dxa"/>
            <w:vMerge w:val="restart"/>
            <w:tcBorders>
              <w:top w:val="single" w:sz="8" w:space="0" w:color="auto"/>
              <w:left w:val="single" w:sz="8" w:space="0" w:color="auto"/>
              <w:bottom w:val="nil"/>
              <w:right w:val="single" w:sz="8" w:space="0" w:color="auto"/>
            </w:tcBorders>
            <w:noWrap/>
            <w:vAlign w:val="center"/>
            <w:hideMark/>
          </w:tcPr>
          <w:p w14:paraId="1A993D3A" w14:textId="77777777" w:rsidR="006F3735" w:rsidRPr="006F3735" w:rsidRDefault="006F3735" w:rsidP="006F3735">
            <w:pPr>
              <w:spacing w:after="0" w:line="240" w:lineRule="auto"/>
              <w:jc w:val="center"/>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Reference</w:t>
            </w:r>
          </w:p>
        </w:tc>
      </w:tr>
      <w:tr w:rsidR="006F3735" w:rsidRPr="006F3735" w14:paraId="47474CAA" w14:textId="77777777" w:rsidTr="006F3735">
        <w:trPr>
          <w:trHeight w:val="330"/>
        </w:trPr>
        <w:tc>
          <w:tcPr>
            <w:tcW w:w="2500" w:type="dxa"/>
            <w:vMerge/>
            <w:tcBorders>
              <w:top w:val="single" w:sz="8" w:space="0" w:color="auto"/>
              <w:left w:val="single" w:sz="8" w:space="0" w:color="auto"/>
              <w:bottom w:val="nil"/>
              <w:right w:val="single" w:sz="8" w:space="0" w:color="auto"/>
            </w:tcBorders>
            <w:vAlign w:val="center"/>
            <w:hideMark/>
          </w:tcPr>
          <w:p w14:paraId="289CE890"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p>
        </w:tc>
        <w:tc>
          <w:tcPr>
            <w:tcW w:w="5880" w:type="dxa"/>
            <w:vMerge/>
            <w:tcBorders>
              <w:top w:val="single" w:sz="8" w:space="0" w:color="auto"/>
              <w:left w:val="single" w:sz="8" w:space="0" w:color="auto"/>
              <w:bottom w:val="nil"/>
              <w:right w:val="single" w:sz="8" w:space="0" w:color="auto"/>
            </w:tcBorders>
            <w:vAlign w:val="center"/>
            <w:hideMark/>
          </w:tcPr>
          <w:p w14:paraId="2692B34E"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p>
        </w:tc>
        <w:tc>
          <w:tcPr>
            <w:tcW w:w="821" w:type="dxa"/>
            <w:tcBorders>
              <w:top w:val="nil"/>
              <w:left w:val="nil"/>
              <w:bottom w:val="single" w:sz="8" w:space="0" w:color="auto"/>
              <w:right w:val="single" w:sz="8" w:space="0" w:color="auto"/>
            </w:tcBorders>
            <w:noWrap/>
            <w:vAlign w:val="center"/>
            <w:hideMark/>
          </w:tcPr>
          <w:p w14:paraId="64F58CC1"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5'</w:t>
            </w:r>
          </w:p>
        </w:tc>
        <w:tc>
          <w:tcPr>
            <w:tcW w:w="1286" w:type="dxa"/>
            <w:tcBorders>
              <w:top w:val="nil"/>
              <w:left w:val="nil"/>
              <w:bottom w:val="single" w:sz="8" w:space="0" w:color="auto"/>
              <w:right w:val="single" w:sz="8" w:space="0" w:color="auto"/>
            </w:tcBorders>
            <w:noWrap/>
            <w:vAlign w:val="center"/>
            <w:hideMark/>
          </w:tcPr>
          <w:p w14:paraId="3B25A4A6"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3'</w:t>
            </w:r>
          </w:p>
        </w:tc>
        <w:tc>
          <w:tcPr>
            <w:tcW w:w="1753" w:type="dxa"/>
            <w:tcBorders>
              <w:top w:val="nil"/>
              <w:left w:val="nil"/>
              <w:bottom w:val="single" w:sz="8" w:space="0" w:color="auto"/>
              <w:right w:val="single" w:sz="8" w:space="0" w:color="auto"/>
            </w:tcBorders>
            <w:vAlign w:val="center"/>
            <w:hideMark/>
          </w:tcPr>
          <w:p w14:paraId="2E2A5AA8"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r w:rsidRPr="006F3735">
              <w:rPr>
                <w:rFonts w:ascii="Arial" w:eastAsia="Times New Roman" w:hAnsi="Arial" w:cs="Arial"/>
                <w:b/>
                <w:bCs/>
                <w:color w:val="000000"/>
                <w:sz w:val="24"/>
                <w:szCs w:val="24"/>
                <w:lang w:eastAsia="en-GB"/>
              </w:rPr>
              <w:t>Internal</w:t>
            </w:r>
          </w:p>
        </w:tc>
        <w:tc>
          <w:tcPr>
            <w:tcW w:w="2900" w:type="dxa"/>
            <w:vMerge/>
            <w:tcBorders>
              <w:top w:val="single" w:sz="8" w:space="0" w:color="auto"/>
              <w:left w:val="single" w:sz="8" w:space="0" w:color="auto"/>
              <w:bottom w:val="nil"/>
              <w:right w:val="single" w:sz="8" w:space="0" w:color="auto"/>
            </w:tcBorders>
            <w:vAlign w:val="center"/>
            <w:hideMark/>
          </w:tcPr>
          <w:p w14:paraId="29E4BD84" w14:textId="77777777" w:rsidR="006F3735" w:rsidRPr="006F3735" w:rsidRDefault="006F3735" w:rsidP="006F3735">
            <w:pPr>
              <w:spacing w:after="0" w:line="240" w:lineRule="auto"/>
              <w:rPr>
                <w:rFonts w:ascii="Arial" w:eastAsia="Times New Roman" w:hAnsi="Arial" w:cs="Arial"/>
                <w:b/>
                <w:bCs/>
                <w:color w:val="000000"/>
                <w:sz w:val="24"/>
                <w:szCs w:val="24"/>
                <w:lang w:eastAsia="en-GB"/>
              </w:rPr>
            </w:pPr>
          </w:p>
        </w:tc>
      </w:tr>
      <w:tr w:rsidR="006F3735" w:rsidRPr="006F3735" w14:paraId="7332285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554FC3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1-F</w:t>
            </w:r>
          </w:p>
        </w:tc>
        <w:tc>
          <w:tcPr>
            <w:tcW w:w="5880" w:type="dxa"/>
            <w:tcBorders>
              <w:top w:val="nil"/>
              <w:left w:val="nil"/>
              <w:bottom w:val="single" w:sz="8" w:space="0" w:color="auto"/>
              <w:right w:val="single" w:sz="8" w:space="0" w:color="auto"/>
            </w:tcBorders>
            <w:noWrap/>
            <w:vAlign w:val="center"/>
            <w:hideMark/>
          </w:tcPr>
          <w:p w14:paraId="785B7C8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TTTCATCCCTATGTGTGGTATAG</w:t>
            </w:r>
          </w:p>
        </w:tc>
        <w:tc>
          <w:tcPr>
            <w:tcW w:w="821" w:type="dxa"/>
            <w:tcBorders>
              <w:top w:val="nil"/>
              <w:left w:val="nil"/>
              <w:bottom w:val="single" w:sz="8" w:space="0" w:color="auto"/>
              <w:right w:val="single" w:sz="8" w:space="0" w:color="auto"/>
            </w:tcBorders>
            <w:noWrap/>
            <w:vAlign w:val="center"/>
            <w:hideMark/>
          </w:tcPr>
          <w:p w14:paraId="68C51EA2"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6D3513BA"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842AF7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215273D3" w14:textId="1239FB71"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91189D">
              <w:rPr>
                <w:rStyle w:val="EndnoteReference"/>
                <w:rFonts w:ascii="Calibri" w:eastAsia="Times New Roman" w:hAnsi="Calibri" w:cs="Calibri"/>
                <w:color w:val="000000"/>
                <w:lang w:eastAsia="en-GB"/>
              </w:rPr>
              <w:endnoteReference w:id="6"/>
            </w:r>
          </w:p>
        </w:tc>
      </w:tr>
      <w:tr w:rsidR="006F3735" w:rsidRPr="006F3735" w14:paraId="6A21CE6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6425E6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1-R</w:t>
            </w:r>
          </w:p>
        </w:tc>
        <w:tc>
          <w:tcPr>
            <w:tcW w:w="5880" w:type="dxa"/>
            <w:tcBorders>
              <w:top w:val="nil"/>
              <w:left w:val="nil"/>
              <w:bottom w:val="single" w:sz="8" w:space="0" w:color="auto"/>
              <w:right w:val="single" w:sz="8" w:space="0" w:color="auto"/>
            </w:tcBorders>
            <w:noWrap/>
            <w:vAlign w:val="center"/>
            <w:hideMark/>
          </w:tcPr>
          <w:p w14:paraId="1B2C9CA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GCTTTAGAAGGTAGAGTTAACAAC</w:t>
            </w:r>
          </w:p>
        </w:tc>
        <w:tc>
          <w:tcPr>
            <w:tcW w:w="821" w:type="dxa"/>
            <w:tcBorders>
              <w:top w:val="nil"/>
              <w:left w:val="nil"/>
              <w:bottom w:val="single" w:sz="8" w:space="0" w:color="auto"/>
              <w:right w:val="single" w:sz="8" w:space="0" w:color="auto"/>
            </w:tcBorders>
            <w:noWrap/>
            <w:vAlign w:val="center"/>
            <w:hideMark/>
          </w:tcPr>
          <w:p w14:paraId="1982FA48"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50C84B6F"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F02D2C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1A5C8332"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55741F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DF8634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1-Probe</w:t>
            </w:r>
          </w:p>
        </w:tc>
        <w:tc>
          <w:tcPr>
            <w:tcW w:w="5880" w:type="dxa"/>
            <w:tcBorders>
              <w:top w:val="nil"/>
              <w:left w:val="nil"/>
              <w:bottom w:val="single" w:sz="8" w:space="0" w:color="auto"/>
              <w:right w:val="single" w:sz="8" w:space="0" w:color="auto"/>
            </w:tcBorders>
            <w:noWrap/>
            <w:vAlign w:val="center"/>
            <w:hideMark/>
          </w:tcPr>
          <w:p w14:paraId="2D06033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TGC{C}AA{A}GC{C}AG{C}CAT</w:t>
            </w:r>
          </w:p>
        </w:tc>
        <w:tc>
          <w:tcPr>
            <w:tcW w:w="821" w:type="dxa"/>
            <w:tcBorders>
              <w:top w:val="nil"/>
              <w:left w:val="nil"/>
              <w:bottom w:val="single" w:sz="8" w:space="0" w:color="auto"/>
              <w:right w:val="single" w:sz="8" w:space="0" w:color="auto"/>
            </w:tcBorders>
            <w:noWrap/>
            <w:vAlign w:val="center"/>
            <w:hideMark/>
          </w:tcPr>
          <w:p w14:paraId="5AB6666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2283E00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383544A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LNA bases {}</w:t>
            </w:r>
            <w:r w:rsidRPr="006F3735">
              <w:rPr>
                <w:rFonts w:ascii="Arial" w:eastAsia="Times New Roman" w:hAnsi="Arial" w:cs="Arial"/>
                <w:color w:val="000000"/>
                <w:sz w:val="20"/>
                <w:szCs w:val="20"/>
                <w:vertAlign w:val="superscript"/>
                <w:lang w:eastAsia="en-GB"/>
              </w:rPr>
              <w:t>a</w:t>
            </w:r>
          </w:p>
        </w:tc>
        <w:tc>
          <w:tcPr>
            <w:tcW w:w="2900" w:type="dxa"/>
            <w:vMerge/>
            <w:tcBorders>
              <w:top w:val="single" w:sz="8" w:space="0" w:color="auto"/>
              <w:left w:val="single" w:sz="8" w:space="0" w:color="auto"/>
              <w:bottom w:val="nil"/>
              <w:right w:val="single" w:sz="8" w:space="0" w:color="auto"/>
            </w:tcBorders>
            <w:vAlign w:val="center"/>
            <w:hideMark/>
          </w:tcPr>
          <w:p w14:paraId="6E96AC27"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0F44F8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F89721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2-F</w:t>
            </w:r>
          </w:p>
        </w:tc>
        <w:tc>
          <w:tcPr>
            <w:tcW w:w="5880" w:type="dxa"/>
            <w:tcBorders>
              <w:top w:val="nil"/>
              <w:left w:val="nil"/>
              <w:bottom w:val="single" w:sz="8" w:space="0" w:color="auto"/>
              <w:right w:val="single" w:sz="8" w:space="0" w:color="auto"/>
            </w:tcBorders>
            <w:noWrap/>
            <w:vAlign w:val="center"/>
            <w:hideMark/>
          </w:tcPr>
          <w:p w14:paraId="76EA0D3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TGTTATCCCATATAAGAACCGAGTGT</w:t>
            </w:r>
          </w:p>
        </w:tc>
        <w:tc>
          <w:tcPr>
            <w:tcW w:w="821" w:type="dxa"/>
            <w:tcBorders>
              <w:top w:val="nil"/>
              <w:left w:val="nil"/>
              <w:bottom w:val="single" w:sz="8" w:space="0" w:color="auto"/>
              <w:right w:val="single" w:sz="8" w:space="0" w:color="auto"/>
            </w:tcBorders>
            <w:noWrap/>
            <w:vAlign w:val="center"/>
            <w:hideMark/>
          </w:tcPr>
          <w:p w14:paraId="0C0A7178"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7AFC4C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D1C413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3FFE7C53" w14:textId="5771ABC6"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6A4085E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79C8E1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2-R</w:t>
            </w:r>
          </w:p>
        </w:tc>
        <w:tc>
          <w:tcPr>
            <w:tcW w:w="5880" w:type="dxa"/>
            <w:tcBorders>
              <w:top w:val="nil"/>
              <w:left w:val="nil"/>
              <w:bottom w:val="single" w:sz="8" w:space="0" w:color="auto"/>
              <w:right w:val="single" w:sz="8" w:space="0" w:color="auto"/>
            </w:tcBorders>
            <w:noWrap/>
            <w:vAlign w:val="center"/>
            <w:hideMark/>
          </w:tcPr>
          <w:p w14:paraId="2C0304B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AAAATTACCCCAAAAGCTATCCAA</w:t>
            </w:r>
          </w:p>
        </w:tc>
        <w:tc>
          <w:tcPr>
            <w:tcW w:w="821" w:type="dxa"/>
            <w:tcBorders>
              <w:top w:val="nil"/>
              <w:left w:val="nil"/>
              <w:bottom w:val="single" w:sz="8" w:space="0" w:color="auto"/>
              <w:right w:val="single" w:sz="8" w:space="0" w:color="auto"/>
            </w:tcBorders>
            <w:noWrap/>
            <w:vAlign w:val="center"/>
            <w:hideMark/>
          </w:tcPr>
          <w:p w14:paraId="0AD86820"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B1F5B5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6CFF9F3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58B40C5"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DA26ED3"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85ED66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2-Probe</w:t>
            </w:r>
          </w:p>
        </w:tc>
        <w:tc>
          <w:tcPr>
            <w:tcW w:w="5880" w:type="dxa"/>
            <w:tcBorders>
              <w:top w:val="nil"/>
              <w:left w:val="nil"/>
              <w:bottom w:val="single" w:sz="8" w:space="0" w:color="auto"/>
              <w:right w:val="single" w:sz="8" w:space="0" w:color="auto"/>
            </w:tcBorders>
            <w:noWrap/>
            <w:vAlign w:val="center"/>
            <w:hideMark/>
          </w:tcPr>
          <w:p w14:paraId="7954DAB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TTGCAATT”T”CAATTTTTTTGCCCCAATCTC</w:t>
            </w:r>
          </w:p>
        </w:tc>
        <w:tc>
          <w:tcPr>
            <w:tcW w:w="821" w:type="dxa"/>
            <w:tcBorders>
              <w:top w:val="nil"/>
              <w:left w:val="nil"/>
              <w:bottom w:val="single" w:sz="8" w:space="0" w:color="auto"/>
              <w:right w:val="single" w:sz="8" w:space="0" w:color="auto"/>
            </w:tcBorders>
            <w:noWrap/>
            <w:vAlign w:val="center"/>
            <w:hideMark/>
          </w:tcPr>
          <w:p w14:paraId="475713B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729B412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491F0C1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471FE509"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CE89FB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B82655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3-F</w:t>
            </w:r>
          </w:p>
        </w:tc>
        <w:tc>
          <w:tcPr>
            <w:tcW w:w="5880" w:type="dxa"/>
            <w:tcBorders>
              <w:top w:val="nil"/>
              <w:left w:val="nil"/>
              <w:bottom w:val="single" w:sz="8" w:space="0" w:color="auto"/>
              <w:right w:val="single" w:sz="8" w:space="0" w:color="auto"/>
            </w:tcBorders>
            <w:noWrap/>
            <w:vAlign w:val="center"/>
            <w:hideMark/>
          </w:tcPr>
          <w:p w14:paraId="6476F93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CCACTAAAGCTTTGGCAAAAGAAA</w:t>
            </w:r>
          </w:p>
        </w:tc>
        <w:tc>
          <w:tcPr>
            <w:tcW w:w="821" w:type="dxa"/>
            <w:tcBorders>
              <w:top w:val="nil"/>
              <w:left w:val="nil"/>
              <w:bottom w:val="single" w:sz="8" w:space="0" w:color="auto"/>
              <w:right w:val="single" w:sz="8" w:space="0" w:color="auto"/>
            </w:tcBorders>
            <w:noWrap/>
            <w:vAlign w:val="center"/>
            <w:hideMark/>
          </w:tcPr>
          <w:p w14:paraId="4343DD2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1D879B53"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65E928B"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2528E512" w14:textId="44E249DF"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4B1FD4" w:rsidRPr="004B1FD4">
              <w:rPr>
                <w:rFonts w:ascii="Calibri" w:eastAsia="Times New Roman" w:hAnsi="Calibri" w:cs="Calibri"/>
                <w:color w:val="000000"/>
                <w:vertAlign w:val="superscript"/>
                <w:lang w:eastAsia="en-GB"/>
              </w:rPr>
              <w:t xml:space="preserve"> </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7F59FF2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343B71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3-R</w:t>
            </w:r>
          </w:p>
        </w:tc>
        <w:tc>
          <w:tcPr>
            <w:tcW w:w="5880" w:type="dxa"/>
            <w:tcBorders>
              <w:top w:val="nil"/>
              <w:left w:val="nil"/>
              <w:bottom w:val="single" w:sz="8" w:space="0" w:color="auto"/>
              <w:right w:val="single" w:sz="8" w:space="0" w:color="auto"/>
            </w:tcBorders>
            <w:noWrap/>
            <w:vAlign w:val="center"/>
            <w:hideMark/>
          </w:tcPr>
          <w:p w14:paraId="07D50E5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CCCGAACGTAAAGCTTCTTCA</w:t>
            </w:r>
          </w:p>
        </w:tc>
        <w:tc>
          <w:tcPr>
            <w:tcW w:w="821" w:type="dxa"/>
            <w:tcBorders>
              <w:top w:val="nil"/>
              <w:left w:val="nil"/>
              <w:bottom w:val="single" w:sz="8" w:space="0" w:color="auto"/>
              <w:right w:val="single" w:sz="8" w:space="0" w:color="auto"/>
            </w:tcBorders>
            <w:noWrap/>
            <w:vAlign w:val="center"/>
            <w:hideMark/>
          </w:tcPr>
          <w:p w14:paraId="1393A647"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25EABA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4EB6EBF"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770469C1"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07DAE377"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A9F817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3-Probe</w:t>
            </w:r>
          </w:p>
        </w:tc>
        <w:tc>
          <w:tcPr>
            <w:tcW w:w="5880" w:type="dxa"/>
            <w:tcBorders>
              <w:top w:val="nil"/>
              <w:left w:val="nil"/>
              <w:bottom w:val="single" w:sz="8" w:space="0" w:color="auto"/>
              <w:right w:val="single" w:sz="8" w:space="0" w:color="auto"/>
            </w:tcBorders>
            <w:noWrap/>
            <w:vAlign w:val="center"/>
            <w:hideMark/>
          </w:tcPr>
          <w:p w14:paraId="1436B8E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TTGTAGACCGCCCCACAA”T”TCATTTTGT</w:t>
            </w:r>
          </w:p>
        </w:tc>
        <w:tc>
          <w:tcPr>
            <w:tcW w:w="821" w:type="dxa"/>
            <w:tcBorders>
              <w:top w:val="nil"/>
              <w:left w:val="nil"/>
              <w:bottom w:val="single" w:sz="8" w:space="0" w:color="auto"/>
              <w:right w:val="single" w:sz="8" w:space="0" w:color="auto"/>
            </w:tcBorders>
            <w:noWrap/>
            <w:vAlign w:val="center"/>
            <w:hideMark/>
          </w:tcPr>
          <w:p w14:paraId="125F52E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6DFB2B9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57C5613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4A2EFE34"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E9C6A7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355062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4-F</w:t>
            </w:r>
          </w:p>
        </w:tc>
        <w:tc>
          <w:tcPr>
            <w:tcW w:w="5880" w:type="dxa"/>
            <w:tcBorders>
              <w:top w:val="nil"/>
              <w:left w:val="nil"/>
              <w:bottom w:val="single" w:sz="8" w:space="0" w:color="auto"/>
              <w:right w:val="single" w:sz="8" w:space="0" w:color="auto"/>
            </w:tcBorders>
            <w:noWrap/>
            <w:vAlign w:val="center"/>
            <w:hideMark/>
          </w:tcPr>
          <w:p w14:paraId="1FD9C94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GCTTCTGCTGTAACTGTTGTGC</w:t>
            </w:r>
          </w:p>
        </w:tc>
        <w:tc>
          <w:tcPr>
            <w:tcW w:w="821" w:type="dxa"/>
            <w:tcBorders>
              <w:top w:val="nil"/>
              <w:left w:val="nil"/>
              <w:bottom w:val="single" w:sz="8" w:space="0" w:color="auto"/>
              <w:right w:val="single" w:sz="8" w:space="0" w:color="auto"/>
            </w:tcBorders>
            <w:noWrap/>
            <w:vAlign w:val="center"/>
            <w:hideMark/>
          </w:tcPr>
          <w:p w14:paraId="010C8597"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586D939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EC33E33"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233620FE" w14:textId="5AA45A72"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4B1FD4" w:rsidRPr="004B1FD4">
              <w:rPr>
                <w:rFonts w:ascii="Calibri" w:eastAsia="Times New Roman" w:hAnsi="Calibri" w:cs="Calibri"/>
                <w:color w:val="000000"/>
                <w:vertAlign w:val="superscript"/>
                <w:lang w:eastAsia="en-GB"/>
              </w:rPr>
              <w:t xml:space="preserve"> </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2793957C"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1AE42C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4-R</w:t>
            </w:r>
          </w:p>
        </w:tc>
        <w:tc>
          <w:tcPr>
            <w:tcW w:w="5880" w:type="dxa"/>
            <w:tcBorders>
              <w:top w:val="nil"/>
              <w:left w:val="nil"/>
              <w:bottom w:val="single" w:sz="8" w:space="0" w:color="auto"/>
              <w:right w:val="single" w:sz="8" w:space="0" w:color="auto"/>
            </w:tcBorders>
            <w:noWrap/>
            <w:vAlign w:val="center"/>
            <w:hideMark/>
          </w:tcPr>
          <w:p w14:paraId="1544D8C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CACCACCATAGTAACCAAAGTTCC</w:t>
            </w:r>
          </w:p>
        </w:tc>
        <w:tc>
          <w:tcPr>
            <w:tcW w:w="821" w:type="dxa"/>
            <w:tcBorders>
              <w:top w:val="nil"/>
              <w:left w:val="nil"/>
              <w:bottom w:val="single" w:sz="8" w:space="0" w:color="auto"/>
              <w:right w:val="single" w:sz="8" w:space="0" w:color="auto"/>
            </w:tcBorders>
            <w:noWrap/>
            <w:vAlign w:val="center"/>
            <w:hideMark/>
          </w:tcPr>
          <w:p w14:paraId="0D3D609B"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6AFCCAA"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14B4BA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0A15054"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0D6A464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3DA904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4-Probe</w:t>
            </w:r>
          </w:p>
        </w:tc>
        <w:tc>
          <w:tcPr>
            <w:tcW w:w="5880" w:type="dxa"/>
            <w:tcBorders>
              <w:top w:val="nil"/>
              <w:left w:val="nil"/>
              <w:bottom w:val="single" w:sz="8" w:space="0" w:color="auto"/>
              <w:right w:val="single" w:sz="8" w:space="0" w:color="auto"/>
            </w:tcBorders>
            <w:noWrap/>
            <w:vAlign w:val="center"/>
            <w:hideMark/>
          </w:tcPr>
          <w:p w14:paraId="52DD287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TTCCACAAAAGAAGAGCCTACAGGTAACCCCA</w:t>
            </w:r>
          </w:p>
        </w:tc>
        <w:tc>
          <w:tcPr>
            <w:tcW w:w="821" w:type="dxa"/>
            <w:tcBorders>
              <w:top w:val="nil"/>
              <w:left w:val="nil"/>
              <w:bottom w:val="single" w:sz="8" w:space="0" w:color="auto"/>
              <w:right w:val="single" w:sz="8" w:space="0" w:color="auto"/>
            </w:tcBorders>
            <w:noWrap/>
            <w:vAlign w:val="center"/>
            <w:hideMark/>
          </w:tcPr>
          <w:p w14:paraId="09672E9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5671F40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vAlign w:val="center"/>
            <w:hideMark/>
          </w:tcPr>
          <w:p w14:paraId="6CAC50DD"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9A72CB1"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7E379AC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116488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5-F</w:t>
            </w:r>
          </w:p>
        </w:tc>
        <w:tc>
          <w:tcPr>
            <w:tcW w:w="5880" w:type="dxa"/>
            <w:tcBorders>
              <w:top w:val="nil"/>
              <w:left w:val="nil"/>
              <w:bottom w:val="single" w:sz="8" w:space="0" w:color="auto"/>
              <w:right w:val="single" w:sz="8" w:space="0" w:color="auto"/>
            </w:tcBorders>
            <w:noWrap/>
            <w:vAlign w:val="center"/>
            <w:hideMark/>
          </w:tcPr>
          <w:p w14:paraId="0EE8B11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CATGATTTATGCCCTCTTGCAA</w:t>
            </w:r>
          </w:p>
        </w:tc>
        <w:tc>
          <w:tcPr>
            <w:tcW w:w="821" w:type="dxa"/>
            <w:tcBorders>
              <w:top w:val="nil"/>
              <w:left w:val="nil"/>
              <w:bottom w:val="single" w:sz="8" w:space="0" w:color="auto"/>
              <w:right w:val="single" w:sz="8" w:space="0" w:color="auto"/>
            </w:tcBorders>
            <w:noWrap/>
            <w:vAlign w:val="center"/>
            <w:hideMark/>
          </w:tcPr>
          <w:p w14:paraId="0FDDAD19"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46465C5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145161A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111C1AAA" w14:textId="79644FEF"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B20C45">
              <w:rPr>
                <w:rFonts w:ascii="Calibri" w:eastAsia="Times New Roman" w:hAnsi="Calibri" w:cs="Calibri"/>
                <w:color w:val="000000"/>
                <w:vertAlign w:val="superscript"/>
                <w:lang w:eastAsia="en-GB"/>
              </w:rPr>
              <w:t>vi</w:t>
            </w:r>
          </w:p>
        </w:tc>
      </w:tr>
      <w:tr w:rsidR="006F3735" w:rsidRPr="006F3735" w14:paraId="146D29C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63AFA1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5-R</w:t>
            </w:r>
          </w:p>
        </w:tc>
        <w:tc>
          <w:tcPr>
            <w:tcW w:w="5880" w:type="dxa"/>
            <w:tcBorders>
              <w:top w:val="nil"/>
              <w:left w:val="nil"/>
              <w:bottom w:val="single" w:sz="8" w:space="0" w:color="auto"/>
              <w:right w:val="single" w:sz="8" w:space="0" w:color="auto"/>
            </w:tcBorders>
            <w:noWrap/>
            <w:vAlign w:val="center"/>
            <w:hideMark/>
          </w:tcPr>
          <w:p w14:paraId="0F99778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GACAGTATAAGAAAAAGCAAGGGCTAA</w:t>
            </w:r>
          </w:p>
        </w:tc>
        <w:tc>
          <w:tcPr>
            <w:tcW w:w="821" w:type="dxa"/>
            <w:tcBorders>
              <w:top w:val="nil"/>
              <w:left w:val="nil"/>
              <w:bottom w:val="single" w:sz="8" w:space="0" w:color="auto"/>
              <w:right w:val="single" w:sz="8" w:space="0" w:color="auto"/>
            </w:tcBorders>
            <w:noWrap/>
            <w:vAlign w:val="center"/>
            <w:hideMark/>
          </w:tcPr>
          <w:p w14:paraId="0D8A9BAF"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198339CE"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5A4D544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3A6E35C"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31BD8F1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AE8533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5-Probe</w:t>
            </w:r>
          </w:p>
        </w:tc>
        <w:tc>
          <w:tcPr>
            <w:tcW w:w="5880" w:type="dxa"/>
            <w:tcBorders>
              <w:top w:val="nil"/>
              <w:left w:val="nil"/>
              <w:bottom w:val="single" w:sz="8" w:space="0" w:color="auto"/>
              <w:right w:val="single" w:sz="8" w:space="0" w:color="auto"/>
            </w:tcBorders>
            <w:noWrap/>
            <w:vAlign w:val="center"/>
            <w:hideMark/>
          </w:tcPr>
          <w:p w14:paraId="7DCE41D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TCTTCTTCTCA”T”CGTTTCCGCATGCTTTT</w:t>
            </w:r>
          </w:p>
        </w:tc>
        <w:tc>
          <w:tcPr>
            <w:tcW w:w="821" w:type="dxa"/>
            <w:tcBorders>
              <w:top w:val="nil"/>
              <w:left w:val="nil"/>
              <w:bottom w:val="single" w:sz="8" w:space="0" w:color="auto"/>
              <w:right w:val="single" w:sz="8" w:space="0" w:color="auto"/>
            </w:tcBorders>
            <w:noWrap/>
            <w:vAlign w:val="center"/>
            <w:hideMark/>
          </w:tcPr>
          <w:p w14:paraId="6CC0F0E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40E5D9D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4CE3729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4CB0B286"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14F03F7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026C84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6A/6B/6C/6D-F</w:t>
            </w:r>
          </w:p>
        </w:tc>
        <w:tc>
          <w:tcPr>
            <w:tcW w:w="5880" w:type="dxa"/>
            <w:tcBorders>
              <w:top w:val="nil"/>
              <w:left w:val="nil"/>
              <w:bottom w:val="single" w:sz="8" w:space="0" w:color="auto"/>
              <w:right w:val="single" w:sz="8" w:space="0" w:color="auto"/>
            </w:tcBorders>
            <w:noWrap/>
            <w:vAlign w:val="center"/>
            <w:hideMark/>
          </w:tcPr>
          <w:p w14:paraId="7ADE601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GTTTGCACTAGAGTATGGGAAGG</w:t>
            </w:r>
          </w:p>
        </w:tc>
        <w:tc>
          <w:tcPr>
            <w:tcW w:w="821" w:type="dxa"/>
            <w:tcBorders>
              <w:top w:val="nil"/>
              <w:left w:val="nil"/>
              <w:bottom w:val="single" w:sz="8" w:space="0" w:color="auto"/>
              <w:right w:val="single" w:sz="8" w:space="0" w:color="auto"/>
            </w:tcBorders>
            <w:noWrap/>
            <w:vAlign w:val="center"/>
            <w:hideMark/>
          </w:tcPr>
          <w:p w14:paraId="4018A4A6"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C7155F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2FAA5A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14B23D8E" w14:textId="151DFD17"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4B1FD4" w:rsidRPr="004B1FD4">
              <w:rPr>
                <w:rFonts w:ascii="Calibri" w:eastAsia="Times New Roman" w:hAnsi="Calibri" w:cs="Calibri"/>
                <w:color w:val="000000"/>
                <w:vertAlign w:val="superscript"/>
                <w:lang w:eastAsia="en-GB"/>
              </w:rPr>
              <w:t xml:space="preserve"> </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1BC5ECF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FC05C2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6A/6B/6C/6D-R</w:t>
            </w:r>
          </w:p>
        </w:tc>
        <w:tc>
          <w:tcPr>
            <w:tcW w:w="5880" w:type="dxa"/>
            <w:tcBorders>
              <w:top w:val="nil"/>
              <w:left w:val="nil"/>
              <w:bottom w:val="single" w:sz="8" w:space="0" w:color="auto"/>
              <w:right w:val="single" w:sz="8" w:space="0" w:color="auto"/>
            </w:tcBorders>
            <w:noWrap/>
            <w:vAlign w:val="center"/>
            <w:hideMark/>
          </w:tcPr>
          <w:p w14:paraId="719C116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TAGCCTTTCTGAAAACATTTAGCG</w:t>
            </w:r>
          </w:p>
        </w:tc>
        <w:tc>
          <w:tcPr>
            <w:tcW w:w="821" w:type="dxa"/>
            <w:tcBorders>
              <w:top w:val="nil"/>
              <w:left w:val="nil"/>
              <w:bottom w:val="single" w:sz="8" w:space="0" w:color="auto"/>
              <w:right w:val="single" w:sz="8" w:space="0" w:color="auto"/>
            </w:tcBorders>
            <w:noWrap/>
            <w:vAlign w:val="center"/>
            <w:hideMark/>
          </w:tcPr>
          <w:p w14:paraId="0B551A21"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5AD818F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F427F5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51B1A1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08223F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3212B3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6A/6B/6C/6D-Probe</w:t>
            </w:r>
          </w:p>
        </w:tc>
        <w:tc>
          <w:tcPr>
            <w:tcW w:w="5880" w:type="dxa"/>
            <w:tcBorders>
              <w:top w:val="nil"/>
              <w:left w:val="nil"/>
              <w:bottom w:val="single" w:sz="8" w:space="0" w:color="auto"/>
              <w:right w:val="single" w:sz="8" w:space="0" w:color="auto"/>
            </w:tcBorders>
            <w:noWrap/>
            <w:vAlign w:val="center"/>
            <w:hideMark/>
          </w:tcPr>
          <w:p w14:paraId="7A844C4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TGTTCTGCCC”T”GAGCAACTGGTCTTGTATC</w:t>
            </w:r>
          </w:p>
        </w:tc>
        <w:tc>
          <w:tcPr>
            <w:tcW w:w="821" w:type="dxa"/>
            <w:tcBorders>
              <w:top w:val="nil"/>
              <w:left w:val="nil"/>
              <w:bottom w:val="single" w:sz="8" w:space="0" w:color="auto"/>
              <w:right w:val="single" w:sz="8" w:space="0" w:color="auto"/>
            </w:tcBorders>
            <w:noWrap/>
            <w:vAlign w:val="center"/>
            <w:hideMark/>
          </w:tcPr>
          <w:p w14:paraId="407005F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24A155B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5C61C21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r w:rsidRPr="006F3735">
              <w:rPr>
                <w:rFonts w:ascii="Arial" w:eastAsia="Times New Roman" w:hAnsi="Arial" w:cs="Arial"/>
                <w:color w:val="000000"/>
                <w:sz w:val="20"/>
                <w:szCs w:val="20"/>
                <w:lang w:eastAsia="en-GB"/>
              </w:rPr>
              <w:t xml:space="preserve"> </w:t>
            </w:r>
          </w:p>
        </w:tc>
        <w:tc>
          <w:tcPr>
            <w:tcW w:w="2900" w:type="dxa"/>
            <w:vMerge/>
            <w:tcBorders>
              <w:top w:val="single" w:sz="8" w:space="0" w:color="auto"/>
              <w:left w:val="single" w:sz="8" w:space="0" w:color="auto"/>
              <w:bottom w:val="nil"/>
              <w:right w:val="single" w:sz="8" w:space="0" w:color="auto"/>
            </w:tcBorders>
            <w:vAlign w:val="center"/>
            <w:hideMark/>
          </w:tcPr>
          <w:p w14:paraId="2D5FD52E"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102F53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BAACE4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6C/6D-F</w:t>
            </w:r>
          </w:p>
        </w:tc>
        <w:tc>
          <w:tcPr>
            <w:tcW w:w="5880" w:type="dxa"/>
            <w:tcBorders>
              <w:top w:val="nil"/>
              <w:left w:val="nil"/>
              <w:bottom w:val="single" w:sz="8" w:space="0" w:color="auto"/>
              <w:right w:val="single" w:sz="8" w:space="0" w:color="auto"/>
            </w:tcBorders>
            <w:noWrap/>
            <w:vAlign w:val="center"/>
            <w:hideMark/>
          </w:tcPr>
          <w:p w14:paraId="52B7D32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TTGGGATGATTGGTCGTATTAG</w:t>
            </w:r>
          </w:p>
        </w:tc>
        <w:tc>
          <w:tcPr>
            <w:tcW w:w="821" w:type="dxa"/>
            <w:tcBorders>
              <w:top w:val="nil"/>
              <w:left w:val="nil"/>
              <w:bottom w:val="single" w:sz="8" w:space="0" w:color="auto"/>
              <w:right w:val="single" w:sz="8" w:space="0" w:color="auto"/>
            </w:tcBorders>
            <w:noWrap/>
            <w:vAlign w:val="center"/>
            <w:hideMark/>
          </w:tcPr>
          <w:p w14:paraId="712B7D51"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C736E9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6366222B"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6039B5DE" w14:textId="57C37A07"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4B1FD4" w:rsidRPr="004B1FD4">
              <w:rPr>
                <w:rFonts w:ascii="Calibri" w:eastAsia="Times New Roman" w:hAnsi="Calibri" w:cs="Calibri"/>
                <w:color w:val="000000"/>
                <w:vertAlign w:val="superscript"/>
                <w:lang w:eastAsia="en-GB"/>
              </w:rPr>
              <w:t xml:space="preserve"> </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43FE99C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9862A9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6C/6D-R</w:t>
            </w:r>
          </w:p>
        </w:tc>
        <w:tc>
          <w:tcPr>
            <w:tcW w:w="5880" w:type="dxa"/>
            <w:tcBorders>
              <w:top w:val="nil"/>
              <w:left w:val="nil"/>
              <w:bottom w:val="single" w:sz="8" w:space="0" w:color="auto"/>
              <w:right w:val="single" w:sz="8" w:space="0" w:color="auto"/>
            </w:tcBorders>
            <w:noWrap/>
            <w:vAlign w:val="center"/>
            <w:hideMark/>
          </w:tcPr>
          <w:p w14:paraId="7B1C434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CTCTTCAATTAGTTCTTCAGTTCG</w:t>
            </w:r>
          </w:p>
        </w:tc>
        <w:tc>
          <w:tcPr>
            <w:tcW w:w="821" w:type="dxa"/>
            <w:tcBorders>
              <w:top w:val="nil"/>
              <w:left w:val="nil"/>
              <w:bottom w:val="single" w:sz="8" w:space="0" w:color="auto"/>
              <w:right w:val="single" w:sz="8" w:space="0" w:color="auto"/>
            </w:tcBorders>
            <w:noWrap/>
            <w:vAlign w:val="center"/>
            <w:hideMark/>
          </w:tcPr>
          <w:p w14:paraId="064F1BD9"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3EC07E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30F8325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CAFEC07"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CE50F4A"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95DCA2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lastRenderedPageBreak/>
              <w:t>6C/6D-Probe</w:t>
            </w:r>
          </w:p>
        </w:tc>
        <w:tc>
          <w:tcPr>
            <w:tcW w:w="5880" w:type="dxa"/>
            <w:tcBorders>
              <w:top w:val="nil"/>
              <w:left w:val="nil"/>
              <w:bottom w:val="single" w:sz="8" w:space="0" w:color="auto"/>
              <w:right w:val="single" w:sz="8" w:space="0" w:color="auto"/>
            </w:tcBorders>
            <w:noWrap/>
            <w:vAlign w:val="center"/>
            <w:hideMark/>
          </w:tcPr>
          <w:p w14:paraId="3E20D46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CCA{C}GC{A}AT{T}CG{C}CATC</w:t>
            </w:r>
          </w:p>
        </w:tc>
        <w:tc>
          <w:tcPr>
            <w:tcW w:w="821" w:type="dxa"/>
            <w:tcBorders>
              <w:top w:val="nil"/>
              <w:left w:val="nil"/>
              <w:bottom w:val="single" w:sz="8" w:space="0" w:color="auto"/>
              <w:right w:val="single" w:sz="8" w:space="0" w:color="auto"/>
            </w:tcBorders>
            <w:noWrap/>
            <w:vAlign w:val="center"/>
            <w:hideMark/>
          </w:tcPr>
          <w:p w14:paraId="0C80F03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498B8F4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0A04337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LNA bases {}</w:t>
            </w:r>
            <w:r w:rsidRPr="006F3735">
              <w:rPr>
                <w:rFonts w:ascii="Arial" w:eastAsia="Times New Roman" w:hAnsi="Arial" w:cs="Arial"/>
                <w:color w:val="000000"/>
                <w:sz w:val="20"/>
                <w:szCs w:val="20"/>
                <w:vertAlign w:val="superscript"/>
                <w:lang w:eastAsia="en-GB"/>
              </w:rPr>
              <w:t>a</w:t>
            </w:r>
          </w:p>
        </w:tc>
        <w:tc>
          <w:tcPr>
            <w:tcW w:w="2900" w:type="dxa"/>
            <w:vMerge/>
            <w:tcBorders>
              <w:top w:val="single" w:sz="8" w:space="0" w:color="auto"/>
              <w:left w:val="single" w:sz="8" w:space="0" w:color="auto"/>
              <w:bottom w:val="nil"/>
              <w:right w:val="single" w:sz="8" w:space="0" w:color="auto"/>
            </w:tcBorders>
            <w:vAlign w:val="center"/>
            <w:hideMark/>
          </w:tcPr>
          <w:p w14:paraId="5E38320D"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B03BFD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A88594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 xml:space="preserve">7F/7A-F </w:t>
            </w:r>
          </w:p>
        </w:tc>
        <w:tc>
          <w:tcPr>
            <w:tcW w:w="5880" w:type="dxa"/>
            <w:tcBorders>
              <w:top w:val="nil"/>
              <w:left w:val="nil"/>
              <w:bottom w:val="single" w:sz="8" w:space="0" w:color="auto"/>
              <w:right w:val="single" w:sz="8" w:space="0" w:color="auto"/>
            </w:tcBorders>
            <w:noWrap/>
            <w:vAlign w:val="center"/>
            <w:hideMark/>
          </w:tcPr>
          <w:p w14:paraId="0BD6F3D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ATGAAGGCTTTGGTTTGACAGG</w:t>
            </w:r>
          </w:p>
        </w:tc>
        <w:tc>
          <w:tcPr>
            <w:tcW w:w="821" w:type="dxa"/>
            <w:tcBorders>
              <w:top w:val="nil"/>
              <w:left w:val="nil"/>
              <w:bottom w:val="single" w:sz="8" w:space="0" w:color="auto"/>
              <w:right w:val="single" w:sz="8" w:space="0" w:color="auto"/>
            </w:tcBorders>
            <w:noWrap/>
            <w:vAlign w:val="center"/>
            <w:hideMark/>
          </w:tcPr>
          <w:p w14:paraId="5055EF5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BCB2A0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C18377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1813CF48" w14:textId="2B9CA150"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4B1FD4" w:rsidRPr="004B1FD4">
              <w:rPr>
                <w:rFonts w:ascii="Calibri" w:eastAsia="Times New Roman" w:hAnsi="Calibri" w:cs="Calibri"/>
                <w:color w:val="000000"/>
                <w:vertAlign w:val="superscript"/>
                <w:lang w:eastAsia="en-GB"/>
              </w:rPr>
              <w:t xml:space="preserve"> </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49BA9BD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9E38E4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7F/7A-R</w:t>
            </w:r>
          </w:p>
        </w:tc>
        <w:tc>
          <w:tcPr>
            <w:tcW w:w="5880" w:type="dxa"/>
            <w:tcBorders>
              <w:top w:val="nil"/>
              <w:left w:val="nil"/>
              <w:bottom w:val="single" w:sz="8" w:space="0" w:color="auto"/>
              <w:right w:val="single" w:sz="8" w:space="0" w:color="auto"/>
            </w:tcBorders>
            <w:noWrap/>
            <w:vAlign w:val="center"/>
            <w:hideMark/>
          </w:tcPr>
          <w:p w14:paraId="59D5CDD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ATTCTCGCCATCAATTGCATATTC</w:t>
            </w:r>
          </w:p>
        </w:tc>
        <w:tc>
          <w:tcPr>
            <w:tcW w:w="821" w:type="dxa"/>
            <w:tcBorders>
              <w:top w:val="nil"/>
              <w:left w:val="nil"/>
              <w:bottom w:val="single" w:sz="8" w:space="0" w:color="auto"/>
              <w:right w:val="single" w:sz="8" w:space="0" w:color="auto"/>
            </w:tcBorders>
            <w:noWrap/>
            <w:vAlign w:val="center"/>
            <w:hideMark/>
          </w:tcPr>
          <w:p w14:paraId="7A47D7E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313378D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1EB0812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74570729"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0A4B55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6FA63C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7F/7A-Probe</w:t>
            </w:r>
          </w:p>
        </w:tc>
        <w:tc>
          <w:tcPr>
            <w:tcW w:w="5880" w:type="dxa"/>
            <w:tcBorders>
              <w:top w:val="nil"/>
              <w:left w:val="nil"/>
              <w:bottom w:val="single" w:sz="8" w:space="0" w:color="auto"/>
              <w:right w:val="single" w:sz="8" w:space="0" w:color="auto"/>
            </w:tcBorders>
            <w:noWrap/>
            <w:vAlign w:val="center"/>
            <w:hideMark/>
          </w:tcPr>
          <w:p w14:paraId="1ED176E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ACACCACTATAGGCTGTTGAGACTAACGCACA</w:t>
            </w:r>
          </w:p>
        </w:tc>
        <w:tc>
          <w:tcPr>
            <w:tcW w:w="821" w:type="dxa"/>
            <w:tcBorders>
              <w:top w:val="nil"/>
              <w:left w:val="nil"/>
              <w:bottom w:val="single" w:sz="8" w:space="0" w:color="auto"/>
              <w:right w:val="single" w:sz="8" w:space="0" w:color="auto"/>
            </w:tcBorders>
            <w:noWrap/>
            <w:vAlign w:val="center"/>
            <w:hideMark/>
          </w:tcPr>
          <w:p w14:paraId="64CB073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5BE14CA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vAlign w:val="center"/>
            <w:hideMark/>
          </w:tcPr>
          <w:p w14:paraId="6D479EC7"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FA323E3"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C87A03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9CEEBB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9V/9A-F</w:t>
            </w:r>
          </w:p>
        </w:tc>
        <w:tc>
          <w:tcPr>
            <w:tcW w:w="5880" w:type="dxa"/>
            <w:tcBorders>
              <w:top w:val="nil"/>
              <w:left w:val="nil"/>
              <w:bottom w:val="single" w:sz="8" w:space="0" w:color="auto"/>
              <w:right w:val="single" w:sz="8" w:space="0" w:color="auto"/>
            </w:tcBorders>
            <w:noWrap/>
            <w:vAlign w:val="center"/>
            <w:hideMark/>
          </w:tcPr>
          <w:p w14:paraId="0236463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AGGTATCCTATATACTGCTTTAGG</w:t>
            </w:r>
          </w:p>
        </w:tc>
        <w:tc>
          <w:tcPr>
            <w:tcW w:w="821" w:type="dxa"/>
            <w:tcBorders>
              <w:top w:val="nil"/>
              <w:left w:val="nil"/>
              <w:bottom w:val="single" w:sz="8" w:space="0" w:color="auto"/>
              <w:right w:val="single" w:sz="8" w:space="0" w:color="auto"/>
            </w:tcBorders>
            <w:noWrap/>
            <w:vAlign w:val="center"/>
            <w:hideMark/>
          </w:tcPr>
          <w:p w14:paraId="772F96C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77B8F78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DFC409F"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2147DA1F" w14:textId="7AA3DFDF"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(2013) J Clin Microbiol. 51 (2):647-52.</w:t>
            </w:r>
            <w:r w:rsidR="004B1FD4" w:rsidRPr="004B1FD4">
              <w:rPr>
                <w:rFonts w:ascii="Calibri" w:eastAsia="Times New Roman" w:hAnsi="Calibri" w:cs="Calibri"/>
                <w:color w:val="000000"/>
                <w:vertAlign w:val="superscript"/>
                <w:lang w:eastAsia="en-GB"/>
              </w:rPr>
              <w:t xml:space="preserve"> </w:t>
            </w:r>
            <w:r w:rsidR="00B20C45">
              <w:rPr>
                <w:rFonts w:ascii="Calibri" w:eastAsia="Times New Roman" w:hAnsi="Calibri" w:cs="Calibri"/>
                <w:color w:val="000000"/>
                <w:vertAlign w:val="superscript"/>
                <w:lang w:eastAsia="en-GB"/>
              </w:rPr>
              <w:t>vi</w:t>
            </w:r>
            <w:r w:rsidRPr="006F3735">
              <w:rPr>
                <w:rFonts w:ascii="Calibri" w:eastAsia="Times New Roman" w:hAnsi="Calibri" w:cs="Calibri"/>
                <w:color w:val="000000"/>
                <w:lang w:eastAsia="en-GB"/>
              </w:rPr>
              <w:t xml:space="preserve"> </w:t>
            </w:r>
          </w:p>
        </w:tc>
      </w:tr>
      <w:tr w:rsidR="006F3735" w:rsidRPr="006F3735" w14:paraId="6B7E929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A1B413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9V/9A-R</w:t>
            </w:r>
          </w:p>
        </w:tc>
        <w:tc>
          <w:tcPr>
            <w:tcW w:w="5880" w:type="dxa"/>
            <w:tcBorders>
              <w:top w:val="nil"/>
              <w:left w:val="nil"/>
              <w:bottom w:val="single" w:sz="8" w:space="0" w:color="auto"/>
              <w:right w:val="single" w:sz="8" w:space="0" w:color="auto"/>
            </w:tcBorders>
            <w:noWrap/>
            <w:vAlign w:val="center"/>
            <w:hideMark/>
          </w:tcPr>
          <w:p w14:paraId="62A1BAE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CGAATCTGCCAATATCTGAAAG</w:t>
            </w:r>
          </w:p>
        </w:tc>
        <w:tc>
          <w:tcPr>
            <w:tcW w:w="821" w:type="dxa"/>
            <w:tcBorders>
              <w:top w:val="nil"/>
              <w:left w:val="nil"/>
              <w:bottom w:val="single" w:sz="8" w:space="0" w:color="auto"/>
              <w:right w:val="single" w:sz="8" w:space="0" w:color="auto"/>
            </w:tcBorders>
            <w:noWrap/>
            <w:vAlign w:val="center"/>
            <w:hideMark/>
          </w:tcPr>
          <w:p w14:paraId="718B837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104010E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4D5344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024350C7"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8B0ED00"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1CBBDA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9V/9A-Probe</w:t>
            </w:r>
          </w:p>
        </w:tc>
        <w:tc>
          <w:tcPr>
            <w:tcW w:w="5880" w:type="dxa"/>
            <w:tcBorders>
              <w:top w:val="nil"/>
              <w:left w:val="nil"/>
              <w:bottom w:val="single" w:sz="8" w:space="0" w:color="auto"/>
              <w:right w:val="single" w:sz="8" w:space="0" w:color="auto"/>
            </w:tcBorders>
            <w:noWrap/>
            <w:vAlign w:val="center"/>
            <w:hideMark/>
          </w:tcPr>
          <w:p w14:paraId="30384D3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ACA{C}AT{T}GA{C}AA{C}CGCT</w:t>
            </w:r>
          </w:p>
        </w:tc>
        <w:tc>
          <w:tcPr>
            <w:tcW w:w="821" w:type="dxa"/>
            <w:tcBorders>
              <w:top w:val="nil"/>
              <w:left w:val="nil"/>
              <w:bottom w:val="single" w:sz="8" w:space="0" w:color="auto"/>
              <w:right w:val="single" w:sz="8" w:space="0" w:color="auto"/>
            </w:tcBorders>
            <w:noWrap/>
            <w:vAlign w:val="center"/>
            <w:hideMark/>
          </w:tcPr>
          <w:p w14:paraId="7AF7402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7A65C83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2DBF36C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LNA bases {}</w:t>
            </w:r>
            <w:r w:rsidRPr="006F3735">
              <w:rPr>
                <w:rFonts w:ascii="Arial" w:eastAsia="Times New Roman" w:hAnsi="Arial" w:cs="Arial"/>
                <w:color w:val="000000"/>
                <w:sz w:val="20"/>
                <w:szCs w:val="20"/>
                <w:vertAlign w:val="superscript"/>
                <w:lang w:eastAsia="en-GB"/>
              </w:rPr>
              <w:t>a</w:t>
            </w:r>
          </w:p>
        </w:tc>
        <w:tc>
          <w:tcPr>
            <w:tcW w:w="2900" w:type="dxa"/>
            <w:vMerge/>
            <w:tcBorders>
              <w:top w:val="single" w:sz="8" w:space="0" w:color="auto"/>
              <w:left w:val="single" w:sz="8" w:space="0" w:color="auto"/>
              <w:bottom w:val="nil"/>
              <w:right w:val="single" w:sz="8" w:space="0" w:color="auto"/>
            </w:tcBorders>
            <w:vAlign w:val="center"/>
            <w:hideMark/>
          </w:tcPr>
          <w:p w14:paraId="1BA65FAB"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EC6472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680F69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11A/11D-F</w:t>
            </w:r>
          </w:p>
        </w:tc>
        <w:tc>
          <w:tcPr>
            <w:tcW w:w="5880" w:type="dxa"/>
            <w:tcBorders>
              <w:top w:val="nil"/>
              <w:left w:val="nil"/>
              <w:bottom w:val="single" w:sz="8" w:space="0" w:color="auto"/>
              <w:right w:val="single" w:sz="8" w:space="0" w:color="auto"/>
            </w:tcBorders>
            <w:noWrap/>
            <w:vAlign w:val="center"/>
            <w:hideMark/>
          </w:tcPr>
          <w:p w14:paraId="6C80AD4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AAATGGTTTGGATATGGTTTGTTTGG</w:t>
            </w:r>
          </w:p>
        </w:tc>
        <w:tc>
          <w:tcPr>
            <w:tcW w:w="821" w:type="dxa"/>
            <w:tcBorders>
              <w:top w:val="nil"/>
              <w:left w:val="nil"/>
              <w:bottom w:val="single" w:sz="8" w:space="0" w:color="auto"/>
              <w:right w:val="single" w:sz="8" w:space="0" w:color="auto"/>
            </w:tcBorders>
            <w:noWrap/>
            <w:vAlign w:val="center"/>
            <w:hideMark/>
          </w:tcPr>
          <w:p w14:paraId="1F85A138"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64869C03"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1B1C018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1C742543" w14:textId="6F0C5228"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050B0B9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7A50F9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11A/11D-R</w:t>
            </w:r>
          </w:p>
        </w:tc>
        <w:tc>
          <w:tcPr>
            <w:tcW w:w="5880" w:type="dxa"/>
            <w:tcBorders>
              <w:top w:val="nil"/>
              <w:left w:val="nil"/>
              <w:bottom w:val="single" w:sz="8" w:space="0" w:color="auto"/>
              <w:right w:val="single" w:sz="8" w:space="0" w:color="auto"/>
            </w:tcBorders>
            <w:noWrap/>
            <w:vAlign w:val="center"/>
            <w:hideMark/>
          </w:tcPr>
          <w:p w14:paraId="62530A6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AGTGCTAACTGTAAAACTTGATTATGAG</w:t>
            </w:r>
          </w:p>
        </w:tc>
        <w:tc>
          <w:tcPr>
            <w:tcW w:w="821" w:type="dxa"/>
            <w:tcBorders>
              <w:top w:val="nil"/>
              <w:left w:val="nil"/>
              <w:bottom w:val="single" w:sz="8" w:space="0" w:color="auto"/>
              <w:right w:val="single" w:sz="8" w:space="0" w:color="auto"/>
            </w:tcBorders>
            <w:noWrap/>
            <w:vAlign w:val="center"/>
            <w:hideMark/>
          </w:tcPr>
          <w:p w14:paraId="26C43F9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51C8094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217B91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3245CDA"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7F47485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3C7612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11A/11D-Probe</w:t>
            </w:r>
          </w:p>
        </w:tc>
        <w:tc>
          <w:tcPr>
            <w:tcW w:w="5880" w:type="dxa"/>
            <w:tcBorders>
              <w:top w:val="nil"/>
              <w:left w:val="nil"/>
              <w:bottom w:val="single" w:sz="8" w:space="0" w:color="auto"/>
              <w:right w:val="single" w:sz="8" w:space="0" w:color="auto"/>
            </w:tcBorders>
            <w:noWrap/>
            <w:vAlign w:val="center"/>
            <w:hideMark/>
          </w:tcPr>
          <w:p w14:paraId="62E7578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ATTCCAACTTCTCCCAATTTCTGCCACGG</w:t>
            </w:r>
          </w:p>
        </w:tc>
        <w:tc>
          <w:tcPr>
            <w:tcW w:w="821" w:type="dxa"/>
            <w:tcBorders>
              <w:top w:val="nil"/>
              <w:left w:val="nil"/>
              <w:bottom w:val="single" w:sz="8" w:space="0" w:color="auto"/>
              <w:right w:val="single" w:sz="8" w:space="0" w:color="auto"/>
            </w:tcBorders>
            <w:noWrap/>
            <w:vAlign w:val="center"/>
            <w:hideMark/>
          </w:tcPr>
          <w:p w14:paraId="6015DCF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41CBB4E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vAlign w:val="center"/>
            <w:hideMark/>
          </w:tcPr>
          <w:p w14:paraId="3EE88180"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78BCD514"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7AC44A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CAF16F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12F/12A/12B/44/46-F</w:t>
            </w:r>
          </w:p>
        </w:tc>
        <w:tc>
          <w:tcPr>
            <w:tcW w:w="5880" w:type="dxa"/>
            <w:tcBorders>
              <w:top w:val="nil"/>
              <w:left w:val="nil"/>
              <w:bottom w:val="single" w:sz="8" w:space="0" w:color="auto"/>
              <w:right w:val="single" w:sz="8" w:space="0" w:color="auto"/>
            </w:tcBorders>
            <w:noWrap/>
            <w:vAlign w:val="center"/>
            <w:hideMark/>
          </w:tcPr>
          <w:p w14:paraId="1411923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GCACCCACGGGTAAATATTCTAC</w:t>
            </w:r>
          </w:p>
        </w:tc>
        <w:tc>
          <w:tcPr>
            <w:tcW w:w="821" w:type="dxa"/>
            <w:tcBorders>
              <w:top w:val="nil"/>
              <w:left w:val="nil"/>
              <w:bottom w:val="single" w:sz="8" w:space="0" w:color="auto"/>
              <w:right w:val="single" w:sz="8" w:space="0" w:color="auto"/>
            </w:tcBorders>
            <w:noWrap/>
            <w:vAlign w:val="center"/>
            <w:hideMark/>
          </w:tcPr>
          <w:p w14:paraId="0124467E"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67B10DD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E6BCDB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58BEB82C" w14:textId="52F45510"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3F239CE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6D29E4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12F/12A/12B/44/46-R</w:t>
            </w:r>
          </w:p>
        </w:tc>
        <w:tc>
          <w:tcPr>
            <w:tcW w:w="5880" w:type="dxa"/>
            <w:tcBorders>
              <w:top w:val="nil"/>
              <w:left w:val="nil"/>
              <w:bottom w:val="single" w:sz="8" w:space="0" w:color="auto"/>
              <w:right w:val="single" w:sz="8" w:space="0" w:color="auto"/>
            </w:tcBorders>
            <w:noWrap/>
            <w:vAlign w:val="center"/>
            <w:hideMark/>
          </w:tcPr>
          <w:p w14:paraId="290DC01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CAACTAAGAACCAAGGATCCACAG</w:t>
            </w:r>
          </w:p>
        </w:tc>
        <w:tc>
          <w:tcPr>
            <w:tcW w:w="821" w:type="dxa"/>
            <w:tcBorders>
              <w:top w:val="nil"/>
              <w:left w:val="nil"/>
              <w:bottom w:val="single" w:sz="8" w:space="0" w:color="auto"/>
              <w:right w:val="single" w:sz="8" w:space="0" w:color="auto"/>
            </w:tcBorders>
            <w:noWrap/>
            <w:vAlign w:val="center"/>
            <w:hideMark/>
          </w:tcPr>
          <w:p w14:paraId="0F8EE6B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78366C7F"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5AED38C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9A8E344"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0AAD3FE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446B3F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12F/12A/12B/44/46-Probe</w:t>
            </w:r>
          </w:p>
        </w:tc>
        <w:tc>
          <w:tcPr>
            <w:tcW w:w="5880" w:type="dxa"/>
            <w:tcBorders>
              <w:top w:val="nil"/>
              <w:left w:val="nil"/>
              <w:bottom w:val="single" w:sz="8" w:space="0" w:color="auto"/>
              <w:right w:val="single" w:sz="8" w:space="0" w:color="auto"/>
            </w:tcBorders>
            <w:noWrap/>
            <w:vAlign w:val="center"/>
            <w:hideMark/>
          </w:tcPr>
          <w:p w14:paraId="3772DC1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TGCCCACCAACACCAGGTCCAGGT</w:t>
            </w:r>
          </w:p>
        </w:tc>
        <w:tc>
          <w:tcPr>
            <w:tcW w:w="821" w:type="dxa"/>
            <w:tcBorders>
              <w:top w:val="nil"/>
              <w:left w:val="nil"/>
              <w:bottom w:val="single" w:sz="8" w:space="0" w:color="auto"/>
              <w:right w:val="single" w:sz="8" w:space="0" w:color="auto"/>
            </w:tcBorders>
            <w:noWrap/>
            <w:vAlign w:val="center"/>
            <w:hideMark/>
          </w:tcPr>
          <w:p w14:paraId="4C72B55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67A30FD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vAlign w:val="center"/>
            <w:hideMark/>
          </w:tcPr>
          <w:p w14:paraId="75A45B89"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D589732"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4F09A0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378E8C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14-F</w:t>
            </w:r>
          </w:p>
        </w:tc>
        <w:tc>
          <w:tcPr>
            <w:tcW w:w="5880" w:type="dxa"/>
            <w:tcBorders>
              <w:top w:val="nil"/>
              <w:left w:val="nil"/>
              <w:bottom w:val="single" w:sz="8" w:space="0" w:color="auto"/>
              <w:right w:val="single" w:sz="8" w:space="0" w:color="auto"/>
            </w:tcBorders>
            <w:noWrap/>
            <w:vAlign w:val="center"/>
            <w:hideMark/>
          </w:tcPr>
          <w:p w14:paraId="40877AD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AGAGTGTATGAGGAATCC</w:t>
            </w:r>
          </w:p>
        </w:tc>
        <w:tc>
          <w:tcPr>
            <w:tcW w:w="821" w:type="dxa"/>
            <w:tcBorders>
              <w:top w:val="nil"/>
              <w:left w:val="nil"/>
              <w:bottom w:val="single" w:sz="8" w:space="0" w:color="auto"/>
              <w:right w:val="single" w:sz="8" w:space="0" w:color="auto"/>
            </w:tcBorders>
            <w:noWrap/>
            <w:vAlign w:val="center"/>
            <w:hideMark/>
          </w:tcPr>
          <w:p w14:paraId="2880E57F"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73F10CFB"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18BDCD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6DA3EE0F" w14:textId="7A48E91F"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3520F46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D50F49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14-R</w:t>
            </w:r>
          </w:p>
        </w:tc>
        <w:tc>
          <w:tcPr>
            <w:tcW w:w="5880" w:type="dxa"/>
            <w:tcBorders>
              <w:top w:val="nil"/>
              <w:left w:val="nil"/>
              <w:bottom w:val="single" w:sz="8" w:space="0" w:color="auto"/>
              <w:right w:val="single" w:sz="8" w:space="0" w:color="auto"/>
            </w:tcBorders>
            <w:noWrap/>
            <w:vAlign w:val="center"/>
            <w:hideMark/>
          </w:tcPr>
          <w:p w14:paraId="05C4826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ATATATCTACTGTAGAGGGAAT</w:t>
            </w:r>
          </w:p>
        </w:tc>
        <w:tc>
          <w:tcPr>
            <w:tcW w:w="821" w:type="dxa"/>
            <w:tcBorders>
              <w:top w:val="nil"/>
              <w:left w:val="nil"/>
              <w:bottom w:val="single" w:sz="8" w:space="0" w:color="auto"/>
              <w:right w:val="single" w:sz="8" w:space="0" w:color="auto"/>
            </w:tcBorders>
            <w:noWrap/>
            <w:vAlign w:val="center"/>
            <w:hideMark/>
          </w:tcPr>
          <w:p w14:paraId="5ECC5834"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60609D1A"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577E2F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134ABC28"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1D77954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C4D74F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14-Probe</w:t>
            </w:r>
          </w:p>
        </w:tc>
        <w:tc>
          <w:tcPr>
            <w:tcW w:w="5880" w:type="dxa"/>
            <w:tcBorders>
              <w:top w:val="nil"/>
              <w:left w:val="nil"/>
              <w:bottom w:val="single" w:sz="8" w:space="0" w:color="auto"/>
              <w:right w:val="single" w:sz="8" w:space="0" w:color="auto"/>
            </w:tcBorders>
            <w:noWrap/>
            <w:vAlign w:val="center"/>
            <w:hideMark/>
          </w:tcPr>
          <w:p w14:paraId="528C847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CGCCAAGTAACA”T”TTCCATTCCATT</w:t>
            </w:r>
          </w:p>
        </w:tc>
        <w:tc>
          <w:tcPr>
            <w:tcW w:w="821" w:type="dxa"/>
            <w:tcBorders>
              <w:top w:val="nil"/>
              <w:left w:val="nil"/>
              <w:bottom w:val="single" w:sz="8" w:space="0" w:color="auto"/>
              <w:right w:val="single" w:sz="8" w:space="0" w:color="auto"/>
            </w:tcBorders>
            <w:noWrap/>
            <w:vAlign w:val="center"/>
            <w:hideMark/>
          </w:tcPr>
          <w:p w14:paraId="73C1A7A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674ACD1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3BAB20E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2F1A428B"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925F412"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FA79DC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15A/15F-F</w:t>
            </w:r>
          </w:p>
        </w:tc>
        <w:tc>
          <w:tcPr>
            <w:tcW w:w="5880" w:type="dxa"/>
            <w:tcBorders>
              <w:top w:val="nil"/>
              <w:left w:val="nil"/>
              <w:bottom w:val="single" w:sz="8" w:space="0" w:color="auto"/>
              <w:right w:val="single" w:sz="8" w:space="0" w:color="auto"/>
            </w:tcBorders>
            <w:noWrap/>
            <w:vAlign w:val="center"/>
            <w:hideMark/>
          </w:tcPr>
          <w:p w14:paraId="2C5C262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AATTGCCTATAAACTCATTGAGATAG</w:t>
            </w:r>
          </w:p>
        </w:tc>
        <w:tc>
          <w:tcPr>
            <w:tcW w:w="821" w:type="dxa"/>
            <w:tcBorders>
              <w:top w:val="nil"/>
              <w:left w:val="nil"/>
              <w:bottom w:val="single" w:sz="8" w:space="0" w:color="auto"/>
              <w:right w:val="single" w:sz="8" w:space="0" w:color="auto"/>
            </w:tcBorders>
            <w:noWrap/>
            <w:vAlign w:val="center"/>
            <w:hideMark/>
          </w:tcPr>
          <w:p w14:paraId="663121C6"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5E9A73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6FBF926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235FB16A" w14:textId="4918BF2E"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1F0D928C"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01111B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15A/15F-R</w:t>
            </w:r>
          </w:p>
        </w:tc>
        <w:tc>
          <w:tcPr>
            <w:tcW w:w="5880" w:type="dxa"/>
            <w:tcBorders>
              <w:top w:val="nil"/>
              <w:left w:val="nil"/>
              <w:bottom w:val="single" w:sz="8" w:space="0" w:color="auto"/>
              <w:right w:val="single" w:sz="8" w:space="0" w:color="auto"/>
            </w:tcBorders>
            <w:noWrap/>
            <w:vAlign w:val="center"/>
            <w:hideMark/>
          </w:tcPr>
          <w:p w14:paraId="19E21FC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CCATAGGAAGGAAATAGTATTTGTTC</w:t>
            </w:r>
          </w:p>
        </w:tc>
        <w:tc>
          <w:tcPr>
            <w:tcW w:w="821" w:type="dxa"/>
            <w:tcBorders>
              <w:top w:val="nil"/>
              <w:left w:val="nil"/>
              <w:bottom w:val="single" w:sz="8" w:space="0" w:color="auto"/>
              <w:right w:val="single" w:sz="8" w:space="0" w:color="auto"/>
            </w:tcBorders>
            <w:noWrap/>
            <w:vAlign w:val="center"/>
            <w:hideMark/>
          </w:tcPr>
          <w:p w14:paraId="12EAF8C1"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5B55D29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67BBEF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45A1612"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2ED16F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6BBCED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15A/15F-Probe</w:t>
            </w:r>
          </w:p>
        </w:tc>
        <w:tc>
          <w:tcPr>
            <w:tcW w:w="5880" w:type="dxa"/>
            <w:tcBorders>
              <w:top w:val="nil"/>
              <w:left w:val="nil"/>
              <w:bottom w:val="single" w:sz="8" w:space="0" w:color="auto"/>
              <w:right w:val="single" w:sz="8" w:space="0" w:color="auto"/>
            </w:tcBorders>
            <w:noWrap/>
            <w:vAlign w:val="center"/>
            <w:hideMark/>
          </w:tcPr>
          <w:p w14:paraId="4DF9E61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CCC{G}CA{A}AC{T}CT{G}TCCT</w:t>
            </w:r>
          </w:p>
        </w:tc>
        <w:tc>
          <w:tcPr>
            <w:tcW w:w="821" w:type="dxa"/>
            <w:tcBorders>
              <w:top w:val="nil"/>
              <w:left w:val="nil"/>
              <w:bottom w:val="single" w:sz="8" w:space="0" w:color="auto"/>
              <w:right w:val="single" w:sz="8" w:space="0" w:color="auto"/>
            </w:tcBorders>
            <w:noWrap/>
            <w:vAlign w:val="center"/>
            <w:hideMark/>
          </w:tcPr>
          <w:p w14:paraId="06FDDD9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542B021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10FCC99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LNA bases {}</w:t>
            </w:r>
            <w:r w:rsidRPr="006F3735">
              <w:rPr>
                <w:rFonts w:ascii="Arial" w:eastAsia="Times New Roman" w:hAnsi="Arial" w:cs="Arial"/>
                <w:color w:val="000000"/>
                <w:sz w:val="20"/>
                <w:szCs w:val="20"/>
                <w:vertAlign w:val="superscript"/>
                <w:lang w:eastAsia="en-GB"/>
              </w:rPr>
              <w:t>a</w:t>
            </w:r>
          </w:p>
        </w:tc>
        <w:tc>
          <w:tcPr>
            <w:tcW w:w="2900" w:type="dxa"/>
            <w:vMerge/>
            <w:tcBorders>
              <w:top w:val="single" w:sz="8" w:space="0" w:color="auto"/>
              <w:left w:val="single" w:sz="8" w:space="0" w:color="auto"/>
              <w:bottom w:val="nil"/>
              <w:right w:val="single" w:sz="8" w:space="0" w:color="auto"/>
            </w:tcBorders>
            <w:vAlign w:val="center"/>
            <w:hideMark/>
          </w:tcPr>
          <w:p w14:paraId="4CCF2C8E"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7E4CC35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C977B6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16F-F</w:t>
            </w:r>
          </w:p>
        </w:tc>
        <w:tc>
          <w:tcPr>
            <w:tcW w:w="5880" w:type="dxa"/>
            <w:tcBorders>
              <w:top w:val="nil"/>
              <w:left w:val="nil"/>
              <w:bottom w:val="single" w:sz="8" w:space="0" w:color="auto"/>
              <w:right w:val="single" w:sz="8" w:space="0" w:color="auto"/>
            </w:tcBorders>
            <w:noWrap/>
            <w:vAlign w:val="center"/>
            <w:hideMark/>
          </w:tcPr>
          <w:p w14:paraId="7A658DD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TAATGTTATGACCTTGGTAATCTTCCC</w:t>
            </w:r>
          </w:p>
        </w:tc>
        <w:tc>
          <w:tcPr>
            <w:tcW w:w="821" w:type="dxa"/>
            <w:tcBorders>
              <w:top w:val="nil"/>
              <w:left w:val="nil"/>
              <w:bottom w:val="single" w:sz="8" w:space="0" w:color="auto"/>
              <w:right w:val="single" w:sz="8" w:space="0" w:color="auto"/>
            </w:tcBorders>
            <w:noWrap/>
            <w:vAlign w:val="center"/>
            <w:hideMark/>
          </w:tcPr>
          <w:p w14:paraId="2500054B"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CD7D61B"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4F3D84B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0618BE64" w14:textId="6DA41F1A"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21D12F4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1EFBA1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16F-R</w:t>
            </w:r>
          </w:p>
        </w:tc>
        <w:tc>
          <w:tcPr>
            <w:tcW w:w="5880" w:type="dxa"/>
            <w:tcBorders>
              <w:top w:val="nil"/>
              <w:left w:val="nil"/>
              <w:bottom w:val="single" w:sz="8" w:space="0" w:color="auto"/>
              <w:right w:val="single" w:sz="8" w:space="0" w:color="auto"/>
            </w:tcBorders>
            <w:noWrap/>
            <w:vAlign w:val="center"/>
            <w:hideMark/>
          </w:tcPr>
          <w:p w14:paraId="44C33FE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TCCCAAAGGATAATCAATAACTTTTAGAAG</w:t>
            </w:r>
          </w:p>
        </w:tc>
        <w:tc>
          <w:tcPr>
            <w:tcW w:w="821" w:type="dxa"/>
            <w:tcBorders>
              <w:top w:val="nil"/>
              <w:left w:val="nil"/>
              <w:bottom w:val="single" w:sz="8" w:space="0" w:color="auto"/>
              <w:right w:val="single" w:sz="8" w:space="0" w:color="auto"/>
            </w:tcBorders>
            <w:noWrap/>
            <w:vAlign w:val="center"/>
            <w:hideMark/>
          </w:tcPr>
          <w:p w14:paraId="11774D3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8D94D8F"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33812AF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7D5ADCA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D7587E2"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11024B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16F-Probe</w:t>
            </w:r>
          </w:p>
        </w:tc>
        <w:tc>
          <w:tcPr>
            <w:tcW w:w="5880" w:type="dxa"/>
            <w:tcBorders>
              <w:top w:val="nil"/>
              <w:left w:val="nil"/>
              <w:bottom w:val="single" w:sz="8" w:space="0" w:color="auto"/>
              <w:right w:val="single" w:sz="8" w:space="0" w:color="auto"/>
            </w:tcBorders>
            <w:noWrap/>
            <w:vAlign w:val="center"/>
            <w:hideMark/>
          </w:tcPr>
          <w:p w14:paraId="135C68F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AGCCATAAGTCT”T”CCAAATGCTTAACCGCT</w:t>
            </w:r>
          </w:p>
        </w:tc>
        <w:tc>
          <w:tcPr>
            <w:tcW w:w="821" w:type="dxa"/>
            <w:tcBorders>
              <w:top w:val="nil"/>
              <w:left w:val="nil"/>
              <w:bottom w:val="single" w:sz="8" w:space="0" w:color="auto"/>
              <w:right w:val="single" w:sz="8" w:space="0" w:color="auto"/>
            </w:tcBorders>
            <w:noWrap/>
            <w:vAlign w:val="center"/>
            <w:hideMark/>
          </w:tcPr>
          <w:p w14:paraId="5B340E2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77106F2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4C85C5D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4304E297"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14FFCC29"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0EAB87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18C/18F/18B//18A-F</w:t>
            </w:r>
          </w:p>
        </w:tc>
        <w:tc>
          <w:tcPr>
            <w:tcW w:w="5880" w:type="dxa"/>
            <w:tcBorders>
              <w:top w:val="nil"/>
              <w:left w:val="nil"/>
              <w:bottom w:val="single" w:sz="8" w:space="0" w:color="auto"/>
              <w:right w:val="single" w:sz="8" w:space="0" w:color="auto"/>
            </w:tcBorders>
            <w:noWrap/>
            <w:vAlign w:val="center"/>
            <w:hideMark/>
          </w:tcPr>
          <w:p w14:paraId="17B2FB5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TCGATGGCTAGAACAGATTTATGG</w:t>
            </w:r>
          </w:p>
        </w:tc>
        <w:tc>
          <w:tcPr>
            <w:tcW w:w="821" w:type="dxa"/>
            <w:tcBorders>
              <w:top w:val="nil"/>
              <w:left w:val="nil"/>
              <w:bottom w:val="single" w:sz="8" w:space="0" w:color="auto"/>
              <w:right w:val="single" w:sz="8" w:space="0" w:color="auto"/>
            </w:tcBorders>
            <w:noWrap/>
            <w:vAlign w:val="center"/>
            <w:hideMark/>
          </w:tcPr>
          <w:p w14:paraId="4860A067"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3DF675E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3316A4CB"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06BCD338" w14:textId="69104939"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28FA48D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447F8F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18C/18F/18B//18A-R</w:t>
            </w:r>
          </w:p>
        </w:tc>
        <w:tc>
          <w:tcPr>
            <w:tcW w:w="5880" w:type="dxa"/>
            <w:tcBorders>
              <w:top w:val="nil"/>
              <w:left w:val="nil"/>
              <w:bottom w:val="single" w:sz="8" w:space="0" w:color="auto"/>
              <w:right w:val="single" w:sz="8" w:space="0" w:color="auto"/>
            </w:tcBorders>
            <w:noWrap/>
            <w:vAlign w:val="center"/>
            <w:hideMark/>
          </w:tcPr>
          <w:p w14:paraId="48260A4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CCATTGTCCCTGTAAGACCATTG</w:t>
            </w:r>
          </w:p>
        </w:tc>
        <w:tc>
          <w:tcPr>
            <w:tcW w:w="821" w:type="dxa"/>
            <w:tcBorders>
              <w:top w:val="nil"/>
              <w:left w:val="nil"/>
              <w:bottom w:val="single" w:sz="8" w:space="0" w:color="auto"/>
              <w:right w:val="single" w:sz="8" w:space="0" w:color="auto"/>
            </w:tcBorders>
            <w:noWrap/>
            <w:vAlign w:val="center"/>
            <w:hideMark/>
          </w:tcPr>
          <w:p w14:paraId="7665C9CB"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39FB55D3"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A185AD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1361C61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B88F77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4C90EB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lastRenderedPageBreak/>
              <w:t>18C/18F/18B//18A-Probe</w:t>
            </w:r>
          </w:p>
        </w:tc>
        <w:tc>
          <w:tcPr>
            <w:tcW w:w="5880" w:type="dxa"/>
            <w:tcBorders>
              <w:top w:val="nil"/>
              <w:left w:val="nil"/>
              <w:bottom w:val="single" w:sz="8" w:space="0" w:color="auto"/>
              <w:right w:val="single" w:sz="8" w:space="0" w:color="auto"/>
            </w:tcBorders>
            <w:noWrap/>
            <w:vAlign w:val="center"/>
            <w:hideMark/>
          </w:tcPr>
          <w:p w14:paraId="5046353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AGGGAGTTGAATCAACCTATAATTTCGCCCC</w:t>
            </w:r>
          </w:p>
        </w:tc>
        <w:tc>
          <w:tcPr>
            <w:tcW w:w="821" w:type="dxa"/>
            <w:tcBorders>
              <w:top w:val="nil"/>
              <w:left w:val="nil"/>
              <w:bottom w:val="single" w:sz="8" w:space="0" w:color="auto"/>
              <w:right w:val="single" w:sz="8" w:space="0" w:color="auto"/>
            </w:tcBorders>
            <w:noWrap/>
            <w:vAlign w:val="center"/>
            <w:hideMark/>
          </w:tcPr>
          <w:p w14:paraId="30740AF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6ED5A85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15A78F5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833852D"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14D322A9"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08BAF6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19A-F</w:t>
            </w:r>
          </w:p>
        </w:tc>
        <w:tc>
          <w:tcPr>
            <w:tcW w:w="5880" w:type="dxa"/>
            <w:tcBorders>
              <w:top w:val="nil"/>
              <w:left w:val="nil"/>
              <w:bottom w:val="single" w:sz="8" w:space="0" w:color="auto"/>
              <w:right w:val="single" w:sz="8" w:space="0" w:color="auto"/>
            </w:tcBorders>
            <w:noWrap/>
            <w:vAlign w:val="center"/>
            <w:hideMark/>
          </w:tcPr>
          <w:p w14:paraId="69D514A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CGCCTAGTCTAAATACCA</w:t>
            </w:r>
          </w:p>
        </w:tc>
        <w:tc>
          <w:tcPr>
            <w:tcW w:w="821" w:type="dxa"/>
            <w:tcBorders>
              <w:top w:val="nil"/>
              <w:left w:val="nil"/>
              <w:bottom w:val="single" w:sz="8" w:space="0" w:color="auto"/>
              <w:right w:val="single" w:sz="8" w:space="0" w:color="auto"/>
            </w:tcBorders>
            <w:noWrap/>
            <w:vAlign w:val="center"/>
            <w:hideMark/>
          </w:tcPr>
          <w:p w14:paraId="2E872044"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10EDAE5E"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9470193"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04142B70" w14:textId="1BE17F90"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4A471869"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2E55F0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19A-R</w:t>
            </w:r>
          </w:p>
        </w:tc>
        <w:tc>
          <w:tcPr>
            <w:tcW w:w="5880" w:type="dxa"/>
            <w:tcBorders>
              <w:top w:val="nil"/>
              <w:left w:val="nil"/>
              <w:bottom w:val="single" w:sz="8" w:space="0" w:color="auto"/>
              <w:right w:val="single" w:sz="8" w:space="0" w:color="auto"/>
            </w:tcBorders>
            <w:noWrap/>
            <w:vAlign w:val="center"/>
            <w:hideMark/>
          </w:tcPr>
          <w:p w14:paraId="347A3FE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GAGGTCAACTATAATAGTAAGAG</w:t>
            </w:r>
          </w:p>
        </w:tc>
        <w:tc>
          <w:tcPr>
            <w:tcW w:w="821" w:type="dxa"/>
            <w:tcBorders>
              <w:top w:val="nil"/>
              <w:left w:val="nil"/>
              <w:bottom w:val="single" w:sz="8" w:space="0" w:color="auto"/>
              <w:right w:val="single" w:sz="8" w:space="0" w:color="auto"/>
            </w:tcBorders>
            <w:noWrap/>
            <w:vAlign w:val="center"/>
            <w:hideMark/>
          </w:tcPr>
          <w:p w14:paraId="50F2E7B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11AF99E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18AF8DD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1E0DB3B"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B0AB222"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48053E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19A-Probe</w:t>
            </w:r>
          </w:p>
        </w:tc>
        <w:tc>
          <w:tcPr>
            <w:tcW w:w="5880" w:type="dxa"/>
            <w:tcBorders>
              <w:top w:val="nil"/>
              <w:left w:val="nil"/>
              <w:bottom w:val="single" w:sz="8" w:space="0" w:color="auto"/>
              <w:right w:val="single" w:sz="8" w:space="0" w:color="auto"/>
            </w:tcBorders>
            <w:noWrap/>
            <w:vAlign w:val="center"/>
            <w:hideMark/>
          </w:tcPr>
          <w:p w14:paraId="6A1FA40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TATCAATGAGCCGATCCGTCACTT</w:t>
            </w:r>
          </w:p>
        </w:tc>
        <w:tc>
          <w:tcPr>
            <w:tcW w:w="821" w:type="dxa"/>
            <w:tcBorders>
              <w:top w:val="nil"/>
              <w:left w:val="nil"/>
              <w:bottom w:val="single" w:sz="8" w:space="0" w:color="auto"/>
              <w:right w:val="single" w:sz="8" w:space="0" w:color="auto"/>
            </w:tcBorders>
            <w:noWrap/>
            <w:vAlign w:val="center"/>
            <w:hideMark/>
          </w:tcPr>
          <w:p w14:paraId="5AE3811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64DC618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7596D394"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63FDCE9"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2409F4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46093D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19F-F</w:t>
            </w:r>
          </w:p>
        </w:tc>
        <w:tc>
          <w:tcPr>
            <w:tcW w:w="5880" w:type="dxa"/>
            <w:tcBorders>
              <w:top w:val="nil"/>
              <w:left w:val="nil"/>
              <w:bottom w:val="single" w:sz="8" w:space="0" w:color="auto"/>
              <w:right w:val="single" w:sz="8" w:space="0" w:color="auto"/>
            </w:tcBorders>
            <w:noWrap/>
            <w:vAlign w:val="center"/>
            <w:hideMark/>
          </w:tcPr>
          <w:p w14:paraId="3815C3D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TGAGGTTAAGATTGCTGATCG</w:t>
            </w:r>
          </w:p>
        </w:tc>
        <w:tc>
          <w:tcPr>
            <w:tcW w:w="821" w:type="dxa"/>
            <w:tcBorders>
              <w:top w:val="nil"/>
              <w:left w:val="nil"/>
              <w:bottom w:val="single" w:sz="8" w:space="0" w:color="auto"/>
              <w:right w:val="single" w:sz="8" w:space="0" w:color="auto"/>
            </w:tcBorders>
            <w:noWrap/>
            <w:vAlign w:val="center"/>
            <w:hideMark/>
          </w:tcPr>
          <w:p w14:paraId="3606728F"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3065A9E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473491A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46C3D7F5" w14:textId="07102930"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1FFC731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42A64D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19F-R</w:t>
            </w:r>
          </w:p>
        </w:tc>
        <w:tc>
          <w:tcPr>
            <w:tcW w:w="5880" w:type="dxa"/>
            <w:tcBorders>
              <w:top w:val="nil"/>
              <w:left w:val="nil"/>
              <w:bottom w:val="single" w:sz="8" w:space="0" w:color="auto"/>
              <w:right w:val="single" w:sz="8" w:space="0" w:color="auto"/>
            </w:tcBorders>
            <w:noWrap/>
            <w:vAlign w:val="center"/>
            <w:hideMark/>
          </w:tcPr>
          <w:p w14:paraId="496C73D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CACGAATGAGAACTCGAATAAAAG</w:t>
            </w:r>
          </w:p>
        </w:tc>
        <w:tc>
          <w:tcPr>
            <w:tcW w:w="821" w:type="dxa"/>
            <w:tcBorders>
              <w:top w:val="nil"/>
              <w:left w:val="nil"/>
              <w:bottom w:val="single" w:sz="8" w:space="0" w:color="auto"/>
              <w:right w:val="single" w:sz="8" w:space="0" w:color="auto"/>
            </w:tcBorders>
            <w:noWrap/>
            <w:vAlign w:val="center"/>
            <w:hideMark/>
          </w:tcPr>
          <w:p w14:paraId="60A4B4C1"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9B72C0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321C3B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715D3663"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3A38452A"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2D9292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19F-Probe</w:t>
            </w:r>
          </w:p>
        </w:tc>
        <w:tc>
          <w:tcPr>
            <w:tcW w:w="5880" w:type="dxa"/>
            <w:tcBorders>
              <w:top w:val="nil"/>
              <w:left w:val="nil"/>
              <w:bottom w:val="single" w:sz="8" w:space="0" w:color="auto"/>
              <w:right w:val="single" w:sz="8" w:space="0" w:color="auto"/>
            </w:tcBorders>
            <w:noWrap/>
            <w:vAlign w:val="center"/>
            <w:hideMark/>
          </w:tcPr>
          <w:p w14:paraId="500D970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CGC{A}CT{G}TC{A}AT{T}CACCTTC</w:t>
            </w:r>
          </w:p>
        </w:tc>
        <w:tc>
          <w:tcPr>
            <w:tcW w:w="821" w:type="dxa"/>
            <w:tcBorders>
              <w:top w:val="nil"/>
              <w:left w:val="nil"/>
              <w:bottom w:val="single" w:sz="8" w:space="0" w:color="auto"/>
              <w:right w:val="single" w:sz="8" w:space="0" w:color="auto"/>
            </w:tcBorders>
            <w:noWrap/>
            <w:vAlign w:val="center"/>
            <w:hideMark/>
          </w:tcPr>
          <w:p w14:paraId="34681F7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198CFBD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vAlign w:val="center"/>
            <w:hideMark/>
          </w:tcPr>
          <w:p w14:paraId="50A6437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LNA bases {}</w:t>
            </w:r>
            <w:r w:rsidRPr="006F3735">
              <w:rPr>
                <w:rFonts w:ascii="Arial" w:eastAsia="Times New Roman" w:hAnsi="Arial" w:cs="Arial"/>
                <w:color w:val="000000"/>
                <w:sz w:val="20"/>
                <w:szCs w:val="20"/>
                <w:vertAlign w:val="superscript"/>
                <w:lang w:eastAsia="en-GB"/>
              </w:rPr>
              <w:t>a</w:t>
            </w:r>
          </w:p>
        </w:tc>
        <w:tc>
          <w:tcPr>
            <w:tcW w:w="2900" w:type="dxa"/>
            <w:vMerge/>
            <w:tcBorders>
              <w:top w:val="single" w:sz="8" w:space="0" w:color="auto"/>
              <w:left w:val="single" w:sz="8" w:space="0" w:color="auto"/>
              <w:bottom w:val="nil"/>
              <w:right w:val="single" w:sz="8" w:space="0" w:color="auto"/>
            </w:tcBorders>
            <w:vAlign w:val="center"/>
            <w:hideMark/>
          </w:tcPr>
          <w:p w14:paraId="15781131"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AF2E31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BC2373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22F/22A-F</w:t>
            </w:r>
          </w:p>
        </w:tc>
        <w:tc>
          <w:tcPr>
            <w:tcW w:w="5880" w:type="dxa"/>
            <w:tcBorders>
              <w:top w:val="nil"/>
              <w:left w:val="nil"/>
              <w:bottom w:val="single" w:sz="8" w:space="0" w:color="auto"/>
              <w:right w:val="single" w:sz="8" w:space="0" w:color="auto"/>
            </w:tcBorders>
            <w:noWrap/>
            <w:vAlign w:val="center"/>
            <w:hideMark/>
          </w:tcPr>
          <w:p w14:paraId="04CD4CD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TCTATTAAATAACCCATTGGAATTGAAACG</w:t>
            </w:r>
          </w:p>
        </w:tc>
        <w:tc>
          <w:tcPr>
            <w:tcW w:w="821" w:type="dxa"/>
            <w:tcBorders>
              <w:top w:val="nil"/>
              <w:left w:val="nil"/>
              <w:bottom w:val="single" w:sz="8" w:space="0" w:color="auto"/>
              <w:right w:val="single" w:sz="8" w:space="0" w:color="auto"/>
            </w:tcBorders>
            <w:noWrap/>
            <w:vAlign w:val="center"/>
            <w:hideMark/>
          </w:tcPr>
          <w:p w14:paraId="5308AFDD"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0F4F852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78B326A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0BDE51C0" w14:textId="0A02CB65"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232715D9"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2FE562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22F/22A-R</w:t>
            </w:r>
          </w:p>
        </w:tc>
        <w:tc>
          <w:tcPr>
            <w:tcW w:w="5880" w:type="dxa"/>
            <w:tcBorders>
              <w:top w:val="nil"/>
              <w:left w:val="nil"/>
              <w:bottom w:val="single" w:sz="8" w:space="0" w:color="auto"/>
              <w:right w:val="single" w:sz="8" w:space="0" w:color="auto"/>
            </w:tcBorders>
            <w:noWrap/>
            <w:vAlign w:val="center"/>
            <w:hideMark/>
          </w:tcPr>
          <w:p w14:paraId="723CC30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TCGCAATTGAAGACCACATAAACTG</w:t>
            </w:r>
          </w:p>
        </w:tc>
        <w:tc>
          <w:tcPr>
            <w:tcW w:w="821" w:type="dxa"/>
            <w:tcBorders>
              <w:top w:val="nil"/>
              <w:left w:val="nil"/>
              <w:bottom w:val="single" w:sz="8" w:space="0" w:color="auto"/>
              <w:right w:val="single" w:sz="8" w:space="0" w:color="auto"/>
            </w:tcBorders>
            <w:noWrap/>
            <w:vAlign w:val="center"/>
            <w:hideMark/>
          </w:tcPr>
          <w:p w14:paraId="2011E239"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69205BA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19680EC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480C83B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EBE116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D7DE90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22F/22A-Probe</w:t>
            </w:r>
          </w:p>
        </w:tc>
        <w:tc>
          <w:tcPr>
            <w:tcW w:w="5880" w:type="dxa"/>
            <w:tcBorders>
              <w:top w:val="nil"/>
              <w:left w:val="nil"/>
              <w:bottom w:val="single" w:sz="8" w:space="0" w:color="auto"/>
              <w:right w:val="single" w:sz="8" w:space="0" w:color="auto"/>
            </w:tcBorders>
            <w:noWrap/>
            <w:vAlign w:val="center"/>
            <w:hideMark/>
          </w:tcPr>
          <w:p w14:paraId="5262223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TCCGTAAT”T”CGCTTATGGGCACATTCTCCA</w:t>
            </w:r>
          </w:p>
        </w:tc>
        <w:tc>
          <w:tcPr>
            <w:tcW w:w="821" w:type="dxa"/>
            <w:tcBorders>
              <w:top w:val="nil"/>
              <w:left w:val="nil"/>
              <w:bottom w:val="single" w:sz="8" w:space="0" w:color="auto"/>
              <w:right w:val="single" w:sz="8" w:space="0" w:color="auto"/>
            </w:tcBorders>
            <w:noWrap/>
            <w:vAlign w:val="center"/>
            <w:hideMark/>
          </w:tcPr>
          <w:p w14:paraId="19C75BF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101EFCB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0FD22CB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0D09097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13465F3"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CAE3BB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23A-F</w:t>
            </w:r>
          </w:p>
        </w:tc>
        <w:tc>
          <w:tcPr>
            <w:tcW w:w="5880" w:type="dxa"/>
            <w:tcBorders>
              <w:top w:val="nil"/>
              <w:left w:val="nil"/>
              <w:bottom w:val="single" w:sz="8" w:space="0" w:color="auto"/>
              <w:right w:val="single" w:sz="8" w:space="0" w:color="auto"/>
            </w:tcBorders>
            <w:noWrap/>
            <w:vAlign w:val="center"/>
            <w:hideMark/>
          </w:tcPr>
          <w:p w14:paraId="533698A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CTCCCCTCCATTACCCATTTGG</w:t>
            </w:r>
          </w:p>
        </w:tc>
        <w:tc>
          <w:tcPr>
            <w:tcW w:w="821" w:type="dxa"/>
            <w:tcBorders>
              <w:top w:val="nil"/>
              <w:left w:val="nil"/>
              <w:bottom w:val="single" w:sz="8" w:space="0" w:color="auto"/>
              <w:right w:val="single" w:sz="8" w:space="0" w:color="auto"/>
            </w:tcBorders>
            <w:noWrap/>
            <w:vAlign w:val="center"/>
            <w:hideMark/>
          </w:tcPr>
          <w:p w14:paraId="708B141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228E6C8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4CE65D7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3C9CAA0C" w14:textId="602B77C7"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780E32E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238021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23A-R</w:t>
            </w:r>
          </w:p>
        </w:tc>
        <w:tc>
          <w:tcPr>
            <w:tcW w:w="5880" w:type="dxa"/>
            <w:tcBorders>
              <w:top w:val="nil"/>
              <w:left w:val="nil"/>
              <w:bottom w:val="single" w:sz="8" w:space="0" w:color="auto"/>
              <w:right w:val="single" w:sz="8" w:space="0" w:color="auto"/>
            </w:tcBorders>
            <w:noWrap/>
            <w:vAlign w:val="center"/>
            <w:hideMark/>
          </w:tcPr>
          <w:p w14:paraId="29B49B3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TGAAGAAAGTGCTGTTTGTGAACC</w:t>
            </w:r>
          </w:p>
        </w:tc>
        <w:tc>
          <w:tcPr>
            <w:tcW w:w="821" w:type="dxa"/>
            <w:tcBorders>
              <w:top w:val="nil"/>
              <w:left w:val="nil"/>
              <w:bottom w:val="single" w:sz="8" w:space="0" w:color="auto"/>
              <w:right w:val="single" w:sz="8" w:space="0" w:color="auto"/>
            </w:tcBorders>
            <w:noWrap/>
            <w:vAlign w:val="center"/>
            <w:hideMark/>
          </w:tcPr>
          <w:p w14:paraId="10B2B684"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3310A84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114090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18AB2098"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5887CD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3C3669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23A-Probe</w:t>
            </w:r>
          </w:p>
        </w:tc>
        <w:tc>
          <w:tcPr>
            <w:tcW w:w="5880" w:type="dxa"/>
            <w:tcBorders>
              <w:top w:val="nil"/>
              <w:left w:val="nil"/>
              <w:bottom w:val="single" w:sz="8" w:space="0" w:color="auto"/>
              <w:right w:val="single" w:sz="8" w:space="0" w:color="auto"/>
            </w:tcBorders>
            <w:noWrap/>
            <w:vAlign w:val="center"/>
            <w:hideMark/>
          </w:tcPr>
          <w:p w14:paraId="0A42876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AGCTAGAAC”T”CCCACACTCCCTACTCCCA</w:t>
            </w:r>
          </w:p>
        </w:tc>
        <w:tc>
          <w:tcPr>
            <w:tcW w:w="821" w:type="dxa"/>
            <w:tcBorders>
              <w:top w:val="nil"/>
              <w:left w:val="nil"/>
              <w:bottom w:val="single" w:sz="8" w:space="0" w:color="auto"/>
              <w:right w:val="single" w:sz="8" w:space="0" w:color="auto"/>
            </w:tcBorders>
            <w:noWrap/>
            <w:vAlign w:val="center"/>
            <w:hideMark/>
          </w:tcPr>
          <w:p w14:paraId="3550E27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7B0BDE1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11541EC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=BHQ-2</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632D8D09"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3425518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029430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23F-F</w:t>
            </w:r>
          </w:p>
        </w:tc>
        <w:tc>
          <w:tcPr>
            <w:tcW w:w="5880" w:type="dxa"/>
            <w:tcBorders>
              <w:top w:val="nil"/>
              <w:left w:val="nil"/>
              <w:bottom w:val="single" w:sz="8" w:space="0" w:color="auto"/>
              <w:right w:val="single" w:sz="8" w:space="0" w:color="auto"/>
            </w:tcBorders>
            <w:noWrap/>
            <w:vAlign w:val="center"/>
            <w:hideMark/>
          </w:tcPr>
          <w:p w14:paraId="09FC587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GACAGCAACGACAATAGTCATCTC</w:t>
            </w:r>
          </w:p>
        </w:tc>
        <w:tc>
          <w:tcPr>
            <w:tcW w:w="821" w:type="dxa"/>
            <w:tcBorders>
              <w:top w:val="nil"/>
              <w:left w:val="nil"/>
              <w:bottom w:val="single" w:sz="8" w:space="0" w:color="auto"/>
              <w:right w:val="single" w:sz="8" w:space="0" w:color="auto"/>
            </w:tcBorders>
            <w:noWrap/>
            <w:vAlign w:val="center"/>
            <w:hideMark/>
          </w:tcPr>
          <w:p w14:paraId="30DB155D"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5FCF70D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3428E31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1F9BB96D" w14:textId="70363C99"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6F9781B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6B68EF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23F-R</w:t>
            </w:r>
          </w:p>
        </w:tc>
        <w:tc>
          <w:tcPr>
            <w:tcW w:w="5880" w:type="dxa"/>
            <w:tcBorders>
              <w:top w:val="nil"/>
              <w:left w:val="nil"/>
              <w:bottom w:val="single" w:sz="8" w:space="0" w:color="auto"/>
              <w:right w:val="single" w:sz="8" w:space="0" w:color="auto"/>
            </w:tcBorders>
            <w:noWrap/>
            <w:vAlign w:val="center"/>
            <w:hideMark/>
          </w:tcPr>
          <w:p w14:paraId="7496DC5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TCCATCCCAACCTAACACACTTC</w:t>
            </w:r>
          </w:p>
        </w:tc>
        <w:tc>
          <w:tcPr>
            <w:tcW w:w="821" w:type="dxa"/>
            <w:tcBorders>
              <w:top w:val="nil"/>
              <w:left w:val="nil"/>
              <w:bottom w:val="single" w:sz="8" w:space="0" w:color="auto"/>
              <w:right w:val="single" w:sz="8" w:space="0" w:color="auto"/>
            </w:tcBorders>
            <w:noWrap/>
            <w:vAlign w:val="center"/>
            <w:hideMark/>
          </w:tcPr>
          <w:p w14:paraId="5A90BEB0"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7DF05D2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0932544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AD7B068"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5C931C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2580DB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23F-Probe</w:t>
            </w:r>
          </w:p>
        </w:tc>
        <w:tc>
          <w:tcPr>
            <w:tcW w:w="5880" w:type="dxa"/>
            <w:tcBorders>
              <w:top w:val="nil"/>
              <w:left w:val="nil"/>
              <w:bottom w:val="single" w:sz="8" w:space="0" w:color="auto"/>
              <w:right w:val="single" w:sz="8" w:space="0" w:color="auto"/>
            </w:tcBorders>
            <w:noWrap/>
            <w:vAlign w:val="center"/>
            <w:hideMark/>
          </w:tcPr>
          <w:p w14:paraId="2713F7C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ATTGTGTCCA”T”AACCCTTCGTCGTATTTCCAAAG</w:t>
            </w:r>
          </w:p>
        </w:tc>
        <w:tc>
          <w:tcPr>
            <w:tcW w:w="821" w:type="dxa"/>
            <w:tcBorders>
              <w:top w:val="nil"/>
              <w:left w:val="nil"/>
              <w:bottom w:val="single" w:sz="8" w:space="0" w:color="auto"/>
              <w:right w:val="single" w:sz="8" w:space="0" w:color="auto"/>
            </w:tcBorders>
            <w:noWrap/>
            <w:vAlign w:val="center"/>
            <w:hideMark/>
          </w:tcPr>
          <w:p w14:paraId="4415919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0A802BB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7219289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=BHQ-2</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4A36723C"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238A91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286774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33F/33A/37-F</w:t>
            </w:r>
          </w:p>
        </w:tc>
        <w:tc>
          <w:tcPr>
            <w:tcW w:w="5880" w:type="dxa"/>
            <w:tcBorders>
              <w:top w:val="nil"/>
              <w:left w:val="nil"/>
              <w:bottom w:val="single" w:sz="8" w:space="0" w:color="auto"/>
              <w:right w:val="single" w:sz="8" w:space="0" w:color="auto"/>
            </w:tcBorders>
            <w:noWrap/>
            <w:vAlign w:val="center"/>
            <w:hideMark/>
          </w:tcPr>
          <w:p w14:paraId="6B9BBC0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GGAACTGGTTCAGCAACTATACG</w:t>
            </w:r>
          </w:p>
        </w:tc>
        <w:tc>
          <w:tcPr>
            <w:tcW w:w="821" w:type="dxa"/>
            <w:tcBorders>
              <w:top w:val="nil"/>
              <w:left w:val="nil"/>
              <w:bottom w:val="single" w:sz="8" w:space="0" w:color="auto"/>
              <w:right w:val="single" w:sz="8" w:space="0" w:color="auto"/>
            </w:tcBorders>
            <w:noWrap/>
            <w:vAlign w:val="center"/>
            <w:hideMark/>
          </w:tcPr>
          <w:p w14:paraId="508970C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43B91F8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2FFC04BE"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center"/>
            <w:hideMark/>
          </w:tcPr>
          <w:p w14:paraId="724EC06A" w14:textId="136F5E7E"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Pimenta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xml:space="preserve">. (2013) J Clin Microbiol. 51 (2):647-52. </w:t>
            </w:r>
            <w:r w:rsidR="00B20C45">
              <w:rPr>
                <w:rFonts w:ascii="Calibri" w:eastAsia="Times New Roman" w:hAnsi="Calibri" w:cs="Calibri"/>
                <w:color w:val="000000"/>
                <w:vertAlign w:val="superscript"/>
                <w:lang w:eastAsia="en-GB"/>
              </w:rPr>
              <w:t>vi</w:t>
            </w:r>
          </w:p>
        </w:tc>
      </w:tr>
      <w:tr w:rsidR="006F3735" w:rsidRPr="006F3735" w14:paraId="0002FAC0"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2BB46C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33F/33A/37-R</w:t>
            </w:r>
          </w:p>
        </w:tc>
        <w:tc>
          <w:tcPr>
            <w:tcW w:w="5880" w:type="dxa"/>
            <w:tcBorders>
              <w:top w:val="nil"/>
              <w:left w:val="nil"/>
              <w:bottom w:val="single" w:sz="8" w:space="0" w:color="auto"/>
              <w:right w:val="single" w:sz="8" w:space="0" w:color="auto"/>
            </w:tcBorders>
            <w:noWrap/>
            <w:vAlign w:val="center"/>
            <w:hideMark/>
          </w:tcPr>
          <w:p w14:paraId="4597D47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GGTTCTAAGACCGTCTGAAATACC</w:t>
            </w:r>
          </w:p>
        </w:tc>
        <w:tc>
          <w:tcPr>
            <w:tcW w:w="821" w:type="dxa"/>
            <w:tcBorders>
              <w:top w:val="nil"/>
              <w:left w:val="nil"/>
              <w:bottom w:val="single" w:sz="8" w:space="0" w:color="auto"/>
              <w:right w:val="single" w:sz="8" w:space="0" w:color="auto"/>
            </w:tcBorders>
            <w:noWrap/>
            <w:vAlign w:val="center"/>
            <w:hideMark/>
          </w:tcPr>
          <w:p w14:paraId="6CBF3A6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vAlign w:val="center"/>
            <w:hideMark/>
          </w:tcPr>
          <w:p w14:paraId="7F2FE1A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vAlign w:val="center"/>
            <w:hideMark/>
          </w:tcPr>
          <w:p w14:paraId="6AF0768B"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600993A"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30BD085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D5A3F7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33F/33A/37-Probe</w:t>
            </w:r>
          </w:p>
        </w:tc>
        <w:tc>
          <w:tcPr>
            <w:tcW w:w="5880" w:type="dxa"/>
            <w:tcBorders>
              <w:top w:val="nil"/>
              <w:left w:val="nil"/>
              <w:bottom w:val="single" w:sz="8" w:space="0" w:color="auto"/>
              <w:right w:val="single" w:sz="8" w:space="0" w:color="auto"/>
            </w:tcBorders>
            <w:noWrap/>
            <w:vAlign w:val="center"/>
            <w:hideMark/>
          </w:tcPr>
          <w:p w14:paraId="5A41760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CCCCAAATAGGAC”T”TTTCTGCCATGCCAAA</w:t>
            </w:r>
          </w:p>
        </w:tc>
        <w:tc>
          <w:tcPr>
            <w:tcW w:w="821" w:type="dxa"/>
            <w:tcBorders>
              <w:top w:val="nil"/>
              <w:left w:val="nil"/>
              <w:bottom w:val="single" w:sz="8" w:space="0" w:color="auto"/>
              <w:right w:val="single" w:sz="8" w:space="0" w:color="auto"/>
            </w:tcBorders>
            <w:noWrap/>
            <w:vAlign w:val="center"/>
            <w:hideMark/>
          </w:tcPr>
          <w:p w14:paraId="1C5A8C6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58C92C1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Phosphate</w:t>
            </w:r>
          </w:p>
        </w:tc>
        <w:tc>
          <w:tcPr>
            <w:tcW w:w="1753" w:type="dxa"/>
            <w:tcBorders>
              <w:top w:val="nil"/>
              <w:left w:val="nil"/>
              <w:bottom w:val="single" w:sz="8" w:space="0" w:color="auto"/>
              <w:right w:val="single" w:sz="8" w:space="0" w:color="auto"/>
            </w:tcBorders>
            <w:noWrap/>
            <w:vAlign w:val="center"/>
            <w:hideMark/>
          </w:tcPr>
          <w:p w14:paraId="38ACBAE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 =BHQ-1</w:t>
            </w:r>
            <w:r w:rsidRPr="006F3735">
              <w:rPr>
                <w:rFonts w:ascii="Arial" w:eastAsia="Times New Roman" w:hAnsi="Arial" w:cs="Arial"/>
                <w:color w:val="000000"/>
                <w:sz w:val="20"/>
                <w:szCs w:val="20"/>
                <w:vertAlign w:val="superscript"/>
                <w:lang w:eastAsia="en-GB"/>
              </w:rPr>
              <w:t>b</w:t>
            </w:r>
          </w:p>
        </w:tc>
        <w:tc>
          <w:tcPr>
            <w:tcW w:w="2900" w:type="dxa"/>
            <w:vMerge/>
            <w:tcBorders>
              <w:top w:val="single" w:sz="8" w:space="0" w:color="auto"/>
              <w:left w:val="single" w:sz="8" w:space="0" w:color="auto"/>
              <w:bottom w:val="nil"/>
              <w:right w:val="single" w:sz="8" w:space="0" w:color="auto"/>
            </w:tcBorders>
            <w:vAlign w:val="center"/>
            <w:hideMark/>
          </w:tcPr>
          <w:p w14:paraId="558A2BBE"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038465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EF5D62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7C-F</w:t>
            </w:r>
          </w:p>
        </w:tc>
        <w:tc>
          <w:tcPr>
            <w:tcW w:w="5880" w:type="dxa"/>
            <w:tcBorders>
              <w:top w:val="nil"/>
              <w:left w:val="nil"/>
              <w:bottom w:val="single" w:sz="8" w:space="0" w:color="auto"/>
              <w:right w:val="single" w:sz="8" w:space="0" w:color="auto"/>
            </w:tcBorders>
            <w:noWrap/>
            <w:vAlign w:val="center"/>
            <w:hideMark/>
          </w:tcPr>
          <w:p w14:paraId="1825B39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AGTTTGAGCATAACGGAGCG</w:t>
            </w:r>
          </w:p>
        </w:tc>
        <w:tc>
          <w:tcPr>
            <w:tcW w:w="821" w:type="dxa"/>
            <w:tcBorders>
              <w:top w:val="nil"/>
              <w:left w:val="nil"/>
              <w:bottom w:val="single" w:sz="8" w:space="0" w:color="auto"/>
              <w:right w:val="single" w:sz="8" w:space="0" w:color="auto"/>
            </w:tcBorders>
            <w:noWrap/>
            <w:hideMark/>
          </w:tcPr>
          <w:p w14:paraId="796799BE"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168211D3"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16F2929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72EF4508" w14:textId="525BFC2F"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Sakai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2015. PLoS One 10:e0121064.</w:t>
            </w:r>
            <w:r w:rsidR="00610686">
              <w:rPr>
                <w:rStyle w:val="EndnoteReference"/>
                <w:rFonts w:ascii="Calibri" w:eastAsia="Times New Roman" w:hAnsi="Calibri" w:cs="Calibri"/>
                <w:color w:val="000000"/>
                <w:lang w:eastAsia="en-GB"/>
              </w:rPr>
              <w:endnoteReference w:id="7"/>
            </w:r>
          </w:p>
        </w:tc>
      </w:tr>
      <w:tr w:rsidR="006F3735" w:rsidRPr="006F3735" w14:paraId="490A3F5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9EFF40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7C-R</w:t>
            </w:r>
          </w:p>
        </w:tc>
        <w:tc>
          <w:tcPr>
            <w:tcW w:w="5880" w:type="dxa"/>
            <w:tcBorders>
              <w:top w:val="nil"/>
              <w:left w:val="nil"/>
              <w:bottom w:val="single" w:sz="8" w:space="0" w:color="auto"/>
              <w:right w:val="single" w:sz="8" w:space="0" w:color="auto"/>
            </w:tcBorders>
            <w:noWrap/>
            <w:vAlign w:val="center"/>
            <w:hideMark/>
          </w:tcPr>
          <w:p w14:paraId="3571FB7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GAGCTTCATCCTTATTTTCCTTAGC</w:t>
            </w:r>
          </w:p>
        </w:tc>
        <w:tc>
          <w:tcPr>
            <w:tcW w:w="821" w:type="dxa"/>
            <w:tcBorders>
              <w:top w:val="nil"/>
              <w:left w:val="nil"/>
              <w:bottom w:val="single" w:sz="8" w:space="0" w:color="auto"/>
              <w:right w:val="single" w:sz="8" w:space="0" w:color="auto"/>
            </w:tcBorders>
            <w:noWrap/>
            <w:hideMark/>
          </w:tcPr>
          <w:p w14:paraId="70C8401E"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D50BAD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2D1C41A4"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00EF643"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1268BF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92C754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7C-Probe</w:t>
            </w:r>
          </w:p>
        </w:tc>
        <w:tc>
          <w:tcPr>
            <w:tcW w:w="5880" w:type="dxa"/>
            <w:tcBorders>
              <w:top w:val="nil"/>
              <w:left w:val="nil"/>
              <w:bottom w:val="single" w:sz="8" w:space="0" w:color="auto"/>
              <w:right w:val="single" w:sz="8" w:space="0" w:color="auto"/>
            </w:tcBorders>
            <w:noWrap/>
            <w:vAlign w:val="center"/>
            <w:hideMark/>
          </w:tcPr>
          <w:p w14:paraId="299CC12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CTCGAGCTGGACCAATATTCGGAACAT</w:t>
            </w:r>
          </w:p>
        </w:tc>
        <w:tc>
          <w:tcPr>
            <w:tcW w:w="821" w:type="dxa"/>
            <w:tcBorders>
              <w:top w:val="nil"/>
              <w:left w:val="nil"/>
              <w:bottom w:val="single" w:sz="8" w:space="0" w:color="auto"/>
              <w:right w:val="single" w:sz="8" w:space="0" w:color="auto"/>
            </w:tcBorders>
            <w:noWrap/>
            <w:vAlign w:val="center"/>
            <w:hideMark/>
          </w:tcPr>
          <w:p w14:paraId="7DAA8EC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1334E03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6E8B1338"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86D38BD"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DBCEF96"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ED5673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8-F</w:t>
            </w:r>
          </w:p>
        </w:tc>
        <w:tc>
          <w:tcPr>
            <w:tcW w:w="5880" w:type="dxa"/>
            <w:tcBorders>
              <w:top w:val="nil"/>
              <w:left w:val="nil"/>
              <w:bottom w:val="single" w:sz="8" w:space="0" w:color="auto"/>
              <w:right w:val="single" w:sz="8" w:space="0" w:color="auto"/>
            </w:tcBorders>
            <w:noWrap/>
            <w:vAlign w:val="center"/>
            <w:hideMark/>
          </w:tcPr>
          <w:p w14:paraId="5BE6727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CCACTCATCAGTTTCCCATATGTTT</w:t>
            </w:r>
          </w:p>
        </w:tc>
        <w:tc>
          <w:tcPr>
            <w:tcW w:w="821" w:type="dxa"/>
            <w:tcBorders>
              <w:top w:val="nil"/>
              <w:left w:val="nil"/>
              <w:bottom w:val="single" w:sz="8" w:space="0" w:color="auto"/>
              <w:right w:val="single" w:sz="8" w:space="0" w:color="auto"/>
            </w:tcBorders>
            <w:noWrap/>
            <w:hideMark/>
          </w:tcPr>
          <w:p w14:paraId="32C12674"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36ECFBF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3C8B2C0A"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42255865" w14:textId="6C2B65BC"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Azzari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(2010). PLoS ONE 5(2): e9282</w:t>
            </w:r>
            <w:r w:rsidR="00B1069D" w:rsidRPr="00B1069D">
              <w:rPr>
                <w:rFonts w:ascii="Calibri" w:eastAsia="Times New Roman" w:hAnsi="Calibri" w:cs="Calibri"/>
                <w:color w:val="000000"/>
                <w:vertAlign w:val="superscript"/>
                <w:lang w:eastAsia="en-GB"/>
              </w:rPr>
              <w:t xml:space="preserve"> viii</w:t>
            </w:r>
          </w:p>
        </w:tc>
      </w:tr>
      <w:tr w:rsidR="006F3735" w:rsidRPr="006F3735" w14:paraId="10BAA9F0"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4401F9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8-R</w:t>
            </w:r>
          </w:p>
        </w:tc>
        <w:tc>
          <w:tcPr>
            <w:tcW w:w="5880" w:type="dxa"/>
            <w:tcBorders>
              <w:top w:val="nil"/>
              <w:left w:val="nil"/>
              <w:bottom w:val="single" w:sz="8" w:space="0" w:color="auto"/>
              <w:right w:val="single" w:sz="8" w:space="0" w:color="auto"/>
            </w:tcBorders>
            <w:noWrap/>
            <w:vAlign w:val="center"/>
            <w:hideMark/>
          </w:tcPr>
          <w:p w14:paraId="6B09A6D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TCAATAATTGAAGAAGCGAACGTT</w:t>
            </w:r>
          </w:p>
        </w:tc>
        <w:tc>
          <w:tcPr>
            <w:tcW w:w="821" w:type="dxa"/>
            <w:tcBorders>
              <w:top w:val="nil"/>
              <w:left w:val="nil"/>
              <w:bottom w:val="single" w:sz="8" w:space="0" w:color="auto"/>
              <w:right w:val="single" w:sz="8" w:space="0" w:color="auto"/>
            </w:tcBorders>
            <w:noWrap/>
            <w:hideMark/>
          </w:tcPr>
          <w:p w14:paraId="6C5394DF"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5D83238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0AF6B6E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5D392FC"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77C6CFC"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4160E3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lastRenderedPageBreak/>
              <w:t>8-Probe</w:t>
            </w:r>
          </w:p>
        </w:tc>
        <w:tc>
          <w:tcPr>
            <w:tcW w:w="5880" w:type="dxa"/>
            <w:tcBorders>
              <w:top w:val="nil"/>
              <w:left w:val="nil"/>
              <w:bottom w:val="single" w:sz="8" w:space="0" w:color="auto"/>
              <w:right w:val="single" w:sz="8" w:space="0" w:color="auto"/>
            </w:tcBorders>
            <w:noWrap/>
            <w:vAlign w:val="center"/>
            <w:hideMark/>
          </w:tcPr>
          <w:p w14:paraId="3D2D20E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 xml:space="preserve">TGATGGCAGATGGGTTGGGACGAG </w:t>
            </w:r>
          </w:p>
        </w:tc>
        <w:tc>
          <w:tcPr>
            <w:tcW w:w="821" w:type="dxa"/>
            <w:tcBorders>
              <w:top w:val="nil"/>
              <w:left w:val="nil"/>
              <w:bottom w:val="single" w:sz="8" w:space="0" w:color="auto"/>
              <w:right w:val="single" w:sz="8" w:space="0" w:color="auto"/>
            </w:tcBorders>
            <w:noWrap/>
            <w:vAlign w:val="center"/>
            <w:hideMark/>
          </w:tcPr>
          <w:p w14:paraId="07537F6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294C661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72F48279"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93E562B"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B4E2F4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B6DF6A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9N/9L-F</w:t>
            </w:r>
          </w:p>
        </w:tc>
        <w:tc>
          <w:tcPr>
            <w:tcW w:w="5880" w:type="dxa"/>
            <w:tcBorders>
              <w:top w:val="nil"/>
              <w:left w:val="nil"/>
              <w:bottom w:val="single" w:sz="8" w:space="0" w:color="auto"/>
              <w:right w:val="single" w:sz="8" w:space="0" w:color="auto"/>
            </w:tcBorders>
            <w:noWrap/>
            <w:vAlign w:val="center"/>
            <w:hideMark/>
          </w:tcPr>
          <w:p w14:paraId="249D6A1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CGTGGAATTTTCTATACTGCAATAGG</w:t>
            </w:r>
          </w:p>
        </w:tc>
        <w:tc>
          <w:tcPr>
            <w:tcW w:w="821" w:type="dxa"/>
            <w:tcBorders>
              <w:top w:val="nil"/>
              <w:left w:val="nil"/>
              <w:bottom w:val="single" w:sz="8" w:space="0" w:color="auto"/>
              <w:right w:val="single" w:sz="8" w:space="0" w:color="auto"/>
            </w:tcBorders>
            <w:noWrap/>
            <w:hideMark/>
          </w:tcPr>
          <w:p w14:paraId="45FB0DDB"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B4F51D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3D028EC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262D1A14" w14:textId="4EB19B95"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Sakai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2015. PLoS One 10:e0121064.</w:t>
            </w:r>
            <w:r w:rsidR="000B3A97" w:rsidRPr="000B3A97">
              <w:rPr>
                <w:rFonts w:ascii="Calibri" w:eastAsia="Times New Roman" w:hAnsi="Calibri" w:cs="Calibri"/>
                <w:color w:val="000000"/>
                <w:vertAlign w:val="superscript"/>
                <w:lang w:eastAsia="en-GB"/>
              </w:rPr>
              <w:t>vii</w:t>
            </w:r>
          </w:p>
        </w:tc>
      </w:tr>
      <w:tr w:rsidR="006F3735" w:rsidRPr="006F3735" w14:paraId="3693BFE3"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179AC7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9N/9L-R</w:t>
            </w:r>
          </w:p>
        </w:tc>
        <w:tc>
          <w:tcPr>
            <w:tcW w:w="5880" w:type="dxa"/>
            <w:tcBorders>
              <w:top w:val="nil"/>
              <w:left w:val="nil"/>
              <w:bottom w:val="single" w:sz="8" w:space="0" w:color="auto"/>
              <w:right w:val="single" w:sz="8" w:space="0" w:color="auto"/>
            </w:tcBorders>
            <w:noWrap/>
            <w:vAlign w:val="center"/>
            <w:hideMark/>
          </w:tcPr>
          <w:p w14:paraId="63D9FEA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CTACTGCTACGATACCATATTCTACAG</w:t>
            </w:r>
          </w:p>
        </w:tc>
        <w:tc>
          <w:tcPr>
            <w:tcW w:w="821" w:type="dxa"/>
            <w:tcBorders>
              <w:top w:val="nil"/>
              <w:left w:val="nil"/>
              <w:bottom w:val="single" w:sz="8" w:space="0" w:color="auto"/>
              <w:right w:val="single" w:sz="8" w:space="0" w:color="auto"/>
            </w:tcBorders>
            <w:noWrap/>
            <w:hideMark/>
          </w:tcPr>
          <w:p w14:paraId="3D0A900D"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59451E9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4BB32E7E"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40B74FC"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1C03151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D35473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9N/9L-Probe</w:t>
            </w:r>
          </w:p>
        </w:tc>
        <w:tc>
          <w:tcPr>
            <w:tcW w:w="5880" w:type="dxa"/>
            <w:tcBorders>
              <w:top w:val="nil"/>
              <w:left w:val="nil"/>
              <w:bottom w:val="single" w:sz="8" w:space="0" w:color="auto"/>
              <w:right w:val="single" w:sz="8" w:space="0" w:color="auto"/>
            </w:tcBorders>
            <w:noWrap/>
            <w:vAlign w:val="center"/>
            <w:hideMark/>
          </w:tcPr>
          <w:p w14:paraId="5FFA34C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CAGCAATTCTTAGCCGGATTCTCTCACC</w:t>
            </w:r>
          </w:p>
        </w:tc>
        <w:tc>
          <w:tcPr>
            <w:tcW w:w="821" w:type="dxa"/>
            <w:tcBorders>
              <w:top w:val="nil"/>
              <w:left w:val="nil"/>
              <w:bottom w:val="single" w:sz="8" w:space="0" w:color="auto"/>
              <w:right w:val="single" w:sz="8" w:space="0" w:color="auto"/>
            </w:tcBorders>
            <w:noWrap/>
            <w:vAlign w:val="center"/>
            <w:hideMark/>
          </w:tcPr>
          <w:p w14:paraId="1CC8167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FAM</w:t>
            </w:r>
          </w:p>
        </w:tc>
        <w:tc>
          <w:tcPr>
            <w:tcW w:w="1286" w:type="dxa"/>
            <w:tcBorders>
              <w:top w:val="nil"/>
              <w:left w:val="nil"/>
              <w:bottom w:val="single" w:sz="8" w:space="0" w:color="auto"/>
              <w:right w:val="single" w:sz="8" w:space="0" w:color="auto"/>
            </w:tcBorders>
            <w:noWrap/>
            <w:vAlign w:val="center"/>
            <w:hideMark/>
          </w:tcPr>
          <w:p w14:paraId="4313322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52777787"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4C3157D3"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E7DD82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D4BF7B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10A-F</w:t>
            </w:r>
          </w:p>
        </w:tc>
        <w:tc>
          <w:tcPr>
            <w:tcW w:w="5880" w:type="dxa"/>
            <w:tcBorders>
              <w:top w:val="nil"/>
              <w:left w:val="nil"/>
              <w:bottom w:val="single" w:sz="8" w:space="0" w:color="auto"/>
              <w:right w:val="single" w:sz="8" w:space="0" w:color="auto"/>
            </w:tcBorders>
            <w:noWrap/>
            <w:vAlign w:val="center"/>
            <w:hideMark/>
          </w:tcPr>
          <w:p w14:paraId="266B908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AGAGGCCCTAAGAAAAGATTCG</w:t>
            </w:r>
          </w:p>
        </w:tc>
        <w:tc>
          <w:tcPr>
            <w:tcW w:w="821" w:type="dxa"/>
            <w:tcBorders>
              <w:top w:val="nil"/>
              <w:left w:val="nil"/>
              <w:bottom w:val="single" w:sz="8" w:space="0" w:color="auto"/>
              <w:right w:val="single" w:sz="8" w:space="0" w:color="auto"/>
            </w:tcBorders>
            <w:noWrap/>
            <w:hideMark/>
          </w:tcPr>
          <w:p w14:paraId="0793A15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5A0955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3C8D05B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092012CC" w14:textId="60CA8114"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Sakai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2015. PLoS One 10:e0121064.</w:t>
            </w:r>
            <w:r w:rsidR="000B3A97" w:rsidRPr="000B3A97">
              <w:rPr>
                <w:rFonts w:ascii="Calibri" w:eastAsia="Times New Roman" w:hAnsi="Calibri" w:cs="Calibri"/>
                <w:color w:val="000000"/>
                <w:vertAlign w:val="superscript"/>
                <w:lang w:eastAsia="en-GB"/>
              </w:rPr>
              <w:t xml:space="preserve"> vii</w:t>
            </w:r>
          </w:p>
        </w:tc>
      </w:tr>
      <w:tr w:rsidR="006F3735" w:rsidRPr="006F3735" w14:paraId="3B4C7FF2"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CD9306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10A-R</w:t>
            </w:r>
          </w:p>
        </w:tc>
        <w:tc>
          <w:tcPr>
            <w:tcW w:w="5880" w:type="dxa"/>
            <w:tcBorders>
              <w:top w:val="nil"/>
              <w:left w:val="nil"/>
              <w:bottom w:val="single" w:sz="8" w:space="0" w:color="auto"/>
              <w:right w:val="single" w:sz="8" w:space="0" w:color="auto"/>
            </w:tcBorders>
            <w:noWrap/>
            <w:vAlign w:val="center"/>
            <w:hideMark/>
          </w:tcPr>
          <w:p w14:paraId="23236F2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CCCAGTCATCCCCATCAATAAC</w:t>
            </w:r>
          </w:p>
        </w:tc>
        <w:tc>
          <w:tcPr>
            <w:tcW w:w="821" w:type="dxa"/>
            <w:tcBorders>
              <w:top w:val="nil"/>
              <w:left w:val="nil"/>
              <w:bottom w:val="single" w:sz="8" w:space="0" w:color="auto"/>
              <w:right w:val="single" w:sz="8" w:space="0" w:color="auto"/>
            </w:tcBorders>
            <w:noWrap/>
            <w:hideMark/>
          </w:tcPr>
          <w:p w14:paraId="216D30A6"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74F00A3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37C5163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1EF1BF81"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0BCA789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0D536B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10A-Probe</w:t>
            </w:r>
          </w:p>
        </w:tc>
        <w:tc>
          <w:tcPr>
            <w:tcW w:w="5880" w:type="dxa"/>
            <w:tcBorders>
              <w:top w:val="nil"/>
              <w:left w:val="nil"/>
              <w:bottom w:val="single" w:sz="8" w:space="0" w:color="auto"/>
              <w:right w:val="single" w:sz="8" w:space="0" w:color="auto"/>
            </w:tcBorders>
            <w:noWrap/>
            <w:vAlign w:val="center"/>
            <w:hideMark/>
          </w:tcPr>
          <w:p w14:paraId="0EA0CF1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TGTTGAGCCATGACCTCCATTTTCCT</w:t>
            </w:r>
          </w:p>
        </w:tc>
        <w:tc>
          <w:tcPr>
            <w:tcW w:w="821" w:type="dxa"/>
            <w:tcBorders>
              <w:top w:val="nil"/>
              <w:left w:val="nil"/>
              <w:bottom w:val="single" w:sz="8" w:space="0" w:color="auto"/>
              <w:right w:val="single" w:sz="8" w:space="0" w:color="auto"/>
            </w:tcBorders>
            <w:noWrap/>
            <w:vAlign w:val="center"/>
            <w:hideMark/>
          </w:tcPr>
          <w:p w14:paraId="4A36741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260F57B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hideMark/>
          </w:tcPr>
          <w:p w14:paraId="35A453EE"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7C34AC7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5B203A9"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18083B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15A/15B/15C/15F-F</w:t>
            </w:r>
          </w:p>
        </w:tc>
        <w:tc>
          <w:tcPr>
            <w:tcW w:w="5880" w:type="dxa"/>
            <w:tcBorders>
              <w:top w:val="nil"/>
              <w:left w:val="nil"/>
              <w:bottom w:val="single" w:sz="8" w:space="0" w:color="auto"/>
              <w:right w:val="single" w:sz="8" w:space="0" w:color="auto"/>
            </w:tcBorders>
            <w:noWrap/>
            <w:vAlign w:val="center"/>
            <w:hideMark/>
          </w:tcPr>
          <w:p w14:paraId="6A4A7F1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TTGAATCAGGTAGATTGATTTCTGCTA</w:t>
            </w:r>
          </w:p>
        </w:tc>
        <w:tc>
          <w:tcPr>
            <w:tcW w:w="821" w:type="dxa"/>
            <w:tcBorders>
              <w:top w:val="nil"/>
              <w:left w:val="nil"/>
              <w:bottom w:val="single" w:sz="8" w:space="0" w:color="auto"/>
              <w:right w:val="single" w:sz="8" w:space="0" w:color="auto"/>
            </w:tcBorders>
            <w:noWrap/>
            <w:hideMark/>
          </w:tcPr>
          <w:p w14:paraId="46FA6D6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1043A5F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0E41D7C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0EFEF2B7" w14:textId="72ECB1AB"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Azzari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(2010). PLoS ONE 5(2): e9282</w:t>
            </w:r>
            <w:r w:rsidR="00FD3274">
              <w:rPr>
                <w:rStyle w:val="EndnoteReference"/>
                <w:rFonts w:ascii="Calibri" w:eastAsia="Times New Roman" w:hAnsi="Calibri" w:cs="Calibri"/>
                <w:color w:val="000000"/>
                <w:lang w:eastAsia="en-GB"/>
              </w:rPr>
              <w:endnoteReference w:id="8"/>
            </w:r>
          </w:p>
        </w:tc>
      </w:tr>
      <w:tr w:rsidR="006F3735" w:rsidRPr="006F3735" w14:paraId="3F99B35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943588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15A/15B/15C/15F-R</w:t>
            </w:r>
          </w:p>
        </w:tc>
        <w:tc>
          <w:tcPr>
            <w:tcW w:w="5880" w:type="dxa"/>
            <w:tcBorders>
              <w:top w:val="nil"/>
              <w:left w:val="nil"/>
              <w:bottom w:val="single" w:sz="8" w:space="0" w:color="auto"/>
              <w:right w:val="single" w:sz="8" w:space="0" w:color="auto"/>
            </w:tcBorders>
            <w:noWrap/>
            <w:vAlign w:val="center"/>
            <w:hideMark/>
          </w:tcPr>
          <w:p w14:paraId="27A8806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CTCTAGGAATCAAATACTGAGTCCTAATGA</w:t>
            </w:r>
          </w:p>
        </w:tc>
        <w:tc>
          <w:tcPr>
            <w:tcW w:w="821" w:type="dxa"/>
            <w:tcBorders>
              <w:top w:val="nil"/>
              <w:left w:val="nil"/>
              <w:bottom w:val="single" w:sz="8" w:space="0" w:color="auto"/>
              <w:right w:val="single" w:sz="8" w:space="0" w:color="auto"/>
            </w:tcBorders>
            <w:noWrap/>
            <w:hideMark/>
          </w:tcPr>
          <w:p w14:paraId="0653846F"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D0C379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68BD8E9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4B135466"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7B5AA6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6819B6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15A/15B/15C/15F-Probe</w:t>
            </w:r>
          </w:p>
        </w:tc>
        <w:tc>
          <w:tcPr>
            <w:tcW w:w="5880" w:type="dxa"/>
            <w:tcBorders>
              <w:top w:val="nil"/>
              <w:left w:val="nil"/>
              <w:bottom w:val="single" w:sz="8" w:space="0" w:color="auto"/>
              <w:right w:val="single" w:sz="8" w:space="0" w:color="auto"/>
            </w:tcBorders>
            <w:noWrap/>
            <w:vAlign w:val="center"/>
            <w:hideMark/>
          </w:tcPr>
          <w:p w14:paraId="3533518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 xml:space="preserve">CTCCGGCTTTTGTCTTCTCTGT </w:t>
            </w:r>
          </w:p>
        </w:tc>
        <w:tc>
          <w:tcPr>
            <w:tcW w:w="821" w:type="dxa"/>
            <w:tcBorders>
              <w:top w:val="nil"/>
              <w:left w:val="nil"/>
              <w:bottom w:val="single" w:sz="8" w:space="0" w:color="auto"/>
              <w:right w:val="single" w:sz="8" w:space="0" w:color="auto"/>
            </w:tcBorders>
            <w:noWrap/>
            <w:vAlign w:val="center"/>
            <w:hideMark/>
          </w:tcPr>
          <w:p w14:paraId="0CCB67B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FAM</w:t>
            </w:r>
          </w:p>
        </w:tc>
        <w:tc>
          <w:tcPr>
            <w:tcW w:w="1286" w:type="dxa"/>
            <w:tcBorders>
              <w:top w:val="nil"/>
              <w:left w:val="nil"/>
              <w:bottom w:val="single" w:sz="8" w:space="0" w:color="auto"/>
              <w:right w:val="single" w:sz="8" w:space="0" w:color="auto"/>
            </w:tcBorders>
            <w:noWrap/>
            <w:vAlign w:val="center"/>
            <w:hideMark/>
          </w:tcPr>
          <w:p w14:paraId="725759E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1C21057B"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9DBFE40"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7FF19B9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F57F4E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17F-F</w:t>
            </w:r>
          </w:p>
        </w:tc>
        <w:tc>
          <w:tcPr>
            <w:tcW w:w="5880" w:type="dxa"/>
            <w:tcBorders>
              <w:top w:val="nil"/>
              <w:left w:val="nil"/>
              <w:bottom w:val="single" w:sz="8" w:space="0" w:color="auto"/>
              <w:right w:val="single" w:sz="8" w:space="0" w:color="auto"/>
            </w:tcBorders>
            <w:noWrap/>
            <w:vAlign w:val="center"/>
            <w:hideMark/>
          </w:tcPr>
          <w:p w14:paraId="0C5A616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CTTAGCGTACGTTCTTCGTATGCTA</w:t>
            </w:r>
          </w:p>
        </w:tc>
        <w:tc>
          <w:tcPr>
            <w:tcW w:w="821" w:type="dxa"/>
            <w:tcBorders>
              <w:top w:val="nil"/>
              <w:left w:val="nil"/>
              <w:bottom w:val="single" w:sz="8" w:space="0" w:color="auto"/>
              <w:right w:val="single" w:sz="8" w:space="0" w:color="auto"/>
            </w:tcBorders>
            <w:noWrap/>
            <w:hideMark/>
          </w:tcPr>
          <w:p w14:paraId="0257D4C9"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7E8ADC1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302B2E1D"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0394D665" w14:textId="4043ACF0"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Azzari</w:t>
            </w:r>
            <w:r w:rsidRPr="006F3735">
              <w:rPr>
                <w:rFonts w:ascii="Calibri" w:eastAsia="Times New Roman" w:hAnsi="Calibri" w:cs="Calibri"/>
                <w:i/>
                <w:iCs/>
                <w:color w:val="000000"/>
                <w:lang w:eastAsia="en-GB"/>
              </w:rPr>
              <w:t xml:space="preserve"> et al</w:t>
            </w:r>
            <w:r w:rsidRPr="006F3735">
              <w:rPr>
                <w:rFonts w:ascii="Calibri" w:eastAsia="Times New Roman" w:hAnsi="Calibri" w:cs="Calibri"/>
                <w:color w:val="000000"/>
                <w:lang w:eastAsia="en-GB"/>
              </w:rPr>
              <w:t>. (2012). Vaccine 30 :2701– 2705</w:t>
            </w:r>
            <w:r w:rsidR="001D2424">
              <w:rPr>
                <w:rStyle w:val="EndnoteReference"/>
                <w:rFonts w:ascii="Calibri" w:eastAsia="Times New Roman" w:hAnsi="Calibri" w:cs="Calibri"/>
                <w:color w:val="000000"/>
                <w:lang w:eastAsia="en-GB"/>
              </w:rPr>
              <w:endnoteReference w:id="9"/>
            </w:r>
          </w:p>
        </w:tc>
      </w:tr>
      <w:tr w:rsidR="006F3735" w:rsidRPr="006F3735" w14:paraId="34119399"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2EA9A7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17F-R</w:t>
            </w:r>
          </w:p>
        </w:tc>
        <w:tc>
          <w:tcPr>
            <w:tcW w:w="5880" w:type="dxa"/>
            <w:tcBorders>
              <w:top w:val="nil"/>
              <w:left w:val="nil"/>
              <w:bottom w:val="single" w:sz="8" w:space="0" w:color="auto"/>
              <w:right w:val="single" w:sz="8" w:space="0" w:color="auto"/>
            </w:tcBorders>
            <w:noWrap/>
            <w:vAlign w:val="center"/>
            <w:hideMark/>
          </w:tcPr>
          <w:p w14:paraId="2D3594E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CCCGTACTCGGAAGCAAAAC</w:t>
            </w:r>
          </w:p>
        </w:tc>
        <w:tc>
          <w:tcPr>
            <w:tcW w:w="821" w:type="dxa"/>
            <w:tcBorders>
              <w:top w:val="nil"/>
              <w:left w:val="nil"/>
              <w:bottom w:val="single" w:sz="8" w:space="0" w:color="auto"/>
              <w:right w:val="single" w:sz="8" w:space="0" w:color="auto"/>
            </w:tcBorders>
            <w:noWrap/>
            <w:hideMark/>
          </w:tcPr>
          <w:p w14:paraId="7B9D9C7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6888261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4A2A4EA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417E74F"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8E3EBE0"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1581C8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17F-Probe</w:t>
            </w:r>
          </w:p>
        </w:tc>
        <w:tc>
          <w:tcPr>
            <w:tcW w:w="5880" w:type="dxa"/>
            <w:tcBorders>
              <w:top w:val="nil"/>
              <w:left w:val="nil"/>
              <w:bottom w:val="single" w:sz="8" w:space="0" w:color="auto"/>
              <w:right w:val="single" w:sz="8" w:space="0" w:color="auto"/>
            </w:tcBorders>
            <w:noWrap/>
            <w:vAlign w:val="center"/>
            <w:hideMark/>
          </w:tcPr>
          <w:p w14:paraId="4C4AB5D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TCTAAGAGAGCTACTGAAACACTTTGTGC</w:t>
            </w:r>
          </w:p>
        </w:tc>
        <w:tc>
          <w:tcPr>
            <w:tcW w:w="821" w:type="dxa"/>
            <w:tcBorders>
              <w:top w:val="nil"/>
              <w:left w:val="nil"/>
              <w:bottom w:val="single" w:sz="8" w:space="0" w:color="auto"/>
              <w:right w:val="single" w:sz="8" w:space="0" w:color="auto"/>
            </w:tcBorders>
            <w:noWrap/>
            <w:vAlign w:val="center"/>
            <w:hideMark/>
          </w:tcPr>
          <w:p w14:paraId="692DDFC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1FEFA34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475697AE"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005C859"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337123C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3ADCDFA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20-F</w:t>
            </w:r>
          </w:p>
        </w:tc>
        <w:tc>
          <w:tcPr>
            <w:tcW w:w="5880" w:type="dxa"/>
            <w:tcBorders>
              <w:top w:val="nil"/>
              <w:left w:val="nil"/>
              <w:bottom w:val="single" w:sz="8" w:space="0" w:color="auto"/>
              <w:right w:val="single" w:sz="8" w:space="0" w:color="auto"/>
            </w:tcBorders>
            <w:noWrap/>
            <w:vAlign w:val="center"/>
            <w:hideMark/>
          </w:tcPr>
          <w:p w14:paraId="467C8CA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AAAGATACTGGCTGAGGAGCTATCTATT</w:t>
            </w:r>
          </w:p>
        </w:tc>
        <w:tc>
          <w:tcPr>
            <w:tcW w:w="821" w:type="dxa"/>
            <w:tcBorders>
              <w:top w:val="nil"/>
              <w:left w:val="nil"/>
              <w:bottom w:val="single" w:sz="8" w:space="0" w:color="auto"/>
              <w:right w:val="single" w:sz="8" w:space="0" w:color="auto"/>
            </w:tcBorders>
            <w:noWrap/>
            <w:hideMark/>
          </w:tcPr>
          <w:p w14:paraId="332D39CA"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690EC0AA"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7602222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4AE44D2A" w14:textId="20CF0EE5"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Azzari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(2010). PLoS ONE 5(2): e9282</w:t>
            </w:r>
            <w:r w:rsidR="00B1069D" w:rsidRPr="00B1069D">
              <w:rPr>
                <w:rFonts w:ascii="Calibri" w:eastAsia="Times New Roman" w:hAnsi="Calibri" w:cs="Calibri"/>
                <w:color w:val="000000"/>
                <w:vertAlign w:val="superscript"/>
                <w:lang w:eastAsia="en-GB"/>
              </w:rPr>
              <w:t xml:space="preserve"> viii</w:t>
            </w:r>
          </w:p>
        </w:tc>
      </w:tr>
      <w:tr w:rsidR="006F3735" w:rsidRPr="006F3735" w14:paraId="50A8B29D"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676ECE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20-R</w:t>
            </w:r>
          </w:p>
        </w:tc>
        <w:tc>
          <w:tcPr>
            <w:tcW w:w="5880" w:type="dxa"/>
            <w:tcBorders>
              <w:top w:val="nil"/>
              <w:left w:val="nil"/>
              <w:bottom w:val="single" w:sz="8" w:space="0" w:color="auto"/>
              <w:right w:val="single" w:sz="8" w:space="0" w:color="auto"/>
            </w:tcBorders>
            <w:noWrap/>
            <w:vAlign w:val="center"/>
            <w:hideMark/>
          </w:tcPr>
          <w:p w14:paraId="6B6C133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AGTCAAAAGTACTCAACCATTCTGATATATTC</w:t>
            </w:r>
          </w:p>
        </w:tc>
        <w:tc>
          <w:tcPr>
            <w:tcW w:w="821" w:type="dxa"/>
            <w:tcBorders>
              <w:top w:val="nil"/>
              <w:left w:val="nil"/>
              <w:bottom w:val="single" w:sz="8" w:space="0" w:color="auto"/>
              <w:right w:val="single" w:sz="8" w:space="0" w:color="auto"/>
            </w:tcBorders>
            <w:noWrap/>
            <w:hideMark/>
          </w:tcPr>
          <w:p w14:paraId="2C292980"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229E02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5B890B0A"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379546D"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02BBB62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2D902C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20-Probe</w:t>
            </w:r>
          </w:p>
        </w:tc>
        <w:tc>
          <w:tcPr>
            <w:tcW w:w="5880" w:type="dxa"/>
            <w:tcBorders>
              <w:top w:val="nil"/>
              <w:left w:val="nil"/>
              <w:bottom w:val="single" w:sz="8" w:space="0" w:color="auto"/>
              <w:right w:val="single" w:sz="8" w:space="0" w:color="auto"/>
            </w:tcBorders>
            <w:noWrap/>
            <w:vAlign w:val="center"/>
            <w:hideMark/>
          </w:tcPr>
          <w:p w14:paraId="0A4C930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AGGATAAGGTCTACTTTGTGGGAGTTC</w:t>
            </w:r>
          </w:p>
        </w:tc>
        <w:tc>
          <w:tcPr>
            <w:tcW w:w="821" w:type="dxa"/>
            <w:tcBorders>
              <w:top w:val="nil"/>
              <w:left w:val="nil"/>
              <w:bottom w:val="single" w:sz="8" w:space="0" w:color="auto"/>
              <w:right w:val="single" w:sz="8" w:space="0" w:color="auto"/>
            </w:tcBorders>
            <w:noWrap/>
            <w:vAlign w:val="center"/>
            <w:hideMark/>
          </w:tcPr>
          <w:p w14:paraId="36B0CAB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375D5BD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hideMark/>
          </w:tcPr>
          <w:p w14:paraId="13984781"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3FBECE4"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29B757C"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648C3E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23B-F</w:t>
            </w:r>
          </w:p>
        </w:tc>
        <w:tc>
          <w:tcPr>
            <w:tcW w:w="5880" w:type="dxa"/>
            <w:tcBorders>
              <w:top w:val="nil"/>
              <w:left w:val="nil"/>
              <w:bottom w:val="single" w:sz="8" w:space="0" w:color="auto"/>
              <w:right w:val="single" w:sz="8" w:space="0" w:color="auto"/>
            </w:tcBorders>
            <w:noWrap/>
            <w:vAlign w:val="center"/>
            <w:hideMark/>
          </w:tcPr>
          <w:p w14:paraId="60902972"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TTGAAGAAATTGCTCCAGAAACAT</w:t>
            </w:r>
          </w:p>
        </w:tc>
        <w:tc>
          <w:tcPr>
            <w:tcW w:w="821" w:type="dxa"/>
            <w:tcBorders>
              <w:top w:val="nil"/>
              <w:left w:val="nil"/>
              <w:bottom w:val="single" w:sz="8" w:space="0" w:color="auto"/>
              <w:right w:val="single" w:sz="8" w:space="0" w:color="auto"/>
            </w:tcBorders>
            <w:noWrap/>
            <w:hideMark/>
          </w:tcPr>
          <w:p w14:paraId="1592D18F"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3C7E17F1"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4C694CD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7EB5E191" w14:textId="09CADF04"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Azzari</w:t>
            </w:r>
            <w:r w:rsidRPr="006F3735">
              <w:rPr>
                <w:rFonts w:ascii="Calibri" w:eastAsia="Times New Roman" w:hAnsi="Calibri" w:cs="Calibri"/>
                <w:i/>
                <w:iCs/>
                <w:color w:val="000000"/>
                <w:lang w:eastAsia="en-GB"/>
              </w:rPr>
              <w:t xml:space="preserve"> et al</w:t>
            </w:r>
            <w:r w:rsidRPr="006F3735">
              <w:rPr>
                <w:rFonts w:ascii="Calibri" w:eastAsia="Times New Roman" w:hAnsi="Calibri" w:cs="Calibri"/>
                <w:color w:val="000000"/>
                <w:lang w:eastAsia="en-GB"/>
              </w:rPr>
              <w:t>. (2012). Vaccine 30 :2701– 2705</w:t>
            </w:r>
            <w:r w:rsidR="002E67DC" w:rsidRPr="002E67DC">
              <w:rPr>
                <w:rFonts w:ascii="Calibri" w:eastAsia="Times New Roman" w:hAnsi="Calibri" w:cs="Calibri"/>
                <w:color w:val="000000"/>
                <w:vertAlign w:val="superscript"/>
                <w:lang w:eastAsia="en-GB"/>
              </w:rPr>
              <w:t>ix</w:t>
            </w:r>
          </w:p>
        </w:tc>
      </w:tr>
      <w:tr w:rsidR="006F3735" w:rsidRPr="006F3735" w14:paraId="3D4E947A"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0F6C8A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23B-R</w:t>
            </w:r>
          </w:p>
        </w:tc>
        <w:tc>
          <w:tcPr>
            <w:tcW w:w="5880" w:type="dxa"/>
            <w:tcBorders>
              <w:top w:val="nil"/>
              <w:left w:val="nil"/>
              <w:bottom w:val="single" w:sz="8" w:space="0" w:color="auto"/>
              <w:right w:val="single" w:sz="8" w:space="0" w:color="auto"/>
            </w:tcBorders>
            <w:noWrap/>
            <w:vAlign w:val="center"/>
            <w:hideMark/>
          </w:tcPr>
          <w:p w14:paraId="567B6CE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CCAAAAGACTAGCCTCAACCACTAA</w:t>
            </w:r>
          </w:p>
        </w:tc>
        <w:tc>
          <w:tcPr>
            <w:tcW w:w="821" w:type="dxa"/>
            <w:tcBorders>
              <w:top w:val="nil"/>
              <w:left w:val="nil"/>
              <w:bottom w:val="single" w:sz="8" w:space="0" w:color="auto"/>
              <w:right w:val="single" w:sz="8" w:space="0" w:color="auto"/>
            </w:tcBorders>
            <w:noWrap/>
            <w:hideMark/>
          </w:tcPr>
          <w:p w14:paraId="580DBE6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224E18C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2919A6A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81BCB2E"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E5BAF8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AA2F45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23B-Probe</w:t>
            </w:r>
          </w:p>
        </w:tc>
        <w:tc>
          <w:tcPr>
            <w:tcW w:w="5880" w:type="dxa"/>
            <w:tcBorders>
              <w:top w:val="nil"/>
              <w:left w:val="nil"/>
              <w:bottom w:val="single" w:sz="8" w:space="0" w:color="auto"/>
              <w:right w:val="single" w:sz="8" w:space="0" w:color="auto"/>
            </w:tcBorders>
            <w:noWrap/>
            <w:vAlign w:val="center"/>
            <w:hideMark/>
          </w:tcPr>
          <w:p w14:paraId="2883CC20"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TAGAGCTATTTATCTTTCGTGGTTTT</w:t>
            </w:r>
          </w:p>
        </w:tc>
        <w:tc>
          <w:tcPr>
            <w:tcW w:w="821" w:type="dxa"/>
            <w:tcBorders>
              <w:top w:val="nil"/>
              <w:left w:val="nil"/>
              <w:bottom w:val="single" w:sz="8" w:space="0" w:color="auto"/>
              <w:right w:val="single" w:sz="8" w:space="0" w:color="auto"/>
            </w:tcBorders>
            <w:noWrap/>
            <w:vAlign w:val="center"/>
            <w:hideMark/>
          </w:tcPr>
          <w:p w14:paraId="633AB56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5E4DF8B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704BB5E8"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38E8A48"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9B27764"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0E69401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24-F</w:t>
            </w:r>
          </w:p>
        </w:tc>
        <w:tc>
          <w:tcPr>
            <w:tcW w:w="5880" w:type="dxa"/>
            <w:tcBorders>
              <w:top w:val="nil"/>
              <w:left w:val="nil"/>
              <w:bottom w:val="single" w:sz="8" w:space="0" w:color="auto"/>
              <w:right w:val="single" w:sz="8" w:space="0" w:color="auto"/>
            </w:tcBorders>
            <w:noWrap/>
            <w:vAlign w:val="center"/>
            <w:hideMark/>
          </w:tcPr>
          <w:p w14:paraId="76CD2DE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TGTGGTTTTCAGGACTTATTGC</w:t>
            </w:r>
          </w:p>
        </w:tc>
        <w:tc>
          <w:tcPr>
            <w:tcW w:w="821" w:type="dxa"/>
            <w:tcBorders>
              <w:top w:val="nil"/>
              <w:left w:val="nil"/>
              <w:bottom w:val="single" w:sz="8" w:space="0" w:color="auto"/>
              <w:right w:val="single" w:sz="8" w:space="0" w:color="auto"/>
            </w:tcBorders>
            <w:noWrap/>
            <w:hideMark/>
          </w:tcPr>
          <w:p w14:paraId="386654C0"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8CE2A2F"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28351E2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18D25FD0" w14:textId="23C7A368"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Messaoudi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2016. PLoS One 11:e0151428.</w:t>
            </w:r>
            <w:r w:rsidR="00AB62EF">
              <w:rPr>
                <w:rStyle w:val="EndnoteReference"/>
                <w:rFonts w:ascii="Calibri" w:eastAsia="Times New Roman" w:hAnsi="Calibri" w:cs="Calibri"/>
                <w:color w:val="000000"/>
                <w:lang w:eastAsia="en-GB"/>
              </w:rPr>
              <w:endnoteReference w:id="10"/>
            </w:r>
          </w:p>
        </w:tc>
      </w:tr>
      <w:tr w:rsidR="006F3735" w:rsidRPr="006F3735" w14:paraId="7146D14F"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E9B2673"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24-R</w:t>
            </w:r>
          </w:p>
        </w:tc>
        <w:tc>
          <w:tcPr>
            <w:tcW w:w="5880" w:type="dxa"/>
            <w:tcBorders>
              <w:top w:val="nil"/>
              <w:left w:val="nil"/>
              <w:bottom w:val="single" w:sz="8" w:space="0" w:color="auto"/>
              <w:right w:val="single" w:sz="8" w:space="0" w:color="auto"/>
            </w:tcBorders>
            <w:noWrap/>
            <w:vAlign w:val="center"/>
            <w:hideMark/>
          </w:tcPr>
          <w:p w14:paraId="111ECB9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TTGACTTTATCATAGGTCGGAAAG</w:t>
            </w:r>
          </w:p>
        </w:tc>
        <w:tc>
          <w:tcPr>
            <w:tcW w:w="821" w:type="dxa"/>
            <w:tcBorders>
              <w:top w:val="nil"/>
              <w:left w:val="nil"/>
              <w:bottom w:val="single" w:sz="8" w:space="0" w:color="auto"/>
              <w:right w:val="single" w:sz="8" w:space="0" w:color="auto"/>
            </w:tcBorders>
            <w:noWrap/>
            <w:hideMark/>
          </w:tcPr>
          <w:p w14:paraId="65743F95"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37B82307"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2E248C9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4B32A73E"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01ADCE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4D8B11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24-Probe</w:t>
            </w:r>
          </w:p>
        </w:tc>
        <w:tc>
          <w:tcPr>
            <w:tcW w:w="5880" w:type="dxa"/>
            <w:tcBorders>
              <w:top w:val="nil"/>
              <w:left w:val="nil"/>
              <w:bottom w:val="single" w:sz="8" w:space="0" w:color="auto"/>
              <w:right w:val="single" w:sz="8" w:space="0" w:color="auto"/>
            </w:tcBorders>
            <w:vAlign w:val="center"/>
            <w:hideMark/>
          </w:tcPr>
          <w:p w14:paraId="480EC70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CAA{G}GA{A}AA{G}GG{C}TCCC</w:t>
            </w:r>
          </w:p>
        </w:tc>
        <w:tc>
          <w:tcPr>
            <w:tcW w:w="821" w:type="dxa"/>
            <w:tcBorders>
              <w:top w:val="nil"/>
              <w:left w:val="nil"/>
              <w:bottom w:val="single" w:sz="8" w:space="0" w:color="auto"/>
              <w:right w:val="single" w:sz="8" w:space="0" w:color="auto"/>
            </w:tcBorders>
            <w:noWrap/>
            <w:vAlign w:val="center"/>
            <w:hideMark/>
          </w:tcPr>
          <w:p w14:paraId="79F715A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JOE</w:t>
            </w:r>
          </w:p>
        </w:tc>
        <w:tc>
          <w:tcPr>
            <w:tcW w:w="1286" w:type="dxa"/>
            <w:tcBorders>
              <w:top w:val="nil"/>
              <w:left w:val="nil"/>
              <w:bottom w:val="single" w:sz="8" w:space="0" w:color="auto"/>
              <w:right w:val="single" w:sz="8" w:space="0" w:color="auto"/>
            </w:tcBorders>
            <w:noWrap/>
            <w:vAlign w:val="center"/>
            <w:hideMark/>
          </w:tcPr>
          <w:p w14:paraId="1707E43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vAlign w:val="center"/>
            <w:hideMark/>
          </w:tcPr>
          <w:p w14:paraId="24CB05B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LNA bases {}</w:t>
            </w:r>
            <w:r w:rsidRPr="006F3735">
              <w:rPr>
                <w:rFonts w:ascii="Arial" w:eastAsia="Times New Roman" w:hAnsi="Arial" w:cs="Arial"/>
                <w:color w:val="000000"/>
                <w:sz w:val="20"/>
                <w:szCs w:val="20"/>
                <w:vertAlign w:val="superscript"/>
                <w:lang w:eastAsia="en-GB"/>
              </w:rPr>
              <w:t>a</w:t>
            </w:r>
          </w:p>
        </w:tc>
        <w:tc>
          <w:tcPr>
            <w:tcW w:w="2900" w:type="dxa"/>
            <w:vMerge/>
            <w:tcBorders>
              <w:top w:val="single" w:sz="8" w:space="0" w:color="auto"/>
              <w:left w:val="single" w:sz="8" w:space="0" w:color="auto"/>
              <w:bottom w:val="nil"/>
              <w:right w:val="single" w:sz="8" w:space="0" w:color="auto"/>
            </w:tcBorders>
            <w:vAlign w:val="center"/>
            <w:hideMark/>
          </w:tcPr>
          <w:p w14:paraId="1BA83C37"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9D086C8"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19A4CD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31-F</w:t>
            </w:r>
          </w:p>
        </w:tc>
        <w:tc>
          <w:tcPr>
            <w:tcW w:w="5880" w:type="dxa"/>
            <w:tcBorders>
              <w:top w:val="nil"/>
              <w:left w:val="nil"/>
              <w:bottom w:val="single" w:sz="8" w:space="0" w:color="auto"/>
              <w:right w:val="single" w:sz="8" w:space="0" w:color="auto"/>
            </w:tcBorders>
            <w:noWrap/>
            <w:vAlign w:val="center"/>
            <w:hideMark/>
          </w:tcPr>
          <w:p w14:paraId="578368D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GCAGAAGTTTTAAGTCACGGAC</w:t>
            </w:r>
          </w:p>
        </w:tc>
        <w:tc>
          <w:tcPr>
            <w:tcW w:w="821" w:type="dxa"/>
            <w:tcBorders>
              <w:top w:val="nil"/>
              <w:left w:val="nil"/>
              <w:bottom w:val="single" w:sz="8" w:space="0" w:color="auto"/>
              <w:right w:val="single" w:sz="8" w:space="0" w:color="auto"/>
            </w:tcBorders>
            <w:noWrap/>
            <w:hideMark/>
          </w:tcPr>
          <w:p w14:paraId="6758EC0C"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5964653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7B8B0B0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2032D98C" w14:textId="2C9E022A"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Sakai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2015. PLoS One 10:e0121064.</w:t>
            </w:r>
            <w:r w:rsidR="000B3A97" w:rsidRPr="000B3A97">
              <w:rPr>
                <w:rFonts w:ascii="Calibri" w:eastAsia="Times New Roman" w:hAnsi="Calibri" w:cs="Calibri"/>
                <w:color w:val="000000"/>
                <w:vertAlign w:val="superscript"/>
                <w:lang w:eastAsia="en-GB"/>
              </w:rPr>
              <w:t xml:space="preserve"> vii</w:t>
            </w:r>
          </w:p>
        </w:tc>
      </w:tr>
      <w:tr w:rsidR="006F3735" w:rsidRPr="006F3735" w14:paraId="7E638FE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FCF85F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31-R</w:t>
            </w:r>
          </w:p>
        </w:tc>
        <w:tc>
          <w:tcPr>
            <w:tcW w:w="5880" w:type="dxa"/>
            <w:tcBorders>
              <w:top w:val="nil"/>
              <w:left w:val="nil"/>
              <w:bottom w:val="single" w:sz="8" w:space="0" w:color="auto"/>
              <w:right w:val="single" w:sz="8" w:space="0" w:color="auto"/>
            </w:tcBorders>
            <w:noWrap/>
            <w:vAlign w:val="center"/>
            <w:hideMark/>
          </w:tcPr>
          <w:p w14:paraId="4753305E"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AGCATTACAGATGTCACTAAGGG</w:t>
            </w:r>
          </w:p>
        </w:tc>
        <w:tc>
          <w:tcPr>
            <w:tcW w:w="821" w:type="dxa"/>
            <w:tcBorders>
              <w:top w:val="nil"/>
              <w:left w:val="nil"/>
              <w:bottom w:val="single" w:sz="8" w:space="0" w:color="auto"/>
              <w:right w:val="single" w:sz="8" w:space="0" w:color="auto"/>
            </w:tcBorders>
            <w:noWrap/>
            <w:hideMark/>
          </w:tcPr>
          <w:p w14:paraId="5D73659B"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2F0DD4E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40ACB952"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3D4E42C0"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4817F9E"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4C95383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lastRenderedPageBreak/>
              <w:t>31-Probe</w:t>
            </w:r>
          </w:p>
        </w:tc>
        <w:tc>
          <w:tcPr>
            <w:tcW w:w="5880" w:type="dxa"/>
            <w:tcBorders>
              <w:top w:val="nil"/>
              <w:left w:val="nil"/>
              <w:bottom w:val="single" w:sz="8" w:space="0" w:color="auto"/>
              <w:right w:val="single" w:sz="8" w:space="0" w:color="auto"/>
            </w:tcBorders>
            <w:noWrap/>
            <w:vAlign w:val="center"/>
            <w:hideMark/>
          </w:tcPr>
          <w:p w14:paraId="139A439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CCCCCACGTAAAACCGCAAGG</w:t>
            </w:r>
          </w:p>
        </w:tc>
        <w:tc>
          <w:tcPr>
            <w:tcW w:w="821" w:type="dxa"/>
            <w:tcBorders>
              <w:top w:val="nil"/>
              <w:left w:val="nil"/>
              <w:bottom w:val="single" w:sz="8" w:space="0" w:color="auto"/>
              <w:right w:val="single" w:sz="8" w:space="0" w:color="auto"/>
            </w:tcBorders>
            <w:noWrap/>
            <w:vAlign w:val="center"/>
            <w:hideMark/>
          </w:tcPr>
          <w:p w14:paraId="2020A944"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6-FAM</w:t>
            </w:r>
          </w:p>
        </w:tc>
        <w:tc>
          <w:tcPr>
            <w:tcW w:w="1286" w:type="dxa"/>
            <w:tcBorders>
              <w:top w:val="nil"/>
              <w:left w:val="nil"/>
              <w:bottom w:val="single" w:sz="8" w:space="0" w:color="auto"/>
              <w:right w:val="single" w:sz="8" w:space="0" w:color="auto"/>
            </w:tcBorders>
            <w:noWrap/>
            <w:vAlign w:val="center"/>
            <w:hideMark/>
          </w:tcPr>
          <w:p w14:paraId="200A5745"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BHQ-1</w:t>
            </w:r>
          </w:p>
        </w:tc>
        <w:tc>
          <w:tcPr>
            <w:tcW w:w="1753" w:type="dxa"/>
            <w:tcBorders>
              <w:top w:val="nil"/>
              <w:left w:val="nil"/>
              <w:bottom w:val="single" w:sz="8" w:space="0" w:color="auto"/>
              <w:right w:val="single" w:sz="8" w:space="0" w:color="auto"/>
            </w:tcBorders>
            <w:noWrap/>
            <w:hideMark/>
          </w:tcPr>
          <w:p w14:paraId="47C2A312"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10F6BB70"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635755DB"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709B89F"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35B-F</w:t>
            </w:r>
          </w:p>
        </w:tc>
        <w:tc>
          <w:tcPr>
            <w:tcW w:w="5880" w:type="dxa"/>
            <w:tcBorders>
              <w:top w:val="nil"/>
              <w:left w:val="nil"/>
              <w:bottom w:val="single" w:sz="8" w:space="0" w:color="auto"/>
              <w:right w:val="single" w:sz="8" w:space="0" w:color="auto"/>
            </w:tcBorders>
            <w:noWrap/>
            <w:vAlign w:val="center"/>
            <w:hideMark/>
          </w:tcPr>
          <w:p w14:paraId="2AFC9F0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GCATGGAGGTGGAGCATACA</w:t>
            </w:r>
          </w:p>
        </w:tc>
        <w:tc>
          <w:tcPr>
            <w:tcW w:w="821" w:type="dxa"/>
            <w:tcBorders>
              <w:top w:val="nil"/>
              <w:left w:val="nil"/>
              <w:bottom w:val="single" w:sz="8" w:space="0" w:color="auto"/>
              <w:right w:val="single" w:sz="8" w:space="0" w:color="auto"/>
            </w:tcBorders>
            <w:noWrap/>
            <w:hideMark/>
          </w:tcPr>
          <w:p w14:paraId="386CAAC7"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3BE05DB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29785C5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097B8984" w14:textId="30BAB7B1"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Azzari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(2010). PLoS ONE 5(2): e9282</w:t>
            </w:r>
            <w:r w:rsidR="00B1069D" w:rsidRPr="00B1069D">
              <w:rPr>
                <w:rFonts w:ascii="Calibri" w:eastAsia="Times New Roman" w:hAnsi="Calibri" w:cs="Calibri"/>
                <w:color w:val="000000"/>
                <w:vertAlign w:val="superscript"/>
                <w:lang w:eastAsia="en-GB"/>
              </w:rPr>
              <w:t xml:space="preserve"> viii</w:t>
            </w:r>
          </w:p>
        </w:tc>
      </w:tr>
      <w:tr w:rsidR="006F3735" w:rsidRPr="006F3735" w14:paraId="1D7D9870"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2885A8A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35B-R</w:t>
            </w:r>
          </w:p>
        </w:tc>
        <w:tc>
          <w:tcPr>
            <w:tcW w:w="5880" w:type="dxa"/>
            <w:tcBorders>
              <w:top w:val="nil"/>
              <w:left w:val="nil"/>
              <w:bottom w:val="single" w:sz="8" w:space="0" w:color="auto"/>
              <w:right w:val="single" w:sz="8" w:space="0" w:color="auto"/>
            </w:tcBorders>
            <w:noWrap/>
            <w:vAlign w:val="center"/>
            <w:hideMark/>
          </w:tcPr>
          <w:p w14:paraId="2AA3A5F9"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TGTAAAGACTGCACAACTCGATATAAAA</w:t>
            </w:r>
          </w:p>
        </w:tc>
        <w:tc>
          <w:tcPr>
            <w:tcW w:w="821" w:type="dxa"/>
            <w:tcBorders>
              <w:top w:val="nil"/>
              <w:left w:val="nil"/>
              <w:bottom w:val="single" w:sz="8" w:space="0" w:color="auto"/>
              <w:right w:val="single" w:sz="8" w:space="0" w:color="auto"/>
            </w:tcBorders>
            <w:noWrap/>
            <w:hideMark/>
          </w:tcPr>
          <w:p w14:paraId="632307BD"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51ECC609"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03762216"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6065F29"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51D28187"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764DD3C8"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35B-Probe</w:t>
            </w:r>
          </w:p>
        </w:tc>
        <w:tc>
          <w:tcPr>
            <w:tcW w:w="5880" w:type="dxa"/>
            <w:tcBorders>
              <w:top w:val="nil"/>
              <w:left w:val="nil"/>
              <w:bottom w:val="single" w:sz="8" w:space="0" w:color="auto"/>
              <w:right w:val="single" w:sz="8" w:space="0" w:color="auto"/>
            </w:tcBorders>
            <w:noWrap/>
            <w:vAlign w:val="center"/>
            <w:hideMark/>
          </w:tcPr>
          <w:p w14:paraId="22C28A5B"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AACAATATTAGTAAAGCGCAGGTC</w:t>
            </w:r>
          </w:p>
        </w:tc>
        <w:tc>
          <w:tcPr>
            <w:tcW w:w="821" w:type="dxa"/>
            <w:tcBorders>
              <w:top w:val="nil"/>
              <w:left w:val="nil"/>
              <w:bottom w:val="single" w:sz="8" w:space="0" w:color="auto"/>
              <w:right w:val="single" w:sz="8" w:space="0" w:color="auto"/>
            </w:tcBorders>
            <w:noWrap/>
            <w:vAlign w:val="center"/>
            <w:hideMark/>
          </w:tcPr>
          <w:p w14:paraId="1C4291B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40DCC5FD"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hideMark/>
          </w:tcPr>
          <w:p w14:paraId="70A450B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6AB8E267"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249094C1"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13BFF86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35F/47F-F</w:t>
            </w:r>
          </w:p>
        </w:tc>
        <w:tc>
          <w:tcPr>
            <w:tcW w:w="5880" w:type="dxa"/>
            <w:tcBorders>
              <w:top w:val="nil"/>
              <w:left w:val="nil"/>
              <w:bottom w:val="single" w:sz="8" w:space="0" w:color="auto"/>
              <w:right w:val="single" w:sz="8" w:space="0" w:color="auto"/>
            </w:tcBorders>
            <w:noWrap/>
            <w:vAlign w:val="center"/>
            <w:hideMark/>
          </w:tcPr>
          <w:p w14:paraId="46A95186"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GTGGTCGTATATACTTGATGAATAAATCG</w:t>
            </w:r>
          </w:p>
        </w:tc>
        <w:tc>
          <w:tcPr>
            <w:tcW w:w="821" w:type="dxa"/>
            <w:tcBorders>
              <w:top w:val="nil"/>
              <w:left w:val="nil"/>
              <w:bottom w:val="single" w:sz="8" w:space="0" w:color="auto"/>
              <w:right w:val="single" w:sz="8" w:space="0" w:color="auto"/>
            </w:tcBorders>
            <w:noWrap/>
            <w:hideMark/>
          </w:tcPr>
          <w:p w14:paraId="68A94DCE"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421AC6A8"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1843E750"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val="restart"/>
            <w:tcBorders>
              <w:top w:val="single" w:sz="8" w:space="0" w:color="auto"/>
              <w:left w:val="single" w:sz="8" w:space="0" w:color="auto"/>
              <w:bottom w:val="nil"/>
              <w:right w:val="single" w:sz="8" w:space="0" w:color="auto"/>
            </w:tcBorders>
            <w:vAlign w:val="bottom"/>
            <w:hideMark/>
          </w:tcPr>
          <w:p w14:paraId="000D9819" w14:textId="18CA947E" w:rsidR="006F3735" w:rsidRPr="006F3735" w:rsidRDefault="006F3735" w:rsidP="006F3735">
            <w:pPr>
              <w:spacing w:after="0" w:line="240" w:lineRule="auto"/>
              <w:rPr>
                <w:rFonts w:ascii="Calibri" w:eastAsia="Times New Roman" w:hAnsi="Calibri" w:cs="Calibri"/>
                <w:color w:val="000000"/>
                <w:lang w:eastAsia="en-GB"/>
              </w:rPr>
            </w:pPr>
            <w:r w:rsidRPr="006F3735">
              <w:rPr>
                <w:rFonts w:ascii="Calibri" w:eastAsia="Times New Roman" w:hAnsi="Calibri" w:cs="Calibri"/>
                <w:color w:val="000000"/>
                <w:lang w:eastAsia="en-GB"/>
              </w:rPr>
              <w:t xml:space="preserve">Sakai </w:t>
            </w:r>
            <w:r w:rsidRPr="006F3735">
              <w:rPr>
                <w:rFonts w:ascii="Calibri" w:eastAsia="Times New Roman" w:hAnsi="Calibri" w:cs="Calibri"/>
                <w:i/>
                <w:iCs/>
                <w:color w:val="000000"/>
                <w:lang w:eastAsia="en-GB"/>
              </w:rPr>
              <w:t>et al</w:t>
            </w:r>
            <w:r w:rsidRPr="006F3735">
              <w:rPr>
                <w:rFonts w:ascii="Calibri" w:eastAsia="Times New Roman" w:hAnsi="Calibri" w:cs="Calibri"/>
                <w:color w:val="000000"/>
                <w:lang w:eastAsia="en-GB"/>
              </w:rPr>
              <w:t>. 2015. PLoS One 10:e0121064.</w:t>
            </w:r>
            <w:r w:rsidR="000B3A97" w:rsidRPr="000B3A97">
              <w:rPr>
                <w:rFonts w:ascii="Calibri" w:eastAsia="Times New Roman" w:hAnsi="Calibri" w:cs="Calibri"/>
                <w:color w:val="000000"/>
                <w:vertAlign w:val="superscript"/>
                <w:lang w:eastAsia="en-GB"/>
              </w:rPr>
              <w:t xml:space="preserve"> vii</w:t>
            </w:r>
          </w:p>
        </w:tc>
      </w:tr>
      <w:tr w:rsidR="006F3735" w:rsidRPr="006F3735" w14:paraId="52D24C7C"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59A78741"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35F/47F-R</w:t>
            </w:r>
          </w:p>
        </w:tc>
        <w:tc>
          <w:tcPr>
            <w:tcW w:w="5880" w:type="dxa"/>
            <w:tcBorders>
              <w:top w:val="nil"/>
              <w:left w:val="nil"/>
              <w:bottom w:val="single" w:sz="8" w:space="0" w:color="auto"/>
              <w:right w:val="single" w:sz="8" w:space="0" w:color="auto"/>
            </w:tcBorders>
            <w:noWrap/>
            <w:vAlign w:val="center"/>
            <w:hideMark/>
          </w:tcPr>
          <w:p w14:paraId="0AFCB99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 xml:space="preserve">ACATACAAATTATCAACATACAGATAGGTC </w:t>
            </w:r>
          </w:p>
        </w:tc>
        <w:tc>
          <w:tcPr>
            <w:tcW w:w="821" w:type="dxa"/>
            <w:tcBorders>
              <w:top w:val="nil"/>
              <w:left w:val="nil"/>
              <w:bottom w:val="single" w:sz="8" w:space="0" w:color="auto"/>
              <w:right w:val="single" w:sz="8" w:space="0" w:color="auto"/>
            </w:tcBorders>
            <w:noWrap/>
            <w:hideMark/>
          </w:tcPr>
          <w:p w14:paraId="1C6945DA"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1286" w:type="dxa"/>
            <w:tcBorders>
              <w:top w:val="nil"/>
              <w:left w:val="nil"/>
              <w:bottom w:val="single" w:sz="8" w:space="0" w:color="auto"/>
              <w:right w:val="single" w:sz="8" w:space="0" w:color="auto"/>
            </w:tcBorders>
            <w:noWrap/>
            <w:hideMark/>
          </w:tcPr>
          <w:p w14:paraId="0DA98E2C"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1753" w:type="dxa"/>
            <w:tcBorders>
              <w:top w:val="nil"/>
              <w:left w:val="nil"/>
              <w:bottom w:val="single" w:sz="8" w:space="0" w:color="auto"/>
              <w:right w:val="single" w:sz="8" w:space="0" w:color="auto"/>
            </w:tcBorders>
            <w:noWrap/>
            <w:hideMark/>
          </w:tcPr>
          <w:p w14:paraId="3CBFD685" w14:textId="77777777" w:rsidR="006F3735" w:rsidRPr="006F3735" w:rsidRDefault="006F3735" w:rsidP="006F3735">
            <w:pPr>
              <w:spacing w:after="0" w:line="240" w:lineRule="auto"/>
              <w:rPr>
                <w:rFonts w:ascii="Times New Roman" w:eastAsia="Times New Roman" w:hAnsi="Times New Roman" w:cs="Times New Roman"/>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2695906C" w14:textId="77777777" w:rsidR="006F3735" w:rsidRPr="006F3735" w:rsidRDefault="006F3735" w:rsidP="006F3735">
            <w:pPr>
              <w:spacing w:after="0" w:line="240" w:lineRule="auto"/>
              <w:rPr>
                <w:rFonts w:ascii="Calibri" w:eastAsia="Times New Roman" w:hAnsi="Calibri" w:cs="Calibri"/>
                <w:color w:val="000000"/>
                <w:lang w:eastAsia="en-GB"/>
              </w:rPr>
            </w:pPr>
          </w:p>
        </w:tc>
      </w:tr>
      <w:tr w:rsidR="006F3735" w:rsidRPr="006F3735" w14:paraId="4F2E27A5" w14:textId="77777777" w:rsidTr="006F3735">
        <w:trPr>
          <w:trHeight w:val="315"/>
        </w:trPr>
        <w:tc>
          <w:tcPr>
            <w:tcW w:w="2500" w:type="dxa"/>
            <w:tcBorders>
              <w:top w:val="nil"/>
              <w:left w:val="single" w:sz="8" w:space="0" w:color="auto"/>
              <w:bottom w:val="single" w:sz="8" w:space="0" w:color="auto"/>
              <w:right w:val="single" w:sz="8" w:space="0" w:color="auto"/>
            </w:tcBorders>
            <w:noWrap/>
            <w:vAlign w:val="center"/>
            <w:hideMark/>
          </w:tcPr>
          <w:p w14:paraId="68CD154C"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35F/47F-Probe</w:t>
            </w:r>
          </w:p>
        </w:tc>
        <w:tc>
          <w:tcPr>
            <w:tcW w:w="5880" w:type="dxa"/>
            <w:tcBorders>
              <w:top w:val="nil"/>
              <w:left w:val="nil"/>
              <w:bottom w:val="single" w:sz="8" w:space="0" w:color="auto"/>
              <w:right w:val="single" w:sz="8" w:space="0" w:color="auto"/>
            </w:tcBorders>
            <w:noWrap/>
            <w:vAlign w:val="center"/>
            <w:hideMark/>
          </w:tcPr>
          <w:p w14:paraId="1EB7062A"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TCCATTCAACTGGTCGTCCGAATAATCC</w:t>
            </w:r>
          </w:p>
        </w:tc>
        <w:tc>
          <w:tcPr>
            <w:tcW w:w="821" w:type="dxa"/>
            <w:tcBorders>
              <w:top w:val="nil"/>
              <w:left w:val="nil"/>
              <w:bottom w:val="single" w:sz="8" w:space="0" w:color="auto"/>
              <w:right w:val="single" w:sz="8" w:space="0" w:color="auto"/>
            </w:tcBorders>
            <w:noWrap/>
            <w:vAlign w:val="center"/>
            <w:hideMark/>
          </w:tcPr>
          <w:p w14:paraId="6E742EE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Cy5</w:t>
            </w:r>
          </w:p>
        </w:tc>
        <w:tc>
          <w:tcPr>
            <w:tcW w:w="1286" w:type="dxa"/>
            <w:tcBorders>
              <w:top w:val="nil"/>
              <w:left w:val="nil"/>
              <w:bottom w:val="single" w:sz="8" w:space="0" w:color="auto"/>
              <w:right w:val="single" w:sz="8" w:space="0" w:color="auto"/>
            </w:tcBorders>
            <w:noWrap/>
            <w:vAlign w:val="center"/>
            <w:hideMark/>
          </w:tcPr>
          <w:p w14:paraId="7A385637" w14:textId="77777777" w:rsidR="006F3735" w:rsidRPr="006F3735" w:rsidRDefault="006F3735" w:rsidP="006F3735">
            <w:pPr>
              <w:spacing w:after="0" w:line="240" w:lineRule="auto"/>
              <w:rPr>
                <w:rFonts w:ascii="Arial" w:eastAsia="Times New Roman" w:hAnsi="Arial" w:cs="Arial"/>
                <w:color w:val="000000"/>
                <w:sz w:val="20"/>
                <w:szCs w:val="20"/>
                <w:lang w:eastAsia="en-GB"/>
              </w:rPr>
            </w:pPr>
            <w:r w:rsidRPr="006F3735">
              <w:rPr>
                <w:rFonts w:ascii="Arial" w:eastAsia="Times New Roman" w:hAnsi="Arial" w:cs="Arial"/>
                <w:color w:val="000000"/>
                <w:sz w:val="20"/>
                <w:szCs w:val="20"/>
                <w:lang w:eastAsia="en-GB"/>
              </w:rPr>
              <w:t>BHQ-2</w:t>
            </w:r>
          </w:p>
        </w:tc>
        <w:tc>
          <w:tcPr>
            <w:tcW w:w="1753" w:type="dxa"/>
            <w:tcBorders>
              <w:top w:val="nil"/>
              <w:left w:val="nil"/>
              <w:bottom w:val="single" w:sz="8" w:space="0" w:color="auto"/>
              <w:right w:val="single" w:sz="8" w:space="0" w:color="auto"/>
            </w:tcBorders>
            <w:noWrap/>
            <w:hideMark/>
          </w:tcPr>
          <w:p w14:paraId="5E507763" w14:textId="77777777" w:rsidR="006F3735" w:rsidRPr="006F3735" w:rsidRDefault="006F3735" w:rsidP="006F3735">
            <w:pPr>
              <w:spacing w:after="0" w:line="240" w:lineRule="auto"/>
              <w:rPr>
                <w:rFonts w:ascii="Arial" w:eastAsia="Times New Roman" w:hAnsi="Arial" w:cs="Arial"/>
                <w:color w:val="000000"/>
                <w:sz w:val="20"/>
                <w:szCs w:val="20"/>
                <w:lang w:eastAsia="en-GB"/>
              </w:rPr>
            </w:pPr>
          </w:p>
        </w:tc>
        <w:tc>
          <w:tcPr>
            <w:tcW w:w="2900" w:type="dxa"/>
            <w:vMerge/>
            <w:tcBorders>
              <w:top w:val="single" w:sz="8" w:space="0" w:color="auto"/>
              <w:left w:val="single" w:sz="8" w:space="0" w:color="auto"/>
              <w:bottom w:val="nil"/>
              <w:right w:val="single" w:sz="8" w:space="0" w:color="auto"/>
            </w:tcBorders>
            <w:vAlign w:val="center"/>
            <w:hideMark/>
          </w:tcPr>
          <w:p w14:paraId="5000F119" w14:textId="77777777" w:rsidR="006F3735" w:rsidRPr="006F3735" w:rsidRDefault="006F3735" w:rsidP="006F3735">
            <w:pPr>
              <w:spacing w:after="0" w:line="240" w:lineRule="auto"/>
              <w:rPr>
                <w:rFonts w:ascii="Calibri" w:eastAsia="Times New Roman" w:hAnsi="Calibri" w:cs="Calibri"/>
                <w:color w:val="000000"/>
                <w:lang w:eastAsia="en-GB"/>
              </w:rPr>
            </w:pPr>
          </w:p>
        </w:tc>
      </w:tr>
    </w:tbl>
    <w:p w14:paraId="0D0C1E5D" w14:textId="77777777" w:rsidR="0023224F" w:rsidRDefault="0023224F"/>
    <w:tbl>
      <w:tblPr>
        <w:tblW w:w="9360" w:type="dxa"/>
        <w:tblLook w:val="04A0" w:firstRow="1" w:lastRow="0" w:firstColumn="1" w:lastColumn="0" w:noHBand="0" w:noVBand="1"/>
      </w:tblPr>
      <w:tblGrid>
        <w:gridCol w:w="9360"/>
      </w:tblGrid>
      <w:tr w:rsidR="0023224F" w:rsidRPr="0023224F" w14:paraId="1E706A4B" w14:textId="77777777" w:rsidTr="0023224F">
        <w:trPr>
          <w:trHeight w:val="300"/>
        </w:trPr>
        <w:tc>
          <w:tcPr>
            <w:tcW w:w="9360" w:type="dxa"/>
            <w:tcBorders>
              <w:top w:val="nil"/>
              <w:left w:val="nil"/>
              <w:bottom w:val="nil"/>
              <w:right w:val="nil"/>
            </w:tcBorders>
            <w:shd w:val="clear" w:color="auto" w:fill="auto"/>
            <w:noWrap/>
            <w:vAlign w:val="center"/>
            <w:hideMark/>
          </w:tcPr>
          <w:p w14:paraId="020BEC2F" w14:textId="77777777" w:rsidR="0023224F" w:rsidRPr="0023224F" w:rsidRDefault="0023224F" w:rsidP="0023224F">
            <w:pPr>
              <w:spacing w:after="0" w:line="240" w:lineRule="auto"/>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 xml:space="preserve">Abbreviations: </w:t>
            </w:r>
          </w:p>
        </w:tc>
      </w:tr>
      <w:tr w:rsidR="0023224F" w:rsidRPr="0023224F" w14:paraId="7D22334E" w14:textId="77777777" w:rsidTr="0023224F">
        <w:trPr>
          <w:trHeight w:val="300"/>
        </w:trPr>
        <w:tc>
          <w:tcPr>
            <w:tcW w:w="9360" w:type="dxa"/>
            <w:tcBorders>
              <w:top w:val="nil"/>
              <w:left w:val="nil"/>
              <w:bottom w:val="nil"/>
              <w:right w:val="nil"/>
            </w:tcBorders>
            <w:shd w:val="clear" w:color="auto" w:fill="auto"/>
            <w:noWrap/>
            <w:vAlign w:val="center"/>
            <w:hideMark/>
          </w:tcPr>
          <w:p w14:paraId="59AA80F6" w14:textId="77777777" w:rsidR="0023224F" w:rsidRPr="0023224F" w:rsidRDefault="0023224F" w:rsidP="0023224F">
            <w:pPr>
              <w:spacing w:after="0" w:line="240" w:lineRule="auto"/>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6-FAM= (6-carboxyfluorescein)</w:t>
            </w:r>
          </w:p>
        </w:tc>
      </w:tr>
      <w:tr w:rsidR="0023224F" w:rsidRPr="0023224F" w14:paraId="2BB18453" w14:textId="77777777" w:rsidTr="0023224F">
        <w:trPr>
          <w:trHeight w:val="300"/>
        </w:trPr>
        <w:tc>
          <w:tcPr>
            <w:tcW w:w="9360" w:type="dxa"/>
            <w:tcBorders>
              <w:top w:val="nil"/>
              <w:left w:val="nil"/>
              <w:bottom w:val="nil"/>
              <w:right w:val="nil"/>
            </w:tcBorders>
            <w:shd w:val="clear" w:color="auto" w:fill="auto"/>
            <w:noWrap/>
            <w:vAlign w:val="center"/>
            <w:hideMark/>
          </w:tcPr>
          <w:p w14:paraId="241744A7" w14:textId="77777777" w:rsidR="0023224F" w:rsidRPr="0023224F" w:rsidRDefault="0023224F" w:rsidP="0023224F">
            <w:pPr>
              <w:spacing w:after="0" w:line="240" w:lineRule="auto"/>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JOE, 6-carboxy-4',5'-dichloro-2',7'-dimethoxyfluoresceine</w:t>
            </w:r>
          </w:p>
        </w:tc>
      </w:tr>
      <w:tr w:rsidR="0023224F" w:rsidRPr="0023224F" w14:paraId="0A7AC891" w14:textId="77777777" w:rsidTr="0023224F">
        <w:trPr>
          <w:trHeight w:val="300"/>
        </w:trPr>
        <w:tc>
          <w:tcPr>
            <w:tcW w:w="9360" w:type="dxa"/>
            <w:tcBorders>
              <w:top w:val="nil"/>
              <w:left w:val="nil"/>
              <w:bottom w:val="nil"/>
              <w:right w:val="nil"/>
            </w:tcBorders>
            <w:shd w:val="clear" w:color="auto" w:fill="auto"/>
            <w:noWrap/>
            <w:vAlign w:val="center"/>
            <w:hideMark/>
          </w:tcPr>
          <w:p w14:paraId="542E2CD5" w14:textId="77777777" w:rsidR="0023224F" w:rsidRPr="0023224F" w:rsidRDefault="0023224F" w:rsidP="0023224F">
            <w:pPr>
              <w:spacing w:after="0" w:line="240" w:lineRule="auto"/>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SpC6= Spacer C6 phosphoramidite</w:t>
            </w:r>
          </w:p>
        </w:tc>
      </w:tr>
      <w:tr w:rsidR="0023224F" w:rsidRPr="0023224F" w14:paraId="28992321" w14:textId="77777777" w:rsidTr="0023224F">
        <w:trPr>
          <w:trHeight w:val="300"/>
        </w:trPr>
        <w:tc>
          <w:tcPr>
            <w:tcW w:w="9360" w:type="dxa"/>
            <w:tcBorders>
              <w:top w:val="nil"/>
              <w:left w:val="nil"/>
              <w:bottom w:val="nil"/>
              <w:right w:val="nil"/>
            </w:tcBorders>
            <w:shd w:val="clear" w:color="auto" w:fill="auto"/>
            <w:noWrap/>
            <w:vAlign w:val="center"/>
            <w:hideMark/>
          </w:tcPr>
          <w:p w14:paraId="236D0658" w14:textId="77777777" w:rsidR="0023224F" w:rsidRPr="0023224F" w:rsidRDefault="0023224F" w:rsidP="0023224F">
            <w:pPr>
              <w:spacing w:after="0" w:line="240" w:lineRule="auto"/>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 xml:space="preserve">BHQ= black hole quencher. </w:t>
            </w:r>
          </w:p>
        </w:tc>
      </w:tr>
      <w:tr w:rsidR="0023224F" w:rsidRPr="0023224F" w14:paraId="1EDC0795" w14:textId="77777777" w:rsidTr="0023224F">
        <w:trPr>
          <w:trHeight w:val="300"/>
        </w:trPr>
        <w:tc>
          <w:tcPr>
            <w:tcW w:w="9360" w:type="dxa"/>
            <w:tcBorders>
              <w:top w:val="nil"/>
              <w:left w:val="nil"/>
              <w:bottom w:val="nil"/>
              <w:right w:val="nil"/>
            </w:tcBorders>
            <w:shd w:val="clear" w:color="auto" w:fill="auto"/>
            <w:noWrap/>
            <w:vAlign w:val="center"/>
            <w:hideMark/>
          </w:tcPr>
          <w:p w14:paraId="15E57591" w14:textId="77777777" w:rsidR="0023224F" w:rsidRPr="0023224F" w:rsidRDefault="0023224F" w:rsidP="0023224F">
            <w:pPr>
              <w:spacing w:after="0" w:line="240" w:lineRule="auto"/>
              <w:ind w:firstLineChars="500" w:firstLine="1000"/>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(NB. "T" indicates the position of BHQ1-dT which is a Black Hole Quencher 1 placed internally on a thymidine base).</w:t>
            </w:r>
          </w:p>
        </w:tc>
      </w:tr>
      <w:tr w:rsidR="0023224F" w:rsidRPr="0023224F" w14:paraId="0ED6F5DB" w14:textId="77777777" w:rsidTr="0023224F">
        <w:trPr>
          <w:trHeight w:val="300"/>
        </w:trPr>
        <w:tc>
          <w:tcPr>
            <w:tcW w:w="9360" w:type="dxa"/>
            <w:tcBorders>
              <w:top w:val="nil"/>
              <w:left w:val="nil"/>
              <w:bottom w:val="nil"/>
              <w:right w:val="nil"/>
            </w:tcBorders>
            <w:shd w:val="clear" w:color="auto" w:fill="auto"/>
            <w:noWrap/>
            <w:vAlign w:val="bottom"/>
            <w:hideMark/>
          </w:tcPr>
          <w:p w14:paraId="7A1B92AD" w14:textId="77777777" w:rsidR="0023224F" w:rsidRPr="0023224F" w:rsidRDefault="0023224F" w:rsidP="0023224F">
            <w:pPr>
              <w:spacing w:after="0" w:line="240" w:lineRule="auto"/>
              <w:ind w:firstLineChars="500" w:firstLine="1000"/>
              <w:rPr>
                <w:rFonts w:ascii="Arial" w:eastAsia="Times New Roman" w:hAnsi="Arial" w:cs="Arial"/>
                <w:color w:val="000000"/>
                <w:sz w:val="20"/>
                <w:szCs w:val="20"/>
                <w:lang w:eastAsia="en-GB"/>
              </w:rPr>
            </w:pPr>
          </w:p>
        </w:tc>
      </w:tr>
      <w:tr w:rsidR="0023224F" w:rsidRPr="0023224F" w14:paraId="605060B3" w14:textId="77777777" w:rsidTr="0023224F">
        <w:trPr>
          <w:trHeight w:val="300"/>
        </w:trPr>
        <w:tc>
          <w:tcPr>
            <w:tcW w:w="9360" w:type="dxa"/>
            <w:tcBorders>
              <w:top w:val="nil"/>
              <w:left w:val="nil"/>
              <w:bottom w:val="nil"/>
              <w:right w:val="nil"/>
            </w:tcBorders>
            <w:shd w:val="clear" w:color="auto" w:fill="auto"/>
            <w:noWrap/>
            <w:vAlign w:val="center"/>
            <w:hideMark/>
          </w:tcPr>
          <w:p w14:paraId="67A28189" w14:textId="77777777" w:rsidR="0023224F" w:rsidRPr="0023224F" w:rsidRDefault="0023224F" w:rsidP="0023224F">
            <w:pPr>
              <w:spacing w:after="0" w:line="240" w:lineRule="auto"/>
              <w:rPr>
                <w:rFonts w:ascii="Arial" w:eastAsia="Times New Roman" w:hAnsi="Arial" w:cs="Arial"/>
                <w:color w:val="000000"/>
                <w:sz w:val="20"/>
                <w:szCs w:val="20"/>
                <w:lang w:eastAsia="en-GB"/>
              </w:rPr>
            </w:pPr>
            <w:r w:rsidRPr="0023224F">
              <w:rPr>
                <w:rFonts w:ascii="Arial" w:eastAsia="Times New Roman" w:hAnsi="Arial" w:cs="Arial"/>
                <w:color w:val="000000"/>
                <w:sz w:val="20"/>
                <w:szCs w:val="20"/>
                <w:lang w:eastAsia="en-GB"/>
              </w:rPr>
              <w:t>*NB: The lytA probe sequence was used was the modified sequence as listed on the CDC StrepLab website (https://www.cdc.gov/streplab/pneumococcus/resources.html)</w:t>
            </w:r>
          </w:p>
        </w:tc>
      </w:tr>
    </w:tbl>
    <w:p w14:paraId="23B75A04" w14:textId="77777777" w:rsidR="009E75B2" w:rsidRDefault="009E75B2"/>
    <w:p w14:paraId="76112163" w14:textId="5FF9EE5B" w:rsidR="0091189D" w:rsidRDefault="0091189D">
      <w:pPr>
        <w:rPr>
          <w:vertAlign w:val="superscript"/>
        </w:rPr>
      </w:pPr>
    </w:p>
    <w:p w14:paraId="0E36E533" w14:textId="77777777" w:rsidR="0091189D" w:rsidRDefault="0091189D">
      <w:pPr>
        <w:rPr>
          <w:vertAlign w:val="superscript"/>
        </w:rPr>
        <w:sectPr w:rsidR="0091189D" w:rsidSect="006F3735">
          <w:footnotePr>
            <w:pos w:val="beneathText"/>
          </w:footnotePr>
          <w:pgSz w:w="16838" w:h="11906" w:orient="landscape"/>
          <w:pgMar w:top="1440" w:right="1440" w:bottom="1440" w:left="1440" w:header="708" w:footer="708" w:gutter="0"/>
          <w:cols w:space="708"/>
          <w:docGrid w:linePitch="360"/>
        </w:sectPr>
      </w:pPr>
    </w:p>
    <w:p w14:paraId="46BF53FB" w14:textId="6C3282AC" w:rsidR="00251506" w:rsidRPr="009E75B2" w:rsidRDefault="00251506">
      <w:pPr>
        <w:rPr>
          <w:rFonts w:ascii="Verdana" w:eastAsia="Arial Unicode MS" w:hAnsi="Verdana" w:cs="Arial Unicode MS"/>
          <w:color w:val="000000"/>
          <w:u w:color="000000"/>
          <w:bdr w:val="nil"/>
          <w:vertAlign w:val="superscript"/>
          <w:lang w:val="en-US" w:eastAsia="en-GB"/>
          <w14:textOutline w14:w="0" w14:cap="flat" w14:cmpd="sng" w14:algn="ctr">
            <w14:noFill/>
            <w14:prstDash w14:val="solid"/>
            <w14:bevel/>
          </w14:textOutline>
        </w:rPr>
      </w:pPr>
    </w:p>
    <w:p w14:paraId="273635D1" w14:textId="4E80812A" w:rsidR="00D10B79" w:rsidRPr="001479BC" w:rsidRDefault="00E83E0F" w:rsidP="001479BC">
      <w:pPr>
        <w:pStyle w:val="Heading1"/>
        <w:rPr>
          <w:rStyle w:val="Heading1Char"/>
          <w:b/>
        </w:rPr>
      </w:pPr>
      <w:bookmarkStart w:id="9" w:name="_Toc159409856"/>
      <w:r w:rsidRPr="001479BC">
        <w:t>Serotypes in pneumococcal vaccines</w:t>
      </w:r>
      <w:bookmarkEnd w:id="9"/>
    </w:p>
    <w:p w14:paraId="32E7F6B5" w14:textId="77777777" w:rsidR="001479BC" w:rsidRPr="001479BC" w:rsidRDefault="001479BC" w:rsidP="001479BC"/>
    <w:p w14:paraId="29D7E65E" w14:textId="77777777" w:rsidR="0077425C" w:rsidRDefault="00E83E0F" w:rsidP="008244EC">
      <w:pPr>
        <w:pStyle w:val="Body"/>
        <w:spacing w:line="480" w:lineRule="auto"/>
        <w:rPr>
          <w:sz w:val="22"/>
          <w:szCs w:val="22"/>
        </w:rPr>
      </w:pPr>
      <w:r>
        <w:rPr>
          <w:sz w:val="22"/>
          <w:szCs w:val="22"/>
        </w:rPr>
        <w:t>PCV13 serotypes</w:t>
      </w:r>
      <w:r w:rsidR="0077425C">
        <w:rPr>
          <w:sz w:val="22"/>
          <w:szCs w:val="22"/>
        </w:rPr>
        <w:t xml:space="preserve">: </w:t>
      </w:r>
      <w:r>
        <w:rPr>
          <w:sz w:val="22"/>
          <w:szCs w:val="22"/>
        </w:rPr>
        <w:t>1, 3, 4, 5, 6A, 6B, 7F, 9V, 14, 18C, 19A, 19F, 23F</w:t>
      </w:r>
    </w:p>
    <w:p w14:paraId="32F71E9E" w14:textId="37E28DBE" w:rsidR="004B380B" w:rsidRDefault="00E43E86" w:rsidP="008244EC">
      <w:pPr>
        <w:pStyle w:val="Body"/>
        <w:spacing w:line="480" w:lineRule="auto"/>
        <w:rPr>
          <w:sz w:val="22"/>
          <w:szCs w:val="22"/>
        </w:rPr>
      </w:pPr>
      <w:r>
        <w:rPr>
          <w:sz w:val="22"/>
          <w:szCs w:val="22"/>
        </w:rPr>
        <w:t>PCV15</w:t>
      </w:r>
      <w:r w:rsidR="0077425C">
        <w:rPr>
          <w:sz w:val="22"/>
          <w:szCs w:val="22"/>
        </w:rPr>
        <w:t xml:space="preserve">nonPCV13 serotypes: </w:t>
      </w:r>
      <w:r w:rsidR="004B380B">
        <w:rPr>
          <w:sz w:val="22"/>
          <w:szCs w:val="22"/>
        </w:rPr>
        <w:t>22F, 33F</w:t>
      </w:r>
    </w:p>
    <w:p w14:paraId="40F4CF3B" w14:textId="77777777" w:rsidR="004B380B" w:rsidRDefault="00E83E0F" w:rsidP="008244EC">
      <w:pPr>
        <w:pStyle w:val="Body"/>
        <w:spacing w:line="480" w:lineRule="auto"/>
        <w:rPr>
          <w:sz w:val="22"/>
          <w:szCs w:val="22"/>
        </w:rPr>
      </w:pPr>
      <w:r>
        <w:rPr>
          <w:sz w:val="22"/>
          <w:szCs w:val="22"/>
        </w:rPr>
        <w:t>PCV20non13</w:t>
      </w:r>
      <w:r w:rsidR="004B380B">
        <w:rPr>
          <w:sz w:val="22"/>
          <w:szCs w:val="22"/>
        </w:rPr>
        <w:t>/15</w:t>
      </w:r>
      <w:r>
        <w:rPr>
          <w:sz w:val="22"/>
          <w:szCs w:val="22"/>
        </w:rPr>
        <w:t xml:space="preserve"> serotypes</w:t>
      </w:r>
      <w:r w:rsidR="004B380B">
        <w:rPr>
          <w:sz w:val="22"/>
          <w:szCs w:val="22"/>
        </w:rPr>
        <w:t>:</w:t>
      </w:r>
      <w:bookmarkStart w:id="10" w:name="_Hlk136958871"/>
      <w:r w:rsidR="004B380B">
        <w:rPr>
          <w:sz w:val="22"/>
          <w:szCs w:val="22"/>
        </w:rPr>
        <w:t xml:space="preserve"> </w:t>
      </w:r>
      <w:r>
        <w:rPr>
          <w:sz w:val="22"/>
          <w:szCs w:val="22"/>
        </w:rPr>
        <w:t>8, 10A, 11A, 12F, 15B</w:t>
      </w:r>
      <w:bookmarkEnd w:id="10"/>
    </w:p>
    <w:p w14:paraId="6EC19D75" w14:textId="77777777" w:rsidR="004B380B" w:rsidRDefault="00E83E0F" w:rsidP="008244EC">
      <w:pPr>
        <w:pStyle w:val="Body"/>
        <w:spacing w:line="480" w:lineRule="auto"/>
        <w:rPr>
          <w:sz w:val="22"/>
          <w:szCs w:val="22"/>
        </w:rPr>
      </w:pPr>
      <w:r>
        <w:rPr>
          <w:sz w:val="22"/>
          <w:szCs w:val="22"/>
        </w:rPr>
        <w:t>PPV23non20 serotypes</w:t>
      </w:r>
      <w:r w:rsidR="004B380B">
        <w:rPr>
          <w:sz w:val="22"/>
          <w:szCs w:val="22"/>
        </w:rPr>
        <w:t xml:space="preserve">: </w:t>
      </w:r>
      <w:bookmarkStart w:id="11" w:name="_Hlk136958998"/>
      <w:r>
        <w:rPr>
          <w:sz w:val="22"/>
          <w:szCs w:val="22"/>
        </w:rPr>
        <w:t>2, 9N, 17F, 20</w:t>
      </w:r>
      <w:bookmarkEnd w:id="11"/>
    </w:p>
    <w:p w14:paraId="099805A7" w14:textId="6A18F97B" w:rsidR="00E83E0F" w:rsidRDefault="004B380B" w:rsidP="008244EC">
      <w:pPr>
        <w:pStyle w:val="Body"/>
        <w:spacing w:line="480" w:lineRule="auto"/>
        <w:rPr>
          <w:sz w:val="22"/>
          <w:szCs w:val="22"/>
        </w:rPr>
      </w:pPr>
      <w:r>
        <w:rPr>
          <w:sz w:val="22"/>
          <w:szCs w:val="22"/>
        </w:rPr>
        <w:t>N</w:t>
      </w:r>
      <w:r w:rsidR="00E83E0F">
        <w:rPr>
          <w:sz w:val="22"/>
          <w:szCs w:val="22"/>
        </w:rPr>
        <w:t>on-vaccine types (NVT)</w:t>
      </w:r>
      <w:r w:rsidR="005E13BA">
        <w:rPr>
          <w:sz w:val="22"/>
          <w:szCs w:val="22"/>
        </w:rPr>
        <w:t xml:space="preserve">: </w:t>
      </w:r>
      <w:r w:rsidR="00E83E0F">
        <w:rPr>
          <w:sz w:val="22"/>
          <w:szCs w:val="22"/>
        </w:rPr>
        <w:t xml:space="preserve">any non-PCV13, non-PPV23 serotypes, or non-typeable disease in which cell-wall polysaccharide was detected but the Bio-Plex24 assay was not able to generate a serotype-specific result, or </w:t>
      </w:r>
      <w:r w:rsidR="00E83E0F">
        <w:rPr>
          <w:sz w:val="22"/>
          <w:szCs w:val="22"/>
          <w:rtl/>
        </w:rPr>
        <w:t>‘</w:t>
      </w:r>
      <w:r w:rsidR="00E83E0F">
        <w:rPr>
          <w:sz w:val="22"/>
          <w:szCs w:val="22"/>
        </w:rPr>
        <w:t>untyped</w:t>
      </w:r>
      <w:r w:rsidR="00E83E0F">
        <w:rPr>
          <w:sz w:val="22"/>
          <w:szCs w:val="22"/>
          <w:rtl/>
        </w:rPr>
        <w:t xml:space="preserve">’ </w:t>
      </w:r>
      <w:r w:rsidR="00E83E0F">
        <w:rPr>
          <w:sz w:val="22"/>
          <w:szCs w:val="22"/>
        </w:rPr>
        <w:t>disease in which UAD was positive without subsequent serotype identification.</w:t>
      </w:r>
    </w:p>
    <w:p w14:paraId="4DBFC1B7" w14:textId="77777777" w:rsidR="00411F9B" w:rsidRDefault="00411F9B" w:rsidP="008244EC">
      <w:pPr>
        <w:pStyle w:val="Body"/>
        <w:spacing w:line="480" w:lineRule="auto"/>
        <w:rPr>
          <w:sz w:val="22"/>
          <w:szCs w:val="22"/>
        </w:rPr>
        <w:sectPr w:rsidR="00411F9B" w:rsidSect="00AB62EF">
          <w:footnotePr>
            <w:pos w:val="beneathText"/>
          </w:footnotePr>
          <w:pgSz w:w="11906" w:h="16838"/>
          <w:pgMar w:top="1440" w:right="1440" w:bottom="1440" w:left="1440" w:header="708" w:footer="708" w:gutter="0"/>
          <w:cols w:space="708"/>
          <w:docGrid w:linePitch="360"/>
        </w:sectPr>
      </w:pPr>
    </w:p>
    <w:p w14:paraId="4CE21665" w14:textId="5C892EEE" w:rsidR="00411F9B" w:rsidRDefault="00411F9B" w:rsidP="00411F9B">
      <w:pPr>
        <w:pStyle w:val="Heading1"/>
      </w:pPr>
      <w:bookmarkStart w:id="12" w:name="_Toc159409857"/>
      <w:r>
        <w:lastRenderedPageBreak/>
        <w:t>RESULTS</w:t>
      </w:r>
      <w:bookmarkEnd w:id="12"/>
    </w:p>
    <w:p w14:paraId="4CC14D53" w14:textId="77777777" w:rsidR="00B5028B" w:rsidRPr="00170106" w:rsidRDefault="00B5028B" w:rsidP="00170106">
      <w:pPr>
        <w:pStyle w:val="Heading2"/>
      </w:pPr>
      <w:bookmarkStart w:id="13" w:name="_Toc159409858"/>
      <w:r w:rsidRPr="00170106">
        <w:rPr>
          <w:rStyle w:val="None"/>
        </w:rPr>
        <w:t>Comparison between microbiological methods for nasopharyngeal swabs</w:t>
      </w:r>
      <w:bookmarkEnd w:id="13"/>
    </w:p>
    <w:p w14:paraId="2EC034D5" w14:textId="32128C72" w:rsidR="00B5028B" w:rsidRDefault="00B5028B" w:rsidP="00B5028B">
      <w:pPr>
        <w:pStyle w:val="Body"/>
        <w:spacing w:line="480" w:lineRule="auto"/>
        <w:rPr>
          <w:rStyle w:val="Hyperlink0"/>
        </w:rPr>
      </w:pPr>
      <w:r>
        <w:rPr>
          <w:rStyle w:val="Hyperlink0"/>
        </w:rPr>
        <w:t xml:space="preserve">Direct pneumococcal PCR was performed on 291 nasopharyngeal swabs and </w:t>
      </w:r>
      <w:r>
        <w:rPr>
          <w:rStyle w:val="None"/>
          <w:i/>
          <w:iCs/>
          <w:sz w:val="22"/>
          <w:szCs w:val="22"/>
        </w:rPr>
        <w:t>S pneumoniae</w:t>
      </w:r>
      <w:r>
        <w:rPr>
          <w:rStyle w:val="Hyperlink0"/>
        </w:rPr>
        <w:t xml:space="preserve"> was detected in </w:t>
      </w:r>
      <w:r w:rsidR="007F6831">
        <w:rPr>
          <w:rStyle w:val="Hyperlink0"/>
        </w:rPr>
        <w:t>46</w:t>
      </w:r>
      <w:r>
        <w:rPr>
          <w:rStyle w:val="Hyperlink0"/>
        </w:rPr>
        <w:t xml:space="preserve"> (</w:t>
      </w:r>
      <w:r w:rsidR="00F64043">
        <w:rPr>
          <w:rStyle w:val="Hyperlink0"/>
        </w:rPr>
        <w:t>15.8</w:t>
      </w:r>
      <w:r>
        <w:rPr>
          <w:rStyle w:val="Hyperlink0"/>
        </w:rPr>
        <w:t xml:space="preserve">%) samples. </w:t>
      </w:r>
    </w:p>
    <w:p w14:paraId="1EB79464" w14:textId="77777777" w:rsidR="00B5028B" w:rsidRDefault="00B5028B" w:rsidP="00B5028B">
      <w:pPr>
        <w:pStyle w:val="Body"/>
        <w:spacing w:line="480" w:lineRule="auto"/>
        <w:rPr>
          <w:rStyle w:val="Hyperlink0"/>
        </w:rPr>
      </w:pPr>
      <w:r>
        <w:rPr>
          <w:rStyle w:val="Hyperlink0"/>
        </w:rPr>
        <w:t>Culture enrichment and pneumococcal PCR was performed on 34 (11.7%) nasopharyngeal samples, with detection of pneumococcus in 13 of these (38.2%). Direct and culture-enriched PCR results were discrepant in 2/34 (5.9%) cases where pneumococcus was detected only in the directly tested sample. One or more pneumococcal serotypes were detected in either direct or culture-enriched samples in 46 tested patients (15.8%). Two patients (4.3%) had two serotypes detected.</w:t>
      </w:r>
    </w:p>
    <w:p w14:paraId="03C47EF9" w14:textId="77777777" w:rsidR="00B5028B" w:rsidRDefault="00B5028B" w:rsidP="00B5028B">
      <w:pPr>
        <w:pStyle w:val="Body"/>
        <w:spacing w:line="480" w:lineRule="auto"/>
        <w:rPr>
          <w:rStyle w:val="Hyperlink0"/>
        </w:rPr>
      </w:pPr>
      <w:r>
        <w:rPr>
          <w:rStyle w:val="Hyperlink0"/>
        </w:rPr>
        <w:t xml:space="preserve">Serotype 3 was most frequently detected (12/48, 25.0%), followed by serotype 8 (9/48, 18.8%), non-typeable pneumococci (7/48, 14.6%), and serotypes 19A/19F and 11A/11D (3/48, 6.2% each). </w:t>
      </w:r>
      <w:r>
        <w:rPr>
          <w:rStyle w:val="Hyperlink0"/>
        </w:rPr>
        <w:br/>
      </w:r>
    </w:p>
    <w:p w14:paraId="2447C43E" w14:textId="77777777" w:rsidR="00B5028B" w:rsidRDefault="00B5028B" w:rsidP="00B5028B">
      <w:pPr>
        <w:pStyle w:val="Body"/>
        <w:spacing w:line="480" w:lineRule="auto"/>
        <w:rPr>
          <w:rStyle w:val="Hyperlink0"/>
        </w:rPr>
      </w:pPr>
      <w:r>
        <w:rPr>
          <w:rStyle w:val="Hyperlink0"/>
        </w:rPr>
        <w:t xml:space="preserve">Using conventional culture and WGS to identify and serotype pneumococci from nasopharyngeal samples, pneumococci were identified and typed from 13 (4.5%) of the 291 samples. The same serotype was identified in 12 of both the matched samples tested by culture enrichment and direct PCR. The single discrepant sample grew a single colony of pneumococci by conventional methods, and this was typed as serotype 34. No further colonies were obtained from this sample by culture enrichment and the serotyping PCRs used in the study were not capable of typing serotype 34. </w:t>
      </w:r>
    </w:p>
    <w:p w14:paraId="0153E3E1" w14:textId="77777777" w:rsidR="00FD2F3B" w:rsidRPr="00170106" w:rsidRDefault="00FD2F3B" w:rsidP="00170106">
      <w:pPr>
        <w:pStyle w:val="Heading2"/>
      </w:pPr>
      <w:bookmarkStart w:id="14" w:name="_Toc159409859"/>
      <w:r w:rsidRPr="00170106">
        <w:rPr>
          <w:rStyle w:val="Hyperlink1"/>
        </w:rPr>
        <w:lastRenderedPageBreak/>
        <w:t>Relationship between nasopharyngeal and oral samples</w:t>
      </w:r>
      <w:bookmarkEnd w:id="14"/>
      <w:r w:rsidRPr="00170106">
        <w:rPr>
          <w:rStyle w:val="Hyperlink1"/>
        </w:rPr>
        <w:t xml:space="preserve"> </w:t>
      </w:r>
    </w:p>
    <w:p w14:paraId="0A59EF7B" w14:textId="77777777" w:rsidR="00FD2F3B" w:rsidRDefault="00FD2F3B" w:rsidP="00FD2F3B">
      <w:pPr>
        <w:pStyle w:val="Body"/>
      </w:pPr>
    </w:p>
    <w:p w14:paraId="69089104" w14:textId="1D5BC723" w:rsidR="008244EC" w:rsidRPr="00241D84" w:rsidRDefault="00FD2F3B" w:rsidP="001C267B">
      <w:pPr>
        <w:spacing w:line="480" w:lineRule="auto"/>
        <w:rPr>
          <w:rFonts w:ascii="Verdana" w:hAnsi="Verdana"/>
        </w:rPr>
      </w:pPr>
      <w:r w:rsidRPr="00241D84">
        <w:rPr>
          <w:rStyle w:val="Hyperlink0"/>
          <w:rFonts w:ascii="Verdana" w:hAnsi="Verdana"/>
        </w:rPr>
        <w:t>Seventy-nine patients had urine, oral fluid and a nasopharyngeal swab tested, with a common serotype identified in all sample types in 5 patients (6.4%). The same serotypes were identified in urine and nasopharyngeal swabs in 24/32 (75%), and in urine and oral fluid in 9/17 patients (52.9%) (</w:t>
      </w:r>
      <w:r w:rsidR="006E3259" w:rsidRPr="00241D84">
        <w:rPr>
          <w:rStyle w:val="Hyperlink0"/>
          <w:rFonts w:ascii="Verdana" w:hAnsi="Verdana"/>
        </w:rPr>
        <w:t xml:space="preserve">Supplementary figure </w:t>
      </w:r>
      <w:r w:rsidR="004E314C" w:rsidRPr="00241D84">
        <w:rPr>
          <w:rStyle w:val="Hyperlink0"/>
          <w:rFonts w:ascii="Verdana" w:hAnsi="Verdana"/>
        </w:rPr>
        <w:t>2</w:t>
      </w:r>
      <w:r w:rsidRPr="00241D84">
        <w:rPr>
          <w:rStyle w:val="Hyperlink0"/>
          <w:rFonts w:ascii="Verdana" w:hAnsi="Verdana"/>
        </w:rPr>
        <w:t>).  Pneumococcus was not detected in urine in 6 nasopharyngeal carriers (serotypes 23B x2, 3, 8 x2, and not typeable) and in four oral carriers (serotypes 15A/B/C/F and non-typeable x3).</w:t>
      </w:r>
    </w:p>
    <w:p w14:paraId="03AE4331" w14:textId="77777777" w:rsidR="006E3259" w:rsidRDefault="006E3259">
      <w:pPr>
        <w:spacing w:line="480" w:lineRule="auto"/>
        <w:rPr>
          <w:rFonts w:ascii="Verdana" w:hAnsi="Verdana"/>
        </w:rPr>
        <w:sectPr w:rsidR="006E3259">
          <w:pgSz w:w="11906" w:h="16838"/>
          <w:pgMar w:top="1440" w:right="1440" w:bottom="1440" w:left="1440" w:header="708" w:footer="708" w:gutter="0"/>
          <w:cols w:space="708"/>
          <w:docGrid w:linePitch="360"/>
        </w:sectPr>
      </w:pPr>
    </w:p>
    <w:p w14:paraId="5F713BB8" w14:textId="36A5F67A" w:rsidR="004E314C" w:rsidRDefault="004E314C" w:rsidP="004E314C">
      <w:pPr>
        <w:pStyle w:val="Heading1"/>
      </w:pPr>
      <w:bookmarkStart w:id="15" w:name="_Toc159409860"/>
      <w:r>
        <w:lastRenderedPageBreak/>
        <w:t>Supplementary Figures</w:t>
      </w:r>
      <w:bookmarkEnd w:id="15"/>
      <w:r>
        <w:t xml:space="preserve"> </w:t>
      </w:r>
    </w:p>
    <w:p w14:paraId="2D707874" w14:textId="17ED6B08" w:rsidR="007376D5" w:rsidRDefault="006A26D5" w:rsidP="007376D5">
      <w:r>
        <w:rPr>
          <w:noProof/>
        </w:rPr>
        <mc:AlternateContent>
          <mc:Choice Requires="wpg">
            <w:drawing>
              <wp:anchor distT="0" distB="0" distL="114300" distR="114300" simplePos="0" relativeHeight="251663360" behindDoc="0" locked="0" layoutInCell="1" allowOverlap="1" wp14:anchorId="63FFE783" wp14:editId="50B8974F">
                <wp:simplePos x="0" y="0"/>
                <wp:positionH relativeFrom="margin">
                  <wp:align>left</wp:align>
                </wp:positionH>
                <wp:positionV relativeFrom="paragraph">
                  <wp:posOffset>157480</wp:posOffset>
                </wp:positionV>
                <wp:extent cx="5219700" cy="5534025"/>
                <wp:effectExtent l="0" t="0" r="19050" b="28575"/>
                <wp:wrapNone/>
                <wp:docPr id="23" name="Group 23"/>
                <wp:cNvGraphicFramePr/>
                <a:graphic xmlns:a="http://schemas.openxmlformats.org/drawingml/2006/main">
                  <a:graphicData uri="http://schemas.microsoft.com/office/word/2010/wordprocessingGroup">
                    <wpg:wgp>
                      <wpg:cNvGrpSpPr/>
                      <wpg:grpSpPr>
                        <a:xfrm>
                          <a:off x="0" y="0"/>
                          <a:ext cx="5219700" cy="5534025"/>
                          <a:chOff x="0" y="0"/>
                          <a:chExt cx="5067300" cy="5486400"/>
                        </a:xfrm>
                      </wpg:grpSpPr>
                      <wpg:grpSp>
                        <wpg:cNvPr id="32" name="Group 32"/>
                        <wpg:cNvGrpSpPr/>
                        <wpg:grpSpPr>
                          <a:xfrm>
                            <a:off x="0" y="0"/>
                            <a:ext cx="5067300" cy="5486400"/>
                            <a:chOff x="0" y="0"/>
                            <a:chExt cx="5067300" cy="5486400"/>
                          </a:xfrm>
                        </wpg:grpSpPr>
                        <wps:wsp>
                          <wps:cNvPr id="11" name="Text Box 2"/>
                          <wps:cNvSpPr txBox="1">
                            <a:spLocks noChangeArrowheads="1"/>
                          </wps:cNvSpPr>
                          <wps:spPr bwMode="auto">
                            <a:xfrm>
                              <a:off x="171450" y="5010150"/>
                              <a:ext cx="1771650" cy="476250"/>
                            </a:xfrm>
                            <a:prstGeom prst="rect">
                              <a:avLst/>
                            </a:prstGeom>
                            <a:solidFill>
                              <a:srgbClr val="FFFFFF"/>
                            </a:solidFill>
                            <a:ln w="9525">
                              <a:solidFill>
                                <a:srgbClr val="000000"/>
                              </a:solidFill>
                              <a:miter lim="800000"/>
                              <a:headEnd/>
                              <a:tailEnd/>
                            </a:ln>
                          </wps:spPr>
                          <wps:txbx>
                            <w:txbxContent>
                              <w:p w14:paraId="08B87CCF" w14:textId="77777777" w:rsidR="006A26D5" w:rsidRDefault="006A26D5" w:rsidP="006A26D5">
                                <w:pPr>
                                  <w:jc w:val="center"/>
                                </w:pPr>
                                <w:r>
                                  <w:t>NP carriage detected             n=34 (33.0%)</w:t>
                                </w:r>
                              </w:p>
                            </w:txbxContent>
                          </wps:txbx>
                          <wps:bodyPr rot="0" vert="horz" wrap="square" lIns="91440" tIns="45720" rIns="91440" bIns="45720" anchor="t" anchorCtr="0">
                            <a:noAutofit/>
                          </wps:bodyPr>
                        </wps:wsp>
                        <wps:wsp>
                          <wps:cNvPr id="12" name="Text Box 2"/>
                          <wps:cNvSpPr txBox="1">
                            <a:spLocks noChangeArrowheads="1"/>
                          </wps:cNvSpPr>
                          <wps:spPr bwMode="auto">
                            <a:xfrm>
                              <a:off x="3181350" y="4991100"/>
                              <a:ext cx="1819275" cy="476250"/>
                            </a:xfrm>
                            <a:prstGeom prst="rect">
                              <a:avLst/>
                            </a:prstGeom>
                            <a:solidFill>
                              <a:srgbClr val="FFFFFF"/>
                            </a:solidFill>
                            <a:ln w="9525">
                              <a:solidFill>
                                <a:srgbClr val="000000"/>
                              </a:solidFill>
                              <a:miter lim="800000"/>
                              <a:headEnd/>
                              <a:tailEnd/>
                            </a:ln>
                          </wps:spPr>
                          <wps:txbx>
                            <w:txbxContent>
                              <w:p w14:paraId="0753974F" w14:textId="77777777" w:rsidR="006A26D5" w:rsidRDefault="006A26D5" w:rsidP="006A26D5">
                                <w:pPr>
                                  <w:jc w:val="center"/>
                                </w:pPr>
                                <w:r>
                                  <w:t>NP carriage detected n=12 (6.4%)</w:t>
                                </w:r>
                              </w:p>
                            </w:txbxContent>
                          </wps:txbx>
                          <wps:bodyPr rot="0" vert="horz" wrap="square" lIns="91440" tIns="45720" rIns="91440" bIns="45720" anchor="t" anchorCtr="0">
                            <a:noAutofit/>
                          </wps:bodyPr>
                        </wps:wsp>
                        <wpg:grpSp>
                          <wpg:cNvPr id="31" name="Group 31"/>
                          <wpg:cNvGrpSpPr/>
                          <wpg:grpSpPr>
                            <a:xfrm>
                              <a:off x="0" y="0"/>
                              <a:ext cx="5067300" cy="5219700"/>
                              <a:chOff x="0" y="0"/>
                              <a:chExt cx="5067300" cy="5219700"/>
                            </a:xfrm>
                          </wpg:grpSpPr>
                          <wps:wsp>
                            <wps:cNvPr id="6" name="Text Box 2"/>
                            <wps:cNvSpPr txBox="1">
                              <a:spLocks noChangeArrowheads="1"/>
                            </wps:cNvSpPr>
                            <wps:spPr bwMode="auto">
                              <a:xfrm>
                                <a:off x="485775" y="2276475"/>
                                <a:ext cx="1009650" cy="447675"/>
                              </a:xfrm>
                              <a:prstGeom prst="rect">
                                <a:avLst/>
                              </a:prstGeom>
                              <a:solidFill>
                                <a:srgbClr val="FFFFFF"/>
                              </a:solidFill>
                              <a:ln w="9525">
                                <a:solidFill>
                                  <a:srgbClr val="000000"/>
                                </a:solidFill>
                                <a:miter lim="800000"/>
                                <a:headEnd/>
                                <a:tailEnd/>
                              </a:ln>
                            </wps:spPr>
                            <wps:txbx>
                              <w:txbxContent>
                                <w:p w14:paraId="375FA37A" w14:textId="77777777" w:rsidR="006A26D5" w:rsidRDefault="006A26D5" w:rsidP="006A26D5">
                                  <w:pPr>
                                    <w:jc w:val="center"/>
                                  </w:pPr>
                                  <w:r>
                                    <w:t xml:space="preserve">Spn PCR positive n=33 </w:t>
                                  </w:r>
                                </w:p>
                              </w:txbxContent>
                            </wps:txbx>
                            <wps:bodyPr rot="0" vert="horz" wrap="square" lIns="91440" tIns="45720" rIns="91440" bIns="45720" anchor="t" anchorCtr="0">
                              <a:noAutofit/>
                            </wps:bodyPr>
                          </wps:wsp>
                          <wps:wsp>
                            <wps:cNvPr id="7" name="Text Box 2"/>
                            <wps:cNvSpPr txBox="1">
                              <a:spLocks noChangeArrowheads="1"/>
                            </wps:cNvSpPr>
                            <wps:spPr bwMode="auto">
                              <a:xfrm>
                                <a:off x="3571875" y="2276475"/>
                                <a:ext cx="1038225" cy="438150"/>
                              </a:xfrm>
                              <a:prstGeom prst="rect">
                                <a:avLst/>
                              </a:prstGeom>
                              <a:solidFill>
                                <a:srgbClr val="FFFFFF"/>
                              </a:solidFill>
                              <a:ln w="9525">
                                <a:solidFill>
                                  <a:srgbClr val="000000"/>
                                </a:solidFill>
                                <a:miter lim="800000"/>
                                <a:headEnd/>
                                <a:tailEnd/>
                              </a:ln>
                            </wps:spPr>
                            <wps:txbx>
                              <w:txbxContent>
                                <w:p w14:paraId="470769A0" w14:textId="77777777" w:rsidR="006A26D5" w:rsidRDefault="006A26D5" w:rsidP="006A26D5">
                                  <w:pPr>
                                    <w:jc w:val="center"/>
                                  </w:pPr>
                                  <w:r>
                                    <w:t xml:space="preserve">Spn PCR positive n=13 </w:t>
                                  </w:r>
                                </w:p>
                              </w:txbxContent>
                            </wps:txbx>
                            <wps:bodyPr rot="0" vert="horz" wrap="square" lIns="91440" tIns="45720" rIns="91440" bIns="45720" anchor="t" anchorCtr="0">
                              <a:noAutofit/>
                            </wps:bodyPr>
                          </wps:wsp>
                          <wps:wsp>
                            <wps:cNvPr id="8" name="Text Box 2"/>
                            <wps:cNvSpPr txBox="1">
                              <a:spLocks noChangeArrowheads="1"/>
                            </wps:cNvSpPr>
                            <wps:spPr bwMode="auto">
                              <a:xfrm>
                                <a:off x="1371600" y="3209925"/>
                                <a:ext cx="2247900" cy="457200"/>
                              </a:xfrm>
                              <a:prstGeom prst="rect">
                                <a:avLst/>
                              </a:prstGeom>
                              <a:solidFill>
                                <a:srgbClr val="FFFFFF"/>
                              </a:solidFill>
                              <a:ln w="9525">
                                <a:solidFill>
                                  <a:srgbClr val="000000"/>
                                </a:solidFill>
                                <a:miter lim="800000"/>
                                <a:headEnd/>
                                <a:tailEnd/>
                              </a:ln>
                            </wps:spPr>
                            <wps:txbx>
                              <w:txbxContent>
                                <w:p w14:paraId="05689451" w14:textId="77777777" w:rsidR="006A26D5" w:rsidRDefault="006A26D5" w:rsidP="006A26D5">
                                  <w:pPr>
                                    <w:jc w:val="center"/>
                                  </w:pPr>
                                  <w:r>
                                    <w:t>Pneumococcus detected in NP swab n=46 (9.9%)</w:t>
                                  </w:r>
                                </w:p>
                              </w:txbxContent>
                            </wps:txbx>
                            <wps:bodyPr rot="0" vert="horz" wrap="square" lIns="91440" tIns="45720" rIns="91440" bIns="45720" anchor="t" anchorCtr="0">
                              <a:noAutofit/>
                            </wps:bodyPr>
                          </wps:wsp>
                          <wps:wsp>
                            <wps:cNvPr id="9" name="Text Box 2"/>
                            <wps:cNvSpPr txBox="1">
                              <a:spLocks noChangeArrowheads="1"/>
                            </wps:cNvSpPr>
                            <wps:spPr bwMode="auto">
                              <a:xfrm>
                                <a:off x="133350" y="4076700"/>
                                <a:ext cx="1771650" cy="638175"/>
                              </a:xfrm>
                              <a:prstGeom prst="rect">
                                <a:avLst/>
                              </a:prstGeom>
                              <a:solidFill>
                                <a:srgbClr val="FFFFFF"/>
                              </a:solidFill>
                              <a:ln w="9525">
                                <a:solidFill>
                                  <a:srgbClr val="000000"/>
                                </a:solidFill>
                                <a:prstDash val="dash"/>
                                <a:miter lim="800000"/>
                                <a:headEnd/>
                                <a:tailEnd/>
                              </a:ln>
                            </wps:spPr>
                            <wps:txbx>
                              <w:txbxContent>
                                <w:p w14:paraId="0433EEC2" w14:textId="77777777" w:rsidR="006A26D5" w:rsidRPr="0026367F" w:rsidRDefault="006A26D5" w:rsidP="006A26D5">
                                  <w:pPr>
                                    <w:jc w:val="center"/>
                                    <w:rPr>
                                      <w:b/>
                                      <w:bCs/>
                                    </w:rPr>
                                  </w:pPr>
                                  <w:r w:rsidRPr="0026367F">
                                    <w:rPr>
                                      <w:b/>
                                      <w:bCs/>
                                    </w:rPr>
                                    <w:t xml:space="preserve">Pneumococcal pneumonia with NP swab                     </w:t>
                                  </w:r>
                                  <w:r>
                                    <w:rPr>
                                      <w:b/>
                                      <w:bCs/>
                                    </w:rPr>
                                    <w:t>N</w:t>
                                  </w:r>
                                  <w:r w:rsidRPr="0026367F">
                                    <w:rPr>
                                      <w:b/>
                                      <w:bCs/>
                                    </w:rPr>
                                    <w:t>=103</w:t>
                                  </w:r>
                                </w:p>
                              </w:txbxContent>
                            </wps:txbx>
                            <wps:bodyPr rot="0" vert="horz" wrap="square" lIns="91440" tIns="45720" rIns="91440" bIns="45720" anchor="t" anchorCtr="0">
                              <a:noAutofit/>
                            </wps:bodyPr>
                          </wps:wsp>
                          <wps:wsp>
                            <wps:cNvPr id="10" name="Text Box 2"/>
                            <wps:cNvSpPr txBox="1">
                              <a:spLocks noChangeArrowheads="1"/>
                            </wps:cNvSpPr>
                            <wps:spPr bwMode="auto">
                              <a:xfrm>
                                <a:off x="3171825" y="4076700"/>
                                <a:ext cx="1838325" cy="609600"/>
                              </a:xfrm>
                              <a:prstGeom prst="rect">
                                <a:avLst/>
                              </a:prstGeom>
                              <a:solidFill>
                                <a:srgbClr val="FFFFFF"/>
                              </a:solidFill>
                              <a:ln w="9525">
                                <a:solidFill>
                                  <a:srgbClr val="000000"/>
                                </a:solidFill>
                                <a:prstDash val="dash"/>
                                <a:miter lim="800000"/>
                                <a:headEnd/>
                                <a:tailEnd/>
                              </a:ln>
                            </wps:spPr>
                            <wps:txbx>
                              <w:txbxContent>
                                <w:p w14:paraId="633014B4" w14:textId="77777777" w:rsidR="006A26D5" w:rsidRPr="0026367F" w:rsidRDefault="006A26D5" w:rsidP="006A26D5">
                                  <w:pPr>
                                    <w:jc w:val="center"/>
                                    <w:rPr>
                                      <w:b/>
                                      <w:bCs/>
                                    </w:rPr>
                                  </w:pPr>
                                  <w:r w:rsidRPr="0026367F">
                                    <w:rPr>
                                      <w:b/>
                                      <w:bCs/>
                                    </w:rPr>
                                    <w:t xml:space="preserve">Non-Pneumococcal  pneumonia with NP swab </w:t>
                                  </w:r>
                                  <w:r>
                                    <w:rPr>
                                      <w:b/>
                                      <w:bCs/>
                                    </w:rPr>
                                    <w:t>N</w:t>
                                  </w:r>
                                  <w:r w:rsidRPr="0026367F">
                                    <w:rPr>
                                      <w:b/>
                                      <w:bCs/>
                                    </w:rPr>
                                    <w:t>=188</w:t>
                                  </w:r>
                                </w:p>
                              </w:txbxContent>
                            </wps:txbx>
                            <wps:bodyPr rot="0" vert="horz" wrap="square" lIns="91440" tIns="45720" rIns="91440" bIns="45720" anchor="t" anchorCtr="0">
                              <a:noAutofit/>
                            </wps:bodyPr>
                          </wps:wsp>
                          <wpg:grpSp>
                            <wpg:cNvPr id="30" name="Group 30"/>
                            <wpg:cNvGrpSpPr/>
                            <wpg:grpSpPr>
                              <a:xfrm>
                                <a:off x="0" y="0"/>
                                <a:ext cx="5067300" cy="1771650"/>
                                <a:chOff x="0" y="0"/>
                                <a:chExt cx="5067300" cy="1771650"/>
                              </a:xfrm>
                            </wpg:grpSpPr>
                            <wps:wsp>
                              <wps:cNvPr id="217" name="Text Box 2"/>
                              <wps:cNvSpPr txBox="1">
                                <a:spLocks noChangeArrowheads="1"/>
                              </wps:cNvSpPr>
                              <wps:spPr bwMode="auto">
                                <a:xfrm>
                                  <a:off x="1743075" y="0"/>
                                  <a:ext cx="1447800" cy="504825"/>
                                </a:xfrm>
                                <a:prstGeom prst="rect">
                                  <a:avLst/>
                                </a:prstGeom>
                                <a:solidFill>
                                  <a:srgbClr val="FFFFFF"/>
                                </a:solidFill>
                                <a:ln w="9525">
                                  <a:solidFill>
                                    <a:srgbClr val="000000"/>
                                  </a:solidFill>
                                  <a:miter lim="800000"/>
                                  <a:headEnd/>
                                  <a:tailEnd/>
                                </a:ln>
                              </wps:spPr>
                              <wps:txbx>
                                <w:txbxContent>
                                  <w:p w14:paraId="2D772334" w14:textId="77777777" w:rsidR="006A26D5" w:rsidRDefault="006A26D5" w:rsidP="006A26D5">
                                    <w:pPr>
                                      <w:spacing w:line="240" w:lineRule="auto"/>
                                      <w:jc w:val="center"/>
                                    </w:pPr>
                                    <w:r>
                                      <w:t>All-cause pneumonia</w:t>
                                    </w:r>
                                  </w:p>
                                  <w:p w14:paraId="4E8E3E6F" w14:textId="77777777" w:rsidR="006A26D5" w:rsidRDefault="006A26D5" w:rsidP="006A26D5">
                                    <w:pPr>
                                      <w:spacing w:line="240" w:lineRule="auto"/>
                                      <w:jc w:val="center"/>
                                    </w:pPr>
                                    <w:r>
                                      <w:t>N=465</w:t>
                                    </w:r>
                                  </w:p>
                                </w:txbxContent>
                              </wps:txbx>
                              <wps:bodyPr rot="0" vert="horz" wrap="square" lIns="91440" tIns="45720" rIns="91440" bIns="45720" anchor="t" anchorCtr="0">
                                <a:noAutofit/>
                              </wps:bodyPr>
                            </wps:wsp>
                            <wps:wsp>
                              <wps:cNvPr id="3" name="Text Box 2"/>
                              <wps:cNvSpPr txBox="1">
                                <a:spLocks noChangeArrowheads="1"/>
                              </wps:cNvSpPr>
                              <wps:spPr bwMode="auto">
                                <a:xfrm>
                                  <a:off x="1581150" y="762000"/>
                                  <a:ext cx="1800225" cy="419100"/>
                                </a:xfrm>
                                <a:prstGeom prst="rect">
                                  <a:avLst/>
                                </a:prstGeom>
                                <a:solidFill>
                                  <a:srgbClr val="FFFFFF"/>
                                </a:solidFill>
                                <a:ln w="9525">
                                  <a:solidFill>
                                    <a:srgbClr val="000000"/>
                                  </a:solidFill>
                                  <a:miter lim="800000"/>
                                  <a:headEnd/>
                                  <a:tailEnd/>
                                </a:ln>
                              </wps:spPr>
                              <wps:txbx>
                                <w:txbxContent>
                                  <w:p w14:paraId="474CE673" w14:textId="77777777" w:rsidR="006A26D5" w:rsidRDefault="006A26D5" w:rsidP="006A26D5">
                                    <w:pPr>
                                      <w:jc w:val="center"/>
                                    </w:pPr>
                                    <w:r>
                                      <w:t>Nasopharyngeal swab taken    n=291 (62.6%)</w:t>
                                    </w:r>
                                  </w:p>
                                </w:txbxContent>
                              </wps:txbx>
                              <wps:bodyPr rot="0" vert="horz" wrap="square" lIns="91440" tIns="45720" rIns="91440" bIns="45720" anchor="t" anchorCtr="0">
                                <a:noAutofit/>
                              </wps:bodyPr>
                            </wps:wsp>
                            <wps:wsp>
                              <wps:cNvPr id="4" name="Text Box 2"/>
                              <wps:cNvSpPr txBox="1">
                                <a:spLocks noChangeArrowheads="1"/>
                              </wps:cNvSpPr>
                              <wps:spPr bwMode="auto">
                                <a:xfrm>
                                  <a:off x="0" y="1485900"/>
                                  <a:ext cx="2076450" cy="276225"/>
                                </a:xfrm>
                                <a:prstGeom prst="rect">
                                  <a:avLst/>
                                </a:prstGeom>
                                <a:solidFill>
                                  <a:srgbClr val="FFFFFF"/>
                                </a:solidFill>
                                <a:ln w="9525">
                                  <a:solidFill>
                                    <a:srgbClr val="000000"/>
                                  </a:solidFill>
                                  <a:miter lim="800000"/>
                                  <a:headEnd/>
                                  <a:tailEnd/>
                                </a:ln>
                              </wps:spPr>
                              <wps:txbx>
                                <w:txbxContent>
                                  <w:p w14:paraId="46AC7E17" w14:textId="77777777" w:rsidR="006A26D5" w:rsidRDefault="006A26D5" w:rsidP="006A26D5">
                                    <w:r>
                                      <w:t>Direct pneumococcal PCR n=257</w:t>
                                    </w:r>
                                  </w:p>
                                </w:txbxContent>
                              </wps:txbx>
                              <wps:bodyPr rot="0" vert="horz" wrap="square" lIns="91440" tIns="45720" rIns="91440" bIns="45720" anchor="t" anchorCtr="0">
                                <a:noAutofit/>
                              </wps:bodyPr>
                            </wps:wsp>
                            <wps:wsp>
                              <wps:cNvPr id="5" name="Text Box 2"/>
                              <wps:cNvSpPr txBox="1">
                                <a:spLocks noChangeArrowheads="1"/>
                              </wps:cNvSpPr>
                              <wps:spPr bwMode="auto">
                                <a:xfrm>
                                  <a:off x="2828925" y="1495425"/>
                                  <a:ext cx="2238375" cy="276225"/>
                                </a:xfrm>
                                <a:prstGeom prst="rect">
                                  <a:avLst/>
                                </a:prstGeom>
                                <a:solidFill>
                                  <a:srgbClr val="FFFFFF"/>
                                </a:solidFill>
                                <a:ln w="9525">
                                  <a:solidFill>
                                    <a:srgbClr val="000000"/>
                                  </a:solidFill>
                                  <a:miter lim="800000"/>
                                  <a:headEnd/>
                                  <a:tailEnd/>
                                </a:ln>
                              </wps:spPr>
                              <wps:txbx>
                                <w:txbxContent>
                                  <w:p w14:paraId="31B7711E" w14:textId="77777777" w:rsidR="006A26D5" w:rsidRDefault="006A26D5" w:rsidP="006A26D5">
                                    <w:r>
                                      <w:t>Direct + culture-enriched PCR N=34</w:t>
                                    </w:r>
                                  </w:p>
                                </w:txbxContent>
                              </wps:txbx>
                              <wps:bodyPr rot="0" vert="horz" wrap="square" lIns="91440" tIns="45720" rIns="91440" bIns="45720" anchor="t" anchorCtr="0">
                                <a:noAutofit/>
                              </wps:bodyPr>
                            </wps:wsp>
                            <wps:wsp>
                              <wps:cNvPr id="13" name="Straight Connector 13"/>
                              <wps:cNvCnPr/>
                              <wps:spPr>
                                <a:xfrm>
                                  <a:off x="2476500" y="523875"/>
                                  <a:ext cx="0" cy="257175"/>
                                </a:xfrm>
                                <a:prstGeom prst="line">
                                  <a:avLst/>
                                </a:prstGeom>
                                <a:noFill/>
                                <a:ln w="6350" cap="flat" cmpd="sng" algn="ctr">
                                  <a:solidFill>
                                    <a:sysClr val="windowText" lastClr="000000"/>
                                  </a:solidFill>
                                  <a:prstDash val="solid"/>
                                  <a:miter lim="800000"/>
                                </a:ln>
                                <a:effectLst/>
                              </wps:spPr>
                              <wps:bodyPr/>
                            </wps:wsp>
                            <wps:wsp>
                              <wps:cNvPr id="14" name="Straight Connector 14"/>
                              <wps:cNvCnPr/>
                              <wps:spPr>
                                <a:xfrm flipH="1">
                                  <a:off x="2476500" y="1190625"/>
                                  <a:ext cx="0" cy="104775"/>
                                </a:xfrm>
                                <a:prstGeom prst="line">
                                  <a:avLst/>
                                </a:prstGeom>
                                <a:noFill/>
                                <a:ln w="6350" cap="flat" cmpd="sng" algn="ctr">
                                  <a:solidFill>
                                    <a:sysClr val="windowText" lastClr="000000"/>
                                  </a:solidFill>
                                  <a:prstDash val="solid"/>
                                  <a:miter lim="800000"/>
                                </a:ln>
                                <a:effectLst/>
                              </wps:spPr>
                              <wps:bodyPr/>
                            </wps:wsp>
                            <wps:wsp>
                              <wps:cNvPr id="15" name="Straight Connector 15"/>
                              <wps:cNvCnPr/>
                              <wps:spPr>
                                <a:xfrm flipV="1">
                                  <a:off x="1009650" y="1314450"/>
                                  <a:ext cx="3048000" cy="0"/>
                                </a:xfrm>
                                <a:prstGeom prst="line">
                                  <a:avLst/>
                                </a:prstGeom>
                                <a:noFill/>
                                <a:ln w="6350" cap="flat" cmpd="sng" algn="ctr">
                                  <a:solidFill>
                                    <a:sysClr val="windowText" lastClr="000000"/>
                                  </a:solidFill>
                                  <a:prstDash val="solid"/>
                                  <a:miter lim="800000"/>
                                </a:ln>
                                <a:effectLst/>
                              </wps:spPr>
                              <wps:bodyPr/>
                            </wps:wsp>
                            <wps:wsp>
                              <wps:cNvPr id="16" name="Straight Connector 16"/>
                              <wps:cNvCnPr/>
                              <wps:spPr>
                                <a:xfrm flipH="1">
                                  <a:off x="1009650" y="1323975"/>
                                  <a:ext cx="0" cy="142875"/>
                                </a:xfrm>
                                <a:prstGeom prst="line">
                                  <a:avLst/>
                                </a:prstGeom>
                                <a:noFill/>
                                <a:ln w="6350" cap="flat" cmpd="sng" algn="ctr">
                                  <a:solidFill>
                                    <a:sysClr val="windowText" lastClr="000000"/>
                                  </a:solidFill>
                                  <a:prstDash val="solid"/>
                                  <a:miter lim="800000"/>
                                </a:ln>
                                <a:effectLst/>
                              </wps:spPr>
                              <wps:bodyPr/>
                            </wps:wsp>
                            <wps:wsp>
                              <wps:cNvPr id="17" name="Straight Connector 17"/>
                              <wps:cNvCnPr/>
                              <wps:spPr>
                                <a:xfrm>
                                  <a:off x="4067175" y="1314450"/>
                                  <a:ext cx="0" cy="171450"/>
                                </a:xfrm>
                                <a:prstGeom prst="line">
                                  <a:avLst/>
                                </a:prstGeom>
                                <a:noFill/>
                                <a:ln w="6350" cap="flat" cmpd="sng" algn="ctr">
                                  <a:solidFill>
                                    <a:sysClr val="windowText" lastClr="000000"/>
                                  </a:solidFill>
                                  <a:prstDash val="solid"/>
                                  <a:miter lim="800000"/>
                                </a:ln>
                                <a:effectLst/>
                              </wps:spPr>
                              <wps:bodyPr/>
                            </wps:wsp>
                          </wpg:grpSp>
                          <wps:wsp>
                            <wps:cNvPr id="18" name="Straight Connector 18"/>
                            <wps:cNvCnPr/>
                            <wps:spPr>
                              <a:xfrm flipH="1">
                                <a:off x="1009650" y="1781175"/>
                                <a:ext cx="0" cy="495300"/>
                              </a:xfrm>
                              <a:prstGeom prst="line">
                                <a:avLst/>
                              </a:prstGeom>
                              <a:noFill/>
                              <a:ln w="6350" cap="flat" cmpd="sng" algn="ctr">
                                <a:solidFill>
                                  <a:sysClr val="windowText" lastClr="000000"/>
                                </a:solidFill>
                                <a:prstDash val="solid"/>
                                <a:miter lim="800000"/>
                              </a:ln>
                              <a:effectLst/>
                            </wps:spPr>
                            <wps:bodyPr/>
                          </wps:wsp>
                          <wps:wsp>
                            <wps:cNvPr id="19" name="Straight Connector 19"/>
                            <wps:cNvCnPr/>
                            <wps:spPr>
                              <a:xfrm flipH="1">
                                <a:off x="4057650" y="1790700"/>
                                <a:ext cx="0" cy="495300"/>
                              </a:xfrm>
                              <a:prstGeom prst="line">
                                <a:avLst/>
                              </a:prstGeom>
                              <a:noFill/>
                              <a:ln w="6350" cap="flat" cmpd="sng" algn="ctr">
                                <a:solidFill>
                                  <a:sysClr val="windowText" lastClr="000000"/>
                                </a:solidFill>
                                <a:prstDash val="solid"/>
                                <a:miter lim="800000"/>
                              </a:ln>
                              <a:effectLst/>
                            </wps:spPr>
                            <wps:bodyPr/>
                          </wps:wsp>
                          <wps:wsp>
                            <wps:cNvPr id="20" name="Straight Connector 20"/>
                            <wps:cNvCnPr/>
                            <wps:spPr>
                              <a:xfrm flipH="1" flipV="1">
                                <a:off x="2466975" y="2543175"/>
                                <a:ext cx="0" cy="628650"/>
                              </a:xfrm>
                              <a:prstGeom prst="line">
                                <a:avLst/>
                              </a:prstGeom>
                              <a:noFill/>
                              <a:ln w="6350" cap="flat" cmpd="sng" algn="ctr">
                                <a:solidFill>
                                  <a:sysClr val="windowText" lastClr="000000"/>
                                </a:solidFill>
                                <a:prstDash val="solid"/>
                                <a:miter lim="800000"/>
                              </a:ln>
                              <a:effectLst/>
                            </wps:spPr>
                            <wps:bodyPr/>
                          </wps:wsp>
                          <wps:wsp>
                            <wps:cNvPr id="21" name="Straight Connector 21"/>
                            <wps:cNvCnPr/>
                            <wps:spPr>
                              <a:xfrm>
                                <a:off x="1504950" y="2524125"/>
                                <a:ext cx="2057400" cy="0"/>
                              </a:xfrm>
                              <a:prstGeom prst="line">
                                <a:avLst/>
                              </a:prstGeom>
                              <a:noFill/>
                              <a:ln w="6350" cap="flat" cmpd="sng" algn="ctr">
                                <a:solidFill>
                                  <a:sysClr val="windowText" lastClr="000000"/>
                                </a:solidFill>
                                <a:prstDash val="solid"/>
                                <a:miter lim="800000"/>
                              </a:ln>
                              <a:effectLst/>
                            </wps:spPr>
                            <wps:bodyPr/>
                          </wps:wsp>
                          <wps:wsp>
                            <wps:cNvPr id="22" name="Straight Connector 22"/>
                            <wps:cNvCnPr/>
                            <wps:spPr>
                              <a:xfrm flipH="1" flipV="1">
                                <a:off x="2495550" y="3676650"/>
                                <a:ext cx="0" cy="1543050"/>
                              </a:xfrm>
                              <a:prstGeom prst="line">
                                <a:avLst/>
                              </a:prstGeom>
                              <a:noFill/>
                              <a:ln w="6350" cap="flat" cmpd="sng" algn="ctr">
                                <a:solidFill>
                                  <a:sysClr val="windowText" lastClr="000000"/>
                                </a:solidFill>
                                <a:prstDash val="solid"/>
                                <a:miter lim="800000"/>
                              </a:ln>
                              <a:effectLst/>
                            </wps:spPr>
                            <wps:bodyPr/>
                          </wps:wsp>
                        </wpg:grpSp>
                        <wps:wsp>
                          <wps:cNvPr id="26" name="Straight Connector 26"/>
                          <wps:cNvCnPr/>
                          <wps:spPr>
                            <a:xfrm>
                              <a:off x="1952625" y="5219700"/>
                              <a:ext cx="1224000" cy="0"/>
                            </a:xfrm>
                            <a:prstGeom prst="line">
                              <a:avLst/>
                            </a:prstGeom>
                            <a:noFill/>
                            <a:ln w="6350" cap="flat" cmpd="sng" algn="ctr">
                              <a:solidFill>
                                <a:sysClr val="windowText" lastClr="000000"/>
                              </a:solidFill>
                              <a:prstDash val="solid"/>
                              <a:miter lim="800000"/>
                            </a:ln>
                            <a:effectLst/>
                          </wps:spPr>
                          <wps:bodyPr/>
                        </wps:wsp>
                        <wps:wsp>
                          <wps:cNvPr id="28" name="Straight Connector 28"/>
                          <wps:cNvCnPr/>
                          <wps:spPr>
                            <a:xfrm flipH="1">
                              <a:off x="1009650" y="4724400"/>
                              <a:ext cx="0" cy="295275"/>
                            </a:xfrm>
                            <a:prstGeom prst="line">
                              <a:avLst/>
                            </a:prstGeom>
                            <a:noFill/>
                            <a:ln w="6350" cap="flat" cmpd="sng" algn="ctr">
                              <a:solidFill>
                                <a:sysClr val="windowText" lastClr="000000"/>
                              </a:solidFill>
                              <a:prstDash val="solid"/>
                              <a:miter lim="800000"/>
                            </a:ln>
                            <a:effectLst/>
                          </wps:spPr>
                          <wps:bodyPr/>
                        </wps:wsp>
                      </wpg:grpSp>
                      <wps:wsp>
                        <wps:cNvPr id="2" name="Straight Connector 2"/>
                        <wps:cNvCnPr/>
                        <wps:spPr>
                          <a:xfrm flipH="1">
                            <a:off x="4162425" y="4676775"/>
                            <a:ext cx="0" cy="295275"/>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FFE783" id="Group 23" o:spid="_x0000_s1026" style="position:absolute;margin-left:0;margin-top:12.4pt;width:411pt;height:435.75pt;z-index:251663360;mso-position-horizontal:left;mso-position-horizontal-relative:margin;mso-width-relative:margin;mso-height-relative:margin" coordsize="50673,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">
                <v:group id="Group 32" o:spid="_x0000_s1027" style="position:absolute;width:50673;height:54864" coordsize="50673,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left:1714;top:50101;width:1771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8B87CCF" w14:textId="77777777" w:rsidR="006A26D5" w:rsidRDefault="006A26D5" w:rsidP="006A26D5">
                          <w:pPr>
                            <w:jc w:val="center"/>
                          </w:pPr>
                          <w:r>
                            <w:t>NP carriage detected             n=34 (33.0%)</w:t>
                          </w:r>
                        </w:p>
                      </w:txbxContent>
                    </v:textbox>
                  </v:shape>
                  <v:shape id="Text Box 2" o:spid="_x0000_s1029" type="#_x0000_t202" style="position:absolute;left:31813;top:49911;width:18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753974F" w14:textId="77777777" w:rsidR="006A26D5" w:rsidRDefault="006A26D5" w:rsidP="006A26D5">
                          <w:pPr>
                            <w:jc w:val="center"/>
                          </w:pPr>
                          <w:r>
                            <w:t>NP carriage detected n=12 (6.4%)</w:t>
                          </w:r>
                        </w:p>
                      </w:txbxContent>
                    </v:textbox>
                  </v:shape>
                  <v:group id="Group 31" o:spid="_x0000_s1030" style="position:absolute;width:50673;height:52197" coordsize="50673,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 o:spid="_x0000_s1031" type="#_x0000_t202" style="position:absolute;left:4857;top:22764;width:1009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75FA37A" w14:textId="77777777" w:rsidR="006A26D5" w:rsidRDefault="006A26D5" w:rsidP="006A26D5">
                            <w:pPr>
                              <w:jc w:val="center"/>
                            </w:pPr>
                            <w:r>
                              <w:t xml:space="preserve">Spn PCR positive n=33 </w:t>
                            </w:r>
                          </w:p>
                        </w:txbxContent>
                      </v:textbox>
                    </v:shape>
                    <v:shape id="Text Box 2" o:spid="_x0000_s1032" type="#_x0000_t202" style="position:absolute;left:35718;top:22764;width:1038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70769A0" w14:textId="77777777" w:rsidR="006A26D5" w:rsidRDefault="006A26D5" w:rsidP="006A26D5">
                            <w:pPr>
                              <w:jc w:val="center"/>
                            </w:pPr>
                            <w:r>
                              <w:t xml:space="preserve">Spn PCR positive n=13 </w:t>
                            </w:r>
                          </w:p>
                        </w:txbxContent>
                      </v:textbox>
                    </v:shape>
                    <v:shape id="Text Box 2" o:spid="_x0000_s1033" type="#_x0000_t202" style="position:absolute;left:13716;top:32099;width:2247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5689451" w14:textId="77777777" w:rsidR="006A26D5" w:rsidRDefault="006A26D5" w:rsidP="006A26D5">
                            <w:pPr>
                              <w:jc w:val="center"/>
                            </w:pPr>
                            <w:r>
                              <w:t>Pneumococcus detected in NP swab n=46 (9.9%)</w:t>
                            </w:r>
                          </w:p>
                        </w:txbxContent>
                      </v:textbox>
                    </v:shape>
                    <v:shape id="Text Box 2" o:spid="_x0000_s1034" type="#_x0000_t202" style="position:absolute;left:1333;top:40767;width:17717;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">
                      <v:stroke dashstyle="dash"/>
                      <v:textbox>
                        <w:txbxContent>
                          <w:p w14:paraId="0433EEC2" w14:textId="77777777" w:rsidR="006A26D5" w:rsidRPr="0026367F" w:rsidRDefault="006A26D5" w:rsidP="006A26D5">
                            <w:pPr>
                              <w:jc w:val="center"/>
                              <w:rPr>
                                <w:b/>
                                <w:bCs/>
                              </w:rPr>
                            </w:pPr>
                            <w:r w:rsidRPr="0026367F">
                              <w:rPr>
                                <w:b/>
                                <w:bCs/>
                              </w:rPr>
                              <w:t xml:space="preserve">Pneumococcal pneumonia with NP swab                     </w:t>
                            </w:r>
                            <w:r>
                              <w:rPr>
                                <w:b/>
                                <w:bCs/>
                              </w:rPr>
                              <w:t>N</w:t>
                            </w:r>
                            <w:r w:rsidRPr="0026367F">
                              <w:rPr>
                                <w:b/>
                                <w:bCs/>
                              </w:rPr>
                              <w:t>=103</w:t>
                            </w:r>
                          </w:p>
                        </w:txbxContent>
                      </v:textbox>
                    </v:shape>
                    <v:shape id="Text Box 2" o:spid="_x0000_s1035" type="#_x0000_t202" style="position:absolute;left:31718;top:40767;width:183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">
                      <v:stroke dashstyle="dash"/>
                      <v:textbox>
                        <w:txbxContent>
                          <w:p w14:paraId="633014B4" w14:textId="77777777" w:rsidR="006A26D5" w:rsidRPr="0026367F" w:rsidRDefault="006A26D5" w:rsidP="006A26D5">
                            <w:pPr>
                              <w:jc w:val="center"/>
                              <w:rPr>
                                <w:b/>
                                <w:bCs/>
                              </w:rPr>
                            </w:pPr>
                            <w:r w:rsidRPr="0026367F">
                              <w:rPr>
                                <w:b/>
                                <w:bCs/>
                              </w:rPr>
                              <w:t xml:space="preserve">Non-Pneumococcal  pneumonia with NP swab </w:t>
                            </w:r>
                            <w:r>
                              <w:rPr>
                                <w:b/>
                                <w:bCs/>
                              </w:rPr>
                              <w:t>N</w:t>
                            </w:r>
                            <w:r w:rsidRPr="0026367F">
                              <w:rPr>
                                <w:b/>
                                <w:bCs/>
                              </w:rPr>
                              <w:t>=188</w:t>
                            </w:r>
                          </w:p>
                        </w:txbxContent>
                      </v:textbox>
                    </v:shape>
                    <v:group id="Group 30" o:spid="_x0000_s1036" style="position:absolute;width:50673;height:17716" coordsize="50673,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2" o:spid="_x0000_s1037" type="#_x0000_t202" style="position:absolute;left:17430;width:1447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D772334" w14:textId="77777777" w:rsidR="006A26D5" w:rsidRDefault="006A26D5" w:rsidP="006A26D5">
                              <w:pPr>
                                <w:spacing w:line="240" w:lineRule="auto"/>
                                <w:jc w:val="center"/>
                              </w:pPr>
                              <w:r>
                                <w:t>All-cause pneumonia</w:t>
                              </w:r>
                            </w:p>
                            <w:p w14:paraId="4E8E3E6F" w14:textId="77777777" w:rsidR="006A26D5" w:rsidRDefault="006A26D5" w:rsidP="006A26D5">
                              <w:pPr>
                                <w:spacing w:line="240" w:lineRule="auto"/>
                                <w:jc w:val="center"/>
                              </w:pPr>
                              <w:r>
                                <w:t>N=465</w:t>
                              </w:r>
                            </w:p>
                          </w:txbxContent>
                        </v:textbox>
                      </v:shape>
                      <v:shape id="Text Box 2" o:spid="_x0000_s1038" type="#_x0000_t202" style="position:absolute;left:15811;top:7620;width:1800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74CE673" w14:textId="77777777" w:rsidR="006A26D5" w:rsidRDefault="006A26D5" w:rsidP="006A26D5">
                              <w:pPr>
                                <w:jc w:val="center"/>
                              </w:pPr>
                              <w:r>
                                <w:t>Nasopharyngeal swab taken    n=291 (62.6%)</w:t>
                              </w:r>
                            </w:p>
                          </w:txbxContent>
                        </v:textbox>
                      </v:shape>
                      <v:shape id="Text Box 2" o:spid="_x0000_s1039" type="#_x0000_t202" style="position:absolute;top:14859;width:207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6AC7E17" w14:textId="77777777" w:rsidR="006A26D5" w:rsidRDefault="006A26D5" w:rsidP="006A26D5">
                              <w:r>
                                <w:t>Direct pneumococcal PCR n=257</w:t>
                              </w:r>
                            </w:p>
                          </w:txbxContent>
                        </v:textbox>
                      </v:shape>
                      <v:shape id="Text Box 2" o:spid="_x0000_s1040" type="#_x0000_t202" style="position:absolute;left:28289;top:14954;width:2238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1B7711E" w14:textId="77777777" w:rsidR="006A26D5" w:rsidRDefault="006A26D5" w:rsidP="006A26D5">
                              <w:r>
                                <w:t>Direct + culture-enriched PCR N=34</w:t>
                              </w:r>
                            </w:p>
                          </w:txbxContent>
                        </v:textbox>
                      </v:shape>
                      <v:line id="Straight Connector 13" o:spid="_x0000_s1041" style="position:absolute;visibility:visible;mso-wrap-style:square" from="24765,5238" to="24765,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" strokecolor="windowText" strokeweight=".5pt">
                        <v:stroke joinstyle="miter"/>
                      </v:line>
                      <v:line id="Straight Connector 14" o:spid="_x0000_s1042" style="position:absolute;flip:x;visibility:visible;mso-wrap-style:square" from="24765,11906" to="24765,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IlwgAAANsAAAAPAAAAZHJzL2Rvd25yZXYueG1sRE9La4NA&#10;EL4X8h+WCfRW15RS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Bg8sIlwgAAANsAAAAPAAAA&#10;AAAAAAAAAAAAAAcCAABkcnMvZG93bnJldi54bWxQSwUGAAAAAAMAAwC3AAAA9gIAAAAA&#10;" strokecolor="windowText" strokeweight=".5pt">
                        <v:stroke joinstyle="miter"/>
                      </v:line>
                      <v:line id="Straight Connector 15" o:spid="_x0000_s1043" style="position:absolute;flip:y;visibility:visible;mso-wrap-style:square" from="10096,13144" to="40576,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" strokecolor="windowText" strokeweight=".5pt">
                        <v:stroke joinstyle="miter"/>
                      </v:line>
                      <v:line id="Straight Connector 16" o:spid="_x0000_s1044" style="position:absolute;flip:x;visibility:visible;mso-wrap-style:square" from="10096,13239" to="10096,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v:line id="Straight Connector 17" o:spid="_x0000_s1045" style="position:absolute;visibility:visible;mso-wrap-style:square" from="40671,13144" to="40671,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" strokecolor="windowText" strokeweight=".5pt">
                        <v:stroke joinstyle="miter"/>
                      </v:line>
                    </v:group>
                    <v:line id="Straight Connector 18" o:spid="_x0000_s1046" style="position:absolute;flip:x;visibility:visible;mso-wrap-style:square" from="10096,17811" to="10096,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" strokecolor="windowText" strokeweight=".5pt">
                      <v:stroke joinstyle="miter"/>
                    </v:line>
                    <v:line id="Straight Connector 19" o:spid="_x0000_s1047" style="position:absolute;flip:x;visibility:visible;mso-wrap-style:square" from="40576,17907" to="40576,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" strokecolor="windowText" strokeweight=".5pt">
                      <v:stroke joinstyle="miter"/>
                    </v:line>
                    <v:line id="Straight Connector 20" o:spid="_x0000_s1048" style="position:absolute;flip:x y;visibility:visible;mso-wrap-style:square" from="24669,25431" to="24669,3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" strokecolor="windowText" strokeweight=".5pt">
                      <v:stroke joinstyle="miter"/>
                    </v:line>
                    <v:line id="Straight Connector 21" o:spid="_x0000_s1049" style="position:absolute;visibility:visible;mso-wrap-style:square" from="15049,25241" to="35623,2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Straight Connector 22" o:spid="_x0000_s1050" style="position:absolute;flip:x y;visibility:visible;mso-wrap-style:square" from="24955,36766" to="24955,5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" strokecolor="windowText" strokeweight=".5pt">
                      <v:stroke joinstyle="miter"/>
                    </v:line>
                  </v:group>
                  <v:line id="Straight Connector 26" o:spid="_x0000_s1051" style="position:absolute;visibility:visible;mso-wrap-style:square" from="19526,52197" to="31766,5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" strokecolor="windowText" strokeweight=".5pt">
                    <v:stroke joinstyle="miter"/>
                  </v:line>
                  <v:line id="Straight Connector 28" o:spid="_x0000_s1052" style="position:absolute;flip:x;visibility:visible;mso-wrap-style:square" from="10096,47244" to="10096,5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" strokecolor="windowText" strokeweight=".5pt">
                    <v:stroke joinstyle="miter"/>
                  </v:line>
                </v:group>
                <v:line id="Straight Connector 2" o:spid="_x0000_s1053" style="position:absolute;flip:x;visibility:visible;mso-wrap-style:square" from="41624,46767" to="41624,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" strokecolor="windowText" strokeweight=".5pt">
                  <v:stroke joinstyle="miter"/>
                </v:line>
                <w10:wrap anchorx="margin"/>
              </v:group>
            </w:pict>
          </mc:Fallback>
        </mc:AlternateContent>
      </w:r>
    </w:p>
    <w:p w14:paraId="320E897E" w14:textId="77777777" w:rsidR="007376D5" w:rsidRDefault="00B215E4" w:rsidP="007376D5">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AE7D09D" w14:textId="77777777" w:rsidR="00B215E4" w:rsidRDefault="00B215E4" w:rsidP="007376D5"/>
    <w:p w14:paraId="25CA0B24" w14:textId="2D83BAB7" w:rsidR="00B215E4" w:rsidRPr="005D56A1" w:rsidRDefault="00B215E4" w:rsidP="007376D5">
      <w:pPr>
        <w:rPr>
          <w:rFonts w:ascii="Verdana" w:hAnsi="Verdana"/>
          <w:sz w:val="24"/>
          <w:szCs w:val="24"/>
        </w:rPr>
        <w:sectPr w:rsidR="00B215E4" w:rsidRPr="005D56A1">
          <w:pgSz w:w="11906" w:h="16838"/>
          <w:pgMar w:top="1440" w:right="1440" w:bottom="1440" w:left="1440" w:header="708" w:footer="708" w:gutter="0"/>
          <w:cols w:space="708"/>
          <w:docGrid w:linePitch="360"/>
        </w:sectPr>
      </w:pPr>
      <w:r w:rsidRPr="005D56A1">
        <w:rPr>
          <w:rFonts w:ascii="Verdana" w:hAnsi="Verdana"/>
          <w:b/>
          <w:bCs/>
          <w:sz w:val="24"/>
          <w:szCs w:val="24"/>
        </w:rPr>
        <w:t>Supplementary  Figure 1:</w:t>
      </w:r>
      <w:r w:rsidRPr="005D56A1">
        <w:rPr>
          <w:rFonts w:ascii="Verdana" w:hAnsi="Verdana"/>
          <w:sz w:val="24"/>
          <w:szCs w:val="24"/>
        </w:rPr>
        <w:t xml:space="preserve"> </w:t>
      </w:r>
      <w:r w:rsidR="00BC0342" w:rsidRPr="005D56A1">
        <w:rPr>
          <w:rFonts w:ascii="Verdana" w:hAnsi="Verdana"/>
          <w:sz w:val="24"/>
          <w:szCs w:val="24"/>
        </w:rPr>
        <w:t xml:space="preserve"> Flow chart of </w:t>
      </w:r>
      <w:r w:rsidR="005D56A1" w:rsidRPr="005D56A1">
        <w:rPr>
          <w:rFonts w:ascii="Verdana" w:hAnsi="Verdana"/>
          <w:sz w:val="24"/>
          <w:szCs w:val="24"/>
        </w:rPr>
        <w:t>nasopharyngeal</w:t>
      </w:r>
      <w:r w:rsidR="00BC0342" w:rsidRPr="005D56A1">
        <w:rPr>
          <w:rFonts w:ascii="Verdana" w:hAnsi="Verdana"/>
          <w:sz w:val="24"/>
          <w:szCs w:val="24"/>
        </w:rPr>
        <w:t xml:space="preserve"> </w:t>
      </w:r>
      <w:r w:rsidR="001E0EDC" w:rsidRPr="005D56A1">
        <w:rPr>
          <w:rFonts w:ascii="Verdana" w:hAnsi="Verdana"/>
          <w:sz w:val="24"/>
          <w:szCs w:val="24"/>
        </w:rPr>
        <w:t xml:space="preserve">swab </w:t>
      </w:r>
      <w:r w:rsidR="00BC0342" w:rsidRPr="005D56A1">
        <w:rPr>
          <w:rFonts w:ascii="Verdana" w:hAnsi="Verdana"/>
          <w:sz w:val="24"/>
          <w:szCs w:val="24"/>
        </w:rPr>
        <w:t xml:space="preserve">testing </w:t>
      </w:r>
      <w:r w:rsidR="007F7CD4" w:rsidRPr="005D56A1">
        <w:rPr>
          <w:rFonts w:ascii="Verdana" w:hAnsi="Verdana"/>
          <w:sz w:val="24"/>
          <w:szCs w:val="24"/>
        </w:rPr>
        <w:t xml:space="preserve">in </w:t>
      </w:r>
      <w:r w:rsidR="005D56A1" w:rsidRPr="005D56A1">
        <w:rPr>
          <w:rFonts w:ascii="Verdana" w:hAnsi="Verdana"/>
          <w:sz w:val="24"/>
          <w:szCs w:val="24"/>
        </w:rPr>
        <w:t>hospitalised</w:t>
      </w:r>
      <w:r w:rsidR="001E0EDC" w:rsidRPr="005D56A1">
        <w:rPr>
          <w:rFonts w:ascii="Verdana" w:hAnsi="Verdana"/>
          <w:sz w:val="24"/>
          <w:szCs w:val="24"/>
        </w:rPr>
        <w:t xml:space="preserve"> patients with </w:t>
      </w:r>
      <w:bookmarkStart w:id="16" w:name="_GoBack"/>
      <w:bookmarkEnd w:id="16"/>
      <w:r w:rsidR="001E0EDC" w:rsidRPr="005D56A1">
        <w:rPr>
          <w:rFonts w:ascii="Verdana" w:hAnsi="Verdana"/>
          <w:sz w:val="24"/>
          <w:szCs w:val="24"/>
        </w:rPr>
        <w:t>pneumonia (N=465)</w:t>
      </w:r>
    </w:p>
    <w:p w14:paraId="4A56BE30" w14:textId="137FB832" w:rsidR="007376D5" w:rsidRPr="007376D5" w:rsidRDefault="007376D5" w:rsidP="007376D5"/>
    <w:p w14:paraId="408F0EC8" w14:textId="77777777" w:rsidR="004E314C" w:rsidRPr="004E314C" w:rsidRDefault="004E314C" w:rsidP="004E314C"/>
    <w:p w14:paraId="78F3DE02" w14:textId="024A7873" w:rsidR="004E314C" w:rsidRDefault="00481B63">
      <w:pPr>
        <w:spacing w:line="480" w:lineRule="auto"/>
        <w:rPr>
          <w:rFonts w:ascii="Verdana" w:hAnsi="Verdana"/>
        </w:rPr>
      </w:pPr>
      <w:r>
        <w:rPr>
          <w:noProof/>
          <w:lang w:eastAsia="en-GB"/>
        </w:rPr>
        <w:drawing>
          <wp:inline distT="0" distB="0" distL="0" distR="0" wp14:anchorId="235F3F10" wp14:editId="1603B7CD">
            <wp:extent cx="5731510" cy="3819525"/>
            <wp:effectExtent l="0" t="0" r="2540" b="9525"/>
            <wp:docPr id="1" name="Chart 1">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724615" w14:textId="10D462DD" w:rsidR="004E314C" w:rsidRDefault="004E314C">
      <w:pPr>
        <w:spacing w:line="480" w:lineRule="auto"/>
        <w:rPr>
          <w:rFonts w:ascii="Verdana" w:hAnsi="Verdana"/>
        </w:rPr>
      </w:pPr>
    </w:p>
    <w:p w14:paraId="328272F4" w14:textId="4FBD801F" w:rsidR="004E314C" w:rsidRPr="004E314C" w:rsidRDefault="004E314C" w:rsidP="004E314C">
      <w:pPr>
        <w:pStyle w:val="Caption"/>
        <w:rPr>
          <w:i w:val="0"/>
          <w:sz w:val="24"/>
          <w:szCs w:val="24"/>
        </w:rPr>
      </w:pPr>
      <w:bookmarkStart w:id="17" w:name="_Toc159409861"/>
      <w:r w:rsidRPr="004E314C">
        <w:rPr>
          <w:rStyle w:val="Heading2Char"/>
          <w:i w:val="0"/>
        </w:rPr>
        <w:t xml:space="preserve">Supplementary Figure </w:t>
      </w:r>
      <w:bookmarkEnd w:id="17"/>
      <w:r w:rsidR="007376D5">
        <w:rPr>
          <w:rStyle w:val="Heading2Char"/>
          <w:i w:val="0"/>
        </w:rPr>
        <w:t>2</w:t>
      </w:r>
      <w:r>
        <w:rPr>
          <w:rStyle w:val="Hyperlink1"/>
          <w:rFonts w:eastAsia="Arial Unicode MS" w:cs="Arial Unicode MS"/>
        </w:rPr>
        <w:t xml:space="preserve"> </w:t>
      </w:r>
      <w:r w:rsidRPr="004E314C">
        <w:rPr>
          <w:rStyle w:val="Hyperlink1"/>
          <w:rFonts w:eastAsia="Arial Unicode MS" w:cs="Arial Unicode MS"/>
          <w:i w:val="0"/>
          <w:sz w:val="24"/>
          <w:szCs w:val="24"/>
        </w:rPr>
        <w:t>Cumulative serotype distribution in urine and blood culture, nasopharyngeal swabs and oral-fluid for 182 hospitalised pneumococcal pneumonia patients by pneumococcal vaccine type</w:t>
      </w:r>
    </w:p>
    <w:p w14:paraId="3EE1707B" w14:textId="77777777" w:rsidR="004E314C" w:rsidRDefault="004E314C">
      <w:pPr>
        <w:spacing w:line="480" w:lineRule="auto"/>
        <w:rPr>
          <w:rFonts w:ascii="Verdana" w:hAnsi="Verdana"/>
        </w:rPr>
      </w:pPr>
    </w:p>
    <w:p w14:paraId="36BC2DE4" w14:textId="77777777" w:rsidR="004E314C" w:rsidRDefault="004E314C">
      <w:pPr>
        <w:spacing w:line="480" w:lineRule="auto"/>
        <w:rPr>
          <w:rFonts w:ascii="Verdana" w:hAnsi="Verdana"/>
        </w:rPr>
        <w:sectPr w:rsidR="004E314C">
          <w:pgSz w:w="11906" w:h="16838"/>
          <w:pgMar w:top="1440" w:right="1440" w:bottom="1440" w:left="1440" w:header="708" w:footer="708" w:gutter="0"/>
          <w:cols w:space="708"/>
          <w:docGrid w:linePitch="360"/>
        </w:sectPr>
      </w:pPr>
    </w:p>
    <w:p w14:paraId="4A8654B0" w14:textId="3D46C7F1" w:rsidR="001C267B" w:rsidRDefault="001C267B">
      <w:pPr>
        <w:spacing w:line="480" w:lineRule="auto"/>
        <w:rPr>
          <w:rFonts w:ascii="Verdana" w:hAnsi="Verdana"/>
        </w:rPr>
      </w:pPr>
    </w:p>
    <w:p w14:paraId="7E752B99" w14:textId="4D8E3CBF" w:rsidR="006E3259" w:rsidRDefault="006E3259">
      <w:pPr>
        <w:spacing w:line="480" w:lineRule="auto"/>
        <w:rPr>
          <w:rFonts w:ascii="Verdana" w:hAnsi="Verdana"/>
        </w:rPr>
      </w:pPr>
      <w:r w:rsidRPr="006E3259">
        <w:rPr>
          <w:rFonts w:ascii="Times New Roman" w:eastAsia="Arial Unicode MS" w:hAnsi="Times New Roman" w:cs="Times New Roman"/>
          <w:noProof/>
          <w:sz w:val="24"/>
          <w:szCs w:val="24"/>
          <w:bdr w:val="nil"/>
          <w:lang w:eastAsia="en-GB"/>
        </w:rPr>
        <mc:AlternateContent>
          <mc:Choice Requires="wpg">
            <w:drawing>
              <wp:anchor distT="0" distB="0" distL="0" distR="0" simplePos="0" relativeHeight="251658240" behindDoc="0" locked="0" layoutInCell="1" allowOverlap="1" wp14:anchorId="19F0D653" wp14:editId="27AEE920">
                <wp:simplePos x="0" y="0"/>
                <wp:positionH relativeFrom="column">
                  <wp:posOffset>2114550</wp:posOffset>
                </wp:positionH>
                <wp:positionV relativeFrom="line">
                  <wp:posOffset>1880235</wp:posOffset>
                </wp:positionV>
                <wp:extent cx="1613536" cy="2714625"/>
                <wp:effectExtent l="0" t="0" r="0" b="0"/>
                <wp:wrapNone/>
                <wp:docPr id="1073741846" name="officeArt object" descr="Group 16"/>
                <wp:cNvGraphicFramePr/>
                <a:graphic xmlns:a="http://schemas.openxmlformats.org/drawingml/2006/main">
                  <a:graphicData uri="http://schemas.microsoft.com/office/word/2010/wordprocessingGroup">
                    <wpg:wgp>
                      <wpg:cNvGrpSpPr/>
                      <wpg:grpSpPr>
                        <a:xfrm>
                          <a:off x="0" y="0"/>
                          <a:ext cx="1613536" cy="2714625"/>
                          <a:chOff x="0" y="0"/>
                          <a:chExt cx="1613534" cy="2714625"/>
                        </a:xfrm>
                      </wpg:grpSpPr>
                      <wps:wsp>
                        <wps:cNvPr id="1073741839" name="Text Box 18"/>
                        <wps:cNvSpPr txBox="1"/>
                        <wps:spPr>
                          <a:xfrm>
                            <a:off x="209550" y="0"/>
                            <a:ext cx="375285" cy="285750"/>
                          </a:xfrm>
                          <a:prstGeom prst="rect">
                            <a:avLst/>
                          </a:prstGeom>
                          <a:noFill/>
                          <a:ln w="12700" cap="flat">
                            <a:noFill/>
                            <a:miter lim="400000"/>
                          </a:ln>
                          <a:effectLst/>
                        </wps:spPr>
                        <wps:txbx>
                          <w:txbxContent>
                            <w:p w14:paraId="626DF00D" w14:textId="77777777" w:rsidR="006E3259" w:rsidRDefault="006E3259" w:rsidP="006E3259">
                              <w:pPr>
                                <w:pStyle w:val="Body"/>
                              </w:pPr>
                              <w:r>
                                <w:rPr>
                                  <w:rStyle w:val="Hyperlink1"/>
                                </w:rPr>
                                <w:t>128</w:t>
                              </w:r>
                            </w:p>
                          </w:txbxContent>
                        </wps:txbx>
                        <wps:bodyPr wrap="square" lIns="45719" tIns="45719" rIns="45719" bIns="45719" numCol="1" anchor="t">
                          <a:noAutofit/>
                        </wps:bodyPr>
                      </wps:wsp>
                      <wps:wsp>
                        <wps:cNvPr id="1073741840" name="Text Box 20"/>
                        <wps:cNvSpPr txBox="1"/>
                        <wps:spPr>
                          <a:xfrm>
                            <a:off x="0" y="1590675"/>
                            <a:ext cx="375285" cy="285750"/>
                          </a:xfrm>
                          <a:prstGeom prst="rect">
                            <a:avLst/>
                          </a:prstGeom>
                          <a:noFill/>
                          <a:ln w="12700" cap="flat">
                            <a:noFill/>
                            <a:miter lim="400000"/>
                          </a:ln>
                          <a:effectLst/>
                        </wps:spPr>
                        <wps:txbx>
                          <w:txbxContent>
                            <w:p w14:paraId="286242E9" w14:textId="77777777" w:rsidR="006E3259" w:rsidRDefault="006E3259" w:rsidP="006E3259">
                              <w:pPr>
                                <w:pStyle w:val="Body"/>
                              </w:pPr>
                              <w:r>
                                <w:rPr>
                                  <w:rStyle w:val="Hyperlink1"/>
                                </w:rPr>
                                <w:t>19</w:t>
                              </w:r>
                            </w:p>
                          </w:txbxContent>
                        </wps:txbx>
                        <wps:bodyPr wrap="square" lIns="45719" tIns="45719" rIns="45719" bIns="45719" numCol="1" anchor="t">
                          <a:noAutofit/>
                        </wps:bodyPr>
                      </wps:wsp>
                      <wps:wsp>
                        <wps:cNvPr id="1073741841" name="Text Box 21"/>
                        <wps:cNvSpPr txBox="1"/>
                        <wps:spPr>
                          <a:xfrm>
                            <a:off x="209550" y="2428875"/>
                            <a:ext cx="375285" cy="285750"/>
                          </a:xfrm>
                          <a:prstGeom prst="rect">
                            <a:avLst/>
                          </a:prstGeom>
                          <a:noFill/>
                          <a:ln w="12700" cap="flat">
                            <a:noFill/>
                            <a:miter lim="400000"/>
                          </a:ln>
                          <a:effectLst/>
                        </wps:spPr>
                        <wps:txbx>
                          <w:txbxContent>
                            <w:p w14:paraId="0FCAB439" w14:textId="77777777" w:rsidR="006E3259" w:rsidRDefault="006E3259" w:rsidP="006E3259">
                              <w:pPr>
                                <w:pStyle w:val="Body"/>
                              </w:pPr>
                              <w:r>
                                <w:rPr>
                                  <w:rStyle w:val="Hyperlink1"/>
                                </w:rPr>
                                <w:t>9</w:t>
                              </w:r>
                            </w:p>
                          </w:txbxContent>
                        </wps:txbx>
                        <wps:bodyPr wrap="square" lIns="45719" tIns="45719" rIns="45719" bIns="45719" numCol="1" anchor="t">
                          <a:noAutofit/>
                        </wps:bodyPr>
                      </wps:wsp>
                      <wps:wsp>
                        <wps:cNvPr id="1073741842" name="Text Box 22"/>
                        <wps:cNvSpPr txBox="1"/>
                        <wps:spPr>
                          <a:xfrm>
                            <a:off x="1209675" y="1524000"/>
                            <a:ext cx="213360" cy="228600"/>
                          </a:xfrm>
                          <a:prstGeom prst="rect">
                            <a:avLst/>
                          </a:prstGeom>
                          <a:noFill/>
                          <a:ln w="12700" cap="flat">
                            <a:noFill/>
                            <a:miter lim="400000"/>
                          </a:ln>
                          <a:effectLst/>
                        </wps:spPr>
                        <wps:txbx>
                          <w:txbxContent>
                            <w:p w14:paraId="734CA842" w14:textId="77777777" w:rsidR="006E3259" w:rsidRDefault="006E3259" w:rsidP="006E3259">
                              <w:pPr>
                                <w:pStyle w:val="Body"/>
                              </w:pPr>
                              <w:r>
                                <w:rPr>
                                  <w:rStyle w:val="Hyperlink1"/>
                                </w:rPr>
                                <w:t>4</w:t>
                              </w:r>
                            </w:p>
                          </w:txbxContent>
                        </wps:txbx>
                        <wps:bodyPr wrap="square" lIns="45719" tIns="45719" rIns="45719" bIns="45719" numCol="1" anchor="t">
                          <a:noAutofit/>
                        </wps:bodyPr>
                      </wps:wsp>
                      <wps:wsp>
                        <wps:cNvPr id="1073741843" name="Text Box 23"/>
                        <wps:cNvSpPr txBox="1"/>
                        <wps:spPr>
                          <a:xfrm>
                            <a:off x="790575" y="1752600"/>
                            <a:ext cx="213360" cy="285750"/>
                          </a:xfrm>
                          <a:prstGeom prst="rect">
                            <a:avLst/>
                          </a:prstGeom>
                          <a:noFill/>
                          <a:ln w="12700" cap="flat">
                            <a:noFill/>
                            <a:miter lim="400000"/>
                          </a:ln>
                          <a:effectLst/>
                        </wps:spPr>
                        <wps:txbx>
                          <w:txbxContent>
                            <w:p w14:paraId="4F3AF50B" w14:textId="77777777" w:rsidR="006E3259" w:rsidRDefault="006E3259" w:rsidP="006E3259">
                              <w:pPr>
                                <w:pStyle w:val="Body"/>
                              </w:pPr>
                              <w:r>
                                <w:rPr>
                                  <w:rStyle w:val="Hyperlink1"/>
                                </w:rPr>
                                <w:t>5</w:t>
                              </w:r>
                            </w:p>
                          </w:txbxContent>
                        </wps:txbx>
                        <wps:bodyPr wrap="square" lIns="45719" tIns="45719" rIns="45719" bIns="45719" numCol="1" anchor="t">
                          <a:noAutofit/>
                        </wps:bodyPr>
                      </wps:wsp>
                      <wps:wsp>
                        <wps:cNvPr id="1073741844" name="Text Box 24"/>
                        <wps:cNvSpPr txBox="1"/>
                        <wps:spPr>
                          <a:xfrm>
                            <a:off x="1362075" y="2047875"/>
                            <a:ext cx="251460" cy="285750"/>
                          </a:xfrm>
                          <a:prstGeom prst="rect">
                            <a:avLst/>
                          </a:prstGeom>
                          <a:noFill/>
                          <a:ln w="12700" cap="flat">
                            <a:noFill/>
                            <a:miter lim="400000"/>
                          </a:ln>
                          <a:effectLst/>
                        </wps:spPr>
                        <wps:txbx>
                          <w:txbxContent>
                            <w:p w14:paraId="1F4AEE56" w14:textId="77777777" w:rsidR="006E3259" w:rsidRDefault="006E3259" w:rsidP="006E3259">
                              <w:pPr>
                                <w:pStyle w:val="Body"/>
                              </w:pPr>
                              <w:r>
                                <w:rPr>
                                  <w:rStyle w:val="Hyperlink1"/>
                                </w:rPr>
                                <w:t>8</w:t>
                              </w:r>
                            </w:p>
                          </w:txbxContent>
                        </wps:txbx>
                        <wps:bodyPr wrap="square" lIns="45719" tIns="45719" rIns="45719" bIns="45719" numCol="1" anchor="t">
                          <a:noAutofit/>
                        </wps:bodyPr>
                      </wps:wsp>
                      <wps:wsp>
                        <wps:cNvPr id="1073741845" name="Text Box 25"/>
                        <wps:cNvSpPr txBox="1"/>
                        <wps:spPr>
                          <a:xfrm>
                            <a:off x="847725" y="2200275"/>
                            <a:ext cx="156211" cy="228600"/>
                          </a:xfrm>
                          <a:prstGeom prst="rect">
                            <a:avLst/>
                          </a:prstGeom>
                          <a:noFill/>
                          <a:ln w="12700" cap="flat">
                            <a:noFill/>
                            <a:miter lim="400000"/>
                          </a:ln>
                          <a:effectLst/>
                        </wps:spPr>
                        <wps:txbx>
                          <w:txbxContent>
                            <w:p w14:paraId="380300D5" w14:textId="77777777" w:rsidR="006E3259" w:rsidRDefault="006E3259" w:rsidP="006E3259">
                              <w:pPr>
                                <w:pStyle w:val="Body"/>
                              </w:pPr>
                              <w:r>
                                <w:rPr>
                                  <w:rStyle w:val="Hyperlink1"/>
                                </w:rPr>
                                <w:t>1</w:t>
                              </w:r>
                            </w:p>
                          </w:txbxContent>
                        </wps:txbx>
                        <wps:bodyPr wrap="square" lIns="45719" tIns="45719" rIns="45719" bIns="45719" numCol="1" anchor="t">
                          <a:noAutofit/>
                        </wps:bodyPr>
                      </wps:wsp>
                    </wpg:wgp>
                  </a:graphicData>
                </a:graphic>
              </wp:anchor>
            </w:drawing>
          </mc:Choice>
          <mc:Fallback>
            <w:pict>
              <v:group w14:anchorId="19F0D653" id="officeArt object" o:spid="_x0000_s1054" alt="Group 16" style="position:absolute;margin-left:166.5pt;margin-top:148.05pt;width:127.05pt;height:213.75pt;z-index:251658240;mso-wrap-distance-left:0;mso-wrap-distance-right:0;mso-position-vertical-relative:line" coordsize="16135,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">
                <v:shape id="Text Box 18" o:spid="_x0000_s1055" type="#_x0000_t202" style="position:absolute;left:2095;width:37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" filled="f" stroked="f" strokeweight="1pt">
                  <v:stroke miterlimit="4"/>
                  <v:textbox inset="1.27mm,1.27mm,1.27mm,1.27mm">
                    <w:txbxContent>
                      <w:p w14:paraId="626DF00D" w14:textId="77777777" w:rsidR="006E3259" w:rsidRDefault="006E3259" w:rsidP="006E3259">
                        <w:pPr>
                          <w:pStyle w:val="Body"/>
                        </w:pPr>
                        <w:r>
                          <w:rPr>
                            <w:rStyle w:val="Hyperlink1"/>
                          </w:rPr>
                          <w:t>128</w:t>
                        </w:r>
                      </w:p>
                    </w:txbxContent>
                  </v:textbox>
                </v:shape>
                <v:shape id="Text Box 20" o:spid="_x0000_s1056" type="#_x0000_t202" style="position:absolute;top:15906;width:375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" filled="f" stroked="f" strokeweight="1pt">
                  <v:stroke miterlimit="4"/>
                  <v:textbox inset="1.27mm,1.27mm,1.27mm,1.27mm">
                    <w:txbxContent>
                      <w:p w14:paraId="286242E9" w14:textId="77777777" w:rsidR="006E3259" w:rsidRDefault="006E3259" w:rsidP="006E3259">
                        <w:pPr>
                          <w:pStyle w:val="Body"/>
                        </w:pPr>
                        <w:r>
                          <w:rPr>
                            <w:rStyle w:val="Hyperlink1"/>
                          </w:rPr>
                          <w:t>19</w:t>
                        </w:r>
                      </w:p>
                    </w:txbxContent>
                  </v:textbox>
                </v:shape>
                <v:shape id="Text Box 21" o:spid="_x0000_s1057" type="#_x0000_t202" style="position:absolute;left:2095;top:24288;width:37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" filled="f" stroked="f" strokeweight="1pt">
                  <v:stroke miterlimit="4"/>
                  <v:textbox inset="1.27mm,1.27mm,1.27mm,1.27mm">
                    <w:txbxContent>
                      <w:p w14:paraId="0FCAB439" w14:textId="77777777" w:rsidR="006E3259" w:rsidRDefault="006E3259" w:rsidP="006E3259">
                        <w:pPr>
                          <w:pStyle w:val="Body"/>
                        </w:pPr>
                        <w:r>
                          <w:rPr>
                            <w:rStyle w:val="Hyperlink1"/>
                          </w:rPr>
                          <w:t>9</w:t>
                        </w:r>
                      </w:p>
                    </w:txbxContent>
                  </v:textbox>
                </v:shape>
                <v:shape id="Text Box 22" o:spid="_x0000_s1058" type="#_x0000_t202" style="position:absolute;left:12096;top:15240;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" filled="f" stroked="f" strokeweight="1pt">
                  <v:stroke miterlimit="4"/>
                  <v:textbox inset="1.27mm,1.27mm,1.27mm,1.27mm">
                    <w:txbxContent>
                      <w:p w14:paraId="734CA842" w14:textId="77777777" w:rsidR="006E3259" w:rsidRDefault="006E3259" w:rsidP="006E3259">
                        <w:pPr>
                          <w:pStyle w:val="Body"/>
                        </w:pPr>
                        <w:r>
                          <w:rPr>
                            <w:rStyle w:val="Hyperlink1"/>
                          </w:rPr>
                          <w:t>4</w:t>
                        </w:r>
                      </w:p>
                    </w:txbxContent>
                  </v:textbox>
                </v:shape>
                <v:shape id="Text Box 23" o:spid="_x0000_s1059" type="#_x0000_t202" style="position:absolute;left:7905;top:17526;width:213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" filled="f" stroked="f" strokeweight="1pt">
                  <v:stroke miterlimit="4"/>
                  <v:textbox inset="1.27mm,1.27mm,1.27mm,1.27mm">
                    <w:txbxContent>
                      <w:p w14:paraId="4F3AF50B" w14:textId="77777777" w:rsidR="006E3259" w:rsidRDefault="006E3259" w:rsidP="006E3259">
                        <w:pPr>
                          <w:pStyle w:val="Body"/>
                        </w:pPr>
                        <w:r>
                          <w:rPr>
                            <w:rStyle w:val="Hyperlink1"/>
                          </w:rPr>
                          <w:t>5</w:t>
                        </w:r>
                      </w:p>
                    </w:txbxContent>
                  </v:textbox>
                </v:shape>
                <v:shape id="Text Box 24" o:spid="_x0000_s1060" type="#_x0000_t202" style="position:absolute;left:13620;top:20478;width:25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" filled="f" stroked="f" strokeweight="1pt">
                  <v:stroke miterlimit="4"/>
                  <v:textbox inset="1.27mm,1.27mm,1.27mm,1.27mm">
                    <w:txbxContent>
                      <w:p w14:paraId="1F4AEE56" w14:textId="77777777" w:rsidR="006E3259" w:rsidRDefault="006E3259" w:rsidP="006E3259">
                        <w:pPr>
                          <w:pStyle w:val="Body"/>
                        </w:pPr>
                        <w:r>
                          <w:rPr>
                            <w:rStyle w:val="Hyperlink1"/>
                          </w:rPr>
                          <w:t>8</w:t>
                        </w:r>
                      </w:p>
                    </w:txbxContent>
                  </v:textbox>
                </v:shape>
                <v:shape id="Text Box 25" o:spid="_x0000_s1061" type="#_x0000_t202" style="position:absolute;left:8477;top:22002;width:15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" filled="f" stroked="f" strokeweight="1pt">
                  <v:stroke miterlimit="4"/>
                  <v:textbox inset="1.27mm,1.27mm,1.27mm,1.27mm">
                    <w:txbxContent>
                      <w:p w14:paraId="380300D5" w14:textId="77777777" w:rsidR="006E3259" w:rsidRDefault="006E3259" w:rsidP="006E3259">
                        <w:pPr>
                          <w:pStyle w:val="Body"/>
                        </w:pPr>
                        <w:r>
                          <w:rPr>
                            <w:rStyle w:val="Hyperlink1"/>
                          </w:rPr>
                          <w:t>1</w:t>
                        </w:r>
                      </w:p>
                    </w:txbxContent>
                  </v:textbox>
                </v:shape>
                <w10:wrap anchory="line"/>
              </v:group>
            </w:pict>
          </mc:Fallback>
        </mc:AlternateContent>
      </w:r>
      <w:r>
        <w:rPr>
          <w:rStyle w:val="Hyperlink0"/>
          <w:noProof/>
          <w:lang w:eastAsia="en-GB"/>
        </w:rPr>
        <w:drawing>
          <wp:inline distT="0" distB="0" distL="0" distR="0" wp14:anchorId="07505D49" wp14:editId="31175FA9">
            <wp:extent cx="4762500" cy="4762500"/>
            <wp:effectExtent l="0" t="0" r="0" b="0"/>
            <wp:docPr id="1073741847" name="officeArt object" descr="Picture 26"/>
            <wp:cNvGraphicFramePr/>
            <a:graphic xmlns:a="http://schemas.openxmlformats.org/drawingml/2006/main">
              <a:graphicData uri="http://schemas.openxmlformats.org/drawingml/2006/picture">
                <pic:pic xmlns:pic="http://schemas.openxmlformats.org/drawingml/2006/picture">
                  <pic:nvPicPr>
                    <pic:cNvPr id="1073741847" name="Picture 26" descr="Picture 26"/>
                    <pic:cNvPicPr>
                      <a:picLocks noChangeAspect="1"/>
                    </pic:cNvPicPr>
                  </pic:nvPicPr>
                  <pic:blipFill>
                    <a:blip r:embed="rId12"/>
                    <a:stretch>
                      <a:fillRect/>
                    </a:stretch>
                  </pic:blipFill>
                  <pic:spPr>
                    <a:xfrm>
                      <a:off x="0" y="0"/>
                      <a:ext cx="4762500" cy="4762500"/>
                    </a:xfrm>
                    <a:prstGeom prst="rect">
                      <a:avLst/>
                    </a:prstGeom>
                    <a:ln w="12700" cap="flat">
                      <a:noFill/>
                      <a:miter lim="400000"/>
                    </a:ln>
                    <a:effectLst/>
                  </pic:spPr>
                </pic:pic>
              </a:graphicData>
            </a:graphic>
          </wp:inline>
        </w:drawing>
      </w:r>
    </w:p>
    <w:p w14:paraId="313074FA" w14:textId="0C10DFD0" w:rsidR="006E3259" w:rsidRPr="006E3259" w:rsidRDefault="004E314C" w:rsidP="006E3259">
      <w:pPr>
        <w:pBdr>
          <w:top w:val="nil"/>
          <w:left w:val="nil"/>
          <w:bottom w:val="nil"/>
          <w:right w:val="nil"/>
          <w:between w:val="nil"/>
          <w:bar w:val="nil"/>
        </w:pBdr>
        <w:spacing w:after="200" w:line="240" w:lineRule="auto"/>
        <w:rPr>
          <w:rFonts w:ascii="Verdana" w:eastAsia="Verdana" w:hAnsi="Verdana" w:cs="Verdana"/>
          <w:i/>
          <w:iCs/>
          <w:color w:val="39302A"/>
          <w:sz w:val="18"/>
          <w:szCs w:val="18"/>
          <w:u w:color="39302A"/>
          <w:bdr w:val="nil"/>
          <w:lang w:val="en-US" w:eastAsia="en-GB"/>
          <w14:textOutline w14:w="0" w14:cap="flat" w14:cmpd="sng" w14:algn="ctr">
            <w14:noFill/>
            <w14:prstDash w14:val="solid"/>
            <w14:bevel/>
          </w14:textOutline>
        </w:rPr>
      </w:pPr>
      <w:bookmarkStart w:id="18" w:name="_Toc159409862"/>
      <w:r w:rsidRPr="004E314C">
        <w:rPr>
          <w:rStyle w:val="Heading2Char"/>
        </w:rPr>
        <w:t>Supplement</w:t>
      </w:r>
      <w:r>
        <w:rPr>
          <w:rStyle w:val="Heading2Char"/>
        </w:rPr>
        <w:t>ar</w:t>
      </w:r>
      <w:r w:rsidRPr="004E314C">
        <w:rPr>
          <w:rStyle w:val="Heading2Char"/>
        </w:rPr>
        <w:t xml:space="preserve">y Figure </w:t>
      </w:r>
      <w:bookmarkEnd w:id="18"/>
      <w:r w:rsidR="007376D5">
        <w:rPr>
          <w:rStyle w:val="Heading2Char"/>
        </w:rPr>
        <w:t>3</w:t>
      </w:r>
      <w:r>
        <w:rPr>
          <w:rFonts w:ascii="Verdana" w:eastAsia="Arial Unicode MS" w:hAnsi="Verdana" w:cs="Arial Unicode MS"/>
          <w:i/>
          <w:iCs/>
          <w:color w:val="39302A"/>
          <w:sz w:val="18"/>
          <w:szCs w:val="18"/>
          <w:u w:color="39302A"/>
          <w:bdr w:val="nil"/>
          <w:lang w:val="en-US" w:eastAsia="en-GB"/>
          <w14:textOutline w14:w="0" w14:cap="flat" w14:cmpd="sng" w14:algn="ctr">
            <w14:noFill/>
            <w14:prstDash w14:val="solid"/>
            <w14:bevel/>
          </w14:textOutline>
        </w:rPr>
        <w:t xml:space="preserve"> </w:t>
      </w:r>
      <w:r w:rsidR="006E3259" w:rsidRPr="004E314C">
        <w:rPr>
          <w:rFonts w:ascii="Verdana" w:eastAsia="Arial Unicode MS" w:hAnsi="Verdana" w:cs="Arial Unicode MS"/>
          <w:iCs/>
          <w:color w:val="39302A"/>
          <w:sz w:val="24"/>
          <w:szCs w:val="24"/>
          <w:u w:color="39302A"/>
          <w:bdr w:val="nil"/>
          <w:lang w:val="en-US" w:eastAsia="en-GB"/>
          <w14:textOutline w14:w="0" w14:cap="flat" w14:cmpd="sng" w14:algn="ctr">
            <w14:noFill/>
            <w14:prstDash w14:val="solid"/>
            <w14:bevel/>
          </w14:textOutline>
        </w:rPr>
        <w:t>Venn diagram illustrating the overlap of serotypes in urine, nasopharyngeal swabs and oral-fluid in patients with pneumococcal pneumonia (N=182).</w:t>
      </w:r>
      <w:r w:rsidR="006E3259" w:rsidRPr="006E3259">
        <w:rPr>
          <w:rFonts w:ascii="Verdana" w:eastAsia="Arial Unicode MS" w:hAnsi="Verdana" w:cs="Arial Unicode MS"/>
          <w:i/>
          <w:iCs/>
          <w:color w:val="39302A"/>
          <w:sz w:val="18"/>
          <w:szCs w:val="18"/>
          <w:u w:color="39302A"/>
          <w:bdr w:val="nil"/>
          <w:lang w:val="en-US" w:eastAsia="en-GB"/>
          <w14:textOutline w14:w="0" w14:cap="flat" w14:cmpd="sng" w14:algn="ctr">
            <w14:noFill/>
            <w14:prstDash w14:val="solid"/>
            <w14:bevel/>
          </w14:textOutline>
        </w:rPr>
        <w:t xml:space="preserve"> </w:t>
      </w:r>
    </w:p>
    <w:p w14:paraId="2B045AD0" w14:textId="77777777" w:rsidR="006E3259" w:rsidRPr="006E3259" w:rsidRDefault="006E3259" w:rsidP="006E3259">
      <w:pPr>
        <w:pBdr>
          <w:top w:val="nil"/>
          <w:left w:val="nil"/>
          <w:bottom w:val="nil"/>
          <w:right w:val="nil"/>
          <w:between w:val="nil"/>
          <w:bar w:val="nil"/>
        </w:pBdr>
        <w:rPr>
          <w:rFonts w:ascii="Verdana" w:eastAsia="Arial Unicode MS" w:hAnsi="Verdana" w:cs="Arial Unicode MS"/>
          <w:i/>
          <w:iCs/>
          <w:color w:val="000000"/>
          <w:sz w:val="20"/>
          <w:szCs w:val="20"/>
          <w:u w:color="000000"/>
          <w:bdr w:val="nil"/>
          <w:lang w:val="en-US" w:eastAsia="en-GB"/>
          <w14:textOutline w14:w="0" w14:cap="flat" w14:cmpd="sng" w14:algn="ctr">
            <w14:noFill/>
            <w14:prstDash w14:val="solid"/>
            <w14:bevel/>
          </w14:textOutline>
        </w:rPr>
      </w:pPr>
      <w:r w:rsidRPr="006E3259">
        <w:rPr>
          <w:rFonts w:ascii="Verdana" w:eastAsia="Arial Unicode MS" w:hAnsi="Verdana" w:cs="Arial Unicode MS"/>
          <w:i/>
          <w:iCs/>
          <w:color w:val="000000"/>
          <w:sz w:val="20"/>
          <w:szCs w:val="20"/>
          <w:u w:color="000000"/>
          <w:bdr w:val="nil"/>
          <w:lang w:val="en-US" w:eastAsia="en-GB"/>
          <w14:textOutline w14:w="0" w14:cap="flat" w14:cmpd="sng" w14:algn="ctr">
            <w14:noFill/>
            <w14:prstDash w14:val="solid"/>
            <w14:bevel/>
          </w14:textOutline>
        </w:rPr>
        <w:t>Key: Red = serotypes detected in urine; green = serotypes detected in nasopharyngeal swab; Blue = serotypes detected in oral-fluid. Not all patients had all three sample types tested. Serotypes detected in urine n= 156, nasopharyngeal swab n=34, oral-fluid n=18.</w:t>
      </w:r>
    </w:p>
    <w:p w14:paraId="611C95AF" w14:textId="7F596209" w:rsidR="006E3259" w:rsidRPr="006E3259" w:rsidRDefault="006E3259" w:rsidP="006E3259">
      <w:pPr>
        <w:pBdr>
          <w:top w:val="nil"/>
          <w:left w:val="nil"/>
          <w:bottom w:val="nil"/>
          <w:right w:val="nil"/>
          <w:between w:val="nil"/>
          <w:bar w:val="nil"/>
        </w:pBdr>
        <w:rPr>
          <w:rFonts w:ascii="Verdana" w:eastAsia="Arial Unicode MS" w:hAnsi="Verdana" w:cs="Arial Unicode MS"/>
          <w:i/>
          <w:iCs/>
          <w:color w:val="000000"/>
          <w:sz w:val="20"/>
          <w:szCs w:val="20"/>
          <w:u w:color="000000"/>
          <w:bdr w:val="nil"/>
          <w:lang w:val="en-US" w:eastAsia="en-GB"/>
          <w14:textOutline w14:w="0" w14:cap="flat" w14:cmpd="sng" w14:algn="ctr">
            <w14:noFill/>
            <w14:prstDash w14:val="solid"/>
            <w14:bevel/>
          </w14:textOutline>
        </w:rPr>
      </w:pPr>
      <w:r w:rsidRPr="006E3259">
        <w:rPr>
          <w:rFonts w:ascii="Verdana" w:eastAsia="Arial Unicode MS" w:hAnsi="Verdana" w:cs="Arial Unicode MS"/>
          <w:i/>
          <w:iCs/>
          <w:color w:val="000000"/>
          <w:sz w:val="20"/>
          <w:szCs w:val="20"/>
          <w:u w:color="000000"/>
          <w:bdr w:val="nil"/>
          <w:lang w:val="en-US" w:eastAsia="en-GB"/>
          <w14:textOutline w14:w="0" w14:cap="flat" w14:cmpd="sng" w14:algn="ctr">
            <w14:noFill/>
            <w14:prstDash w14:val="solid"/>
            <w14:bevel/>
          </w14:textOutline>
        </w:rPr>
        <w:t>Venn diagram generated using Biovenn web application.</w:t>
      </w:r>
      <w:r w:rsidRPr="006E3259">
        <w:rPr>
          <w:rFonts w:ascii="Verdana" w:eastAsia="Arial Unicode MS" w:hAnsi="Verdana" w:cs="Arial Unicode MS"/>
          <w:i/>
          <w:iCs/>
          <w:color w:val="000000"/>
          <w:sz w:val="20"/>
          <w:szCs w:val="20"/>
          <w:u w:color="000000"/>
          <w:bdr w:val="nil"/>
          <w:vertAlign w:val="superscript"/>
          <w:lang w:val="en-US" w:eastAsia="en-GB"/>
          <w14:textOutline w14:w="0" w14:cap="flat" w14:cmpd="sng" w14:algn="ctr">
            <w14:noFill/>
            <w14:prstDash w14:val="solid"/>
            <w14:bevel/>
          </w14:textOutline>
        </w:rPr>
        <w:footnoteReference w:id="1"/>
      </w:r>
    </w:p>
    <w:p w14:paraId="56EC8020" w14:textId="77777777" w:rsidR="006E3259" w:rsidRPr="001C267B" w:rsidRDefault="006E3259">
      <w:pPr>
        <w:spacing w:line="480" w:lineRule="auto"/>
        <w:rPr>
          <w:rFonts w:ascii="Verdana" w:hAnsi="Verdana"/>
        </w:rPr>
      </w:pPr>
    </w:p>
    <w:sectPr w:rsidR="006E3259" w:rsidRPr="001C26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84ABE" w14:textId="77777777" w:rsidR="00C27412" w:rsidRDefault="00C27412" w:rsidP="0074767F">
      <w:pPr>
        <w:spacing w:after="0" w:line="240" w:lineRule="auto"/>
      </w:pPr>
      <w:r>
        <w:separator/>
      </w:r>
    </w:p>
  </w:endnote>
  <w:endnote w:type="continuationSeparator" w:id="0">
    <w:p w14:paraId="27013748" w14:textId="77777777" w:rsidR="00C27412" w:rsidRDefault="00C27412" w:rsidP="0074767F">
      <w:pPr>
        <w:spacing w:after="0" w:line="240" w:lineRule="auto"/>
      </w:pPr>
      <w:r>
        <w:continuationSeparator/>
      </w:r>
    </w:p>
  </w:endnote>
  <w:endnote w:id="1">
    <w:p w14:paraId="07C9A5D7" w14:textId="68C9785D" w:rsidR="006E3259" w:rsidRDefault="006E3259" w:rsidP="00DC3D6C">
      <w:pPr>
        <w:pStyle w:val="EndnoteText"/>
      </w:pPr>
      <w:r>
        <w:rPr>
          <w:rStyle w:val="EndnoteReference"/>
        </w:rPr>
        <w:endnoteRef/>
      </w:r>
      <w:r>
        <w:t xml:space="preserve"> O’Brien KL, Bronsdon MA, Dagan R, Yagupsky P, Janco J, Elliott J et al. Evaluation of a Medium (STGG) for Transport and Optimal Recovery of </w:t>
      </w:r>
      <w:r w:rsidRPr="00DF34EB">
        <w:rPr>
          <w:i/>
          <w:iCs/>
        </w:rPr>
        <w:t>Streptococcus pneumoniae</w:t>
      </w:r>
      <w:r>
        <w:t xml:space="preserve"> from Nasopharyngeal Secretions Collected during Field Studies. J Clin Microbiol. 2001 Mar;</w:t>
      </w:r>
      <w:r w:rsidRPr="000F2DDB">
        <w:rPr>
          <w:b/>
          <w:bCs/>
        </w:rPr>
        <w:t>39</w:t>
      </w:r>
      <w:r>
        <w:t>(3):1021-4. doi: 10.1128/JCM.39.3.1021-1024.2001</w:t>
      </w:r>
    </w:p>
  </w:endnote>
  <w:endnote w:id="2">
    <w:p w14:paraId="42B4EC49" w14:textId="505420B0" w:rsidR="006E3259" w:rsidRDefault="006E3259">
      <w:pPr>
        <w:pStyle w:val="EndnoteText"/>
      </w:pPr>
      <w:r>
        <w:rPr>
          <w:rStyle w:val="EndnoteReference"/>
        </w:rPr>
        <w:endnoteRef/>
      </w:r>
      <w:r>
        <w:t xml:space="preserve"> </w:t>
      </w:r>
      <w:r w:rsidRPr="00310E62">
        <w:t>Southern J, Andrews N, Sandu P, et al. Pneumococcal carriage in children and their household contacts six years after introduction of the 13-valent pneumococcal conjugate vaccine in England. PloS One 2018;13(5):e0195799</w:t>
      </w:r>
    </w:p>
  </w:endnote>
  <w:endnote w:id="3">
    <w:p w14:paraId="18EF4865" w14:textId="6956E181" w:rsidR="006E3259" w:rsidRDefault="006E3259">
      <w:pPr>
        <w:pStyle w:val="EndnoteText"/>
      </w:pPr>
      <w:r>
        <w:rPr>
          <w:rStyle w:val="EndnoteReference"/>
        </w:rPr>
        <w:endnoteRef/>
      </w:r>
      <w:r>
        <w:t xml:space="preserve"> </w:t>
      </w:r>
      <w:r w:rsidRPr="008E6A02">
        <w:t>Eletu SD, Sheppard CL, Rose S, et al. Re-validation and update of an extended-specificity multiplex assay for detection of Streptococcus pneumoniae capsular serotype/serogroup-specific antigen and cell-wall polysaccharide in urine specimens. Access Microbiol 2020;2(3):acmi000094.</w:t>
      </w:r>
    </w:p>
  </w:endnote>
  <w:endnote w:id="4">
    <w:p w14:paraId="3800C6FA" w14:textId="5D9FA477" w:rsidR="006E3259" w:rsidRDefault="006E3259">
      <w:pPr>
        <w:pStyle w:val="EndnoteText"/>
      </w:pPr>
      <w:r>
        <w:rPr>
          <w:rStyle w:val="EndnoteReference"/>
        </w:rPr>
        <w:endnoteRef/>
      </w:r>
      <w:r>
        <w:t xml:space="preserve"> </w:t>
      </w:r>
      <w:r w:rsidRPr="00C854E3">
        <w:t>Carvalho Mda G, Tondella ML, McCaustland K, Weidlich L, McGee L, Mayer LW, Steigerwalt A, Whaley M, Facklam RR, Fields B, Carlone G, Ades EW, Dagan R, Sampson JS. Evaluation and improvement of real-time PCR assays targeting lytA, ply, and psaA genes for detection of pneumococcal DNA. J Clin Microbiol. 2007 Aug;45(8):2460-6. doi: 10.1128/JCM.02498-06. Epub 2007 May 30. PMID: 17537936; PMCID: PMC1951257.</w:t>
      </w:r>
    </w:p>
  </w:endnote>
  <w:endnote w:id="5">
    <w:p w14:paraId="60755AA6" w14:textId="5FB7A472" w:rsidR="006E3259" w:rsidRDefault="006E3259">
      <w:pPr>
        <w:pStyle w:val="EndnoteText"/>
      </w:pPr>
      <w:r>
        <w:rPr>
          <w:rStyle w:val="EndnoteReference"/>
        </w:rPr>
        <w:endnoteRef/>
      </w:r>
      <w:r>
        <w:t xml:space="preserve"> </w:t>
      </w:r>
      <w:r w:rsidRPr="004720F7">
        <w:t>Trzciński K, Bogaert D, Wyllie A, Chu ML, van der Ende A, Bruin JP, van den Dobbelsteen G, Veenhoven RH, Sanders EA. Superiority of trans-oral over trans-nasal sampling in detecting Streptococcus pneumoniae colonization in adults. PLoS One. 2013;8(3):e60520. doi: 10.1371/journal.pone.0060520. </w:t>
      </w:r>
    </w:p>
  </w:endnote>
  <w:endnote w:id="6">
    <w:p w14:paraId="51BD3350" w14:textId="14AE1DEA" w:rsidR="006E3259" w:rsidRPr="00AB62EF" w:rsidRDefault="006E3259">
      <w:pPr>
        <w:pStyle w:val="EndnoteText"/>
        <w:rPr>
          <w:sz w:val="16"/>
          <w:szCs w:val="16"/>
        </w:rPr>
      </w:pPr>
      <w:r w:rsidRPr="00AB62EF">
        <w:rPr>
          <w:rStyle w:val="EndnoteReference"/>
          <w:sz w:val="16"/>
          <w:szCs w:val="16"/>
        </w:rPr>
        <w:endnoteRef/>
      </w:r>
      <w:r w:rsidRPr="00AB62EF">
        <w:rPr>
          <w:sz w:val="16"/>
          <w:szCs w:val="16"/>
        </w:rPr>
        <w:t xml:space="preserve"> Pimenta FC, Roundtree A, Soysal A, Bakir M, du Plessis M, Wolter N, von Gottberg A, McGee L, Carvalho Mda G, Beall B. Sequential triplex real-time PCR assay for detecting 21 pneumococcal capsular serotypes that account for a high global disease burden. J Clin Microbiol. 2013 Feb;51(2):647-52. doi: 10.1128/JCM.02927-12</w:t>
      </w:r>
    </w:p>
  </w:endnote>
  <w:endnote w:id="7">
    <w:p w14:paraId="2DE675EF" w14:textId="711D5A32" w:rsidR="006E3259" w:rsidRPr="00AB62EF" w:rsidRDefault="006E3259">
      <w:pPr>
        <w:pStyle w:val="EndnoteText"/>
        <w:rPr>
          <w:sz w:val="16"/>
          <w:szCs w:val="16"/>
        </w:rPr>
      </w:pPr>
      <w:r w:rsidRPr="00AB62EF">
        <w:rPr>
          <w:rStyle w:val="EndnoteReference"/>
          <w:sz w:val="16"/>
          <w:szCs w:val="16"/>
        </w:rPr>
        <w:endnoteRef/>
      </w:r>
      <w:r w:rsidRPr="00AB62EF">
        <w:rPr>
          <w:sz w:val="16"/>
          <w:szCs w:val="16"/>
        </w:rPr>
        <w:t xml:space="preserve"> Sakai F, Chochua S, Satzke C, Dunne EM, Mulholland K, Klugman KP, Vidal JE. Single-plex quantitative assays for the detection and quantification of most pneumococcal serotypes. PLoS One. 2015 Mar 23;10(3):e0121064. doi: 10.1371/journal.pone.0121064.</w:t>
      </w:r>
    </w:p>
  </w:endnote>
  <w:endnote w:id="8">
    <w:p w14:paraId="7D68D006" w14:textId="0DBCD1DD" w:rsidR="006E3259" w:rsidRPr="00AB62EF" w:rsidRDefault="006E3259">
      <w:pPr>
        <w:pStyle w:val="EndnoteText"/>
        <w:rPr>
          <w:sz w:val="16"/>
          <w:szCs w:val="16"/>
        </w:rPr>
      </w:pPr>
      <w:r w:rsidRPr="00AB62EF">
        <w:rPr>
          <w:rStyle w:val="EndnoteReference"/>
          <w:sz w:val="16"/>
          <w:szCs w:val="16"/>
        </w:rPr>
        <w:endnoteRef/>
      </w:r>
      <w:r w:rsidRPr="00AB62EF">
        <w:rPr>
          <w:sz w:val="16"/>
          <w:szCs w:val="16"/>
        </w:rPr>
        <w:t xml:space="preserve"> Azzari C, Moriondo M, Indolfi G, Cortimiglia M, Canessa C, Becciolini L, Lippi F, de Martino M, Resti M. Realtime PCR is more sensitive than multiplex PCR for diagnosis and serotyping in children with culture negative pneumococcal invasive disease. PLoS One. 2010 Feb 19;5(2):e9282. doi: 10.1371/journal.pone.0009282. </w:t>
      </w:r>
    </w:p>
  </w:endnote>
  <w:endnote w:id="9">
    <w:p w14:paraId="7F4E5C62" w14:textId="37057817" w:rsidR="006E3259" w:rsidRPr="00AB62EF" w:rsidRDefault="006E3259">
      <w:pPr>
        <w:pStyle w:val="EndnoteText"/>
        <w:rPr>
          <w:sz w:val="16"/>
          <w:szCs w:val="16"/>
        </w:rPr>
      </w:pPr>
      <w:r w:rsidRPr="00AB62EF">
        <w:rPr>
          <w:rStyle w:val="EndnoteReference"/>
          <w:sz w:val="16"/>
          <w:szCs w:val="16"/>
        </w:rPr>
        <w:endnoteRef/>
      </w:r>
      <w:r w:rsidRPr="00AB62EF">
        <w:rPr>
          <w:sz w:val="16"/>
          <w:szCs w:val="16"/>
        </w:rPr>
        <w:t xml:space="preserve"> Azzari C, Moriondo M, Cortimiglia M, Valleriani C, Canessa C, Indolfi G, Ricci S, Nieddu F, de Martino M, Resti M; Italian group for the study of Invasive Pneumococcal Disease. Potential serotype coverage of three pneumococcal conjugate vaccines against invasive pneumococcal infection in Italian children. Vaccine. 2012 Mar 30;30(16):2701-5. doi: 10.1016/j.vaccine.2011.12.008</w:t>
      </w:r>
    </w:p>
  </w:endnote>
  <w:endnote w:id="10">
    <w:p w14:paraId="3CD4929D" w14:textId="39122167" w:rsidR="006E3259" w:rsidRPr="00AB62EF" w:rsidRDefault="006E3259">
      <w:pPr>
        <w:pStyle w:val="EndnoteText"/>
        <w:rPr>
          <w:sz w:val="16"/>
          <w:szCs w:val="16"/>
        </w:rPr>
      </w:pPr>
      <w:r>
        <w:rPr>
          <w:rStyle w:val="EndnoteReference"/>
        </w:rPr>
        <w:endnoteRef/>
      </w:r>
      <w:r>
        <w:t xml:space="preserve"> </w:t>
      </w:r>
      <w:r w:rsidRPr="00AB62EF">
        <w:rPr>
          <w:sz w:val="16"/>
          <w:szCs w:val="16"/>
        </w:rPr>
        <w:t>Messaoudi M, Milenkov M, Albrich WC, van der Linden MP, Bénet T, Chou M, Sylla M, Barreto Costa P, Richard N, Klugman KP, Endtz HP, Paranhos-Baccalà G, Telles JN. The Relevance of a Novel Quantitative Assay to Detect up to 40 Major Streptococcus pneumoniae Serotypes Directly in Clinical Nasopharyngeal and Blood Specimens. PLoS One. 2016 Mar 17;11(3):e0151428. doi: 10.1371/journal.pone.0151428.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088232"/>
      <w:docPartObj>
        <w:docPartGallery w:val="Page Numbers (Bottom of Page)"/>
        <w:docPartUnique/>
      </w:docPartObj>
    </w:sdtPr>
    <w:sdtEndPr>
      <w:rPr>
        <w:noProof/>
      </w:rPr>
    </w:sdtEndPr>
    <w:sdtContent>
      <w:p w14:paraId="29EBEA2B" w14:textId="1DCE27E0" w:rsidR="006E3259" w:rsidRDefault="006E3259">
        <w:pPr>
          <w:pStyle w:val="Footer"/>
          <w:jc w:val="right"/>
        </w:pPr>
        <w:r>
          <w:fldChar w:fldCharType="begin"/>
        </w:r>
        <w:r>
          <w:instrText xml:space="preserve"> PAGE   \* MERGEFORMAT </w:instrText>
        </w:r>
        <w:r>
          <w:fldChar w:fldCharType="separate"/>
        </w:r>
        <w:r w:rsidR="00887508">
          <w:rPr>
            <w:noProof/>
          </w:rPr>
          <w:t>21</w:t>
        </w:r>
        <w:r>
          <w:rPr>
            <w:noProof/>
          </w:rPr>
          <w:fldChar w:fldCharType="end"/>
        </w:r>
      </w:p>
    </w:sdtContent>
  </w:sdt>
  <w:p w14:paraId="1F41FD49" w14:textId="0636911A" w:rsidR="006E3259" w:rsidRDefault="00D80104">
    <w:pPr>
      <w:pStyle w:val="Footer"/>
    </w:pPr>
    <w:r w:rsidRPr="00D80104">
      <w:t>Pneumococcal carriage in adult pneumonia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6B4B0" w14:textId="77777777" w:rsidR="00C27412" w:rsidRDefault="00C27412" w:rsidP="0074767F">
      <w:pPr>
        <w:spacing w:after="0" w:line="240" w:lineRule="auto"/>
      </w:pPr>
      <w:r>
        <w:separator/>
      </w:r>
    </w:p>
  </w:footnote>
  <w:footnote w:type="continuationSeparator" w:id="0">
    <w:p w14:paraId="6D3A2B69" w14:textId="77777777" w:rsidR="00C27412" w:rsidRDefault="00C27412" w:rsidP="0074767F">
      <w:pPr>
        <w:spacing w:after="0" w:line="240" w:lineRule="auto"/>
      </w:pPr>
      <w:r>
        <w:continuationSeparator/>
      </w:r>
    </w:p>
  </w:footnote>
  <w:footnote w:id="1">
    <w:p w14:paraId="20A7364A" w14:textId="77777777" w:rsidR="006E3259" w:rsidRPr="00A94590" w:rsidRDefault="006E3259" w:rsidP="006E3259">
      <w:pPr>
        <w:pStyle w:val="FootnoteText"/>
      </w:pPr>
      <w:r>
        <w:rPr>
          <w:rStyle w:val="FootnoteReference"/>
        </w:rPr>
        <w:footnoteRef/>
      </w:r>
      <w:r>
        <w:t xml:space="preserve"> </w:t>
      </w:r>
      <w:r w:rsidRPr="006C0A51">
        <w:t>Hulsen T, de Vlieg J, Alkema W. BioVenn - a web application for the comparison and visualization of biological lists using area-proportional Venn diagrams. BMC Genomics 2008;</w:t>
      </w:r>
      <w:r w:rsidRPr="006C0A51">
        <w:rPr>
          <w:b/>
          <w:bCs/>
        </w:rPr>
        <w:t>9</w:t>
      </w:r>
      <w:r w:rsidRPr="006C0A51">
        <w:t>:488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EC"/>
    <w:rsid w:val="000B3A97"/>
    <w:rsid w:val="000F2DDB"/>
    <w:rsid w:val="001479BC"/>
    <w:rsid w:val="00170106"/>
    <w:rsid w:val="00180649"/>
    <w:rsid w:val="001C267B"/>
    <w:rsid w:val="001D2424"/>
    <w:rsid w:val="001E0EDC"/>
    <w:rsid w:val="00207F03"/>
    <w:rsid w:val="00220204"/>
    <w:rsid w:val="0022293A"/>
    <w:rsid w:val="0023224F"/>
    <w:rsid w:val="00241D84"/>
    <w:rsid w:val="00251506"/>
    <w:rsid w:val="002566E2"/>
    <w:rsid w:val="00271507"/>
    <w:rsid w:val="002D6166"/>
    <w:rsid w:val="002E67DC"/>
    <w:rsid w:val="00310E62"/>
    <w:rsid w:val="00311AC3"/>
    <w:rsid w:val="00317DCB"/>
    <w:rsid w:val="00330490"/>
    <w:rsid w:val="00346CEC"/>
    <w:rsid w:val="003822CF"/>
    <w:rsid w:val="0040143B"/>
    <w:rsid w:val="00411F9B"/>
    <w:rsid w:val="00415E17"/>
    <w:rsid w:val="00427B6C"/>
    <w:rsid w:val="004375AA"/>
    <w:rsid w:val="004720F7"/>
    <w:rsid w:val="00472529"/>
    <w:rsid w:val="00481B63"/>
    <w:rsid w:val="004846B4"/>
    <w:rsid w:val="004A0039"/>
    <w:rsid w:val="004B1FD4"/>
    <w:rsid w:val="004B380B"/>
    <w:rsid w:val="004E314C"/>
    <w:rsid w:val="004F2200"/>
    <w:rsid w:val="00506CD7"/>
    <w:rsid w:val="00516922"/>
    <w:rsid w:val="005A2F0E"/>
    <w:rsid w:val="005D56A1"/>
    <w:rsid w:val="005E13BA"/>
    <w:rsid w:val="005E477B"/>
    <w:rsid w:val="00610686"/>
    <w:rsid w:val="0066651B"/>
    <w:rsid w:val="0068728B"/>
    <w:rsid w:val="00691506"/>
    <w:rsid w:val="006A26D5"/>
    <w:rsid w:val="006A4407"/>
    <w:rsid w:val="006E3259"/>
    <w:rsid w:val="006F3735"/>
    <w:rsid w:val="007376D5"/>
    <w:rsid w:val="0074258D"/>
    <w:rsid w:val="0074767F"/>
    <w:rsid w:val="00762DA3"/>
    <w:rsid w:val="00766BF4"/>
    <w:rsid w:val="0077425C"/>
    <w:rsid w:val="00793EC0"/>
    <w:rsid w:val="007C2953"/>
    <w:rsid w:val="007C5465"/>
    <w:rsid w:val="007D226D"/>
    <w:rsid w:val="007F5A29"/>
    <w:rsid w:val="007F6831"/>
    <w:rsid w:val="007F7CD4"/>
    <w:rsid w:val="008244EC"/>
    <w:rsid w:val="00861F03"/>
    <w:rsid w:val="00863EA5"/>
    <w:rsid w:val="00887508"/>
    <w:rsid w:val="008E6A02"/>
    <w:rsid w:val="0091189D"/>
    <w:rsid w:val="009838FE"/>
    <w:rsid w:val="009E75B2"/>
    <w:rsid w:val="00A5275E"/>
    <w:rsid w:val="00AB62EF"/>
    <w:rsid w:val="00AC6DFE"/>
    <w:rsid w:val="00AD7B96"/>
    <w:rsid w:val="00AF6461"/>
    <w:rsid w:val="00B00B43"/>
    <w:rsid w:val="00B00D8B"/>
    <w:rsid w:val="00B1069D"/>
    <w:rsid w:val="00B20C45"/>
    <w:rsid w:val="00B215E4"/>
    <w:rsid w:val="00B5028B"/>
    <w:rsid w:val="00BC0342"/>
    <w:rsid w:val="00BF0457"/>
    <w:rsid w:val="00C27412"/>
    <w:rsid w:val="00C854E3"/>
    <w:rsid w:val="00D10B79"/>
    <w:rsid w:val="00D1294A"/>
    <w:rsid w:val="00D556F9"/>
    <w:rsid w:val="00D80104"/>
    <w:rsid w:val="00DA4C3F"/>
    <w:rsid w:val="00DC3D6C"/>
    <w:rsid w:val="00DF34EB"/>
    <w:rsid w:val="00E43E86"/>
    <w:rsid w:val="00E83E0F"/>
    <w:rsid w:val="00EB2645"/>
    <w:rsid w:val="00F64043"/>
    <w:rsid w:val="00FD2F3B"/>
    <w:rsid w:val="00FD3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CC101"/>
  <w15:chartTrackingRefBased/>
  <w15:docId w15:val="{9EF24343-FE7B-4309-8BDC-A4820267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E17"/>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next w:val="Body"/>
    <w:link w:val="Heading2Char"/>
    <w:uiPriority w:val="9"/>
    <w:unhideWhenUsed/>
    <w:qFormat/>
    <w:rsid w:val="00415E17"/>
    <w:pPr>
      <w:keepNext/>
      <w:keepLines/>
      <w:pBdr>
        <w:top w:val="nil"/>
        <w:left w:val="nil"/>
        <w:bottom w:val="nil"/>
        <w:right w:val="nil"/>
        <w:between w:val="nil"/>
        <w:bar w:val="nil"/>
      </w:pBdr>
      <w:spacing w:before="40" w:after="0" w:line="480" w:lineRule="auto"/>
      <w:outlineLvl w:val="1"/>
    </w:pPr>
    <w:rPr>
      <w:rFonts w:ascii="Verdana" w:eastAsia="Arial Unicode MS" w:hAnsi="Verdana" w:cs="Arial Unicode MS"/>
      <w:b/>
      <w:bCs/>
      <w:color w:val="000000"/>
      <w:sz w:val="24"/>
      <w:szCs w:val="24"/>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8244EC"/>
    <w:pPr>
      <w:pBdr>
        <w:top w:val="nil"/>
        <w:left w:val="nil"/>
        <w:bottom w:val="nil"/>
        <w:right w:val="nil"/>
        <w:between w:val="nil"/>
        <w:bar w:val="nil"/>
      </w:pBdr>
    </w:pPr>
    <w:rPr>
      <w:rFonts w:ascii="Verdana" w:eastAsia="Arial Unicode MS" w:hAnsi="Verdana" w:cs="Arial Unicode MS"/>
      <w:color w:val="000000"/>
      <w:sz w:val="20"/>
      <w:szCs w:val="20"/>
      <w:u w:color="000000"/>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824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4EC"/>
    <w:rPr>
      <w:rFonts w:ascii="Segoe UI" w:hAnsi="Segoe UI" w:cs="Segoe UI"/>
      <w:sz w:val="18"/>
      <w:szCs w:val="18"/>
    </w:rPr>
  </w:style>
  <w:style w:type="paragraph" w:customStyle="1" w:styleId="Default">
    <w:name w:val="Default"/>
    <w:rsid w:val="008244EC"/>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paragraph" w:styleId="CommentText">
    <w:name w:val="annotation text"/>
    <w:basedOn w:val="Normal"/>
    <w:link w:val="CommentTextChar"/>
    <w:uiPriority w:val="99"/>
    <w:unhideWhenUsed/>
    <w:rsid w:val="008244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8244EC"/>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8244EC"/>
    <w:rPr>
      <w:sz w:val="16"/>
      <w:szCs w:val="16"/>
    </w:rPr>
  </w:style>
  <w:style w:type="character" w:customStyle="1" w:styleId="Heading2Char">
    <w:name w:val="Heading 2 Char"/>
    <w:basedOn w:val="DefaultParagraphFont"/>
    <w:link w:val="Heading2"/>
    <w:uiPriority w:val="9"/>
    <w:rsid w:val="00415E17"/>
    <w:rPr>
      <w:rFonts w:ascii="Verdana" w:eastAsia="Arial Unicode MS" w:hAnsi="Verdana" w:cs="Arial Unicode MS"/>
      <w:b/>
      <w:bCs/>
      <w:color w:val="000000"/>
      <w:sz w:val="24"/>
      <w:szCs w:val="24"/>
      <w:u w:color="000000"/>
      <w:bdr w:val="nil"/>
      <w:lang w:eastAsia="en-GB"/>
      <w14:textOutline w14:w="0" w14:cap="flat" w14:cmpd="sng" w14:algn="ctr">
        <w14:noFill/>
        <w14:prstDash w14:val="solid"/>
        <w14:bevel/>
      </w14:textOutline>
    </w:rPr>
  </w:style>
  <w:style w:type="character" w:customStyle="1" w:styleId="None">
    <w:name w:val="None"/>
    <w:rsid w:val="00B5028B"/>
  </w:style>
  <w:style w:type="character" w:customStyle="1" w:styleId="Hyperlink0">
    <w:name w:val="Hyperlink.0"/>
    <w:basedOn w:val="None"/>
    <w:rsid w:val="00B5028B"/>
    <w:rPr>
      <w:sz w:val="22"/>
      <w:szCs w:val="22"/>
    </w:rPr>
  </w:style>
  <w:style w:type="character" w:customStyle="1" w:styleId="Hyperlink1">
    <w:name w:val="Hyperlink.1"/>
    <w:basedOn w:val="None"/>
    <w:rsid w:val="00FD2F3B"/>
  </w:style>
  <w:style w:type="character" w:customStyle="1" w:styleId="Heading1Char">
    <w:name w:val="Heading 1 Char"/>
    <w:basedOn w:val="DefaultParagraphFont"/>
    <w:link w:val="Heading1"/>
    <w:uiPriority w:val="9"/>
    <w:rsid w:val="00415E17"/>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74767F"/>
    <w:pPr>
      <w:outlineLvl w:val="9"/>
    </w:pPr>
    <w:rPr>
      <w:lang w:val="en-US"/>
    </w:rPr>
  </w:style>
  <w:style w:type="paragraph" w:styleId="TOC2">
    <w:name w:val="toc 2"/>
    <w:basedOn w:val="Normal"/>
    <w:next w:val="Normal"/>
    <w:autoRedefine/>
    <w:uiPriority w:val="39"/>
    <w:unhideWhenUsed/>
    <w:rsid w:val="0074767F"/>
    <w:pPr>
      <w:spacing w:after="100"/>
      <w:ind w:left="220"/>
    </w:pPr>
  </w:style>
  <w:style w:type="character" w:styleId="Hyperlink">
    <w:name w:val="Hyperlink"/>
    <w:basedOn w:val="DefaultParagraphFont"/>
    <w:uiPriority w:val="99"/>
    <w:unhideWhenUsed/>
    <w:rsid w:val="0074767F"/>
    <w:rPr>
      <w:color w:val="0563C1" w:themeColor="hyperlink"/>
      <w:u w:val="single"/>
    </w:rPr>
  </w:style>
  <w:style w:type="paragraph" w:styleId="Header">
    <w:name w:val="header"/>
    <w:basedOn w:val="Normal"/>
    <w:link w:val="HeaderChar"/>
    <w:uiPriority w:val="99"/>
    <w:unhideWhenUsed/>
    <w:rsid w:val="00747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67F"/>
  </w:style>
  <w:style w:type="paragraph" w:styleId="Footer">
    <w:name w:val="footer"/>
    <w:basedOn w:val="Normal"/>
    <w:link w:val="FooterChar"/>
    <w:uiPriority w:val="99"/>
    <w:unhideWhenUsed/>
    <w:rsid w:val="00747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67F"/>
  </w:style>
  <w:style w:type="paragraph" w:styleId="TOC1">
    <w:name w:val="toc 1"/>
    <w:basedOn w:val="Normal"/>
    <w:next w:val="Normal"/>
    <w:autoRedefine/>
    <w:uiPriority w:val="39"/>
    <w:unhideWhenUsed/>
    <w:rsid w:val="00170106"/>
    <w:pPr>
      <w:spacing w:after="100"/>
    </w:pPr>
  </w:style>
  <w:style w:type="paragraph" w:styleId="FootnoteText">
    <w:name w:val="footnote text"/>
    <w:basedOn w:val="Normal"/>
    <w:link w:val="FootnoteTextChar"/>
    <w:uiPriority w:val="99"/>
    <w:unhideWhenUsed/>
    <w:rsid w:val="0068728B"/>
    <w:pPr>
      <w:spacing w:after="0" w:line="240" w:lineRule="auto"/>
    </w:pPr>
    <w:rPr>
      <w:sz w:val="20"/>
      <w:szCs w:val="20"/>
    </w:rPr>
  </w:style>
  <w:style w:type="character" w:customStyle="1" w:styleId="FootnoteTextChar">
    <w:name w:val="Footnote Text Char"/>
    <w:basedOn w:val="DefaultParagraphFont"/>
    <w:link w:val="FootnoteText"/>
    <w:uiPriority w:val="99"/>
    <w:rsid w:val="0068728B"/>
    <w:rPr>
      <w:sz w:val="20"/>
      <w:szCs w:val="20"/>
    </w:rPr>
  </w:style>
  <w:style w:type="character" w:styleId="FootnoteReference">
    <w:name w:val="footnote reference"/>
    <w:basedOn w:val="DefaultParagraphFont"/>
    <w:uiPriority w:val="99"/>
    <w:semiHidden/>
    <w:unhideWhenUsed/>
    <w:rsid w:val="0068728B"/>
    <w:rPr>
      <w:vertAlign w:val="superscript"/>
    </w:rPr>
  </w:style>
  <w:style w:type="table" w:styleId="TableGrid">
    <w:name w:val="Table Grid"/>
    <w:basedOn w:val="TableNormal"/>
    <w:uiPriority w:val="59"/>
    <w:rsid w:val="007C29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15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506"/>
    <w:rPr>
      <w:sz w:val="20"/>
      <w:szCs w:val="20"/>
    </w:rPr>
  </w:style>
  <w:style w:type="character" w:styleId="EndnoteReference">
    <w:name w:val="endnote reference"/>
    <w:basedOn w:val="DefaultParagraphFont"/>
    <w:uiPriority w:val="99"/>
    <w:semiHidden/>
    <w:unhideWhenUsed/>
    <w:rsid w:val="00691506"/>
    <w:rPr>
      <w:vertAlign w:val="superscript"/>
    </w:rPr>
  </w:style>
  <w:style w:type="paragraph" w:customStyle="1" w:styleId="Heading">
    <w:name w:val="Heading"/>
    <w:next w:val="Body"/>
    <w:rsid w:val="006E3259"/>
    <w:pPr>
      <w:keepNext/>
      <w:keepLines/>
      <w:pBdr>
        <w:top w:val="nil"/>
        <w:left w:val="nil"/>
        <w:bottom w:val="nil"/>
        <w:right w:val="nil"/>
        <w:between w:val="nil"/>
        <w:bar w:val="nil"/>
      </w:pBdr>
      <w:spacing w:before="240" w:after="0"/>
      <w:outlineLvl w:val="0"/>
    </w:pPr>
    <w:rPr>
      <w:rFonts w:ascii="Verdana" w:eastAsia="Arial Unicode MS" w:hAnsi="Verdana" w:cs="Arial Unicode MS"/>
      <w:b/>
      <w:bCs/>
      <w:color w:val="000000"/>
      <w:sz w:val="32"/>
      <w:szCs w:val="32"/>
      <w:u w:color="000000"/>
      <w:bdr w:val="nil"/>
      <w:lang w:val="en-US" w:eastAsia="en-GB"/>
      <w14:textOutline w14:w="0" w14:cap="flat" w14:cmpd="sng" w14:algn="ctr">
        <w14:noFill/>
        <w14:prstDash w14:val="solid"/>
        <w14:bevel/>
      </w14:textOutline>
    </w:rPr>
  </w:style>
  <w:style w:type="character" w:customStyle="1" w:styleId="BodyChar">
    <w:name w:val="Body Char"/>
    <w:basedOn w:val="DefaultParagraphFont"/>
    <w:link w:val="Body"/>
    <w:rsid w:val="006E3259"/>
    <w:rPr>
      <w:rFonts w:ascii="Verdana" w:eastAsia="Arial Unicode MS" w:hAnsi="Verdana" w:cs="Arial Unicode MS"/>
      <w:color w:val="000000"/>
      <w:sz w:val="20"/>
      <w:szCs w:val="20"/>
      <w:u w:color="000000"/>
      <w:bdr w:val="nil"/>
      <w:lang w:val="en-US" w:eastAsia="en-GB"/>
      <w14:textOutline w14:w="0" w14:cap="flat" w14:cmpd="sng" w14:algn="ctr">
        <w14:noFill/>
        <w14:prstDash w14:val="solid"/>
        <w14:bevel/>
      </w14:textOutline>
    </w:rPr>
  </w:style>
  <w:style w:type="paragraph" w:styleId="Caption">
    <w:name w:val="caption"/>
    <w:rsid w:val="004E314C"/>
    <w:pPr>
      <w:pBdr>
        <w:top w:val="nil"/>
        <w:left w:val="nil"/>
        <w:bottom w:val="nil"/>
        <w:right w:val="nil"/>
        <w:between w:val="nil"/>
        <w:bar w:val="nil"/>
      </w:pBdr>
      <w:spacing w:after="200" w:line="240" w:lineRule="auto"/>
    </w:pPr>
    <w:rPr>
      <w:rFonts w:ascii="Verdana" w:eastAsia="Verdana" w:hAnsi="Verdana" w:cs="Verdana"/>
      <w:i/>
      <w:iCs/>
      <w:color w:val="39302A"/>
      <w:sz w:val="18"/>
      <w:szCs w:val="18"/>
      <w:u w:color="39302A"/>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7628">
      <w:bodyDiv w:val="1"/>
      <w:marLeft w:val="0"/>
      <w:marRight w:val="0"/>
      <w:marTop w:val="0"/>
      <w:marBottom w:val="0"/>
      <w:divBdr>
        <w:top w:val="none" w:sz="0" w:space="0" w:color="auto"/>
        <w:left w:val="none" w:sz="0" w:space="0" w:color="auto"/>
        <w:bottom w:val="none" w:sz="0" w:space="0" w:color="auto"/>
        <w:right w:val="none" w:sz="0" w:space="0" w:color="auto"/>
      </w:divBdr>
    </w:div>
    <w:div w:id="530648644">
      <w:bodyDiv w:val="1"/>
      <w:marLeft w:val="0"/>
      <w:marRight w:val="0"/>
      <w:marTop w:val="0"/>
      <w:marBottom w:val="0"/>
      <w:divBdr>
        <w:top w:val="none" w:sz="0" w:space="0" w:color="auto"/>
        <w:left w:val="none" w:sz="0" w:space="0" w:color="auto"/>
        <w:bottom w:val="none" w:sz="0" w:space="0" w:color="auto"/>
        <w:right w:val="none" w:sz="0" w:space="0" w:color="auto"/>
      </w:divBdr>
    </w:div>
    <w:div w:id="12665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All!$T$57</c:f>
              <c:strCache>
                <c:ptCount val="1"/>
                <c:pt idx="0">
                  <c:v>Urine/BC %</c:v>
                </c:pt>
              </c:strCache>
            </c:strRef>
          </c:tx>
          <c:spPr>
            <a:ln w="28575" cap="rnd">
              <a:solidFill>
                <a:srgbClr val="FF0000"/>
              </a:solidFill>
              <a:round/>
            </a:ln>
            <a:effectLst/>
          </c:spPr>
          <c:marker>
            <c:symbol val="none"/>
          </c:marker>
          <c:cat>
            <c:multiLvlStrRef>
              <c:f>All!$R$58:$S$89</c:f>
              <c:multiLvlStrCache>
                <c:ptCount val="32"/>
                <c:lvl>
                  <c:pt idx="0">
                    <c:v>1</c:v>
                  </c:pt>
                  <c:pt idx="1">
                    <c:v>3</c:v>
                  </c:pt>
                  <c:pt idx="2">
                    <c:v>4</c:v>
                  </c:pt>
                  <c:pt idx="3">
                    <c:v>5</c:v>
                  </c:pt>
                  <c:pt idx="4">
                    <c:v>6A/C</c:v>
                  </c:pt>
                  <c:pt idx="5">
                    <c:v>6B</c:v>
                  </c:pt>
                  <c:pt idx="6">
                    <c:v>7F</c:v>
                  </c:pt>
                  <c:pt idx="7">
                    <c:v>9V</c:v>
                  </c:pt>
                  <c:pt idx="8">
                    <c:v>14</c:v>
                  </c:pt>
                  <c:pt idx="9">
                    <c:v>18C</c:v>
                  </c:pt>
                  <c:pt idx="10">
                    <c:v>19A/19F</c:v>
                  </c:pt>
                  <c:pt idx="11">
                    <c:v>23F</c:v>
                  </c:pt>
                  <c:pt idx="12">
                    <c:v>8</c:v>
                  </c:pt>
                  <c:pt idx="13">
                    <c:v>10A</c:v>
                  </c:pt>
                  <c:pt idx="14">
                    <c:v>11A/11D</c:v>
                  </c:pt>
                  <c:pt idx="15">
                    <c:v>12F/12A/12B/44/46</c:v>
                  </c:pt>
                  <c:pt idx="16">
                    <c:v>15B</c:v>
                  </c:pt>
                  <c:pt idx="17">
                    <c:v>22F/22A</c:v>
                  </c:pt>
                  <c:pt idx="18">
                    <c:v>33F/33A/37</c:v>
                  </c:pt>
                  <c:pt idx="19">
                    <c:v>2</c:v>
                  </c:pt>
                  <c:pt idx="20">
                    <c:v>9N</c:v>
                  </c:pt>
                  <c:pt idx="21">
                    <c:v>17F</c:v>
                  </c:pt>
                  <c:pt idx="22">
                    <c:v>20</c:v>
                  </c:pt>
                  <c:pt idx="23">
                    <c:v>non-typeable</c:v>
                  </c:pt>
                  <c:pt idx="24">
                    <c:v>6C/D</c:v>
                  </c:pt>
                  <c:pt idx="25">
                    <c:v>15A/F</c:v>
                  </c:pt>
                  <c:pt idx="26">
                    <c:v>23A</c:v>
                  </c:pt>
                  <c:pt idx="27">
                    <c:v>23B</c:v>
                  </c:pt>
                  <c:pt idx="28">
                    <c:v>24A/B/D/F</c:v>
                  </c:pt>
                  <c:pt idx="29">
                    <c:v>31</c:v>
                  </c:pt>
                  <c:pt idx="30">
                    <c:v>35B</c:v>
                  </c:pt>
                  <c:pt idx="31">
                    <c:v>47A or 43</c:v>
                  </c:pt>
                </c:lvl>
                <c:lvl>
                  <c:pt idx="0">
                    <c:v>pcv13</c:v>
                  </c:pt>
                  <c:pt idx="12">
                    <c:v>pcv20non13</c:v>
                  </c:pt>
                  <c:pt idx="19">
                    <c:v>ppv23non20</c:v>
                  </c:pt>
                  <c:pt idx="23">
                    <c:v>nvt</c:v>
                  </c:pt>
                </c:lvl>
              </c:multiLvlStrCache>
            </c:multiLvlStrRef>
          </c:cat>
          <c:val>
            <c:numRef>
              <c:f>All!$T$58:$T$89</c:f>
              <c:numCache>
                <c:formatCode>0.0</c:formatCode>
                <c:ptCount val="32"/>
                <c:pt idx="0">
                  <c:v>1.1000000000000001</c:v>
                </c:pt>
                <c:pt idx="1">
                  <c:v>26.962068965517243</c:v>
                </c:pt>
                <c:pt idx="2">
                  <c:v>26.962068965517243</c:v>
                </c:pt>
                <c:pt idx="3">
                  <c:v>30.985057471264369</c:v>
                </c:pt>
                <c:pt idx="4">
                  <c:v>33.283908045977014</c:v>
                </c:pt>
                <c:pt idx="5">
                  <c:v>34.433333333333337</c:v>
                </c:pt>
                <c:pt idx="6">
                  <c:v>34.433333333333337</c:v>
                </c:pt>
                <c:pt idx="7">
                  <c:v>35.008045977011498</c:v>
                </c:pt>
                <c:pt idx="8">
                  <c:v>35.008045977011498</c:v>
                </c:pt>
                <c:pt idx="9">
                  <c:v>35.008045977011498</c:v>
                </c:pt>
                <c:pt idx="10">
                  <c:v>42.479310344827589</c:v>
                </c:pt>
                <c:pt idx="11">
                  <c:v>43.05402298850575</c:v>
                </c:pt>
                <c:pt idx="12">
                  <c:v>62.594252873563221</c:v>
                </c:pt>
                <c:pt idx="13">
                  <c:v>64.318390804597698</c:v>
                </c:pt>
                <c:pt idx="14">
                  <c:v>69.490804597701143</c:v>
                </c:pt>
                <c:pt idx="15">
                  <c:v>72.364367816091942</c:v>
                </c:pt>
                <c:pt idx="16">
                  <c:v>72.364367816091942</c:v>
                </c:pt>
                <c:pt idx="17">
                  <c:v>76.387356321839064</c:v>
                </c:pt>
                <c:pt idx="18">
                  <c:v>76.962068965517219</c:v>
                </c:pt>
                <c:pt idx="19">
                  <c:v>76.962068965517219</c:v>
                </c:pt>
                <c:pt idx="20">
                  <c:v>79.260919540229864</c:v>
                </c:pt>
                <c:pt idx="21">
                  <c:v>80.410344827586187</c:v>
                </c:pt>
                <c:pt idx="22">
                  <c:v>81.559770114942509</c:v>
                </c:pt>
                <c:pt idx="23">
                  <c:v>93.054022988505722</c:v>
                </c:pt>
                <c:pt idx="24">
                  <c:v>93.054022988505722</c:v>
                </c:pt>
                <c:pt idx="25">
                  <c:v>98.801149425287335</c:v>
                </c:pt>
                <c:pt idx="26">
                  <c:v>98.801149425287335</c:v>
                </c:pt>
                <c:pt idx="27">
                  <c:v>98.801149425287335</c:v>
                </c:pt>
                <c:pt idx="28">
                  <c:v>98.801149425287335</c:v>
                </c:pt>
                <c:pt idx="29">
                  <c:v>98.801149425287335</c:v>
                </c:pt>
                <c:pt idx="30">
                  <c:v>99.375862068965489</c:v>
                </c:pt>
                <c:pt idx="31">
                  <c:v>99.950574712643643</c:v>
                </c:pt>
              </c:numCache>
            </c:numRef>
          </c:val>
          <c:smooth val="0"/>
          <c:extLst>
            <c:ext xmlns:c16="http://schemas.microsoft.com/office/drawing/2014/chart" uri="{C3380CC4-5D6E-409C-BE32-E72D297353CC}">
              <c16:uniqueId val="{00000000-5A09-4B22-8983-B647F4DD9F4F}"/>
            </c:ext>
          </c:extLst>
        </c:ser>
        <c:ser>
          <c:idx val="1"/>
          <c:order val="1"/>
          <c:tx>
            <c:strRef>
              <c:f>All!$U$57</c:f>
              <c:strCache>
                <c:ptCount val="1"/>
                <c:pt idx="0">
                  <c:v>NP %</c:v>
                </c:pt>
              </c:strCache>
            </c:strRef>
          </c:tx>
          <c:spPr>
            <a:ln w="28575" cap="rnd">
              <a:solidFill>
                <a:srgbClr val="00B050"/>
              </a:solidFill>
              <a:round/>
            </a:ln>
            <a:effectLst/>
          </c:spPr>
          <c:marker>
            <c:symbol val="none"/>
          </c:marker>
          <c:cat>
            <c:multiLvlStrRef>
              <c:f>All!$R$58:$S$89</c:f>
              <c:multiLvlStrCache>
                <c:ptCount val="32"/>
                <c:lvl>
                  <c:pt idx="0">
                    <c:v>1</c:v>
                  </c:pt>
                  <c:pt idx="1">
                    <c:v>3</c:v>
                  </c:pt>
                  <c:pt idx="2">
                    <c:v>4</c:v>
                  </c:pt>
                  <c:pt idx="3">
                    <c:v>5</c:v>
                  </c:pt>
                  <c:pt idx="4">
                    <c:v>6A/C</c:v>
                  </c:pt>
                  <c:pt idx="5">
                    <c:v>6B</c:v>
                  </c:pt>
                  <c:pt idx="6">
                    <c:v>7F</c:v>
                  </c:pt>
                  <c:pt idx="7">
                    <c:v>9V</c:v>
                  </c:pt>
                  <c:pt idx="8">
                    <c:v>14</c:v>
                  </c:pt>
                  <c:pt idx="9">
                    <c:v>18C</c:v>
                  </c:pt>
                  <c:pt idx="10">
                    <c:v>19A/19F</c:v>
                  </c:pt>
                  <c:pt idx="11">
                    <c:v>23F</c:v>
                  </c:pt>
                  <c:pt idx="12">
                    <c:v>8</c:v>
                  </c:pt>
                  <c:pt idx="13">
                    <c:v>10A</c:v>
                  </c:pt>
                  <c:pt idx="14">
                    <c:v>11A/11D</c:v>
                  </c:pt>
                  <c:pt idx="15">
                    <c:v>12F/12A/12B/44/46</c:v>
                  </c:pt>
                  <c:pt idx="16">
                    <c:v>15B</c:v>
                  </c:pt>
                  <c:pt idx="17">
                    <c:v>22F/22A</c:v>
                  </c:pt>
                  <c:pt idx="18">
                    <c:v>33F/33A/37</c:v>
                  </c:pt>
                  <c:pt idx="19">
                    <c:v>2</c:v>
                  </c:pt>
                  <c:pt idx="20">
                    <c:v>9N</c:v>
                  </c:pt>
                  <c:pt idx="21">
                    <c:v>17F</c:v>
                  </c:pt>
                  <c:pt idx="22">
                    <c:v>20</c:v>
                  </c:pt>
                  <c:pt idx="23">
                    <c:v>non-typeable</c:v>
                  </c:pt>
                  <c:pt idx="24">
                    <c:v>6C/D</c:v>
                  </c:pt>
                  <c:pt idx="25">
                    <c:v>15A/F</c:v>
                  </c:pt>
                  <c:pt idx="26">
                    <c:v>23A</c:v>
                  </c:pt>
                  <c:pt idx="27">
                    <c:v>23B</c:v>
                  </c:pt>
                  <c:pt idx="28">
                    <c:v>24A/B/D/F</c:v>
                  </c:pt>
                  <c:pt idx="29">
                    <c:v>31</c:v>
                  </c:pt>
                  <c:pt idx="30">
                    <c:v>35B</c:v>
                  </c:pt>
                  <c:pt idx="31">
                    <c:v>47A or 43</c:v>
                  </c:pt>
                </c:lvl>
                <c:lvl>
                  <c:pt idx="0">
                    <c:v>pcv13</c:v>
                  </c:pt>
                  <c:pt idx="12">
                    <c:v>pcv20non13</c:v>
                  </c:pt>
                  <c:pt idx="19">
                    <c:v>ppv23non20</c:v>
                  </c:pt>
                  <c:pt idx="23">
                    <c:v>nvt</c:v>
                  </c:pt>
                </c:lvl>
              </c:multiLvlStrCache>
            </c:multiLvlStrRef>
          </c:cat>
          <c:val>
            <c:numRef>
              <c:f>All!$U$58:$U$89</c:f>
              <c:numCache>
                <c:formatCode>0.0</c:formatCode>
                <c:ptCount val="32"/>
                <c:pt idx="0">
                  <c:v>0</c:v>
                </c:pt>
                <c:pt idx="1">
                  <c:v>22.222222222222221</c:v>
                </c:pt>
                <c:pt idx="2">
                  <c:v>22.222222222222221</c:v>
                </c:pt>
                <c:pt idx="3">
                  <c:v>22.222222222222221</c:v>
                </c:pt>
                <c:pt idx="4">
                  <c:v>22.222222222222221</c:v>
                </c:pt>
                <c:pt idx="5">
                  <c:v>22.222222222222221</c:v>
                </c:pt>
                <c:pt idx="6">
                  <c:v>22.222222222222221</c:v>
                </c:pt>
                <c:pt idx="7">
                  <c:v>22.222222222222221</c:v>
                </c:pt>
                <c:pt idx="8">
                  <c:v>22.222222222222221</c:v>
                </c:pt>
                <c:pt idx="9">
                  <c:v>22.222222222222221</c:v>
                </c:pt>
                <c:pt idx="10">
                  <c:v>30.555555555555554</c:v>
                </c:pt>
                <c:pt idx="11">
                  <c:v>30.555555555555554</c:v>
                </c:pt>
                <c:pt idx="12">
                  <c:v>50</c:v>
                </c:pt>
                <c:pt idx="13">
                  <c:v>52.777777777777779</c:v>
                </c:pt>
                <c:pt idx="14">
                  <c:v>61.111111111111114</c:v>
                </c:pt>
                <c:pt idx="15">
                  <c:v>63.888888888888893</c:v>
                </c:pt>
                <c:pt idx="16">
                  <c:v>63.888888888888893</c:v>
                </c:pt>
                <c:pt idx="17">
                  <c:v>66.666666666666671</c:v>
                </c:pt>
                <c:pt idx="18">
                  <c:v>69.444444444444443</c:v>
                </c:pt>
                <c:pt idx="19">
                  <c:v>69.444444444444443</c:v>
                </c:pt>
                <c:pt idx="20">
                  <c:v>72.222222222222214</c:v>
                </c:pt>
                <c:pt idx="21">
                  <c:v>72.222222222222214</c:v>
                </c:pt>
                <c:pt idx="22">
                  <c:v>74.999999999999986</c:v>
                </c:pt>
                <c:pt idx="23">
                  <c:v>88.888888888888872</c:v>
                </c:pt>
                <c:pt idx="24">
                  <c:v>91.666666666666643</c:v>
                </c:pt>
                <c:pt idx="25">
                  <c:v>97.2222222222222</c:v>
                </c:pt>
                <c:pt idx="26">
                  <c:v>99.999999999999972</c:v>
                </c:pt>
                <c:pt idx="27">
                  <c:v>99.999999999999972</c:v>
                </c:pt>
                <c:pt idx="28">
                  <c:v>99.999999999999972</c:v>
                </c:pt>
                <c:pt idx="29">
                  <c:v>99.999999999999972</c:v>
                </c:pt>
                <c:pt idx="30">
                  <c:v>99.999999999999972</c:v>
                </c:pt>
                <c:pt idx="31">
                  <c:v>99.999999999999972</c:v>
                </c:pt>
              </c:numCache>
            </c:numRef>
          </c:val>
          <c:smooth val="0"/>
          <c:extLst>
            <c:ext xmlns:c16="http://schemas.microsoft.com/office/drawing/2014/chart" uri="{C3380CC4-5D6E-409C-BE32-E72D297353CC}">
              <c16:uniqueId val="{00000001-5A09-4B22-8983-B647F4DD9F4F}"/>
            </c:ext>
          </c:extLst>
        </c:ser>
        <c:ser>
          <c:idx val="2"/>
          <c:order val="2"/>
          <c:tx>
            <c:strRef>
              <c:f>All!$V$57</c:f>
              <c:strCache>
                <c:ptCount val="1"/>
                <c:pt idx="0">
                  <c:v>Saliva %</c:v>
                </c:pt>
              </c:strCache>
            </c:strRef>
          </c:tx>
          <c:spPr>
            <a:ln w="28575" cap="rnd">
              <a:solidFill>
                <a:schemeClr val="accent1"/>
              </a:solidFill>
              <a:round/>
            </a:ln>
            <a:effectLst/>
          </c:spPr>
          <c:marker>
            <c:symbol val="none"/>
          </c:marker>
          <c:cat>
            <c:multiLvlStrRef>
              <c:f>All!$R$58:$S$89</c:f>
              <c:multiLvlStrCache>
                <c:ptCount val="32"/>
                <c:lvl>
                  <c:pt idx="0">
                    <c:v>1</c:v>
                  </c:pt>
                  <c:pt idx="1">
                    <c:v>3</c:v>
                  </c:pt>
                  <c:pt idx="2">
                    <c:v>4</c:v>
                  </c:pt>
                  <c:pt idx="3">
                    <c:v>5</c:v>
                  </c:pt>
                  <c:pt idx="4">
                    <c:v>6A/C</c:v>
                  </c:pt>
                  <c:pt idx="5">
                    <c:v>6B</c:v>
                  </c:pt>
                  <c:pt idx="6">
                    <c:v>7F</c:v>
                  </c:pt>
                  <c:pt idx="7">
                    <c:v>9V</c:v>
                  </c:pt>
                  <c:pt idx="8">
                    <c:v>14</c:v>
                  </c:pt>
                  <c:pt idx="9">
                    <c:v>18C</c:v>
                  </c:pt>
                  <c:pt idx="10">
                    <c:v>19A/19F</c:v>
                  </c:pt>
                  <c:pt idx="11">
                    <c:v>23F</c:v>
                  </c:pt>
                  <c:pt idx="12">
                    <c:v>8</c:v>
                  </c:pt>
                  <c:pt idx="13">
                    <c:v>10A</c:v>
                  </c:pt>
                  <c:pt idx="14">
                    <c:v>11A/11D</c:v>
                  </c:pt>
                  <c:pt idx="15">
                    <c:v>12F/12A/12B/44/46</c:v>
                  </c:pt>
                  <c:pt idx="16">
                    <c:v>15B</c:v>
                  </c:pt>
                  <c:pt idx="17">
                    <c:v>22F/22A</c:v>
                  </c:pt>
                  <c:pt idx="18">
                    <c:v>33F/33A/37</c:v>
                  </c:pt>
                  <c:pt idx="19">
                    <c:v>2</c:v>
                  </c:pt>
                  <c:pt idx="20">
                    <c:v>9N</c:v>
                  </c:pt>
                  <c:pt idx="21">
                    <c:v>17F</c:v>
                  </c:pt>
                  <c:pt idx="22">
                    <c:v>20</c:v>
                  </c:pt>
                  <c:pt idx="23">
                    <c:v>non-typeable</c:v>
                  </c:pt>
                  <c:pt idx="24">
                    <c:v>6C/D</c:v>
                  </c:pt>
                  <c:pt idx="25">
                    <c:v>15A/F</c:v>
                  </c:pt>
                  <c:pt idx="26">
                    <c:v>23A</c:v>
                  </c:pt>
                  <c:pt idx="27">
                    <c:v>23B</c:v>
                  </c:pt>
                  <c:pt idx="28">
                    <c:v>24A/B/D/F</c:v>
                  </c:pt>
                  <c:pt idx="29">
                    <c:v>31</c:v>
                  </c:pt>
                  <c:pt idx="30">
                    <c:v>35B</c:v>
                  </c:pt>
                  <c:pt idx="31">
                    <c:v>47A or 43</c:v>
                  </c:pt>
                </c:lvl>
                <c:lvl>
                  <c:pt idx="0">
                    <c:v>pcv13</c:v>
                  </c:pt>
                  <c:pt idx="12">
                    <c:v>pcv20non13</c:v>
                  </c:pt>
                  <c:pt idx="19">
                    <c:v>ppv23non20</c:v>
                  </c:pt>
                  <c:pt idx="23">
                    <c:v>nvt</c:v>
                  </c:pt>
                </c:lvl>
              </c:multiLvlStrCache>
            </c:multiLvlStrRef>
          </c:cat>
          <c:val>
            <c:numRef>
              <c:f>All!$V$58:$V$89</c:f>
              <c:numCache>
                <c:formatCode>0.0</c:formatCode>
                <c:ptCount val="32"/>
                <c:pt idx="0">
                  <c:v>0</c:v>
                </c:pt>
                <c:pt idx="1">
                  <c:v>8.695652173913043</c:v>
                </c:pt>
                <c:pt idx="2">
                  <c:v>8.695652173913043</c:v>
                </c:pt>
                <c:pt idx="3">
                  <c:v>8.695652173913043</c:v>
                </c:pt>
                <c:pt idx="4">
                  <c:v>8.695652173913043</c:v>
                </c:pt>
                <c:pt idx="5">
                  <c:v>8.695652173913043</c:v>
                </c:pt>
                <c:pt idx="6">
                  <c:v>8.695652173913043</c:v>
                </c:pt>
                <c:pt idx="7">
                  <c:v>13.043478260869565</c:v>
                </c:pt>
                <c:pt idx="8">
                  <c:v>13.043478260869565</c:v>
                </c:pt>
                <c:pt idx="9">
                  <c:v>13.043478260869565</c:v>
                </c:pt>
                <c:pt idx="10">
                  <c:v>13.043478260869565</c:v>
                </c:pt>
                <c:pt idx="11">
                  <c:v>13.043478260869565</c:v>
                </c:pt>
                <c:pt idx="12">
                  <c:v>26.086956521739129</c:v>
                </c:pt>
                <c:pt idx="13">
                  <c:v>34.782608695652172</c:v>
                </c:pt>
                <c:pt idx="14">
                  <c:v>39.130434782608695</c:v>
                </c:pt>
                <c:pt idx="15">
                  <c:v>39.130434782608695</c:v>
                </c:pt>
                <c:pt idx="16">
                  <c:v>39.130434782608695</c:v>
                </c:pt>
                <c:pt idx="17">
                  <c:v>39.130434782608695</c:v>
                </c:pt>
                <c:pt idx="18">
                  <c:v>39.130434782608695</c:v>
                </c:pt>
                <c:pt idx="19">
                  <c:v>39.130434782608695</c:v>
                </c:pt>
                <c:pt idx="20">
                  <c:v>39.130434782608695</c:v>
                </c:pt>
                <c:pt idx="21">
                  <c:v>39.130434782608695</c:v>
                </c:pt>
                <c:pt idx="22">
                  <c:v>39.130434782608695</c:v>
                </c:pt>
                <c:pt idx="23">
                  <c:v>73.913043478260875</c:v>
                </c:pt>
                <c:pt idx="24">
                  <c:v>73.913043478260875</c:v>
                </c:pt>
                <c:pt idx="25">
                  <c:v>91.304347826086968</c:v>
                </c:pt>
                <c:pt idx="26">
                  <c:v>95.652173913043484</c:v>
                </c:pt>
                <c:pt idx="27">
                  <c:v>95.652173913043484</c:v>
                </c:pt>
                <c:pt idx="28">
                  <c:v>100</c:v>
                </c:pt>
                <c:pt idx="29">
                  <c:v>100</c:v>
                </c:pt>
                <c:pt idx="30">
                  <c:v>100</c:v>
                </c:pt>
                <c:pt idx="31">
                  <c:v>100</c:v>
                </c:pt>
              </c:numCache>
            </c:numRef>
          </c:val>
          <c:smooth val="0"/>
          <c:extLst>
            <c:ext xmlns:c16="http://schemas.microsoft.com/office/drawing/2014/chart" uri="{C3380CC4-5D6E-409C-BE32-E72D297353CC}">
              <c16:uniqueId val="{00000002-5A09-4B22-8983-B647F4DD9F4F}"/>
            </c:ext>
          </c:extLst>
        </c:ser>
        <c:dLbls>
          <c:showLegendKey val="0"/>
          <c:showVal val="0"/>
          <c:showCatName val="0"/>
          <c:showSerName val="0"/>
          <c:showPercent val="0"/>
          <c:showBubbleSize val="0"/>
        </c:dLbls>
        <c:smooth val="0"/>
        <c:axId val="631477832"/>
        <c:axId val="631473568"/>
      </c:lineChart>
      <c:catAx>
        <c:axId val="631477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473568"/>
        <c:crosses val="autoZero"/>
        <c:auto val="1"/>
        <c:lblAlgn val="ctr"/>
        <c:lblOffset val="100"/>
        <c:noMultiLvlLbl val="0"/>
      </c:catAx>
      <c:valAx>
        <c:axId val="6314735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477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6" ma:contentTypeDescription="Create a new document." ma:contentTypeScope="" ma:versionID="56579bd73818a1ca4dfdb217596c9711">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b7f52d45d858e498ba5b86e4ab9de33f"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9483-3293-49B7-BD4B-281FDD5E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2D7E0-5324-469E-91D9-41A93DD319E1}">
  <ds:schemaRefs>
    <ds:schemaRef ds:uri="http://schemas.microsoft.com/office/2006/metadata/properties"/>
    <ds:schemaRef ds:uri="http://schemas.microsoft.com/office/infopath/2007/PartnerControls"/>
    <ds:schemaRef ds:uri="0c1e910d-4918-42f1-af2c-ed1101d63abc"/>
  </ds:schemaRefs>
</ds:datastoreItem>
</file>

<file path=customXml/itemProps3.xml><?xml version="1.0" encoding="utf-8"?>
<ds:datastoreItem xmlns:ds="http://schemas.openxmlformats.org/officeDocument/2006/customXml" ds:itemID="{0C413CEB-BFC8-4CB1-A889-BD665D8C5A69}">
  <ds:schemaRefs>
    <ds:schemaRef ds:uri="http://schemas.microsoft.com/sharepoint/v3/contenttype/forms"/>
  </ds:schemaRefs>
</ds:datastoreItem>
</file>

<file path=customXml/itemProps4.xml><?xml version="1.0" encoding="utf-8"?>
<ds:datastoreItem xmlns:ds="http://schemas.openxmlformats.org/officeDocument/2006/customXml" ds:itemID="{D4DFA994-B37F-4A1E-8183-4B07268C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23</Pages>
  <Words>3532</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Lansbury (staff)</dc:creator>
  <cp:keywords/>
  <dc:description/>
  <cp:lastModifiedBy>Louise Lansbury (staff)</cp:lastModifiedBy>
  <cp:revision>94</cp:revision>
  <dcterms:created xsi:type="dcterms:W3CDTF">2024-02-02T14:58:00Z</dcterms:created>
  <dcterms:modified xsi:type="dcterms:W3CDTF">2024-09-06T11:51:00Z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