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6B50" w14:textId="77777777" w:rsidR="002F2CE5" w:rsidRDefault="002F2CE5" w:rsidP="002F2CE5">
      <w:pPr>
        <w:spacing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Supplementary Materials</w:t>
      </w:r>
    </w:p>
    <w:p w14:paraId="6D68B8AC" w14:textId="77777777" w:rsidR="002F2CE5" w:rsidRDefault="002F2CE5" w:rsidP="002F2CE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for</w:t>
      </w:r>
    </w:p>
    <w:p w14:paraId="65818BCE" w14:textId="743E21E4" w:rsidR="002F2CE5" w:rsidRPr="003E2862" w:rsidRDefault="000E1F56" w:rsidP="002F2CE5">
      <w:pPr>
        <w:spacing w:line="480" w:lineRule="auto"/>
        <w:contextualSpacing/>
        <w:jc w:val="center"/>
        <w:rPr>
          <w:rFonts w:ascii="Times New Roman" w:hAnsi="Times New Roman" w:cs="Times New Roman"/>
          <w:b/>
          <w:bCs/>
          <w:sz w:val="24"/>
          <w:szCs w:val="24"/>
        </w:rPr>
      </w:pPr>
      <w:r w:rsidRPr="000E1F56">
        <w:rPr>
          <w:rFonts w:ascii="Times New Roman" w:hAnsi="Times New Roman" w:cs="Times New Roman"/>
          <w:b/>
          <w:bCs/>
          <w:sz w:val="24"/>
          <w:szCs w:val="24"/>
        </w:rPr>
        <w:t>Practical Routes to Preregistration: A Guide to Enhanced Transparency and Rigour in Neuropsychological Research</w:t>
      </w:r>
    </w:p>
    <w:p w14:paraId="08BC73BB" w14:textId="50B856D3" w:rsidR="002F2CE5" w:rsidRDefault="00487775" w:rsidP="002F2CE5">
      <w:pPr>
        <w:jc w:val="center"/>
        <w:rPr>
          <w:rFonts w:ascii="Times New Roman" w:eastAsia="Calibri" w:hAnsi="Times New Roman" w:cs="Times New Roman"/>
          <w:b/>
          <w:bCs/>
          <w:sz w:val="24"/>
          <w:szCs w:val="24"/>
        </w:rPr>
      </w:pPr>
      <w:r w:rsidRPr="00487775">
        <w:rPr>
          <w:rFonts w:ascii="Times New Roman" w:hAnsi="Times New Roman" w:cs="Times New Roman"/>
          <w:sz w:val="24"/>
          <w:szCs w:val="24"/>
        </w:rPr>
        <w:t>Richard J. Binney, Laura J. Smith, Stephanie Rossit, Nele Demeyere, Gemma Learmonth, Elena Olgiati1, Ajay D. Halai, Elisabeth Rounis, Jonathan Evans, Nicola M.J. Edelstyn &amp; Robert D. McIntosh</w:t>
      </w:r>
    </w:p>
    <w:p w14:paraId="4D831618" w14:textId="77777777" w:rsidR="002F2CE5" w:rsidRDefault="002F2CE5">
      <w:pPr>
        <w:rPr>
          <w:rFonts w:ascii="Times New Roman" w:eastAsia="Calibri" w:hAnsi="Times New Roman" w:cs="Times New Roman"/>
          <w:b/>
          <w:bCs/>
          <w:sz w:val="24"/>
          <w:szCs w:val="24"/>
        </w:rPr>
      </w:pPr>
    </w:p>
    <w:p w14:paraId="5A31081A" w14:textId="028E9138" w:rsidR="006F04A6" w:rsidRDefault="00CA380E">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Supplementary </w:t>
      </w:r>
      <w:r w:rsidR="0084138D" w:rsidRPr="0084138D">
        <w:rPr>
          <w:rFonts w:ascii="Times New Roman" w:eastAsia="Calibri" w:hAnsi="Times New Roman" w:cs="Times New Roman"/>
          <w:b/>
          <w:bCs/>
          <w:sz w:val="24"/>
          <w:szCs w:val="24"/>
        </w:rPr>
        <w:t xml:space="preserve">Table </w:t>
      </w:r>
      <w:r w:rsidR="0084138D">
        <w:rPr>
          <w:rFonts w:ascii="Times New Roman" w:eastAsia="Calibri" w:hAnsi="Times New Roman" w:cs="Times New Roman"/>
          <w:b/>
          <w:bCs/>
          <w:sz w:val="24"/>
          <w:szCs w:val="24"/>
        </w:rPr>
        <w:t>1</w:t>
      </w:r>
      <w:r w:rsidR="0084138D" w:rsidRPr="0084138D">
        <w:rPr>
          <w:rFonts w:ascii="Times New Roman" w:eastAsia="Calibri" w:hAnsi="Times New Roman" w:cs="Times New Roman"/>
          <w:b/>
          <w:bCs/>
          <w:sz w:val="24"/>
          <w:szCs w:val="24"/>
        </w:rPr>
        <w:t>. Journals advertising a Registered Reports article type for which neuropsychology research would be within scope (including some quite general outlets).</w:t>
      </w:r>
    </w:p>
    <w:tbl>
      <w:tblPr>
        <w:tblStyle w:val="TableGrid"/>
        <w:tblW w:w="9351" w:type="dxa"/>
        <w:tblLook w:val="04A0" w:firstRow="1" w:lastRow="0" w:firstColumn="1" w:lastColumn="0" w:noHBand="0" w:noVBand="1"/>
      </w:tblPr>
      <w:tblGrid>
        <w:gridCol w:w="2540"/>
        <w:gridCol w:w="1451"/>
        <w:gridCol w:w="1836"/>
        <w:gridCol w:w="3524"/>
      </w:tblGrid>
      <w:tr w:rsidR="0084138D" w:rsidRPr="00FD57A2" w14:paraId="5855454A" w14:textId="77777777" w:rsidTr="0084138D">
        <w:tc>
          <w:tcPr>
            <w:tcW w:w="2540" w:type="dxa"/>
          </w:tcPr>
          <w:p w14:paraId="39A70D84" w14:textId="77777777" w:rsidR="0084138D" w:rsidRPr="00FD57A2" w:rsidRDefault="0084138D" w:rsidP="000E54D7">
            <w:pPr>
              <w:spacing w:line="360" w:lineRule="auto"/>
              <w:rPr>
                <w:rFonts w:ascii="Times New Roman" w:hAnsi="Times New Roman"/>
                <w:b/>
              </w:rPr>
            </w:pPr>
            <w:r w:rsidRPr="00FD57A2">
              <w:rPr>
                <w:rFonts w:ascii="Times New Roman" w:hAnsi="Times New Roman"/>
                <w:b/>
              </w:rPr>
              <w:t>Journal/Platform</w:t>
            </w:r>
          </w:p>
        </w:tc>
        <w:tc>
          <w:tcPr>
            <w:tcW w:w="1451" w:type="dxa"/>
          </w:tcPr>
          <w:p w14:paraId="58BE534C" w14:textId="77777777" w:rsidR="0084138D" w:rsidRPr="00FD57A2" w:rsidRDefault="0084138D" w:rsidP="000E54D7">
            <w:pPr>
              <w:spacing w:line="360" w:lineRule="auto"/>
              <w:jc w:val="center"/>
              <w:rPr>
                <w:rFonts w:ascii="Times New Roman" w:hAnsi="Times New Roman"/>
                <w:b/>
              </w:rPr>
            </w:pPr>
            <w:r w:rsidRPr="00FD57A2">
              <w:rPr>
                <w:rFonts w:ascii="Times New Roman" w:hAnsi="Times New Roman"/>
                <w:b/>
              </w:rPr>
              <w:t>Publisher</w:t>
            </w:r>
          </w:p>
        </w:tc>
        <w:tc>
          <w:tcPr>
            <w:tcW w:w="1836" w:type="dxa"/>
          </w:tcPr>
          <w:p w14:paraId="188E7C5A" w14:textId="77777777" w:rsidR="0084138D" w:rsidRPr="00FD57A2" w:rsidRDefault="0084138D" w:rsidP="000E54D7">
            <w:pPr>
              <w:spacing w:line="360" w:lineRule="auto"/>
              <w:jc w:val="center"/>
              <w:rPr>
                <w:rFonts w:ascii="Times New Roman" w:hAnsi="Times New Roman"/>
                <w:b/>
              </w:rPr>
            </w:pPr>
            <w:r w:rsidRPr="00FD57A2">
              <w:rPr>
                <w:rFonts w:ascii="Times New Roman" w:hAnsi="Times New Roman"/>
                <w:b/>
              </w:rPr>
              <w:t>Minimum standard of evidence</w:t>
            </w:r>
          </w:p>
        </w:tc>
        <w:tc>
          <w:tcPr>
            <w:tcW w:w="3524" w:type="dxa"/>
          </w:tcPr>
          <w:p w14:paraId="2D455832" w14:textId="77777777" w:rsidR="0084138D" w:rsidRPr="00FD57A2" w:rsidRDefault="0084138D" w:rsidP="000E54D7">
            <w:pPr>
              <w:spacing w:line="360" w:lineRule="auto"/>
              <w:jc w:val="center"/>
              <w:rPr>
                <w:rFonts w:ascii="Times New Roman" w:hAnsi="Times New Roman"/>
                <w:b/>
              </w:rPr>
            </w:pPr>
            <w:r w:rsidRPr="00FD57A2">
              <w:rPr>
                <w:rFonts w:ascii="Times New Roman" w:hAnsi="Times New Roman"/>
                <w:b/>
              </w:rPr>
              <w:t>Minimum bias control level</w:t>
            </w:r>
          </w:p>
        </w:tc>
      </w:tr>
      <w:tr w:rsidR="0084138D" w:rsidRPr="00FD57A2" w14:paraId="7BA6624E" w14:textId="77777777" w:rsidTr="0084138D">
        <w:tc>
          <w:tcPr>
            <w:tcW w:w="2540" w:type="dxa"/>
          </w:tcPr>
          <w:p w14:paraId="5A4FFA87" w14:textId="77777777" w:rsidR="0084138D" w:rsidRPr="00FD57A2" w:rsidRDefault="0084138D" w:rsidP="000E54D7">
            <w:pPr>
              <w:spacing w:line="360" w:lineRule="auto"/>
              <w:rPr>
                <w:rFonts w:ascii="Times New Roman" w:hAnsi="Times New Roman"/>
                <w:i/>
              </w:rPr>
            </w:pPr>
            <w:proofErr w:type="spellStart"/>
            <w:r w:rsidRPr="00FD57A2">
              <w:rPr>
                <w:rFonts w:ascii="Times New Roman" w:hAnsi="Times New Roman"/>
                <w:i/>
              </w:rPr>
              <w:t>Behavioral</w:t>
            </w:r>
            <w:proofErr w:type="spellEnd"/>
            <w:r w:rsidRPr="00FD57A2">
              <w:rPr>
                <w:rFonts w:ascii="Times New Roman" w:hAnsi="Times New Roman"/>
                <w:i/>
              </w:rPr>
              <w:t xml:space="preserve"> Neuroscience</w:t>
            </w:r>
          </w:p>
        </w:tc>
        <w:tc>
          <w:tcPr>
            <w:tcW w:w="1451" w:type="dxa"/>
          </w:tcPr>
          <w:p w14:paraId="494AF44B"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American Psychological Association</w:t>
            </w:r>
          </w:p>
        </w:tc>
        <w:tc>
          <w:tcPr>
            <w:tcW w:w="1836" w:type="dxa"/>
          </w:tcPr>
          <w:p w14:paraId="5B8AC69F"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c>
          <w:tcPr>
            <w:tcW w:w="3524" w:type="dxa"/>
          </w:tcPr>
          <w:p w14:paraId="75F2B8BF" w14:textId="77777777" w:rsidR="0084138D" w:rsidRPr="00FD57A2" w:rsidRDefault="0084138D" w:rsidP="000E54D7">
            <w:pPr>
              <w:spacing w:line="360" w:lineRule="auto"/>
              <w:jc w:val="center"/>
              <w:rPr>
                <w:rFonts w:ascii="Times New Roman" w:hAnsi="Times New Roman"/>
                <w:color w:val="2A2A2A"/>
                <w:sz w:val="23"/>
                <w:szCs w:val="23"/>
                <w:shd w:val="clear" w:color="auto" w:fill="FFFFFF"/>
              </w:rPr>
            </w:pPr>
            <w:r w:rsidRPr="00FD57A2">
              <w:rPr>
                <w:rFonts w:ascii="Times New Roman" w:hAnsi="Times New Roman"/>
                <w:color w:val="2A2A2A"/>
                <w:sz w:val="23"/>
                <w:szCs w:val="23"/>
                <w:shd w:val="clear" w:color="auto" w:fill="FFFFFF"/>
              </w:rPr>
              <w:t>Unclear, but suggests that submission must precede study (≡ L6)</w:t>
            </w:r>
          </w:p>
        </w:tc>
      </w:tr>
      <w:tr w:rsidR="0084138D" w:rsidRPr="00FD57A2" w14:paraId="6E687DF0" w14:textId="77777777" w:rsidTr="0084138D">
        <w:tc>
          <w:tcPr>
            <w:tcW w:w="2540" w:type="dxa"/>
          </w:tcPr>
          <w:p w14:paraId="39165255"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 xml:space="preserve">Brain &amp; </w:t>
            </w:r>
            <w:proofErr w:type="spellStart"/>
            <w:r w:rsidRPr="00FD57A2">
              <w:rPr>
                <w:rFonts w:ascii="Times New Roman" w:hAnsi="Times New Roman"/>
                <w:i/>
              </w:rPr>
              <w:t>Behavior</w:t>
            </w:r>
            <w:proofErr w:type="spellEnd"/>
          </w:p>
        </w:tc>
        <w:tc>
          <w:tcPr>
            <w:tcW w:w="1451" w:type="dxa"/>
          </w:tcPr>
          <w:p w14:paraId="2861546E"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Wiley</w:t>
            </w:r>
          </w:p>
        </w:tc>
        <w:tc>
          <w:tcPr>
            <w:tcW w:w="1836" w:type="dxa"/>
          </w:tcPr>
          <w:p w14:paraId="38F0D9BA"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c>
          <w:tcPr>
            <w:tcW w:w="3524" w:type="dxa"/>
          </w:tcPr>
          <w:p w14:paraId="0ADD7F47" w14:textId="77777777" w:rsidR="0084138D" w:rsidRPr="00FD57A2" w:rsidRDefault="0084138D" w:rsidP="000E54D7">
            <w:pPr>
              <w:spacing w:line="360" w:lineRule="auto"/>
              <w:jc w:val="center"/>
              <w:rPr>
                <w:rFonts w:ascii="Times New Roman" w:hAnsi="Times New Roman"/>
                <w:color w:val="2A2A2A"/>
                <w:sz w:val="23"/>
                <w:szCs w:val="23"/>
                <w:shd w:val="clear" w:color="auto" w:fill="FFFFFF"/>
              </w:rPr>
            </w:pPr>
            <w:r w:rsidRPr="00FD57A2">
              <w:rPr>
                <w:rFonts w:ascii="Times New Roman" w:hAnsi="Times New Roman"/>
                <w:color w:val="2A2A2A"/>
                <w:sz w:val="23"/>
                <w:szCs w:val="23"/>
                <w:shd w:val="clear" w:color="auto" w:fill="FFFFFF"/>
              </w:rPr>
              <w:t>Unclear, but suggests that submission must precede study (≡ L6)</w:t>
            </w:r>
          </w:p>
        </w:tc>
      </w:tr>
      <w:tr w:rsidR="0084138D" w:rsidRPr="00FD57A2" w14:paraId="6ED1A7EB" w14:textId="77777777" w:rsidTr="0084138D">
        <w:tc>
          <w:tcPr>
            <w:tcW w:w="2540" w:type="dxa"/>
          </w:tcPr>
          <w:p w14:paraId="39B45467"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Brain &amp; Cognition</w:t>
            </w:r>
          </w:p>
        </w:tc>
        <w:tc>
          <w:tcPr>
            <w:tcW w:w="1451" w:type="dxa"/>
          </w:tcPr>
          <w:p w14:paraId="5616C2C4"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Elsevier</w:t>
            </w:r>
          </w:p>
        </w:tc>
        <w:tc>
          <w:tcPr>
            <w:tcW w:w="1836" w:type="dxa"/>
          </w:tcPr>
          <w:p w14:paraId="423AC0C1"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power .90; α .05*</w:t>
            </w:r>
          </w:p>
          <w:p w14:paraId="63018700"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1/6 &lt; BF &gt; 6</w:t>
            </w:r>
          </w:p>
        </w:tc>
        <w:tc>
          <w:tcPr>
            <w:tcW w:w="3524" w:type="dxa"/>
          </w:tcPr>
          <w:p w14:paraId="4CA4F180" w14:textId="77777777" w:rsidR="0084138D" w:rsidRPr="00FD57A2" w:rsidRDefault="0084138D" w:rsidP="000E54D7">
            <w:pPr>
              <w:spacing w:line="360" w:lineRule="auto"/>
              <w:jc w:val="center"/>
              <w:rPr>
                <w:rFonts w:ascii="Times New Roman" w:hAnsi="Times New Roman"/>
                <w:color w:val="2A2A2A"/>
                <w:sz w:val="23"/>
                <w:szCs w:val="23"/>
                <w:shd w:val="clear" w:color="auto" w:fill="FFFFFF"/>
              </w:rPr>
            </w:pPr>
            <w:r w:rsidRPr="00FD57A2">
              <w:rPr>
                <w:rFonts w:ascii="Times New Roman" w:hAnsi="Times New Roman"/>
              </w:rPr>
              <w:t xml:space="preserve">Unclear: pre-submission enquiry recommended if authors are in possession of the </w:t>
            </w:r>
            <w:proofErr w:type="gramStart"/>
            <w:r w:rsidRPr="00FD57A2">
              <w:rPr>
                <w:rFonts w:ascii="Times New Roman" w:hAnsi="Times New Roman"/>
              </w:rPr>
              <w:t>data, or</w:t>
            </w:r>
            <w:proofErr w:type="gramEnd"/>
            <w:r w:rsidRPr="00FD57A2">
              <w:rPr>
                <w:rFonts w:ascii="Times New Roman" w:hAnsi="Times New Roman"/>
              </w:rPr>
              <w:t xml:space="preserve"> have observed any part of it.</w:t>
            </w:r>
          </w:p>
        </w:tc>
      </w:tr>
      <w:tr w:rsidR="0084138D" w:rsidRPr="00FD57A2" w14:paraId="075428A8" w14:textId="77777777" w:rsidTr="0084138D">
        <w:tc>
          <w:tcPr>
            <w:tcW w:w="2540" w:type="dxa"/>
          </w:tcPr>
          <w:p w14:paraId="7C23DC33"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Brain &amp; Neuroscience Advances</w:t>
            </w:r>
          </w:p>
        </w:tc>
        <w:tc>
          <w:tcPr>
            <w:tcW w:w="1451" w:type="dxa"/>
          </w:tcPr>
          <w:p w14:paraId="06C39E38"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Sage</w:t>
            </w:r>
          </w:p>
        </w:tc>
        <w:tc>
          <w:tcPr>
            <w:tcW w:w="1836" w:type="dxa"/>
          </w:tcPr>
          <w:p w14:paraId="19999068"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power .80; α variable</w:t>
            </w:r>
          </w:p>
          <w:p w14:paraId="334592E4"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1/6 &lt; BF &gt; 6</w:t>
            </w:r>
          </w:p>
        </w:tc>
        <w:tc>
          <w:tcPr>
            <w:tcW w:w="3524" w:type="dxa"/>
          </w:tcPr>
          <w:p w14:paraId="0F20F5A5"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1ry RR: before data collection </w:t>
            </w:r>
            <w:r w:rsidRPr="00FD57A2">
              <w:rPr>
                <w:rFonts w:ascii="Times New Roman" w:hAnsi="Times New Roman"/>
                <w:color w:val="2A2A2A"/>
                <w:sz w:val="23"/>
                <w:szCs w:val="23"/>
                <w:shd w:val="clear" w:color="auto" w:fill="FFFFFF"/>
              </w:rPr>
              <w:t>(≡ L6)</w:t>
            </w:r>
          </w:p>
          <w:p w14:paraId="7E7C72FC" w14:textId="77777777" w:rsidR="0084138D" w:rsidRPr="00FD57A2" w:rsidRDefault="0084138D" w:rsidP="000E54D7">
            <w:pPr>
              <w:spacing w:line="360" w:lineRule="auto"/>
              <w:jc w:val="center"/>
              <w:rPr>
                <w:rFonts w:ascii="Times New Roman" w:hAnsi="Times New Roman"/>
                <w:color w:val="2A2A2A"/>
                <w:sz w:val="23"/>
                <w:szCs w:val="23"/>
                <w:shd w:val="clear" w:color="auto" w:fill="FFFFFF"/>
              </w:rPr>
            </w:pPr>
            <w:r w:rsidRPr="00FD57A2">
              <w:rPr>
                <w:rFonts w:ascii="Times New Roman" w:hAnsi="Times New Roman"/>
              </w:rPr>
              <w:t xml:space="preserve">2ry RR: before critical analyses </w:t>
            </w:r>
            <w:r w:rsidRPr="00FD57A2">
              <w:rPr>
                <w:rFonts w:ascii="Times New Roman" w:hAnsi="Times New Roman"/>
                <w:color w:val="2A2A2A"/>
                <w:sz w:val="23"/>
                <w:szCs w:val="23"/>
                <w:shd w:val="clear" w:color="auto" w:fill="FFFFFF"/>
              </w:rPr>
              <w:t>(≡ L2)</w:t>
            </w:r>
          </w:p>
        </w:tc>
      </w:tr>
      <w:tr w:rsidR="0084138D" w:rsidRPr="00FD57A2" w14:paraId="23DACF67" w14:textId="77777777" w:rsidTr="0084138D">
        <w:tc>
          <w:tcPr>
            <w:tcW w:w="2540" w:type="dxa"/>
          </w:tcPr>
          <w:p w14:paraId="42A8794B"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Brain Communications</w:t>
            </w:r>
          </w:p>
        </w:tc>
        <w:tc>
          <w:tcPr>
            <w:tcW w:w="1451" w:type="dxa"/>
          </w:tcPr>
          <w:p w14:paraId="5441F7EE"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Oxford University Press</w:t>
            </w:r>
          </w:p>
        </w:tc>
        <w:tc>
          <w:tcPr>
            <w:tcW w:w="1836" w:type="dxa"/>
          </w:tcPr>
          <w:p w14:paraId="01D13C75"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c>
          <w:tcPr>
            <w:tcW w:w="3524" w:type="dxa"/>
          </w:tcPr>
          <w:p w14:paraId="5309038F" w14:textId="77777777" w:rsidR="0084138D" w:rsidRPr="00FD57A2" w:rsidRDefault="0084138D" w:rsidP="000E54D7">
            <w:pPr>
              <w:spacing w:line="360" w:lineRule="auto"/>
              <w:jc w:val="center"/>
              <w:rPr>
                <w:rFonts w:ascii="Times New Roman" w:hAnsi="Times New Roman"/>
                <w:color w:val="2A2A2A"/>
                <w:sz w:val="23"/>
                <w:szCs w:val="23"/>
                <w:shd w:val="clear" w:color="auto" w:fill="FFFFFF"/>
              </w:rPr>
            </w:pPr>
            <w:r w:rsidRPr="00FD57A2">
              <w:rPr>
                <w:rFonts w:ascii="Times New Roman" w:hAnsi="Times New Roman"/>
                <w:color w:val="2A2A2A"/>
                <w:sz w:val="23"/>
                <w:szCs w:val="23"/>
                <w:shd w:val="clear" w:color="auto" w:fill="FFFFFF"/>
              </w:rPr>
              <w:t>Stage 1 submission before carrying out experiments</w:t>
            </w:r>
          </w:p>
          <w:p w14:paraId="1BDA617E"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color w:val="2A2A2A"/>
                <w:sz w:val="23"/>
                <w:szCs w:val="23"/>
                <w:shd w:val="clear" w:color="auto" w:fill="FFFFFF"/>
              </w:rPr>
              <w:t>(≡ L6)</w:t>
            </w:r>
          </w:p>
        </w:tc>
      </w:tr>
      <w:tr w:rsidR="0084138D" w:rsidRPr="00FD57A2" w14:paraId="0D718195" w14:textId="77777777" w:rsidTr="0084138D">
        <w:tc>
          <w:tcPr>
            <w:tcW w:w="2540" w:type="dxa"/>
          </w:tcPr>
          <w:p w14:paraId="1C5377D7"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Cogent Psychology</w:t>
            </w:r>
          </w:p>
        </w:tc>
        <w:tc>
          <w:tcPr>
            <w:tcW w:w="1451" w:type="dxa"/>
          </w:tcPr>
          <w:p w14:paraId="49292947"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Taylor &amp; Francis</w:t>
            </w:r>
          </w:p>
        </w:tc>
        <w:tc>
          <w:tcPr>
            <w:tcW w:w="1836" w:type="dxa"/>
          </w:tcPr>
          <w:p w14:paraId="4B216F25"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Power .90; α .05*</w:t>
            </w:r>
          </w:p>
          <w:p w14:paraId="5CB1BCED"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1/6 &lt; BF &gt; 6</w:t>
            </w:r>
          </w:p>
        </w:tc>
        <w:tc>
          <w:tcPr>
            <w:tcW w:w="3524" w:type="dxa"/>
          </w:tcPr>
          <w:p w14:paraId="29A9ABD0"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1ry RR: before data collection </w:t>
            </w:r>
            <w:r w:rsidRPr="00FD57A2">
              <w:rPr>
                <w:rFonts w:ascii="Times New Roman" w:hAnsi="Times New Roman"/>
                <w:color w:val="2A2A2A"/>
                <w:sz w:val="23"/>
                <w:szCs w:val="23"/>
                <w:shd w:val="clear" w:color="auto" w:fill="FFFFFF"/>
              </w:rPr>
              <w:t>(≡ L6)</w:t>
            </w:r>
          </w:p>
          <w:p w14:paraId="6D310AA0"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2ry RR: before data access </w:t>
            </w:r>
            <w:r w:rsidRPr="00FD57A2">
              <w:rPr>
                <w:rFonts w:ascii="Times New Roman" w:hAnsi="Times New Roman"/>
                <w:color w:val="2A2A2A"/>
                <w:sz w:val="23"/>
                <w:szCs w:val="23"/>
                <w:shd w:val="clear" w:color="auto" w:fill="FFFFFF"/>
              </w:rPr>
              <w:t>(≡ L4)</w:t>
            </w:r>
          </w:p>
        </w:tc>
      </w:tr>
      <w:tr w:rsidR="0084138D" w:rsidRPr="00FD57A2" w14:paraId="6ACD470E" w14:textId="77777777" w:rsidTr="0084138D">
        <w:tc>
          <w:tcPr>
            <w:tcW w:w="2540" w:type="dxa"/>
          </w:tcPr>
          <w:p w14:paraId="5684E281"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lastRenderedPageBreak/>
              <w:t>Cortex</w:t>
            </w:r>
          </w:p>
        </w:tc>
        <w:tc>
          <w:tcPr>
            <w:tcW w:w="1451" w:type="dxa"/>
          </w:tcPr>
          <w:p w14:paraId="42F2639A"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Elsevier</w:t>
            </w:r>
          </w:p>
        </w:tc>
        <w:tc>
          <w:tcPr>
            <w:tcW w:w="1836" w:type="dxa"/>
          </w:tcPr>
          <w:p w14:paraId="67E3E4A2"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power .90; α .02</w:t>
            </w:r>
          </w:p>
          <w:p w14:paraId="2CC704F4"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1/6 &lt; BF &gt; 6</w:t>
            </w:r>
          </w:p>
        </w:tc>
        <w:tc>
          <w:tcPr>
            <w:tcW w:w="3524" w:type="dxa"/>
          </w:tcPr>
          <w:p w14:paraId="6A15BFE8"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w:t>
            </w:r>
            <w:proofErr w:type="gramStart"/>
            <w:r w:rsidRPr="00FD57A2">
              <w:rPr>
                <w:rFonts w:ascii="Times New Roman" w:hAnsi="Times New Roman"/>
              </w:rPr>
              <w:t>ry  RR</w:t>
            </w:r>
            <w:proofErr w:type="gramEnd"/>
            <w:r w:rsidRPr="00FD57A2">
              <w:rPr>
                <w:rFonts w:ascii="Times New Roman" w:hAnsi="Times New Roman"/>
              </w:rPr>
              <w:t xml:space="preserve">: before data collection </w:t>
            </w:r>
            <w:r w:rsidRPr="00FD57A2">
              <w:rPr>
                <w:rFonts w:ascii="Times New Roman" w:hAnsi="Times New Roman"/>
                <w:color w:val="2A2A2A"/>
                <w:sz w:val="23"/>
                <w:szCs w:val="23"/>
                <w:shd w:val="clear" w:color="auto" w:fill="FFFFFF"/>
              </w:rPr>
              <w:t>(≡ L6)</w:t>
            </w:r>
          </w:p>
          <w:p w14:paraId="5F701B1E"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2ry RR: before critical analyses </w:t>
            </w:r>
            <w:r w:rsidRPr="00FD57A2">
              <w:rPr>
                <w:rFonts w:ascii="Times New Roman" w:hAnsi="Times New Roman"/>
                <w:color w:val="2A2A2A"/>
                <w:sz w:val="23"/>
                <w:szCs w:val="23"/>
                <w:shd w:val="clear" w:color="auto" w:fill="FFFFFF"/>
              </w:rPr>
              <w:t>(≡ L2)</w:t>
            </w:r>
          </w:p>
        </w:tc>
      </w:tr>
      <w:tr w:rsidR="0084138D" w:rsidRPr="00FD57A2" w14:paraId="03383A45" w14:textId="77777777" w:rsidTr="0084138D">
        <w:tc>
          <w:tcPr>
            <w:tcW w:w="2540" w:type="dxa"/>
          </w:tcPr>
          <w:p w14:paraId="602BD946"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Developmental Cognitive Neuroscience</w:t>
            </w:r>
          </w:p>
        </w:tc>
        <w:tc>
          <w:tcPr>
            <w:tcW w:w="1451" w:type="dxa"/>
          </w:tcPr>
          <w:p w14:paraId="0D3B2F92"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Elsevier</w:t>
            </w:r>
          </w:p>
        </w:tc>
        <w:tc>
          <w:tcPr>
            <w:tcW w:w="1836" w:type="dxa"/>
          </w:tcPr>
          <w:p w14:paraId="329C9F0D"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c>
          <w:tcPr>
            <w:tcW w:w="3524" w:type="dxa"/>
          </w:tcPr>
          <w:p w14:paraId="3D8E733D"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w:t>
            </w:r>
            <w:proofErr w:type="gramStart"/>
            <w:r w:rsidRPr="00FD57A2">
              <w:rPr>
                <w:rFonts w:ascii="Times New Roman" w:hAnsi="Times New Roman"/>
              </w:rPr>
              <w:t>ry  RR</w:t>
            </w:r>
            <w:proofErr w:type="gramEnd"/>
            <w:r w:rsidRPr="00FD57A2">
              <w:rPr>
                <w:rFonts w:ascii="Times New Roman" w:hAnsi="Times New Roman"/>
              </w:rPr>
              <w:t xml:space="preserve">: before data collection </w:t>
            </w:r>
            <w:r w:rsidRPr="00FD57A2">
              <w:rPr>
                <w:rFonts w:ascii="Times New Roman" w:hAnsi="Times New Roman"/>
                <w:color w:val="2A2A2A"/>
                <w:sz w:val="23"/>
                <w:szCs w:val="23"/>
                <w:shd w:val="clear" w:color="auto" w:fill="FFFFFF"/>
              </w:rPr>
              <w:t>(≡ L6)</w:t>
            </w:r>
          </w:p>
          <w:p w14:paraId="1CE7C9DF"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2ry RR: before critical analyses </w:t>
            </w:r>
            <w:r w:rsidRPr="00FD57A2">
              <w:rPr>
                <w:rFonts w:ascii="Times New Roman" w:hAnsi="Times New Roman"/>
                <w:color w:val="2A2A2A"/>
                <w:sz w:val="23"/>
                <w:szCs w:val="23"/>
                <w:shd w:val="clear" w:color="auto" w:fill="FFFFFF"/>
              </w:rPr>
              <w:t>(≡ L2)</w:t>
            </w:r>
          </w:p>
        </w:tc>
      </w:tr>
      <w:tr w:rsidR="0084138D" w:rsidRPr="00FD57A2" w14:paraId="0CB2ACDC" w14:textId="77777777" w:rsidTr="0084138D">
        <w:tc>
          <w:tcPr>
            <w:tcW w:w="2540" w:type="dxa"/>
          </w:tcPr>
          <w:p w14:paraId="1F201CC5"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European Journal of Neuroscience</w:t>
            </w:r>
          </w:p>
        </w:tc>
        <w:tc>
          <w:tcPr>
            <w:tcW w:w="1451" w:type="dxa"/>
          </w:tcPr>
          <w:p w14:paraId="2DFC71C9"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Wiley</w:t>
            </w:r>
          </w:p>
        </w:tc>
        <w:tc>
          <w:tcPr>
            <w:tcW w:w="1836" w:type="dxa"/>
          </w:tcPr>
          <w:p w14:paraId="48A5E9AF"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power .90; α .05</w:t>
            </w:r>
          </w:p>
          <w:p w14:paraId="2002CB39"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1/6 &lt; BF &gt; 6</w:t>
            </w:r>
          </w:p>
        </w:tc>
        <w:tc>
          <w:tcPr>
            <w:tcW w:w="3524" w:type="dxa"/>
          </w:tcPr>
          <w:p w14:paraId="263B0BB9"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1ry RR: before data collection </w:t>
            </w:r>
            <w:r w:rsidRPr="00FD57A2">
              <w:rPr>
                <w:rFonts w:ascii="Times New Roman" w:hAnsi="Times New Roman"/>
                <w:color w:val="2A2A2A"/>
                <w:sz w:val="23"/>
                <w:szCs w:val="23"/>
                <w:shd w:val="clear" w:color="auto" w:fill="FFFFFF"/>
              </w:rPr>
              <w:t>(≡ L6)</w:t>
            </w:r>
          </w:p>
          <w:p w14:paraId="423D6CA8" w14:textId="77777777" w:rsidR="0084138D" w:rsidRPr="00FD57A2" w:rsidRDefault="0084138D" w:rsidP="000E54D7">
            <w:pPr>
              <w:spacing w:line="360" w:lineRule="auto"/>
              <w:jc w:val="center"/>
              <w:rPr>
                <w:rFonts w:ascii="Times New Roman" w:hAnsi="Times New Roman"/>
                <w:color w:val="2A2A2A"/>
                <w:sz w:val="23"/>
                <w:szCs w:val="23"/>
                <w:shd w:val="clear" w:color="auto" w:fill="FFFFFF"/>
              </w:rPr>
            </w:pPr>
            <w:r w:rsidRPr="00FD57A2">
              <w:rPr>
                <w:rFonts w:ascii="Times New Roman" w:hAnsi="Times New Roman"/>
              </w:rPr>
              <w:t xml:space="preserve">2ry RR: before data access </w:t>
            </w:r>
            <w:r w:rsidRPr="00FD57A2">
              <w:rPr>
                <w:rFonts w:ascii="Times New Roman" w:hAnsi="Times New Roman"/>
                <w:color w:val="2A2A2A"/>
                <w:sz w:val="23"/>
                <w:szCs w:val="23"/>
                <w:shd w:val="clear" w:color="auto" w:fill="FFFFFF"/>
              </w:rPr>
              <w:t>(≡ L4)</w:t>
            </w:r>
          </w:p>
          <w:p w14:paraId="497E4891" w14:textId="77777777" w:rsidR="0084138D" w:rsidRPr="00FD57A2" w:rsidRDefault="0084138D" w:rsidP="000E54D7">
            <w:pPr>
              <w:spacing w:line="360" w:lineRule="auto"/>
              <w:jc w:val="center"/>
              <w:rPr>
                <w:rFonts w:ascii="Times New Roman" w:hAnsi="Times New Roman"/>
              </w:rPr>
            </w:pPr>
            <w:proofErr w:type="spellStart"/>
            <w:r w:rsidRPr="00FD57A2">
              <w:rPr>
                <w:rFonts w:ascii="Times New Roman" w:hAnsi="Times New Roman"/>
                <w:color w:val="2A2A2A"/>
                <w:sz w:val="23"/>
                <w:szCs w:val="23"/>
                <w:shd w:val="clear" w:color="auto" w:fill="FFFFFF"/>
              </w:rPr>
              <w:t>Presubmission</w:t>
            </w:r>
            <w:proofErr w:type="spellEnd"/>
            <w:r w:rsidRPr="00FD57A2">
              <w:rPr>
                <w:rFonts w:ascii="Times New Roman" w:hAnsi="Times New Roman"/>
                <w:color w:val="2A2A2A"/>
                <w:sz w:val="23"/>
                <w:szCs w:val="23"/>
                <w:shd w:val="clear" w:color="auto" w:fill="FFFFFF"/>
              </w:rPr>
              <w:t xml:space="preserve"> enquiries for other cases.</w:t>
            </w:r>
          </w:p>
        </w:tc>
      </w:tr>
      <w:tr w:rsidR="0084138D" w:rsidRPr="00FD57A2" w14:paraId="6B83ABA1" w14:textId="77777777" w:rsidTr="0084138D">
        <w:tc>
          <w:tcPr>
            <w:tcW w:w="2540" w:type="dxa"/>
          </w:tcPr>
          <w:p w14:paraId="3D9E20A8"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Journal of Cognitive Neuroscience</w:t>
            </w:r>
          </w:p>
        </w:tc>
        <w:tc>
          <w:tcPr>
            <w:tcW w:w="1451" w:type="dxa"/>
          </w:tcPr>
          <w:p w14:paraId="7657915D"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MIT press</w:t>
            </w:r>
          </w:p>
        </w:tc>
        <w:tc>
          <w:tcPr>
            <w:tcW w:w="1836" w:type="dxa"/>
          </w:tcPr>
          <w:p w14:paraId="18708FCE"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c>
          <w:tcPr>
            <w:tcW w:w="3524" w:type="dxa"/>
          </w:tcPr>
          <w:p w14:paraId="31497E6B" w14:textId="77777777" w:rsidR="0084138D" w:rsidRPr="00FD57A2" w:rsidRDefault="0084138D" w:rsidP="000E54D7">
            <w:pPr>
              <w:spacing w:line="360" w:lineRule="auto"/>
              <w:jc w:val="center"/>
              <w:rPr>
                <w:rFonts w:ascii="Times New Roman" w:hAnsi="Times New Roman"/>
                <w:color w:val="2A2A2A"/>
                <w:sz w:val="23"/>
                <w:szCs w:val="23"/>
                <w:shd w:val="clear" w:color="auto" w:fill="FFFFFF"/>
              </w:rPr>
            </w:pPr>
            <w:r w:rsidRPr="00FD57A2">
              <w:rPr>
                <w:rFonts w:ascii="Times New Roman" w:hAnsi="Times New Roman"/>
                <w:color w:val="2A2A2A"/>
                <w:sz w:val="23"/>
                <w:szCs w:val="23"/>
                <w:shd w:val="clear" w:color="auto" w:fill="FFFFFF"/>
              </w:rPr>
              <w:t>Unclear, but suggests that submission must precede study (≡ L6)</w:t>
            </w:r>
          </w:p>
        </w:tc>
      </w:tr>
      <w:tr w:rsidR="0084138D" w:rsidRPr="00FD57A2" w14:paraId="1A1A7F6A" w14:textId="77777777" w:rsidTr="0084138D">
        <w:tc>
          <w:tcPr>
            <w:tcW w:w="2540" w:type="dxa"/>
          </w:tcPr>
          <w:p w14:paraId="355C3ABF"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Journal of Neuropsychology</w:t>
            </w:r>
          </w:p>
        </w:tc>
        <w:tc>
          <w:tcPr>
            <w:tcW w:w="1451" w:type="dxa"/>
          </w:tcPr>
          <w:p w14:paraId="2E468396"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British Psychological Society</w:t>
            </w:r>
          </w:p>
        </w:tc>
        <w:tc>
          <w:tcPr>
            <w:tcW w:w="1836" w:type="dxa"/>
          </w:tcPr>
          <w:p w14:paraId="6232CEEE"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power .90; α .05*</w:t>
            </w:r>
          </w:p>
          <w:p w14:paraId="52397E91"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BF not stated</w:t>
            </w:r>
          </w:p>
        </w:tc>
        <w:tc>
          <w:tcPr>
            <w:tcW w:w="3524" w:type="dxa"/>
          </w:tcPr>
          <w:p w14:paraId="02B94F0E"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color w:val="2A2A2A"/>
                <w:sz w:val="23"/>
                <w:szCs w:val="23"/>
                <w:shd w:val="clear" w:color="auto" w:fill="FFFFFF"/>
              </w:rPr>
              <w:t>Unclear, but suggests that submission must precede study (≡ L6)</w:t>
            </w:r>
          </w:p>
        </w:tc>
      </w:tr>
      <w:tr w:rsidR="0084138D" w:rsidRPr="00FD57A2" w14:paraId="3FFCF6A6" w14:textId="77777777" w:rsidTr="0084138D">
        <w:tc>
          <w:tcPr>
            <w:tcW w:w="2540" w:type="dxa"/>
          </w:tcPr>
          <w:p w14:paraId="0596C940"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Laterality: Asymmetries of Body, Brain, and Cognition</w:t>
            </w:r>
          </w:p>
        </w:tc>
        <w:tc>
          <w:tcPr>
            <w:tcW w:w="1451" w:type="dxa"/>
          </w:tcPr>
          <w:p w14:paraId="04B34829"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Taylor &amp; Francis</w:t>
            </w:r>
          </w:p>
        </w:tc>
        <w:tc>
          <w:tcPr>
            <w:tcW w:w="1836" w:type="dxa"/>
          </w:tcPr>
          <w:p w14:paraId="6CE4114D"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power .90; α .05*</w:t>
            </w:r>
          </w:p>
          <w:p w14:paraId="0478B0F6"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1/6 &lt; BF &gt; 6</w:t>
            </w:r>
          </w:p>
        </w:tc>
        <w:tc>
          <w:tcPr>
            <w:tcW w:w="3524" w:type="dxa"/>
          </w:tcPr>
          <w:p w14:paraId="252975C1"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1ry RR: before data collection </w:t>
            </w:r>
            <w:r w:rsidRPr="00FD57A2">
              <w:rPr>
                <w:rFonts w:ascii="Times New Roman" w:hAnsi="Times New Roman"/>
                <w:color w:val="2A2A2A"/>
                <w:sz w:val="23"/>
                <w:szCs w:val="23"/>
                <w:shd w:val="clear" w:color="auto" w:fill="FFFFFF"/>
              </w:rPr>
              <w:t>(≡ L6)</w:t>
            </w:r>
          </w:p>
          <w:p w14:paraId="42974348"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2ry RR: before data access </w:t>
            </w:r>
            <w:r w:rsidRPr="00FD57A2">
              <w:rPr>
                <w:rFonts w:ascii="Times New Roman" w:hAnsi="Times New Roman"/>
                <w:color w:val="2A2A2A"/>
                <w:sz w:val="23"/>
                <w:szCs w:val="23"/>
                <w:shd w:val="clear" w:color="auto" w:fill="FFFFFF"/>
              </w:rPr>
              <w:t>(≡ L4)</w:t>
            </w:r>
          </w:p>
        </w:tc>
      </w:tr>
      <w:tr w:rsidR="0084138D" w:rsidRPr="00FD57A2" w14:paraId="001847CA" w14:textId="77777777" w:rsidTr="0084138D">
        <w:tc>
          <w:tcPr>
            <w:tcW w:w="2540" w:type="dxa"/>
          </w:tcPr>
          <w:p w14:paraId="668F21CF"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 xml:space="preserve">Nature Human </w:t>
            </w:r>
            <w:proofErr w:type="spellStart"/>
            <w:r w:rsidRPr="00FD57A2">
              <w:rPr>
                <w:rFonts w:ascii="Times New Roman" w:hAnsi="Times New Roman"/>
                <w:i/>
              </w:rPr>
              <w:t>Behavior</w:t>
            </w:r>
            <w:proofErr w:type="spellEnd"/>
          </w:p>
        </w:tc>
        <w:tc>
          <w:tcPr>
            <w:tcW w:w="1451" w:type="dxa"/>
          </w:tcPr>
          <w:p w14:paraId="1C10E46F"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Nature</w:t>
            </w:r>
          </w:p>
        </w:tc>
        <w:tc>
          <w:tcPr>
            <w:tcW w:w="1836" w:type="dxa"/>
          </w:tcPr>
          <w:p w14:paraId="4F182ED2"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power .95; α .05*</w:t>
            </w:r>
          </w:p>
          <w:p w14:paraId="6DC9067A"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1/10 &lt; BF &gt; 10</w:t>
            </w:r>
          </w:p>
        </w:tc>
        <w:tc>
          <w:tcPr>
            <w:tcW w:w="3524" w:type="dxa"/>
          </w:tcPr>
          <w:p w14:paraId="540A6E81"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1ry RR: before data collection </w:t>
            </w:r>
            <w:r w:rsidRPr="00FD57A2">
              <w:rPr>
                <w:rFonts w:ascii="Times New Roman" w:hAnsi="Times New Roman"/>
                <w:color w:val="2A2A2A"/>
                <w:sz w:val="23"/>
                <w:szCs w:val="23"/>
                <w:shd w:val="clear" w:color="auto" w:fill="FFFFFF"/>
              </w:rPr>
              <w:t>(≡ L6)</w:t>
            </w:r>
          </w:p>
          <w:p w14:paraId="2F3E3231"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2ry RR: before data access </w:t>
            </w:r>
            <w:r w:rsidRPr="00FD57A2">
              <w:rPr>
                <w:rFonts w:ascii="Times New Roman" w:hAnsi="Times New Roman"/>
                <w:color w:val="2A2A2A"/>
                <w:sz w:val="23"/>
                <w:szCs w:val="23"/>
                <w:shd w:val="clear" w:color="auto" w:fill="FFFFFF"/>
              </w:rPr>
              <w:t>(≡ L4)</w:t>
            </w:r>
          </w:p>
        </w:tc>
      </w:tr>
      <w:tr w:rsidR="0084138D" w:rsidRPr="00FD57A2" w14:paraId="79566A64" w14:textId="77777777" w:rsidTr="0084138D">
        <w:tc>
          <w:tcPr>
            <w:tcW w:w="2540" w:type="dxa"/>
          </w:tcPr>
          <w:p w14:paraId="3E86B686"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Neuroscience of Consciousness</w:t>
            </w:r>
          </w:p>
        </w:tc>
        <w:tc>
          <w:tcPr>
            <w:tcW w:w="1451" w:type="dxa"/>
          </w:tcPr>
          <w:p w14:paraId="5114F79D"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Oxford Academic</w:t>
            </w:r>
          </w:p>
        </w:tc>
        <w:tc>
          <w:tcPr>
            <w:tcW w:w="1836" w:type="dxa"/>
          </w:tcPr>
          <w:p w14:paraId="2C6C2DB5"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Power not stated, α not stated</w:t>
            </w:r>
          </w:p>
          <w:p w14:paraId="4D225344"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1/3 &lt; BF &gt; 3</w:t>
            </w:r>
          </w:p>
        </w:tc>
        <w:tc>
          <w:tcPr>
            <w:tcW w:w="3524" w:type="dxa"/>
          </w:tcPr>
          <w:p w14:paraId="38E141BA"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1ry RR: before data collection </w:t>
            </w:r>
            <w:r w:rsidRPr="00FD57A2">
              <w:rPr>
                <w:rFonts w:ascii="Times New Roman" w:hAnsi="Times New Roman"/>
                <w:color w:val="2A2A2A"/>
                <w:sz w:val="23"/>
                <w:szCs w:val="23"/>
                <w:shd w:val="clear" w:color="auto" w:fill="FFFFFF"/>
              </w:rPr>
              <w:t>(≡ L6)</w:t>
            </w:r>
          </w:p>
          <w:p w14:paraId="34A3573C"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2ry RR: before data access </w:t>
            </w:r>
            <w:r w:rsidRPr="00FD57A2">
              <w:rPr>
                <w:rFonts w:ascii="Times New Roman" w:hAnsi="Times New Roman"/>
                <w:color w:val="2A2A2A"/>
                <w:sz w:val="23"/>
                <w:szCs w:val="23"/>
                <w:shd w:val="clear" w:color="auto" w:fill="FFFFFF"/>
              </w:rPr>
              <w:t>(≡ L4)</w:t>
            </w:r>
          </w:p>
        </w:tc>
      </w:tr>
      <w:tr w:rsidR="0084138D" w:rsidRPr="00FD57A2" w14:paraId="63DF827E" w14:textId="77777777" w:rsidTr="0084138D">
        <w:tc>
          <w:tcPr>
            <w:tcW w:w="2540" w:type="dxa"/>
          </w:tcPr>
          <w:p w14:paraId="033C771E" w14:textId="77777777" w:rsidR="0084138D" w:rsidRPr="00FD57A2" w:rsidRDefault="0084138D" w:rsidP="000E54D7">
            <w:pPr>
              <w:spacing w:line="360" w:lineRule="auto"/>
              <w:rPr>
                <w:rFonts w:ascii="Times New Roman" w:hAnsi="Times New Roman"/>
                <w:i/>
              </w:rPr>
            </w:pPr>
            <w:proofErr w:type="spellStart"/>
            <w:r w:rsidRPr="00FD57A2">
              <w:rPr>
                <w:rFonts w:ascii="Times New Roman" w:hAnsi="Times New Roman"/>
                <w:i/>
              </w:rPr>
              <w:t>PeerJ</w:t>
            </w:r>
            <w:proofErr w:type="spellEnd"/>
          </w:p>
        </w:tc>
        <w:tc>
          <w:tcPr>
            <w:tcW w:w="1451" w:type="dxa"/>
          </w:tcPr>
          <w:p w14:paraId="41B265E2" w14:textId="77777777" w:rsidR="0084138D" w:rsidRPr="00FD57A2" w:rsidRDefault="0084138D" w:rsidP="000E54D7">
            <w:pPr>
              <w:spacing w:line="360" w:lineRule="auto"/>
              <w:jc w:val="center"/>
              <w:rPr>
                <w:rFonts w:ascii="Times New Roman" w:hAnsi="Times New Roman"/>
              </w:rPr>
            </w:pPr>
            <w:proofErr w:type="spellStart"/>
            <w:r w:rsidRPr="00FD57A2">
              <w:rPr>
                <w:rFonts w:ascii="Times New Roman" w:hAnsi="Times New Roman"/>
              </w:rPr>
              <w:t>PeerJ</w:t>
            </w:r>
            <w:proofErr w:type="spellEnd"/>
          </w:p>
        </w:tc>
        <w:tc>
          <w:tcPr>
            <w:tcW w:w="1836" w:type="dxa"/>
          </w:tcPr>
          <w:p w14:paraId="73FB5A7B"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 minimum</w:t>
            </w:r>
          </w:p>
        </w:tc>
        <w:tc>
          <w:tcPr>
            <w:tcW w:w="3524" w:type="dxa"/>
          </w:tcPr>
          <w:p w14:paraId="0CCB0730"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Level 1</w:t>
            </w:r>
          </w:p>
        </w:tc>
      </w:tr>
      <w:tr w:rsidR="0084138D" w:rsidRPr="00FD57A2" w14:paraId="07833970" w14:textId="77777777" w:rsidTr="0084138D">
        <w:tc>
          <w:tcPr>
            <w:tcW w:w="2540" w:type="dxa"/>
          </w:tcPr>
          <w:p w14:paraId="109E159C" w14:textId="77777777" w:rsidR="0084138D" w:rsidRPr="00FD57A2" w:rsidRDefault="0084138D" w:rsidP="000E54D7">
            <w:pPr>
              <w:spacing w:line="360" w:lineRule="auto"/>
              <w:rPr>
                <w:rFonts w:ascii="Times New Roman" w:hAnsi="Times New Roman"/>
                <w:i/>
              </w:rPr>
            </w:pPr>
            <w:proofErr w:type="spellStart"/>
            <w:r w:rsidRPr="00FD57A2">
              <w:rPr>
                <w:rFonts w:ascii="Times New Roman" w:hAnsi="Times New Roman"/>
                <w:i/>
              </w:rPr>
              <w:t>Plos</w:t>
            </w:r>
            <w:proofErr w:type="spellEnd"/>
            <w:r w:rsidRPr="00FD57A2">
              <w:rPr>
                <w:rFonts w:ascii="Times New Roman" w:hAnsi="Times New Roman"/>
                <w:i/>
              </w:rPr>
              <w:t xml:space="preserve"> ONE</w:t>
            </w:r>
          </w:p>
        </w:tc>
        <w:tc>
          <w:tcPr>
            <w:tcW w:w="1451" w:type="dxa"/>
          </w:tcPr>
          <w:p w14:paraId="1BAFC27D"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PLOS</w:t>
            </w:r>
          </w:p>
        </w:tc>
        <w:tc>
          <w:tcPr>
            <w:tcW w:w="1836" w:type="dxa"/>
          </w:tcPr>
          <w:p w14:paraId="40C4ED75"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c>
          <w:tcPr>
            <w:tcW w:w="3524" w:type="dxa"/>
          </w:tcPr>
          <w:p w14:paraId="5DD6763F"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r>
      <w:tr w:rsidR="0084138D" w:rsidRPr="00FD57A2" w14:paraId="7AEB8C83" w14:textId="77777777" w:rsidTr="0084138D">
        <w:tc>
          <w:tcPr>
            <w:tcW w:w="2540" w:type="dxa"/>
          </w:tcPr>
          <w:p w14:paraId="503F3C67"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Psychological Science</w:t>
            </w:r>
          </w:p>
        </w:tc>
        <w:tc>
          <w:tcPr>
            <w:tcW w:w="1451" w:type="dxa"/>
          </w:tcPr>
          <w:p w14:paraId="24FD1688"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Sage</w:t>
            </w:r>
          </w:p>
        </w:tc>
        <w:tc>
          <w:tcPr>
            <w:tcW w:w="1836" w:type="dxa"/>
          </w:tcPr>
          <w:p w14:paraId="1C563474"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c>
          <w:tcPr>
            <w:tcW w:w="3524" w:type="dxa"/>
          </w:tcPr>
          <w:p w14:paraId="3226FFD6"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1ry RR: before data collection </w:t>
            </w:r>
            <w:r w:rsidRPr="00FD57A2">
              <w:rPr>
                <w:rFonts w:ascii="Times New Roman" w:hAnsi="Times New Roman"/>
                <w:color w:val="2A2A2A"/>
                <w:sz w:val="23"/>
                <w:szCs w:val="23"/>
                <w:shd w:val="clear" w:color="auto" w:fill="FFFFFF"/>
              </w:rPr>
              <w:t>(≡ L6)</w:t>
            </w:r>
          </w:p>
          <w:p w14:paraId="1D318957" w14:textId="77777777" w:rsidR="0084138D" w:rsidRPr="00FD57A2" w:rsidRDefault="0084138D" w:rsidP="000E54D7">
            <w:pPr>
              <w:spacing w:line="360" w:lineRule="auto"/>
              <w:jc w:val="center"/>
              <w:rPr>
                <w:rFonts w:ascii="Times New Roman" w:hAnsi="Times New Roman"/>
                <w:color w:val="2A2A2A"/>
                <w:sz w:val="23"/>
                <w:szCs w:val="23"/>
                <w:shd w:val="clear" w:color="auto" w:fill="FFFFFF"/>
              </w:rPr>
            </w:pPr>
            <w:r w:rsidRPr="00FD57A2">
              <w:rPr>
                <w:rFonts w:ascii="Times New Roman" w:hAnsi="Times New Roman"/>
              </w:rPr>
              <w:t xml:space="preserve">2ry RR: before data access </w:t>
            </w:r>
            <w:r w:rsidRPr="00FD57A2">
              <w:rPr>
                <w:rFonts w:ascii="Times New Roman" w:hAnsi="Times New Roman"/>
                <w:color w:val="2A2A2A"/>
                <w:sz w:val="23"/>
                <w:szCs w:val="23"/>
                <w:shd w:val="clear" w:color="auto" w:fill="FFFFFF"/>
              </w:rPr>
              <w:t>(≡ L4)</w:t>
            </w:r>
          </w:p>
          <w:p w14:paraId="106E84DB" w14:textId="77777777" w:rsidR="0084138D" w:rsidRPr="00FD57A2" w:rsidRDefault="0084138D" w:rsidP="000E54D7">
            <w:pPr>
              <w:spacing w:line="360" w:lineRule="auto"/>
              <w:jc w:val="center"/>
              <w:rPr>
                <w:rFonts w:ascii="Times New Roman" w:hAnsi="Times New Roman"/>
              </w:rPr>
            </w:pPr>
            <w:proofErr w:type="spellStart"/>
            <w:r w:rsidRPr="00FD57A2">
              <w:rPr>
                <w:rFonts w:ascii="Times New Roman" w:hAnsi="Times New Roman"/>
                <w:color w:val="2A2A2A"/>
                <w:sz w:val="23"/>
                <w:szCs w:val="23"/>
                <w:shd w:val="clear" w:color="auto" w:fill="FFFFFF"/>
              </w:rPr>
              <w:lastRenderedPageBreak/>
              <w:t>Presubmission</w:t>
            </w:r>
            <w:proofErr w:type="spellEnd"/>
            <w:r w:rsidRPr="00FD57A2">
              <w:rPr>
                <w:rFonts w:ascii="Times New Roman" w:hAnsi="Times New Roman"/>
                <w:color w:val="2A2A2A"/>
                <w:sz w:val="23"/>
                <w:szCs w:val="23"/>
                <w:shd w:val="clear" w:color="auto" w:fill="FFFFFF"/>
              </w:rPr>
              <w:t xml:space="preserve"> enquiries for other cases.</w:t>
            </w:r>
          </w:p>
        </w:tc>
      </w:tr>
      <w:tr w:rsidR="0084138D" w:rsidRPr="00FD57A2" w14:paraId="1B2B0106" w14:textId="77777777" w:rsidTr="0084138D">
        <w:tc>
          <w:tcPr>
            <w:tcW w:w="2540" w:type="dxa"/>
          </w:tcPr>
          <w:p w14:paraId="397A7E51"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lastRenderedPageBreak/>
              <w:t xml:space="preserve">Royal Society </w:t>
            </w:r>
            <w:r>
              <w:rPr>
                <w:rFonts w:ascii="Times New Roman" w:hAnsi="Times New Roman"/>
                <w:i/>
              </w:rPr>
              <w:t>Open research</w:t>
            </w:r>
          </w:p>
        </w:tc>
        <w:tc>
          <w:tcPr>
            <w:tcW w:w="1451" w:type="dxa"/>
          </w:tcPr>
          <w:p w14:paraId="2B4CC5AA"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Royal Society Publishing</w:t>
            </w:r>
          </w:p>
        </w:tc>
        <w:tc>
          <w:tcPr>
            <w:tcW w:w="1836" w:type="dxa"/>
          </w:tcPr>
          <w:p w14:paraId="3B47D53D"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c>
          <w:tcPr>
            <w:tcW w:w="3524" w:type="dxa"/>
          </w:tcPr>
          <w:p w14:paraId="4DCC4DC4"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1ry RR: before data collection </w:t>
            </w:r>
            <w:r w:rsidRPr="00FD57A2">
              <w:rPr>
                <w:rFonts w:ascii="Times New Roman" w:hAnsi="Times New Roman"/>
                <w:color w:val="2A2A2A"/>
                <w:sz w:val="23"/>
                <w:szCs w:val="23"/>
                <w:shd w:val="clear" w:color="auto" w:fill="FFFFFF"/>
              </w:rPr>
              <w:t>(≡ L6)</w:t>
            </w:r>
          </w:p>
          <w:p w14:paraId="31D0326B" w14:textId="77777777" w:rsidR="0084138D" w:rsidRPr="00FD57A2" w:rsidRDefault="0084138D" w:rsidP="000E54D7">
            <w:pPr>
              <w:spacing w:line="360" w:lineRule="auto"/>
              <w:jc w:val="center"/>
              <w:rPr>
                <w:rFonts w:ascii="Times New Roman" w:hAnsi="Times New Roman"/>
                <w:color w:val="2A2A2A"/>
                <w:sz w:val="23"/>
                <w:szCs w:val="23"/>
                <w:shd w:val="clear" w:color="auto" w:fill="FFFFFF"/>
              </w:rPr>
            </w:pPr>
            <w:r w:rsidRPr="00FD57A2">
              <w:rPr>
                <w:rFonts w:ascii="Times New Roman" w:hAnsi="Times New Roman"/>
              </w:rPr>
              <w:t xml:space="preserve">2ry RR: before data access </w:t>
            </w:r>
            <w:r w:rsidRPr="00FD57A2">
              <w:rPr>
                <w:rFonts w:ascii="Times New Roman" w:hAnsi="Times New Roman"/>
                <w:color w:val="2A2A2A"/>
                <w:sz w:val="23"/>
                <w:szCs w:val="23"/>
                <w:shd w:val="clear" w:color="auto" w:fill="FFFFFF"/>
              </w:rPr>
              <w:t>(≡ L4)</w:t>
            </w:r>
          </w:p>
        </w:tc>
      </w:tr>
      <w:tr w:rsidR="0084138D" w:rsidRPr="00FD57A2" w14:paraId="6F46EDCB" w14:textId="77777777" w:rsidTr="0084138D">
        <w:tc>
          <w:tcPr>
            <w:tcW w:w="2540" w:type="dxa"/>
          </w:tcPr>
          <w:p w14:paraId="5BD307F6" w14:textId="77777777" w:rsidR="0084138D" w:rsidRPr="00FD57A2" w:rsidRDefault="0084138D" w:rsidP="000E54D7">
            <w:pPr>
              <w:spacing w:line="360" w:lineRule="auto"/>
              <w:rPr>
                <w:rFonts w:ascii="Times New Roman" w:hAnsi="Times New Roman"/>
                <w:i/>
              </w:rPr>
            </w:pPr>
            <w:r w:rsidRPr="00FD57A2">
              <w:rPr>
                <w:rFonts w:ascii="Times New Roman" w:hAnsi="Times New Roman"/>
                <w:i/>
              </w:rPr>
              <w:t>Scientific Reports</w:t>
            </w:r>
          </w:p>
        </w:tc>
        <w:tc>
          <w:tcPr>
            <w:tcW w:w="1451" w:type="dxa"/>
          </w:tcPr>
          <w:p w14:paraId="49E55ED4"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Nature</w:t>
            </w:r>
          </w:p>
        </w:tc>
        <w:tc>
          <w:tcPr>
            <w:tcW w:w="1836" w:type="dxa"/>
          </w:tcPr>
          <w:p w14:paraId="7F73CB85"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Not stated</w:t>
            </w:r>
          </w:p>
        </w:tc>
        <w:tc>
          <w:tcPr>
            <w:tcW w:w="3524" w:type="dxa"/>
          </w:tcPr>
          <w:p w14:paraId="1853ABB9"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1ry RR: before data collection </w:t>
            </w:r>
            <w:r w:rsidRPr="00FD57A2">
              <w:rPr>
                <w:rFonts w:ascii="Times New Roman" w:hAnsi="Times New Roman"/>
                <w:color w:val="2A2A2A"/>
                <w:sz w:val="23"/>
                <w:szCs w:val="23"/>
                <w:shd w:val="clear" w:color="auto" w:fill="FFFFFF"/>
              </w:rPr>
              <w:t>(≡ L6)</w:t>
            </w:r>
          </w:p>
          <w:p w14:paraId="5CEF9C2A" w14:textId="77777777" w:rsidR="0084138D" w:rsidRPr="00FD57A2" w:rsidRDefault="0084138D" w:rsidP="000E54D7">
            <w:pPr>
              <w:spacing w:line="360" w:lineRule="auto"/>
              <w:jc w:val="center"/>
              <w:rPr>
                <w:rFonts w:ascii="Times New Roman" w:hAnsi="Times New Roman"/>
              </w:rPr>
            </w:pPr>
            <w:r w:rsidRPr="00FD57A2">
              <w:rPr>
                <w:rFonts w:ascii="Times New Roman" w:hAnsi="Times New Roman"/>
              </w:rPr>
              <w:t xml:space="preserve">2ry RR: before data access </w:t>
            </w:r>
            <w:r w:rsidRPr="00FD57A2">
              <w:rPr>
                <w:rFonts w:ascii="Times New Roman" w:hAnsi="Times New Roman"/>
                <w:color w:val="2A2A2A"/>
                <w:sz w:val="23"/>
                <w:szCs w:val="23"/>
                <w:shd w:val="clear" w:color="auto" w:fill="FFFFFF"/>
              </w:rPr>
              <w:t>(≡ L4)</w:t>
            </w:r>
          </w:p>
        </w:tc>
      </w:tr>
    </w:tbl>
    <w:p w14:paraId="2A938DE8" w14:textId="77777777" w:rsidR="0084138D" w:rsidRPr="00FD57A2" w:rsidRDefault="0084138D" w:rsidP="0084138D">
      <w:pPr>
        <w:spacing w:line="240" w:lineRule="auto"/>
        <w:rPr>
          <w:rFonts w:ascii="Times New Roman" w:hAnsi="Times New Roman" w:cs="Times New Roman"/>
          <w:b/>
          <w:sz w:val="24"/>
          <w:szCs w:val="24"/>
        </w:rPr>
      </w:pPr>
      <w:r w:rsidRPr="0045427B">
        <w:rPr>
          <w:rFonts w:ascii="Times New Roman" w:eastAsia="Calibri" w:hAnsi="Times New Roman" w:cs="Times New Roman"/>
          <w:i/>
          <w:iCs/>
          <w:sz w:val="24"/>
          <w:szCs w:val="24"/>
        </w:rPr>
        <w:t>Note:</w:t>
      </w:r>
      <w:r>
        <w:rPr>
          <w:rFonts w:ascii="Times New Roman" w:eastAsia="Calibri" w:hAnsi="Times New Roman" w:cs="Times New Roman"/>
          <w:b/>
          <w:bCs/>
          <w:i/>
          <w:iCs/>
          <w:sz w:val="24"/>
          <w:szCs w:val="24"/>
        </w:rPr>
        <w:t xml:space="preserve"> </w:t>
      </w:r>
      <w:r w:rsidRPr="00FD57A2">
        <w:rPr>
          <w:rFonts w:ascii="Times New Roman" w:eastAsia="Calibri" w:hAnsi="Times New Roman" w:cs="Times New Roman"/>
          <w:i/>
          <w:iCs/>
          <w:sz w:val="24"/>
          <w:szCs w:val="24"/>
        </w:rPr>
        <w:t xml:space="preserve">The criteria listed in columns 3 and 4 reflect our interpretation of the author guidelines provided by the journal. For minimum standard of evidence, an asterisk is appended in cases in which the alpha (α) level is not specified, and we have assumed .05 as the default level. For minimum level of bias control, journal guidelines rarely refer to a numerical level of bias control, so the numerical level is our interpretation of the equivalent level from Table 5 (e.g. ≡ L6 means that the criteria imply a minimum Level 6). The bias control criteria usually differ for primary (1ry) studies, which we take to imply novel data collection, and secondary (2ry) studies, which we take to imply analyses of pre-existing data. A longer list of journals offering </w:t>
      </w:r>
      <w:r>
        <w:rPr>
          <w:rFonts w:ascii="Times New Roman" w:eastAsia="Calibri" w:hAnsi="Times New Roman" w:cs="Times New Roman"/>
          <w:i/>
          <w:iCs/>
          <w:sz w:val="24"/>
          <w:szCs w:val="24"/>
        </w:rPr>
        <w:t>Registered Reports</w:t>
      </w:r>
      <w:r w:rsidRPr="00FD57A2">
        <w:rPr>
          <w:rFonts w:ascii="Times New Roman" w:eastAsia="Calibri" w:hAnsi="Times New Roman" w:cs="Times New Roman"/>
          <w:i/>
          <w:iCs/>
          <w:sz w:val="24"/>
          <w:szCs w:val="24"/>
        </w:rPr>
        <w:t xml:space="preserve"> across all fields, with links to author guidelines, is at </w:t>
      </w:r>
      <w:hyperlink r:id="rId4" w:history="1">
        <w:r w:rsidRPr="00FD57A2">
          <w:rPr>
            <w:rStyle w:val="Hyperlink"/>
            <w:rFonts w:ascii="Times New Roman" w:eastAsia="Calibri" w:hAnsi="Times New Roman" w:cs="Times New Roman"/>
            <w:i/>
            <w:iCs/>
            <w:sz w:val="24"/>
            <w:szCs w:val="24"/>
          </w:rPr>
          <w:t>https://www.cos.io/initiatives/registered-reports</w:t>
        </w:r>
      </w:hyperlink>
      <w:r w:rsidRPr="00FD57A2">
        <w:rPr>
          <w:rFonts w:ascii="Times New Roman" w:eastAsia="Calibri" w:hAnsi="Times New Roman" w:cs="Times New Roman"/>
          <w:i/>
          <w:iCs/>
          <w:sz w:val="24"/>
          <w:szCs w:val="24"/>
        </w:rPr>
        <w:t>.</w:t>
      </w:r>
    </w:p>
    <w:p w14:paraId="59BC9A1E" w14:textId="77777777" w:rsidR="0084138D" w:rsidRPr="0084138D" w:rsidRDefault="0084138D"/>
    <w:sectPr w:rsidR="0084138D" w:rsidRPr="00841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8D"/>
    <w:rsid w:val="000E1F56"/>
    <w:rsid w:val="002D11F5"/>
    <w:rsid w:val="002F2CE5"/>
    <w:rsid w:val="00487775"/>
    <w:rsid w:val="00545536"/>
    <w:rsid w:val="006A28FD"/>
    <w:rsid w:val="006F04A6"/>
    <w:rsid w:val="007325F9"/>
    <w:rsid w:val="0084138D"/>
    <w:rsid w:val="00CA380E"/>
    <w:rsid w:val="00CC3334"/>
    <w:rsid w:val="00E5232C"/>
    <w:rsid w:val="00E62723"/>
    <w:rsid w:val="00F42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D940"/>
  <w15:chartTrackingRefBased/>
  <w15:docId w15:val="{956293F6-9C1F-4ABA-AF69-6089DDC2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38D"/>
    <w:rPr>
      <w:rFonts w:eastAsiaTheme="majorEastAsia" w:cstheme="majorBidi"/>
      <w:color w:val="272727" w:themeColor="text1" w:themeTint="D8"/>
    </w:rPr>
  </w:style>
  <w:style w:type="paragraph" w:styleId="Title">
    <w:name w:val="Title"/>
    <w:basedOn w:val="Normal"/>
    <w:next w:val="Normal"/>
    <w:link w:val="TitleChar"/>
    <w:uiPriority w:val="10"/>
    <w:qFormat/>
    <w:rsid w:val="0084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38D"/>
    <w:pPr>
      <w:spacing w:before="160"/>
      <w:jc w:val="center"/>
    </w:pPr>
    <w:rPr>
      <w:i/>
      <w:iCs/>
      <w:color w:val="404040" w:themeColor="text1" w:themeTint="BF"/>
    </w:rPr>
  </w:style>
  <w:style w:type="character" w:customStyle="1" w:styleId="QuoteChar">
    <w:name w:val="Quote Char"/>
    <w:basedOn w:val="DefaultParagraphFont"/>
    <w:link w:val="Quote"/>
    <w:uiPriority w:val="29"/>
    <w:rsid w:val="0084138D"/>
    <w:rPr>
      <w:i/>
      <w:iCs/>
      <w:color w:val="404040" w:themeColor="text1" w:themeTint="BF"/>
    </w:rPr>
  </w:style>
  <w:style w:type="paragraph" w:styleId="ListParagraph">
    <w:name w:val="List Paragraph"/>
    <w:basedOn w:val="Normal"/>
    <w:uiPriority w:val="34"/>
    <w:qFormat/>
    <w:rsid w:val="0084138D"/>
    <w:pPr>
      <w:ind w:left="720"/>
      <w:contextualSpacing/>
    </w:pPr>
  </w:style>
  <w:style w:type="character" w:styleId="IntenseEmphasis">
    <w:name w:val="Intense Emphasis"/>
    <w:basedOn w:val="DefaultParagraphFont"/>
    <w:uiPriority w:val="21"/>
    <w:qFormat/>
    <w:rsid w:val="0084138D"/>
    <w:rPr>
      <w:i/>
      <w:iCs/>
      <w:color w:val="0F4761" w:themeColor="accent1" w:themeShade="BF"/>
    </w:rPr>
  </w:style>
  <w:style w:type="paragraph" w:styleId="IntenseQuote">
    <w:name w:val="Intense Quote"/>
    <w:basedOn w:val="Normal"/>
    <w:next w:val="Normal"/>
    <w:link w:val="IntenseQuoteChar"/>
    <w:uiPriority w:val="30"/>
    <w:qFormat/>
    <w:rsid w:val="0084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38D"/>
    <w:rPr>
      <w:i/>
      <w:iCs/>
      <w:color w:val="0F4761" w:themeColor="accent1" w:themeShade="BF"/>
    </w:rPr>
  </w:style>
  <w:style w:type="character" w:styleId="IntenseReference">
    <w:name w:val="Intense Reference"/>
    <w:basedOn w:val="DefaultParagraphFont"/>
    <w:uiPriority w:val="32"/>
    <w:qFormat/>
    <w:rsid w:val="0084138D"/>
    <w:rPr>
      <w:b/>
      <w:bCs/>
      <w:smallCaps/>
      <w:color w:val="0F4761" w:themeColor="accent1" w:themeShade="BF"/>
      <w:spacing w:val="5"/>
    </w:rPr>
  </w:style>
  <w:style w:type="table" w:styleId="TableGrid">
    <w:name w:val="Table Grid"/>
    <w:basedOn w:val="TableNormal"/>
    <w:uiPriority w:val="59"/>
    <w:rsid w:val="0084138D"/>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3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s.io/initiatives/registered-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Binney (Staff)</dc:creator>
  <cp:keywords/>
  <dc:description/>
  <cp:lastModifiedBy>Richard Binney (Staff)</cp:lastModifiedBy>
  <cp:revision>2</cp:revision>
  <dcterms:created xsi:type="dcterms:W3CDTF">2025-04-15T13:35:00Z</dcterms:created>
  <dcterms:modified xsi:type="dcterms:W3CDTF">2025-04-15T13:35:00Z</dcterms:modified>
</cp:coreProperties>
</file>