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29EF" w14:textId="2CC50828" w:rsidR="007713AF" w:rsidRPr="00344158" w:rsidRDefault="007713AF" w:rsidP="007713AF">
      <w:pPr>
        <w:pStyle w:val="MDPI11articletype"/>
        <w:rPr>
          <w:lang w:val="en-ZA"/>
        </w:rPr>
      </w:pPr>
      <w:r w:rsidRPr="00344158">
        <w:rPr>
          <w:lang w:val="en-ZA"/>
        </w:rPr>
        <w:t>Article</w:t>
      </w:r>
    </w:p>
    <w:p w14:paraId="481A88C5" w14:textId="5E4316B1" w:rsidR="007713AF" w:rsidRPr="00344158" w:rsidRDefault="00B210FC" w:rsidP="007713AF">
      <w:pPr>
        <w:pStyle w:val="MDPI12title"/>
        <w:rPr>
          <w:lang w:val="en-ZA"/>
        </w:rPr>
      </w:pPr>
      <w:r>
        <w:rPr>
          <w:lang w:val="en-ZA"/>
        </w:rPr>
        <w:t>Psychometric v</w:t>
      </w:r>
      <w:r w:rsidR="00C65C35" w:rsidRPr="00344158">
        <w:rPr>
          <w:lang w:val="en-ZA"/>
        </w:rPr>
        <w:t>alidation of the Community Antimicrobial Use Scale (CAMUS) in Primary Healthcare</w:t>
      </w:r>
      <w:r>
        <w:rPr>
          <w:lang w:val="en-ZA"/>
        </w:rPr>
        <w:t xml:space="preserve"> and the Implications for Future Use</w:t>
      </w:r>
    </w:p>
    <w:p w14:paraId="3CFDCA54" w14:textId="57EA3D80" w:rsidR="00B93DA7" w:rsidRPr="00344158" w:rsidRDefault="00C04CB0" w:rsidP="007713AF">
      <w:pPr>
        <w:pStyle w:val="MDPI13authornames"/>
        <w:rPr>
          <w:lang w:val="en-ZA"/>
        </w:rPr>
      </w:pPr>
      <w:r w:rsidRPr="00344158">
        <w:rPr>
          <w:lang w:val="en-ZA"/>
        </w:rPr>
        <w:t>Nishana Ramdas</w:t>
      </w:r>
      <w:r w:rsidRPr="00344158">
        <w:rPr>
          <w:vertAlign w:val="superscript"/>
          <w:lang w:val="en-ZA"/>
        </w:rPr>
        <w:t xml:space="preserve"> </w:t>
      </w:r>
      <w:r w:rsidR="007713AF" w:rsidRPr="00344158">
        <w:rPr>
          <w:vertAlign w:val="superscript"/>
          <w:lang w:val="en-ZA"/>
        </w:rPr>
        <w:t>1</w:t>
      </w:r>
      <w:r w:rsidR="008E43D4">
        <w:rPr>
          <w:vertAlign w:val="superscript"/>
          <w:lang w:val="en-ZA"/>
        </w:rPr>
        <w:t>*</w:t>
      </w:r>
      <w:r w:rsidR="007713AF" w:rsidRPr="00344158">
        <w:rPr>
          <w:lang w:val="en-ZA"/>
        </w:rPr>
        <w:t xml:space="preserve">, </w:t>
      </w:r>
      <w:r w:rsidR="00DC066F" w:rsidRPr="00344158">
        <w:rPr>
          <w:lang w:val="en-ZA"/>
        </w:rPr>
        <w:t>N</w:t>
      </w:r>
      <w:r w:rsidR="003C5D72">
        <w:rPr>
          <w:lang w:val="en-ZA"/>
        </w:rPr>
        <w:t xml:space="preserve"> </w:t>
      </w:r>
      <w:r w:rsidR="00DC066F" w:rsidRPr="00344158">
        <w:rPr>
          <w:lang w:val="en-ZA"/>
        </w:rPr>
        <w:t>Schellack</w:t>
      </w:r>
      <w:r w:rsidR="003C5D72">
        <w:rPr>
          <w:vertAlign w:val="superscript"/>
          <w:lang w:val="en-ZA"/>
        </w:rPr>
        <w:t>2</w:t>
      </w:r>
      <w:r w:rsidR="003C5D72">
        <w:rPr>
          <w:lang w:val="en-ZA"/>
        </w:rPr>
        <w:t xml:space="preserve">, </w:t>
      </w:r>
      <w:r w:rsidR="004E4DCD" w:rsidRPr="004E4DCD">
        <w:rPr>
          <w:lang w:val="en-ZA"/>
        </w:rPr>
        <w:t>Corrie Uys</w:t>
      </w:r>
      <w:r w:rsidR="008775B9" w:rsidRPr="008B0825">
        <w:rPr>
          <w:vertAlign w:val="superscript"/>
          <w:lang w:val="en-ZA"/>
        </w:rPr>
        <w:t>3</w:t>
      </w:r>
      <w:r w:rsidR="008B0825">
        <w:rPr>
          <w:lang w:val="en-ZA"/>
        </w:rPr>
        <w:t xml:space="preserve">, </w:t>
      </w:r>
      <w:r w:rsidR="00921B5B" w:rsidRPr="00344158">
        <w:rPr>
          <w:lang w:val="en-ZA"/>
        </w:rPr>
        <w:t>B Godman</w:t>
      </w:r>
      <w:r w:rsidR="008E43D4">
        <w:rPr>
          <w:vertAlign w:val="superscript"/>
          <w:lang w:val="en-ZA"/>
        </w:rPr>
        <w:t>1,</w:t>
      </w:r>
      <w:r w:rsidR="008B0825">
        <w:rPr>
          <w:vertAlign w:val="superscript"/>
          <w:lang w:val="en-ZA"/>
        </w:rPr>
        <w:t>4</w:t>
      </w:r>
      <w:r w:rsidR="008B0825" w:rsidRPr="007464C4">
        <w:rPr>
          <w:vertAlign w:val="superscript"/>
          <w:lang w:val="en-ZA"/>
        </w:rPr>
        <w:t>,</w:t>
      </w:r>
      <w:r w:rsidR="008B0825" w:rsidRPr="008B0825">
        <w:rPr>
          <w:vertAlign w:val="superscript"/>
          <w:lang w:val="en-ZA"/>
        </w:rPr>
        <w:t>5</w:t>
      </w:r>
      <w:r w:rsidR="008B0825">
        <w:rPr>
          <w:lang w:val="en-ZA"/>
        </w:rPr>
        <w:t>*</w:t>
      </w:r>
      <w:r w:rsidR="008B0825" w:rsidRPr="00344158">
        <w:rPr>
          <w:lang w:val="en-ZA"/>
        </w:rPr>
        <w:t xml:space="preserve">, </w:t>
      </w:r>
      <w:r w:rsidR="005066C7" w:rsidRPr="00344158">
        <w:rPr>
          <w:lang w:val="en-ZA"/>
        </w:rPr>
        <w:t>SM Campbell</w:t>
      </w:r>
      <w:r w:rsidR="005066C7" w:rsidRPr="00CB4839">
        <w:rPr>
          <w:vertAlign w:val="superscript"/>
          <w:lang w:val="en-ZA"/>
        </w:rPr>
        <w:t>¹</w:t>
      </w:r>
      <w:r w:rsidR="00CB4839" w:rsidRPr="00CB4839">
        <w:rPr>
          <w:vertAlign w:val="superscript"/>
          <w:lang w:val="en-ZA"/>
        </w:rPr>
        <w:t>,</w:t>
      </w:r>
      <w:r w:rsidR="008B0825">
        <w:rPr>
          <w:vertAlign w:val="superscript"/>
          <w:lang w:val="en-ZA"/>
        </w:rPr>
        <w:t>6</w:t>
      </w:r>
      <w:r w:rsidR="005066C7" w:rsidRPr="00344158">
        <w:rPr>
          <w:lang w:val="en-ZA"/>
        </w:rPr>
        <w:t xml:space="preserve">, </w:t>
      </w:r>
      <w:r w:rsidR="00DC066F" w:rsidRPr="00344158">
        <w:rPr>
          <w:lang w:val="en-ZA"/>
        </w:rPr>
        <w:t>JC Meyer¹</w:t>
      </w:r>
      <w:r w:rsidR="00DC066F" w:rsidRPr="00344158">
        <w:rPr>
          <w:vertAlign w:val="superscript"/>
          <w:lang w:val="en-ZA"/>
        </w:rPr>
        <w:t>,</w:t>
      </w:r>
      <w:r w:rsidR="00510B52">
        <w:rPr>
          <w:vertAlign w:val="superscript"/>
          <w:lang w:val="en-ZA"/>
        </w:rPr>
        <w:t>7</w:t>
      </w:r>
      <w:r w:rsidR="00510B52" w:rsidRPr="00344158">
        <w:rPr>
          <w:lang w:val="en-ZA"/>
        </w:rPr>
        <w:t xml:space="preserve"> </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B93DA7" w:rsidRPr="00344158" w14:paraId="0B33EEF3" w14:textId="77777777" w:rsidTr="000D20E3">
        <w:tc>
          <w:tcPr>
            <w:tcW w:w="2410" w:type="dxa"/>
          </w:tcPr>
          <w:p w14:paraId="6F47CD68" w14:textId="77777777" w:rsidR="00B93DA7" w:rsidRPr="00344158" w:rsidRDefault="00B93DA7" w:rsidP="000D20E3">
            <w:pPr>
              <w:pStyle w:val="MDPI15academiceditor"/>
              <w:spacing w:before="0" w:after="120"/>
              <w:rPr>
                <w:lang w:val="en-ZA"/>
              </w:rPr>
            </w:pPr>
            <w:r w:rsidRPr="00344158">
              <w:rPr>
                <w:lang w:val="en-ZA"/>
              </w:rPr>
              <w:t xml:space="preserve">Academic Editor: </w:t>
            </w:r>
            <w:proofErr w:type="spellStart"/>
            <w:r w:rsidRPr="00344158">
              <w:rPr>
                <w:lang w:val="en-ZA"/>
              </w:rPr>
              <w:t>Firstname</w:t>
            </w:r>
            <w:proofErr w:type="spellEnd"/>
            <w:r w:rsidRPr="00344158">
              <w:rPr>
                <w:lang w:val="en-ZA"/>
              </w:rPr>
              <w:t xml:space="preserve"> Lastname</w:t>
            </w:r>
          </w:p>
          <w:p w14:paraId="30A00744" w14:textId="77777777" w:rsidR="00B93DA7" w:rsidRPr="00344158" w:rsidRDefault="00B93DA7" w:rsidP="000D20E3">
            <w:pPr>
              <w:pStyle w:val="MDPI14history"/>
              <w:spacing w:before="120"/>
            </w:pPr>
            <w:r w:rsidRPr="00344158">
              <w:t>Received: date</w:t>
            </w:r>
          </w:p>
          <w:p w14:paraId="0643988B" w14:textId="77777777" w:rsidR="00B93DA7" w:rsidRPr="00344158" w:rsidRDefault="00B93DA7" w:rsidP="000D20E3">
            <w:pPr>
              <w:pStyle w:val="MDPI14history"/>
            </w:pPr>
            <w:r w:rsidRPr="00344158">
              <w:t>Revised: date</w:t>
            </w:r>
          </w:p>
          <w:p w14:paraId="6A3FC1FE" w14:textId="77777777" w:rsidR="00B93DA7" w:rsidRPr="00344158" w:rsidRDefault="00B93DA7" w:rsidP="000D20E3">
            <w:pPr>
              <w:pStyle w:val="MDPI14history"/>
            </w:pPr>
            <w:r w:rsidRPr="00344158">
              <w:t>Accepted: date</w:t>
            </w:r>
          </w:p>
          <w:p w14:paraId="2B0221A4" w14:textId="77777777" w:rsidR="00B93DA7" w:rsidRPr="00344158" w:rsidRDefault="00B93DA7" w:rsidP="000D20E3">
            <w:pPr>
              <w:pStyle w:val="MDPI14history"/>
              <w:spacing w:after="120"/>
            </w:pPr>
            <w:r w:rsidRPr="00344158">
              <w:t>Published: date</w:t>
            </w:r>
          </w:p>
          <w:p w14:paraId="0BD1476E" w14:textId="77777777" w:rsidR="00B93DA7" w:rsidRPr="00344158" w:rsidRDefault="00B93DA7" w:rsidP="000D20E3">
            <w:pPr>
              <w:pStyle w:val="MDPI61citation"/>
              <w:rPr>
                <w:lang w:val="en-ZA" w:bidi="en-US"/>
              </w:rPr>
            </w:pPr>
            <w:r w:rsidRPr="00344158">
              <w:rPr>
                <w:b/>
                <w:lang w:val="en-ZA" w:bidi="en-US"/>
              </w:rPr>
              <w:t xml:space="preserve">Citation: </w:t>
            </w:r>
            <w:r w:rsidRPr="00344158">
              <w:rPr>
                <w:lang w:val="en-ZA" w:bidi="en-US"/>
              </w:rPr>
              <w:t>To be added by editorial staff during production.</w:t>
            </w:r>
          </w:p>
          <w:p w14:paraId="76ADF8EF" w14:textId="77777777" w:rsidR="00B93DA7" w:rsidRPr="00344158" w:rsidRDefault="00B93DA7" w:rsidP="000D20E3">
            <w:pPr>
              <w:pStyle w:val="MDPI72copyright"/>
              <w:rPr>
                <w:rFonts w:eastAsia="DengXian"/>
                <w:noProof w:val="0"/>
                <w:lang w:val="en-ZA" w:bidi="en-US"/>
              </w:rPr>
            </w:pPr>
            <w:r w:rsidRPr="00344158">
              <w:rPr>
                <w:rFonts w:eastAsia="DengXian"/>
                <w:b/>
                <w:noProof w:val="0"/>
                <w:lang w:val="en-ZA" w:bidi="en-US"/>
              </w:rPr>
              <w:t>Copyright:</w:t>
            </w:r>
            <w:r w:rsidRPr="00344158">
              <w:rPr>
                <w:rFonts w:eastAsia="DengXian"/>
                <w:noProof w:val="0"/>
                <w:lang w:val="en-ZA" w:bidi="en-US"/>
              </w:rPr>
              <w:t xml:space="preserve"> © 2025 by the authors. Submitted for possible open access publication under the terms and conditions of the Creative Commons Attribution (CC BY) license (https://creativecommons.org/licenses/by/4.0/).</w:t>
            </w:r>
          </w:p>
        </w:tc>
      </w:tr>
    </w:tbl>
    <w:p w14:paraId="5E0E4B53" w14:textId="27FB8232" w:rsidR="00D9725E" w:rsidRPr="00956D99" w:rsidRDefault="00851BEB" w:rsidP="00D9725E">
      <w:pPr>
        <w:pStyle w:val="MDPI16affiliation"/>
        <w:rPr>
          <w:color w:val="auto"/>
          <w:sz w:val="18"/>
        </w:rPr>
      </w:pPr>
      <w:r w:rsidRPr="00956D99">
        <w:rPr>
          <w:color w:val="auto"/>
          <w:sz w:val="18"/>
          <w:vertAlign w:val="superscript"/>
          <w:lang w:val="en-ZA"/>
        </w:rPr>
        <w:t>1</w:t>
      </w:r>
      <w:r w:rsidR="007713AF" w:rsidRPr="00956D99">
        <w:rPr>
          <w:color w:val="auto"/>
          <w:sz w:val="18"/>
          <w:lang w:val="en-ZA"/>
        </w:rPr>
        <w:tab/>
      </w:r>
      <w:r w:rsidR="005D0E53" w:rsidRPr="00956D99">
        <w:rPr>
          <w:color w:val="auto"/>
          <w:sz w:val="18"/>
          <w:lang w:val="en-ZA"/>
        </w:rPr>
        <w:t>Department of Public Health Pharmacy and Management, School of Pharmacy, Sefako Makgatho Health Sciences University, Pretoria, South Africa</w:t>
      </w:r>
      <w:r w:rsidR="001F5C6A" w:rsidRPr="00956D99">
        <w:rPr>
          <w:color w:val="auto"/>
          <w:sz w:val="18"/>
          <w:lang w:val="en-ZA"/>
        </w:rPr>
        <w:t xml:space="preserve">. Email: 210292307@swave.smu.ac.za (NR); </w:t>
      </w:r>
      <w:hyperlink r:id="rId8" w:history="1">
        <w:r w:rsidR="001F5C6A" w:rsidRPr="00956D99">
          <w:rPr>
            <w:rStyle w:val="Hyperlink"/>
            <w:rFonts w:cs="Arial"/>
            <w:bCs/>
            <w:color w:val="auto"/>
            <w:sz w:val="18"/>
            <w:u w:val="none"/>
            <w:lang w:val="en-GB"/>
          </w:rPr>
          <w:t>brian.godman@smu.ac.za</w:t>
        </w:r>
      </w:hyperlink>
      <w:r w:rsidR="001F5C6A" w:rsidRPr="00956D99">
        <w:rPr>
          <w:rFonts w:cs="Arial"/>
          <w:bCs/>
          <w:color w:val="auto"/>
          <w:sz w:val="18"/>
          <w:lang w:val="en-GB"/>
        </w:rPr>
        <w:t xml:space="preserve"> (BG); </w:t>
      </w:r>
      <w:hyperlink r:id="rId9" w:history="1">
        <w:r w:rsidR="001F5C6A" w:rsidRPr="00956D99">
          <w:rPr>
            <w:rStyle w:val="Hyperlink"/>
            <w:rFonts w:cs="Arial"/>
            <w:bCs/>
            <w:color w:val="auto"/>
            <w:sz w:val="18"/>
            <w:u w:val="none"/>
            <w:lang w:val="en-GB"/>
          </w:rPr>
          <w:t>hannelie.meyer@smu.ac.za</w:t>
        </w:r>
      </w:hyperlink>
      <w:r w:rsidR="001F5C6A" w:rsidRPr="00956D99">
        <w:rPr>
          <w:rFonts w:cs="Arial"/>
          <w:bCs/>
          <w:color w:val="auto"/>
          <w:sz w:val="18"/>
          <w:lang w:val="en-GB"/>
        </w:rPr>
        <w:t xml:space="preserve"> (JCM); </w:t>
      </w:r>
      <w:hyperlink r:id="rId10" w:history="1">
        <w:r w:rsidR="001F5C6A" w:rsidRPr="00956D99">
          <w:rPr>
            <w:rStyle w:val="Hyperlink"/>
            <w:rFonts w:cs="Arial"/>
            <w:bCs/>
            <w:color w:val="auto"/>
            <w:sz w:val="18"/>
            <w:u w:val="none"/>
            <w:lang w:val="en-GB"/>
          </w:rPr>
          <w:t>stephen.campbell@smu.ac.za</w:t>
        </w:r>
      </w:hyperlink>
      <w:r w:rsidR="001F5C6A" w:rsidRPr="00956D99">
        <w:rPr>
          <w:color w:val="auto"/>
          <w:sz w:val="18"/>
        </w:rPr>
        <w:t xml:space="preserve"> (SMC)</w:t>
      </w:r>
      <w:r w:rsidR="001F5C6A" w:rsidRPr="00956D99">
        <w:rPr>
          <w:rFonts w:cs="Arial"/>
          <w:bCs/>
          <w:color w:val="auto"/>
          <w:sz w:val="18"/>
          <w:lang w:val="en-GB"/>
        </w:rPr>
        <w:t xml:space="preserve">. ORCID IDs: </w:t>
      </w:r>
      <w:hyperlink r:id="rId11" w:history="1">
        <w:r w:rsidR="001F5C6A" w:rsidRPr="00956D99">
          <w:rPr>
            <w:rStyle w:val="Hyperlink"/>
            <w:rFonts w:cs="Arial"/>
            <w:bCs/>
            <w:color w:val="auto"/>
            <w:sz w:val="18"/>
            <w:u w:val="none"/>
            <w:lang w:val="en-GB"/>
          </w:rPr>
          <w:t>https://orcid.org/0000-0002-9534-2972</w:t>
        </w:r>
      </w:hyperlink>
      <w:r w:rsidR="001F5C6A" w:rsidRPr="00956D99">
        <w:rPr>
          <w:rFonts w:cs="Arial"/>
          <w:bCs/>
          <w:color w:val="auto"/>
          <w:sz w:val="18"/>
          <w:lang w:val="en-GB"/>
        </w:rPr>
        <w:t xml:space="preserve"> (NR); http://orcid.org/0000-0002-2328-4136 (SC); </w:t>
      </w:r>
      <w:hyperlink r:id="rId12" w:history="1">
        <w:r w:rsidR="001F5C6A" w:rsidRPr="00956D99">
          <w:rPr>
            <w:rStyle w:val="Hyperlink"/>
            <w:rFonts w:cs="Arial"/>
            <w:bCs/>
            <w:color w:val="auto"/>
            <w:sz w:val="18"/>
            <w:u w:val="none"/>
            <w:lang w:val="en-GB"/>
          </w:rPr>
          <w:t>http://orcid.org/0000-0001-6539-6972</w:t>
        </w:r>
      </w:hyperlink>
      <w:r w:rsidR="001F5C6A" w:rsidRPr="00956D99">
        <w:rPr>
          <w:rFonts w:cs="Arial"/>
          <w:bCs/>
          <w:color w:val="auto"/>
          <w:sz w:val="18"/>
          <w:lang w:val="en-GB"/>
        </w:rPr>
        <w:t xml:space="preserve"> (BG); </w:t>
      </w:r>
      <w:hyperlink r:id="rId13" w:history="1">
        <w:r w:rsidR="001F5C6A" w:rsidRPr="00956D99">
          <w:rPr>
            <w:rStyle w:val="Hyperlink"/>
            <w:rFonts w:cs="Arial"/>
            <w:bCs/>
            <w:color w:val="auto"/>
            <w:sz w:val="18"/>
            <w:u w:val="none"/>
            <w:lang w:val="en-GB"/>
          </w:rPr>
          <w:t>http://orcid.org/0000-0003-0462-5713</w:t>
        </w:r>
      </w:hyperlink>
      <w:r w:rsidR="001F5C6A" w:rsidRPr="00956D99">
        <w:rPr>
          <w:rFonts w:cs="Arial"/>
          <w:bCs/>
          <w:color w:val="auto"/>
          <w:sz w:val="18"/>
          <w:lang w:val="en-GB"/>
        </w:rPr>
        <w:t xml:space="preserve"> (JCM)</w:t>
      </w:r>
    </w:p>
    <w:p w14:paraId="27E6663E" w14:textId="77777777" w:rsidR="001F5C6A" w:rsidRPr="00956D99" w:rsidRDefault="003C5D72" w:rsidP="001F5C6A">
      <w:pPr>
        <w:pStyle w:val="MDPI16affiliation"/>
        <w:rPr>
          <w:color w:val="auto"/>
          <w:sz w:val="18"/>
        </w:rPr>
      </w:pPr>
      <w:r w:rsidRPr="00956D99">
        <w:rPr>
          <w:color w:val="auto"/>
          <w:sz w:val="18"/>
          <w:vertAlign w:val="superscript"/>
          <w:lang w:val="en-ZA"/>
        </w:rPr>
        <w:t xml:space="preserve">2   </w:t>
      </w:r>
      <w:r w:rsidRPr="00956D99">
        <w:rPr>
          <w:color w:val="auto"/>
          <w:sz w:val="18"/>
          <w:lang w:val="en-ZA"/>
        </w:rPr>
        <w:t>Department of Pharmacology, Faculty of Health Sciences, University of Pretoria, Pretoria, South Africa</w:t>
      </w:r>
      <w:r w:rsidR="001F5C6A" w:rsidRPr="00956D99">
        <w:rPr>
          <w:color w:val="auto"/>
          <w:sz w:val="18"/>
          <w:lang w:val="en-ZA"/>
        </w:rPr>
        <w:t xml:space="preserve">. </w:t>
      </w:r>
      <w:r w:rsidR="001F5C6A" w:rsidRPr="00956D99">
        <w:rPr>
          <w:rFonts w:cs="Arial"/>
          <w:bCs/>
          <w:color w:val="auto"/>
          <w:sz w:val="18"/>
          <w:lang w:val="en-GB"/>
        </w:rPr>
        <w:t xml:space="preserve">Email: </w:t>
      </w:r>
      <w:hyperlink r:id="rId14" w:history="1">
        <w:r w:rsidR="001F5C6A" w:rsidRPr="00956D99">
          <w:rPr>
            <w:rStyle w:val="Hyperlink"/>
            <w:rFonts w:cs="Arial"/>
            <w:bCs/>
            <w:color w:val="auto"/>
            <w:sz w:val="18"/>
            <w:u w:val="none"/>
            <w:lang w:val="en-GB"/>
          </w:rPr>
          <w:t>natalie.schellack@up.ac.za</w:t>
        </w:r>
      </w:hyperlink>
      <w:r w:rsidR="001F5C6A" w:rsidRPr="00956D99">
        <w:rPr>
          <w:color w:val="auto"/>
          <w:sz w:val="18"/>
        </w:rPr>
        <w:t xml:space="preserve">. </w:t>
      </w:r>
      <w:r w:rsidR="001F5C6A" w:rsidRPr="00956D99">
        <w:rPr>
          <w:rFonts w:cs="Arial"/>
          <w:bCs/>
          <w:color w:val="auto"/>
          <w:sz w:val="18"/>
          <w:lang w:val="en-GB"/>
        </w:rPr>
        <w:t xml:space="preserve">ORCID ID: </w:t>
      </w:r>
      <w:hyperlink r:id="rId15" w:history="1">
        <w:r w:rsidR="001F5C6A" w:rsidRPr="00956D99">
          <w:rPr>
            <w:rStyle w:val="Hyperlink"/>
            <w:rFonts w:cs="Arial"/>
            <w:bCs/>
            <w:color w:val="auto"/>
            <w:sz w:val="18"/>
            <w:u w:val="none"/>
            <w:lang w:val="en-GB"/>
          </w:rPr>
          <w:t>http://orcid.org/0000-0001-9690-6285</w:t>
        </w:r>
      </w:hyperlink>
    </w:p>
    <w:p w14:paraId="0E4C99D1" w14:textId="20880179" w:rsidR="008775B9" w:rsidRPr="00956D99" w:rsidRDefault="008775B9" w:rsidP="001F5C6A">
      <w:pPr>
        <w:pStyle w:val="MDPI16affiliation"/>
        <w:rPr>
          <w:rFonts w:cs="Arial"/>
          <w:bCs/>
          <w:color w:val="auto"/>
          <w:sz w:val="18"/>
          <w:lang w:val="en-GB"/>
        </w:rPr>
      </w:pPr>
      <w:r w:rsidRPr="00956D99">
        <w:rPr>
          <w:color w:val="auto"/>
          <w:sz w:val="18"/>
          <w:vertAlign w:val="superscript"/>
          <w:lang w:val="en-ZA"/>
        </w:rPr>
        <w:t>3</w:t>
      </w:r>
      <w:r w:rsidRPr="00956D99">
        <w:rPr>
          <w:color w:val="auto"/>
          <w:sz w:val="18"/>
          <w:lang w:val="en-ZA"/>
        </w:rPr>
        <w:t xml:space="preserve"> </w:t>
      </w:r>
      <w:r w:rsidR="00956D99" w:rsidRPr="00956D99">
        <w:rPr>
          <w:color w:val="auto"/>
          <w:sz w:val="18"/>
          <w:lang w:val="en-ZA"/>
        </w:rPr>
        <w:t xml:space="preserve"> </w:t>
      </w:r>
      <w:r w:rsidR="00B159C8" w:rsidRPr="00956D99">
        <w:rPr>
          <w:color w:val="auto"/>
          <w:sz w:val="18"/>
          <w:lang w:val="en-ZA"/>
        </w:rPr>
        <w:t>Applied Microbial and Health Biotechnology Institute (AMHBI), Cape Peninsula University of Technology</w:t>
      </w:r>
      <w:r w:rsidR="001F5C6A" w:rsidRPr="00956D99">
        <w:rPr>
          <w:color w:val="auto"/>
          <w:sz w:val="18"/>
          <w:lang w:val="en-ZA"/>
        </w:rPr>
        <w:t xml:space="preserve">, </w:t>
      </w:r>
      <w:r w:rsidR="001F5C6A" w:rsidRPr="00956D99">
        <w:rPr>
          <w:color w:val="auto"/>
          <w:sz w:val="18"/>
        </w:rPr>
        <w:t>PO Box 1906, Bellville 7535, Cape Town, South Africa</w:t>
      </w:r>
      <w:r w:rsidR="001F5C6A" w:rsidRPr="00956D99">
        <w:rPr>
          <w:rFonts w:cs="Arial"/>
          <w:bCs/>
          <w:color w:val="auto"/>
          <w:sz w:val="18"/>
          <w:lang w:val="en-GB"/>
        </w:rPr>
        <w:t xml:space="preserve">. Email: </w:t>
      </w:r>
      <w:hyperlink r:id="rId16" w:history="1">
        <w:r w:rsidR="001F5C6A" w:rsidRPr="00956D99">
          <w:rPr>
            <w:rStyle w:val="Hyperlink"/>
            <w:rFonts w:cs="Arial"/>
            <w:bCs/>
            <w:color w:val="auto"/>
            <w:sz w:val="18"/>
            <w:u w:val="none"/>
            <w:lang w:val="en-GB"/>
          </w:rPr>
          <w:t>UysC@cput.ac.za</w:t>
        </w:r>
      </w:hyperlink>
      <w:r w:rsidR="001F5C6A" w:rsidRPr="00956D99">
        <w:rPr>
          <w:rFonts w:cs="Arial"/>
          <w:bCs/>
          <w:color w:val="auto"/>
          <w:sz w:val="18"/>
          <w:lang w:val="en-GB"/>
        </w:rPr>
        <w:t>. ORCID: https://orcid.org/0000-0002-0313-3875</w:t>
      </w:r>
    </w:p>
    <w:p w14:paraId="2B9E8770" w14:textId="2EAC161E" w:rsidR="00884BEB" w:rsidRPr="00956D99" w:rsidRDefault="00B159C8" w:rsidP="00884BEB">
      <w:pPr>
        <w:pStyle w:val="MDPI16affiliation"/>
        <w:rPr>
          <w:color w:val="auto"/>
          <w:sz w:val="18"/>
          <w:lang w:val="en-ZA"/>
        </w:rPr>
      </w:pPr>
      <w:r w:rsidRPr="00956D99">
        <w:rPr>
          <w:color w:val="auto"/>
          <w:sz w:val="18"/>
          <w:vertAlign w:val="superscript"/>
          <w:lang w:val="en-ZA"/>
        </w:rPr>
        <w:t xml:space="preserve">4   </w:t>
      </w:r>
      <w:r w:rsidR="00884BEB" w:rsidRPr="00956D99">
        <w:rPr>
          <w:color w:val="auto"/>
          <w:sz w:val="18"/>
          <w:lang w:val="en-ZA"/>
        </w:rPr>
        <w:t>Strathclyde Institute of Pharmacy and Biomedical Sciences, University of Strathclyde, Glasgow, United Kingdom</w:t>
      </w:r>
    </w:p>
    <w:p w14:paraId="7BBEA368" w14:textId="1BE7A49B" w:rsidR="00884BEB" w:rsidRPr="00956D99" w:rsidRDefault="00B159C8" w:rsidP="00884BEB">
      <w:pPr>
        <w:pStyle w:val="MDPI16affiliation"/>
        <w:rPr>
          <w:color w:val="auto"/>
          <w:sz w:val="18"/>
          <w:lang w:val="en-ZA"/>
        </w:rPr>
      </w:pPr>
      <w:r w:rsidRPr="00956D99">
        <w:rPr>
          <w:color w:val="auto"/>
          <w:sz w:val="18"/>
          <w:vertAlign w:val="superscript"/>
          <w:lang w:val="en-ZA"/>
        </w:rPr>
        <w:t xml:space="preserve">5   </w:t>
      </w:r>
      <w:r w:rsidR="00884BEB" w:rsidRPr="00956D99">
        <w:rPr>
          <w:color w:val="auto"/>
          <w:sz w:val="18"/>
          <w:lang w:val="en-ZA"/>
        </w:rPr>
        <w:t>Antibiotic Policy Group, Institute for Infection and Immunity, City St. George's University of London, London, United Kingdom</w:t>
      </w:r>
    </w:p>
    <w:p w14:paraId="5B8FD72C" w14:textId="17F78F90" w:rsidR="00884BEB" w:rsidRPr="00956D99" w:rsidRDefault="00B159C8" w:rsidP="00884BEB">
      <w:pPr>
        <w:pStyle w:val="MDPI16affiliation"/>
        <w:rPr>
          <w:color w:val="auto"/>
          <w:sz w:val="18"/>
          <w:lang w:val="en-ZA"/>
        </w:rPr>
      </w:pPr>
      <w:r w:rsidRPr="00956D99">
        <w:rPr>
          <w:color w:val="auto"/>
          <w:sz w:val="18"/>
          <w:vertAlign w:val="superscript"/>
          <w:lang w:val="en-ZA"/>
        </w:rPr>
        <w:t xml:space="preserve">6   </w:t>
      </w:r>
      <w:r w:rsidR="00884BEB" w:rsidRPr="00956D99">
        <w:rPr>
          <w:color w:val="auto"/>
          <w:sz w:val="18"/>
          <w:lang w:val="en-ZA"/>
        </w:rPr>
        <w:t>School of Health Sciences, University of Manchester, Manchester, United Kingdom</w:t>
      </w:r>
    </w:p>
    <w:p w14:paraId="2E1C8671" w14:textId="0F4B3938" w:rsidR="003C5D72" w:rsidRPr="00956D99" w:rsidRDefault="00B159C8" w:rsidP="003C5D72">
      <w:pPr>
        <w:pStyle w:val="MDPI16affiliation"/>
        <w:rPr>
          <w:color w:val="auto"/>
          <w:sz w:val="18"/>
          <w:lang w:val="en-ZA"/>
        </w:rPr>
      </w:pPr>
      <w:r w:rsidRPr="00956D99">
        <w:rPr>
          <w:color w:val="auto"/>
          <w:sz w:val="18"/>
          <w:vertAlign w:val="superscript"/>
          <w:lang w:val="en-ZA"/>
        </w:rPr>
        <w:t>7</w:t>
      </w:r>
      <w:r w:rsidR="003C5D72" w:rsidRPr="00956D99">
        <w:rPr>
          <w:color w:val="auto"/>
          <w:sz w:val="18"/>
          <w:lang w:val="en-ZA"/>
        </w:rPr>
        <w:tab/>
        <w:t xml:space="preserve">South African Vaccination and Immunisation Centre, Sefako Makgatho Health Sciences University, </w:t>
      </w:r>
      <w:proofErr w:type="spellStart"/>
      <w:r w:rsidR="003C5D72" w:rsidRPr="00956D99">
        <w:rPr>
          <w:color w:val="auto"/>
          <w:sz w:val="18"/>
          <w:lang w:val="en-ZA"/>
        </w:rPr>
        <w:t>Molotlegi</w:t>
      </w:r>
      <w:proofErr w:type="spellEnd"/>
      <w:r w:rsidR="003C5D72" w:rsidRPr="00956D99">
        <w:rPr>
          <w:color w:val="auto"/>
          <w:sz w:val="18"/>
          <w:lang w:val="en-ZA"/>
        </w:rPr>
        <w:t xml:space="preserve"> Street, </w:t>
      </w:r>
      <w:proofErr w:type="spellStart"/>
      <w:r w:rsidR="003C5D72" w:rsidRPr="00956D99">
        <w:rPr>
          <w:color w:val="auto"/>
          <w:sz w:val="18"/>
          <w:lang w:val="en-ZA"/>
        </w:rPr>
        <w:t>Garankuwa</w:t>
      </w:r>
      <w:proofErr w:type="spellEnd"/>
      <w:r w:rsidR="003C5D72" w:rsidRPr="00956D99">
        <w:rPr>
          <w:color w:val="auto"/>
          <w:sz w:val="18"/>
          <w:lang w:val="en-ZA"/>
        </w:rPr>
        <w:t>, Pretoria 0208, South Africa</w:t>
      </w:r>
    </w:p>
    <w:p w14:paraId="1F42C128" w14:textId="77777777" w:rsidR="002F044A" w:rsidRPr="00344158" w:rsidRDefault="002F044A" w:rsidP="007713AF">
      <w:pPr>
        <w:pStyle w:val="MDPI16affiliation"/>
        <w:rPr>
          <w:lang w:val="en-ZA"/>
        </w:rPr>
      </w:pPr>
    </w:p>
    <w:p w14:paraId="621CD489" w14:textId="5F40142B" w:rsidR="007713AF" w:rsidRDefault="007713AF" w:rsidP="007713AF">
      <w:pPr>
        <w:pStyle w:val="MDPI16affiliation"/>
        <w:rPr>
          <w:lang w:val="en-ZA"/>
        </w:rPr>
      </w:pPr>
      <w:r w:rsidRPr="00344158">
        <w:rPr>
          <w:b/>
          <w:lang w:val="en-ZA"/>
        </w:rPr>
        <w:t>*</w:t>
      </w:r>
      <w:r w:rsidRPr="00344158">
        <w:rPr>
          <w:lang w:val="en-ZA"/>
        </w:rPr>
        <w:tab/>
        <w:t xml:space="preserve">Correspondence: </w:t>
      </w:r>
      <w:r w:rsidR="004273BF" w:rsidRPr="004273BF">
        <w:rPr>
          <w:lang w:val="en-ZA"/>
        </w:rPr>
        <w:t xml:space="preserve">nishanaramdas@gmail.com (N.R.); </w:t>
      </w:r>
      <w:r w:rsidR="001F5C6A">
        <w:rPr>
          <w:lang w:val="en-ZA"/>
        </w:rPr>
        <w:t xml:space="preserve">and </w:t>
      </w:r>
      <w:r w:rsidR="004273BF" w:rsidRPr="004273BF">
        <w:rPr>
          <w:lang w:val="en-ZA"/>
        </w:rPr>
        <w:t>brian.godman@smu.ac.za (B.G.)</w:t>
      </w:r>
      <w:r w:rsidR="000E5901">
        <w:rPr>
          <w:lang w:val="en-ZA"/>
        </w:rPr>
        <w:t>.</w:t>
      </w:r>
    </w:p>
    <w:p w14:paraId="632CB4F0" w14:textId="77777777" w:rsidR="0010508F" w:rsidRDefault="0010508F" w:rsidP="007713AF">
      <w:pPr>
        <w:pStyle w:val="MDPI16affiliation"/>
        <w:rPr>
          <w:lang w:val="en-ZA"/>
        </w:rPr>
      </w:pPr>
    </w:p>
    <w:p w14:paraId="377B5606" w14:textId="7BFA8ACE" w:rsidR="0010508F" w:rsidRPr="0010508F" w:rsidRDefault="0010508F" w:rsidP="007713AF">
      <w:pPr>
        <w:pStyle w:val="MDPI16affiliation"/>
        <w:rPr>
          <w:sz w:val="20"/>
          <w:szCs w:val="20"/>
          <w:lang w:val="en-ZA"/>
        </w:rPr>
      </w:pPr>
      <w:r>
        <w:rPr>
          <w:sz w:val="20"/>
          <w:szCs w:val="20"/>
          <w:lang w:val="en-ZA"/>
        </w:rPr>
        <w:t>(Accepted for publication)</w:t>
      </w:r>
    </w:p>
    <w:p w14:paraId="0712750C" w14:textId="77777777" w:rsidR="00116A34" w:rsidRPr="00344158" w:rsidRDefault="00166B96" w:rsidP="00116A34">
      <w:pPr>
        <w:pStyle w:val="MDPI17abstract"/>
        <w:jc w:val="left"/>
        <w:rPr>
          <w:b/>
          <w:szCs w:val="18"/>
          <w:lang w:val="en-ZA"/>
        </w:rPr>
      </w:pPr>
      <w:r w:rsidRPr="00344158">
        <w:rPr>
          <w:b/>
          <w:szCs w:val="18"/>
          <w:lang w:val="en-ZA"/>
        </w:rPr>
        <w:t>Abstract</w:t>
      </w:r>
    </w:p>
    <w:p w14:paraId="6A2108B3" w14:textId="07397B48" w:rsidR="00166B96" w:rsidRPr="00344158" w:rsidRDefault="007844E8" w:rsidP="007844E8">
      <w:pPr>
        <w:pStyle w:val="MDPI17abstract"/>
        <w:spacing w:after="0"/>
        <w:rPr>
          <w:rFonts w:eastAsiaTheme="minorEastAsia"/>
          <w:szCs w:val="18"/>
          <w:lang w:val="en-ZA" w:eastAsia="zh-CN"/>
        </w:rPr>
      </w:pPr>
      <w:bookmarkStart w:id="0" w:name="_Hlk215809609"/>
      <w:bookmarkStart w:id="1" w:name="_Hlk215809899"/>
      <w:r w:rsidRPr="00344158">
        <w:rPr>
          <w:b/>
          <w:bCs/>
          <w:lang w:val="en-ZA"/>
        </w:rPr>
        <w:t>Background/Objectives:</w:t>
      </w:r>
      <w:r w:rsidRPr="00344158">
        <w:rPr>
          <w:lang w:val="en-ZA"/>
        </w:rPr>
        <w:t xml:space="preserve"> </w:t>
      </w:r>
      <w:r w:rsidR="00413BF0" w:rsidRPr="00413BF0">
        <w:rPr>
          <w:lang w:val="en-ZA"/>
        </w:rPr>
        <w:t>Patient-level factors strongly influence antimicrobial resistance (AMR)</w:t>
      </w:r>
      <w:r w:rsidR="007E21F4">
        <w:rPr>
          <w:lang w:val="en-ZA"/>
        </w:rPr>
        <w:t xml:space="preserve"> through the pressure applied to healthcare professionals to prescribe antibiotics even for self-limiting viral infections, enhance</w:t>
      </w:r>
      <w:r w:rsidR="00304E55">
        <w:rPr>
          <w:lang w:val="en-ZA"/>
        </w:rPr>
        <w:t>d</w:t>
      </w:r>
      <w:r w:rsidR="007E21F4">
        <w:rPr>
          <w:lang w:val="en-ZA"/>
        </w:rPr>
        <w:t xml:space="preserve"> by knowledge</w:t>
      </w:r>
      <w:r w:rsidR="00D07743">
        <w:rPr>
          <w:lang w:val="en-ZA"/>
        </w:rPr>
        <w:t xml:space="preserve"> and attitude</w:t>
      </w:r>
      <w:r w:rsidR="007E21F4">
        <w:rPr>
          <w:lang w:val="en-ZA"/>
        </w:rPr>
        <w:t xml:space="preserve"> concerns. This includes Africa, with high levels of AMR. </w:t>
      </w:r>
      <w:r w:rsidR="00413BF0" w:rsidRPr="00413BF0">
        <w:rPr>
          <w:lang w:val="en-ZA"/>
        </w:rPr>
        <w:t xml:space="preserve"> </w:t>
      </w:r>
      <w:r w:rsidR="00C6781E">
        <w:rPr>
          <w:lang w:val="en-ZA"/>
        </w:rPr>
        <w:t xml:space="preserve">However, </w:t>
      </w:r>
      <w:r w:rsidR="00C6781E" w:rsidRPr="00413BF0">
        <w:rPr>
          <w:lang w:val="en-ZA"/>
        </w:rPr>
        <w:t>validated</w:t>
      </w:r>
      <w:r w:rsidR="00413BF0" w:rsidRPr="00413BF0">
        <w:rPr>
          <w:lang w:val="en-ZA"/>
        </w:rPr>
        <w:t xml:space="preserve"> measurement tools for African primary healthcare (PHC) are scarce. This study evaluated the reliability, structural validity, and interpretability of the Community Antimicrobial Use Scale (CAMUS) in South Africa</w:t>
      </w:r>
      <w:r w:rsidRPr="00344158">
        <w:rPr>
          <w:lang w:val="en-ZA"/>
        </w:rPr>
        <w:t xml:space="preserve">. </w:t>
      </w:r>
      <w:r w:rsidRPr="00344158">
        <w:rPr>
          <w:b/>
          <w:bCs/>
          <w:lang w:val="en-ZA"/>
        </w:rPr>
        <w:t>Methods:</w:t>
      </w:r>
      <w:r w:rsidRPr="00344158">
        <w:rPr>
          <w:lang w:val="en-ZA"/>
        </w:rPr>
        <w:t xml:space="preserve"> </w:t>
      </w:r>
      <w:r w:rsidR="003209A1" w:rsidRPr="003209A1">
        <w:rPr>
          <w:lang w:val="en-ZA"/>
        </w:rPr>
        <w:t xml:space="preserve">A cross-sectional survey was conducted with 1,283 adults across three diverse public PHC facilities </w:t>
      </w:r>
      <w:r w:rsidR="007E21F4">
        <w:rPr>
          <w:lang w:val="en-ZA"/>
        </w:rPr>
        <w:t xml:space="preserve">across two </w:t>
      </w:r>
      <w:r w:rsidR="000220C1">
        <w:rPr>
          <w:lang w:val="en-ZA"/>
        </w:rPr>
        <w:t>p</w:t>
      </w:r>
      <w:r w:rsidR="007E21F4">
        <w:rPr>
          <w:lang w:val="en-ZA"/>
        </w:rPr>
        <w:t>rovinces</w:t>
      </w:r>
      <w:r w:rsidR="003209A1" w:rsidRPr="003209A1">
        <w:rPr>
          <w:lang w:val="en-ZA"/>
        </w:rPr>
        <w:t xml:space="preserve">. The 30-item theory-based tool underwent </w:t>
      </w:r>
      <w:r w:rsidR="00126121">
        <w:rPr>
          <w:lang w:val="en-ZA"/>
        </w:rPr>
        <w:t>e</w:t>
      </w:r>
      <w:r w:rsidR="003209A1" w:rsidRPr="003209A1">
        <w:rPr>
          <w:lang w:val="en-ZA"/>
        </w:rPr>
        <w:t xml:space="preserve">xploratory and </w:t>
      </w:r>
      <w:r w:rsidR="00A72234">
        <w:rPr>
          <w:lang w:val="en-ZA"/>
        </w:rPr>
        <w:t>c</w:t>
      </w:r>
      <w:r w:rsidR="003209A1" w:rsidRPr="003209A1">
        <w:rPr>
          <w:lang w:val="en-ZA"/>
        </w:rPr>
        <w:t xml:space="preserve">onfirmatory </w:t>
      </w:r>
      <w:r w:rsidR="00A72234">
        <w:rPr>
          <w:lang w:val="en-ZA"/>
        </w:rPr>
        <w:t>f</w:t>
      </w:r>
      <w:r w:rsidR="003209A1" w:rsidRPr="003209A1">
        <w:rPr>
          <w:lang w:val="en-ZA"/>
        </w:rPr>
        <w:t xml:space="preserve">actor </w:t>
      </w:r>
      <w:r w:rsidR="00A72234">
        <w:rPr>
          <w:lang w:val="en-ZA"/>
        </w:rPr>
        <w:t>a</w:t>
      </w:r>
      <w:r w:rsidR="003209A1" w:rsidRPr="003209A1">
        <w:rPr>
          <w:lang w:val="en-ZA"/>
        </w:rPr>
        <w:t>nalysis (EFA/CFA), reliability, and validity testing</w:t>
      </w:r>
      <w:r w:rsidRPr="00344158">
        <w:rPr>
          <w:lang w:val="en-ZA"/>
        </w:rPr>
        <w:t xml:space="preserve">. </w:t>
      </w:r>
      <w:r w:rsidRPr="00344158">
        <w:rPr>
          <w:b/>
          <w:bCs/>
          <w:lang w:val="en-ZA"/>
        </w:rPr>
        <w:t>Results:</w:t>
      </w:r>
      <w:r w:rsidRPr="00344158">
        <w:rPr>
          <w:lang w:val="en-ZA"/>
        </w:rPr>
        <w:t xml:space="preserve"> </w:t>
      </w:r>
      <w:r w:rsidR="00871C6A" w:rsidRPr="00871C6A">
        <w:rPr>
          <w:lang w:val="en-ZA"/>
        </w:rPr>
        <w:t xml:space="preserve">EFA identified a coherent five-factor structure: (F1) Understanding antibiotics; (F2) </w:t>
      </w:r>
      <w:r w:rsidR="0052007F">
        <w:rPr>
          <w:lang w:val="en-ZA"/>
        </w:rPr>
        <w:t>Social and behavioural norms</w:t>
      </w:r>
      <w:r w:rsidR="00871C6A" w:rsidRPr="00871C6A">
        <w:rPr>
          <w:lang w:val="en-ZA"/>
        </w:rPr>
        <w:t xml:space="preserve">; (F3) </w:t>
      </w:r>
      <w:r w:rsidR="00A72234">
        <w:rPr>
          <w:lang w:val="en-ZA"/>
        </w:rPr>
        <w:t>N</w:t>
      </w:r>
      <w:r w:rsidR="00871C6A" w:rsidRPr="00871C6A">
        <w:rPr>
          <w:lang w:val="en-ZA"/>
        </w:rPr>
        <w:t xml:space="preserve">on-prescribed use; (F4) Understanding </w:t>
      </w:r>
      <w:r w:rsidR="00231305">
        <w:rPr>
          <w:lang w:val="en-ZA"/>
        </w:rPr>
        <w:t xml:space="preserve">of </w:t>
      </w:r>
      <w:r w:rsidR="00871C6A" w:rsidRPr="00871C6A">
        <w:rPr>
          <w:lang w:val="en-ZA"/>
        </w:rPr>
        <w:t xml:space="preserve">AMR; and (F5) Attitudes. Internal consistency was strongest for knowledge and misuse domains (alpha </w:t>
      </w:r>
      <w:proofErr w:type="spellStart"/>
      <w:r w:rsidR="00871C6A" w:rsidRPr="00871C6A">
        <w:rPr>
          <w:lang w:val="en-ZA"/>
        </w:rPr>
        <w:t>approx</w:t>
      </w:r>
      <w:proofErr w:type="spellEnd"/>
      <w:r w:rsidR="00871C6A" w:rsidRPr="00871C6A">
        <w:rPr>
          <w:lang w:val="en-ZA"/>
        </w:rPr>
        <w:t xml:space="preserve"> 0.80). Test–retest reliability was good-to-excellent (ICC</w:t>
      </w:r>
      <w:r w:rsidR="00A72234">
        <w:rPr>
          <w:lang w:val="en-ZA"/>
        </w:rPr>
        <w:t>:</w:t>
      </w:r>
      <w:r w:rsidR="00871C6A" w:rsidRPr="00871C6A">
        <w:rPr>
          <w:lang w:val="en-ZA"/>
        </w:rPr>
        <w:t xml:space="preserve"> 0.72–0.89). CFA confirmed acceptable </w:t>
      </w:r>
      <w:r w:rsidR="00D07743">
        <w:rPr>
          <w:lang w:val="en-ZA"/>
        </w:rPr>
        <w:t>c</w:t>
      </w:r>
      <w:r w:rsidR="00871C6A" w:rsidRPr="00871C6A">
        <w:rPr>
          <w:lang w:val="en-ZA"/>
        </w:rPr>
        <w:t xml:space="preserve">omposite </w:t>
      </w:r>
      <w:r w:rsidR="00D07743">
        <w:rPr>
          <w:lang w:val="en-ZA"/>
        </w:rPr>
        <w:t>r</w:t>
      </w:r>
      <w:r w:rsidR="00871C6A" w:rsidRPr="00871C6A">
        <w:rPr>
          <w:lang w:val="en-ZA"/>
        </w:rPr>
        <w:t xml:space="preserve">eliability (CR </w:t>
      </w:r>
      <w:r w:rsidR="0077181C">
        <w:rPr>
          <w:lang w:val="en-ZA"/>
        </w:rPr>
        <w:t xml:space="preserve">≥ </w:t>
      </w:r>
      <w:r w:rsidR="00871C6A" w:rsidRPr="00871C6A">
        <w:rPr>
          <w:lang w:val="en-ZA"/>
        </w:rPr>
        <w:t xml:space="preserve">0.63). Although </w:t>
      </w:r>
      <w:r w:rsidR="00D07743">
        <w:rPr>
          <w:lang w:val="en-ZA"/>
        </w:rPr>
        <w:t>a</w:t>
      </w:r>
      <w:r w:rsidR="00871C6A" w:rsidRPr="00871C6A">
        <w:rPr>
          <w:lang w:val="en-ZA"/>
        </w:rPr>
        <w:t xml:space="preserve">verage </w:t>
      </w:r>
      <w:r w:rsidR="00D07743">
        <w:rPr>
          <w:lang w:val="en-ZA"/>
        </w:rPr>
        <w:t>v</w:t>
      </w:r>
      <w:r w:rsidR="00871C6A" w:rsidRPr="00871C6A">
        <w:rPr>
          <w:lang w:val="en-ZA"/>
        </w:rPr>
        <w:t xml:space="preserve">ariance </w:t>
      </w:r>
      <w:r w:rsidR="00D07743">
        <w:rPr>
          <w:lang w:val="en-ZA"/>
        </w:rPr>
        <w:t>e</w:t>
      </w:r>
      <w:r w:rsidR="00871C6A" w:rsidRPr="00871C6A">
        <w:rPr>
          <w:lang w:val="en-ZA"/>
        </w:rPr>
        <w:t>xtracted (AVE) was low for broader behavio</w:t>
      </w:r>
      <w:r w:rsidR="00D07743">
        <w:rPr>
          <w:lang w:val="en-ZA"/>
        </w:rPr>
        <w:t>u</w:t>
      </w:r>
      <w:r w:rsidR="00871C6A" w:rsidRPr="00871C6A">
        <w:rPr>
          <w:lang w:val="en-ZA"/>
        </w:rPr>
        <w:t xml:space="preserve">ral constructs, indicating conceptual breadth, it was high for AMR knowledge (0.737). Construct validity was supported by positive correlations with health literacy (r=0.48) and appropriate use intentions </w:t>
      </w:r>
      <w:r w:rsidR="00871C6A" w:rsidRPr="00871C6A">
        <w:rPr>
          <w:lang w:val="en-ZA"/>
        </w:rPr>
        <w:lastRenderedPageBreak/>
        <w:t>(r</w:t>
      </w:r>
      <w:r w:rsidR="00391DD2">
        <w:rPr>
          <w:lang w:val="en-ZA"/>
        </w:rPr>
        <w:t xml:space="preserve"> </w:t>
      </w:r>
      <w:r w:rsidR="00871C6A" w:rsidRPr="00871C6A">
        <w:rPr>
          <w:lang w:val="en-ZA"/>
        </w:rPr>
        <w:t>=</w:t>
      </w:r>
      <w:r w:rsidR="00391DD2">
        <w:rPr>
          <w:lang w:val="en-ZA"/>
        </w:rPr>
        <w:t xml:space="preserve"> </w:t>
      </w:r>
      <w:r w:rsidR="00871C6A" w:rsidRPr="00871C6A">
        <w:rPr>
          <w:lang w:val="en-ZA"/>
        </w:rPr>
        <w:t>0.42). Measurement error metrics (SEM</w:t>
      </w:r>
      <w:r w:rsidR="00391DD2">
        <w:rPr>
          <w:lang w:val="en-ZA"/>
        </w:rPr>
        <w:t xml:space="preserve"> </w:t>
      </w:r>
      <w:r w:rsidR="00871C6A" w:rsidRPr="00871C6A">
        <w:rPr>
          <w:lang w:val="en-ZA"/>
        </w:rPr>
        <w:t>=</w:t>
      </w:r>
      <w:r w:rsidR="00391DD2">
        <w:rPr>
          <w:lang w:val="en-ZA"/>
        </w:rPr>
        <w:t xml:space="preserve"> </w:t>
      </w:r>
      <w:r w:rsidR="00604E64">
        <w:rPr>
          <w:lang w:val="en-ZA"/>
        </w:rPr>
        <w:t>1</w:t>
      </w:r>
      <w:r w:rsidR="00871C6A" w:rsidRPr="00871C6A">
        <w:rPr>
          <w:lang w:val="en-ZA"/>
        </w:rPr>
        <w:t>.</w:t>
      </w:r>
      <w:r w:rsidR="00604E64">
        <w:rPr>
          <w:lang w:val="en-ZA"/>
        </w:rPr>
        <w:t>59</w:t>
      </w:r>
      <w:r w:rsidR="00871C6A" w:rsidRPr="00871C6A">
        <w:rPr>
          <w:lang w:val="en-ZA"/>
        </w:rPr>
        <w:t>; SDC</w:t>
      </w:r>
      <w:r w:rsidR="00391DD2">
        <w:rPr>
          <w:lang w:val="en-ZA"/>
        </w:rPr>
        <w:t xml:space="preserve"> </w:t>
      </w:r>
      <w:r w:rsidR="00871C6A" w:rsidRPr="00871C6A">
        <w:rPr>
          <w:lang w:val="en-ZA"/>
        </w:rPr>
        <w:t>=</w:t>
      </w:r>
      <w:r w:rsidR="00391DD2">
        <w:rPr>
          <w:lang w:val="en-ZA"/>
        </w:rPr>
        <w:t xml:space="preserve"> </w:t>
      </w:r>
      <w:r w:rsidR="00604E64">
        <w:rPr>
          <w:lang w:val="en-ZA"/>
        </w:rPr>
        <w:t>4</w:t>
      </w:r>
      <w:r w:rsidR="00871C6A" w:rsidRPr="00871C6A">
        <w:rPr>
          <w:lang w:val="en-ZA"/>
        </w:rPr>
        <w:t>.</w:t>
      </w:r>
      <w:r w:rsidR="00604E64">
        <w:rPr>
          <w:lang w:val="en-ZA"/>
        </w:rPr>
        <w:t>40</w:t>
      </w:r>
      <w:r w:rsidR="00871C6A" w:rsidRPr="00871C6A">
        <w:rPr>
          <w:lang w:val="en-ZA"/>
        </w:rPr>
        <w:t>) indicated good precision for group-level comparisons</w:t>
      </w:r>
      <w:r w:rsidRPr="00344158">
        <w:rPr>
          <w:lang w:val="en-ZA"/>
        </w:rPr>
        <w:t xml:space="preserve">. </w:t>
      </w:r>
      <w:r w:rsidRPr="00344158">
        <w:rPr>
          <w:b/>
          <w:bCs/>
          <w:lang w:val="en-ZA"/>
        </w:rPr>
        <w:t>Conclusions:</w:t>
      </w:r>
      <w:r w:rsidRPr="00344158">
        <w:rPr>
          <w:lang w:val="en-ZA"/>
        </w:rPr>
        <w:t xml:space="preserve"> </w:t>
      </w:r>
      <w:r w:rsidR="00DF2EAC" w:rsidRPr="00DF2EAC">
        <w:rPr>
          <w:lang w:val="en-ZA"/>
        </w:rPr>
        <w:t xml:space="preserve">CAMUS demonstrates a theoretically grounded structure with robust performance in knowledge and misuse domains. While social and attitudinal domains require refinement, </w:t>
      </w:r>
      <w:r w:rsidR="007E21F4">
        <w:rPr>
          <w:lang w:val="en-ZA"/>
        </w:rPr>
        <w:t xml:space="preserve">we believe </w:t>
      </w:r>
      <w:r w:rsidR="00DF2EAC" w:rsidRPr="00DF2EAC">
        <w:rPr>
          <w:lang w:val="en-ZA"/>
        </w:rPr>
        <w:t>the tool is psychometrically suitable for group-level AMR surveillance and program evaluation in South African PHC settings</w:t>
      </w:r>
      <w:bookmarkEnd w:id="0"/>
      <w:r w:rsidR="007E21F4">
        <w:rPr>
          <w:lang w:val="en-ZA"/>
        </w:rPr>
        <w:t xml:space="preserve"> and wider</w:t>
      </w:r>
      <w:bookmarkEnd w:id="1"/>
      <w:r w:rsidR="007E21F4">
        <w:rPr>
          <w:lang w:val="en-ZA"/>
        </w:rPr>
        <w:t xml:space="preserve"> to help with targeting future educational programmes among patients</w:t>
      </w:r>
      <w:r w:rsidR="00166B96" w:rsidRPr="00344158">
        <w:rPr>
          <w:lang w:val="en-ZA"/>
        </w:rPr>
        <w:t>.</w:t>
      </w:r>
    </w:p>
    <w:p w14:paraId="1057B5D7" w14:textId="45269CD0" w:rsidR="007713AF" w:rsidRPr="00344158" w:rsidRDefault="007713AF" w:rsidP="00517440">
      <w:pPr>
        <w:pStyle w:val="MDPI18keywords"/>
        <w:rPr>
          <w:szCs w:val="18"/>
          <w:lang w:val="en-ZA"/>
        </w:rPr>
      </w:pPr>
      <w:r w:rsidRPr="00344158">
        <w:rPr>
          <w:b/>
          <w:szCs w:val="18"/>
          <w:lang w:val="en-ZA"/>
        </w:rPr>
        <w:t xml:space="preserve">Keywords: </w:t>
      </w:r>
      <w:r w:rsidR="00827F60" w:rsidRPr="00344158">
        <w:rPr>
          <w:szCs w:val="18"/>
          <w:lang w:val="en-ZA"/>
        </w:rPr>
        <w:t>Antimicrobial resistance</w:t>
      </w:r>
      <w:r w:rsidRPr="00344158">
        <w:rPr>
          <w:szCs w:val="18"/>
          <w:lang w:val="en-ZA"/>
        </w:rPr>
        <w:t xml:space="preserve">; </w:t>
      </w:r>
      <w:r w:rsidR="00D21A68" w:rsidRPr="00344158">
        <w:rPr>
          <w:szCs w:val="18"/>
          <w:lang w:val="en-ZA"/>
        </w:rPr>
        <w:t>knowledge</w:t>
      </w:r>
      <w:r w:rsidRPr="00344158">
        <w:rPr>
          <w:szCs w:val="18"/>
          <w:lang w:val="en-ZA"/>
        </w:rPr>
        <w:t xml:space="preserve">; </w:t>
      </w:r>
      <w:r w:rsidR="00D21A68" w:rsidRPr="00344158">
        <w:rPr>
          <w:szCs w:val="18"/>
          <w:lang w:val="en-ZA"/>
        </w:rPr>
        <w:t xml:space="preserve">attitudes; motivations; expectations; primary healthcare; </w:t>
      </w:r>
      <w:r w:rsidR="007E21F4">
        <w:rPr>
          <w:szCs w:val="18"/>
          <w:lang w:val="en-ZA"/>
        </w:rPr>
        <w:t xml:space="preserve">patients; </w:t>
      </w:r>
      <w:r w:rsidR="00D21A68" w:rsidRPr="00344158">
        <w:rPr>
          <w:szCs w:val="18"/>
          <w:lang w:val="en-ZA"/>
        </w:rPr>
        <w:t>community</w:t>
      </w:r>
      <w:r w:rsidR="00207F7E" w:rsidRPr="00344158">
        <w:rPr>
          <w:szCs w:val="18"/>
          <w:lang w:val="en-ZA"/>
        </w:rPr>
        <w:t>; antibiotics</w:t>
      </w:r>
      <w:r w:rsidR="007E21F4">
        <w:rPr>
          <w:szCs w:val="18"/>
          <w:lang w:val="en-ZA"/>
        </w:rPr>
        <w:t>; South Africa</w:t>
      </w:r>
    </w:p>
    <w:p w14:paraId="0FE7A16C" w14:textId="77777777" w:rsidR="007713AF" w:rsidRPr="00344158" w:rsidRDefault="007713AF" w:rsidP="00517440">
      <w:pPr>
        <w:pStyle w:val="MDPI19line"/>
        <w:rPr>
          <w:lang w:val="en-ZA"/>
        </w:rPr>
      </w:pPr>
    </w:p>
    <w:p w14:paraId="4C6ACD5D" w14:textId="77777777" w:rsidR="007713AF" w:rsidRPr="00344158" w:rsidRDefault="007713AF" w:rsidP="00242587">
      <w:pPr>
        <w:pStyle w:val="MDPI21heading1"/>
        <w:rPr>
          <w:lang w:val="en-ZA"/>
        </w:rPr>
      </w:pPr>
      <w:r w:rsidRPr="00344158">
        <w:rPr>
          <w:lang w:val="en-ZA"/>
        </w:rPr>
        <w:t>1. Introduction</w:t>
      </w:r>
    </w:p>
    <w:p w14:paraId="6DBC7415" w14:textId="73144A0F" w:rsidR="008D1714" w:rsidRDefault="005E5589" w:rsidP="005E5589">
      <w:pPr>
        <w:pStyle w:val="MDPI31text"/>
        <w:rPr>
          <w:lang w:val="en-ZA"/>
        </w:rPr>
      </w:pPr>
      <w:r w:rsidRPr="00344158">
        <w:rPr>
          <w:lang w:val="en-ZA"/>
        </w:rPr>
        <w:t xml:space="preserve">Antimicrobial resistance (AMR) represents a </w:t>
      </w:r>
      <w:r w:rsidR="00725621">
        <w:rPr>
          <w:lang w:val="en-ZA"/>
        </w:rPr>
        <w:t>major and growing</w:t>
      </w:r>
      <w:r w:rsidRPr="00344158">
        <w:rPr>
          <w:lang w:val="en-ZA"/>
        </w:rPr>
        <w:t xml:space="preserve"> threat to global health security</w:t>
      </w:r>
      <w:r w:rsidR="00CA4525">
        <w:rPr>
          <w:lang w:val="en-ZA"/>
        </w:rPr>
        <w:t>, potentially becoming the next pandemic</w:t>
      </w:r>
      <w:r w:rsidR="008D1714">
        <w:rPr>
          <w:lang w:val="en-ZA"/>
        </w:rPr>
        <w:t>.</w:t>
      </w:r>
      <w:r w:rsidR="00CA4525">
        <w:rPr>
          <w:lang w:val="en-ZA"/>
        </w:rPr>
        <w:t xml:space="preserve"> </w:t>
      </w:r>
      <w:r w:rsidR="00CA4525" w:rsidRPr="00CA4525">
        <w:rPr>
          <w:vertAlign w:val="superscript"/>
          <w:lang w:val="en-ZA"/>
        </w:rPr>
        <w:t>[1-3]</w:t>
      </w:r>
      <w:r w:rsidR="008D1714">
        <w:rPr>
          <w:lang w:val="en-ZA"/>
        </w:rPr>
        <w:t xml:space="preserve"> This is </w:t>
      </w:r>
      <w:r w:rsidR="00C94013">
        <w:rPr>
          <w:lang w:val="en-ZA"/>
        </w:rPr>
        <w:t xml:space="preserve">especially </w:t>
      </w:r>
      <w:r w:rsidR="008D1714">
        <w:rPr>
          <w:lang w:val="en-ZA"/>
        </w:rPr>
        <w:t xml:space="preserve">the case </w:t>
      </w:r>
      <w:r w:rsidR="00C94013">
        <w:rPr>
          <w:lang w:val="en-ZA"/>
        </w:rPr>
        <w:t xml:space="preserve">among low-and middle-income countries </w:t>
      </w:r>
      <w:r w:rsidR="00BB3695">
        <w:rPr>
          <w:lang w:val="en-ZA"/>
        </w:rPr>
        <w:t>(LMICs)</w:t>
      </w:r>
      <w:r w:rsidR="008D1714">
        <w:rPr>
          <w:lang w:val="en-ZA"/>
        </w:rPr>
        <w:t>,</w:t>
      </w:r>
      <w:r w:rsidR="00BB3695">
        <w:rPr>
          <w:lang w:val="en-ZA"/>
        </w:rPr>
        <w:t xml:space="preserve"> </w:t>
      </w:r>
      <w:r w:rsidR="00C94013">
        <w:rPr>
          <w:lang w:val="en-ZA"/>
        </w:rPr>
        <w:t xml:space="preserve">including </w:t>
      </w:r>
      <w:r w:rsidR="008D1714">
        <w:rPr>
          <w:lang w:val="en-ZA"/>
        </w:rPr>
        <w:t xml:space="preserve">among </w:t>
      </w:r>
      <w:r w:rsidR="00C94013">
        <w:rPr>
          <w:lang w:val="en-ZA"/>
        </w:rPr>
        <w:t xml:space="preserve">African </w:t>
      </w:r>
      <w:r w:rsidR="004A4E3E">
        <w:rPr>
          <w:lang w:val="en-ZA"/>
        </w:rPr>
        <w:t>countries</w:t>
      </w:r>
      <w:r w:rsidR="008D1714">
        <w:rPr>
          <w:lang w:val="en-ZA"/>
        </w:rPr>
        <w:t xml:space="preserve">, where infectious disease rates remain high and access to appropriate care and </w:t>
      </w:r>
      <w:r w:rsidR="007205B3">
        <w:rPr>
          <w:lang w:val="en-ZA"/>
        </w:rPr>
        <w:t xml:space="preserve">antibiotic </w:t>
      </w:r>
      <w:r w:rsidR="008D1714">
        <w:rPr>
          <w:lang w:val="en-ZA"/>
        </w:rPr>
        <w:t xml:space="preserve">stewardship is </w:t>
      </w:r>
      <w:r w:rsidR="008D1714" w:rsidRPr="007205B3">
        <w:rPr>
          <w:lang w:val="en-ZA"/>
        </w:rPr>
        <w:t>limited</w:t>
      </w:r>
      <w:r w:rsidR="004A4E3E" w:rsidRPr="007205B3">
        <w:rPr>
          <w:lang w:val="en-ZA"/>
        </w:rPr>
        <w:t>.</w:t>
      </w:r>
      <w:r w:rsidR="00CA4525" w:rsidRPr="00CA4525">
        <w:rPr>
          <w:vertAlign w:val="superscript"/>
          <w:lang w:val="en-ZA"/>
        </w:rPr>
        <w:t>[</w:t>
      </w:r>
      <w:r w:rsidR="00CA4525">
        <w:rPr>
          <w:vertAlign w:val="superscript"/>
          <w:lang w:val="en-ZA"/>
        </w:rPr>
        <w:t>4-7</w:t>
      </w:r>
      <w:r w:rsidR="00CA4525" w:rsidRPr="00CA4525">
        <w:rPr>
          <w:vertAlign w:val="superscript"/>
          <w:lang w:val="en-ZA"/>
        </w:rPr>
        <w:t>]</w:t>
      </w:r>
      <w:r w:rsidR="004A4E3E">
        <w:rPr>
          <w:lang w:val="en-ZA"/>
        </w:rPr>
        <w:t xml:space="preserve"> </w:t>
      </w:r>
      <w:r w:rsidRPr="00344158">
        <w:rPr>
          <w:lang w:val="en-ZA"/>
        </w:rPr>
        <w:t xml:space="preserve">The diminishing efficacy of existing antimicrobial agents compromises our ability to treat </w:t>
      </w:r>
      <w:r w:rsidR="00CF509D">
        <w:rPr>
          <w:lang w:val="en-ZA"/>
        </w:rPr>
        <w:t xml:space="preserve">effectively </w:t>
      </w:r>
      <w:r w:rsidRPr="00344158">
        <w:rPr>
          <w:lang w:val="en-ZA"/>
        </w:rPr>
        <w:t>common infections, leading to increased morbidity, mortality, and healthcare costs.</w:t>
      </w:r>
      <w:r w:rsidR="00CA4525" w:rsidRPr="00CA4525">
        <w:rPr>
          <w:vertAlign w:val="superscript"/>
          <w:lang w:val="en-ZA"/>
        </w:rPr>
        <w:t>[</w:t>
      </w:r>
      <w:r w:rsidR="00CA4525">
        <w:rPr>
          <w:vertAlign w:val="superscript"/>
          <w:lang w:val="en-ZA"/>
        </w:rPr>
        <w:t>4,5,8-1</w:t>
      </w:r>
      <w:r w:rsidR="0095346D">
        <w:rPr>
          <w:vertAlign w:val="superscript"/>
          <w:lang w:val="en-ZA"/>
        </w:rPr>
        <w:t>2</w:t>
      </w:r>
      <w:r w:rsidR="00CA4525" w:rsidRPr="00CA4525">
        <w:rPr>
          <w:vertAlign w:val="superscript"/>
          <w:lang w:val="en-ZA"/>
        </w:rPr>
        <w:t>]</w:t>
      </w:r>
    </w:p>
    <w:p w14:paraId="094D0022" w14:textId="1DA89B36" w:rsidR="00155B07" w:rsidRDefault="005E5589" w:rsidP="005E5589">
      <w:pPr>
        <w:pStyle w:val="MDPI31text"/>
        <w:rPr>
          <w:lang w:val="en-ZA"/>
        </w:rPr>
      </w:pPr>
      <w:r w:rsidRPr="00344158">
        <w:rPr>
          <w:lang w:val="en-ZA"/>
        </w:rPr>
        <w:t>AMR</w:t>
      </w:r>
      <w:r w:rsidR="00F47BB3">
        <w:rPr>
          <w:lang w:val="en-ZA"/>
        </w:rPr>
        <w:t xml:space="preserve"> is</w:t>
      </w:r>
      <w:r w:rsidRPr="00344158">
        <w:rPr>
          <w:lang w:val="en-ZA"/>
        </w:rPr>
        <w:t xml:space="preserve"> driven by a number of factors</w:t>
      </w:r>
      <w:r w:rsidR="00BB3695">
        <w:rPr>
          <w:lang w:val="en-ZA"/>
        </w:rPr>
        <w:t xml:space="preserve"> especially among LMICs. These</w:t>
      </w:r>
      <w:r w:rsidRPr="00344158">
        <w:rPr>
          <w:lang w:val="en-ZA"/>
        </w:rPr>
        <w:t xml:space="preserve"> includ</w:t>
      </w:r>
      <w:r w:rsidR="00BB3695">
        <w:rPr>
          <w:lang w:val="en-ZA"/>
        </w:rPr>
        <w:t>e</w:t>
      </w:r>
      <w:r w:rsidRPr="00344158">
        <w:rPr>
          <w:lang w:val="en-ZA"/>
        </w:rPr>
        <w:t xml:space="preserve"> high infectious disease prevalence</w:t>
      </w:r>
      <w:r w:rsidR="00BB3695">
        <w:rPr>
          <w:lang w:val="en-ZA"/>
        </w:rPr>
        <w:t xml:space="preserve"> rates</w:t>
      </w:r>
      <w:r w:rsidRPr="00344158">
        <w:rPr>
          <w:lang w:val="en-ZA"/>
        </w:rPr>
        <w:t xml:space="preserve">, limited diagnostic capacity, suboptimal </w:t>
      </w:r>
      <w:r w:rsidR="00BB3695">
        <w:rPr>
          <w:lang w:val="en-ZA"/>
        </w:rPr>
        <w:t xml:space="preserve">antibiotic </w:t>
      </w:r>
      <w:r w:rsidRPr="00344158">
        <w:rPr>
          <w:lang w:val="en-ZA"/>
        </w:rPr>
        <w:t xml:space="preserve">prescribing </w:t>
      </w:r>
      <w:r w:rsidR="00BB3695">
        <w:rPr>
          <w:lang w:val="en-ZA"/>
        </w:rPr>
        <w:t xml:space="preserve">and dispensing </w:t>
      </w:r>
      <w:r w:rsidRPr="00344158">
        <w:rPr>
          <w:lang w:val="en-ZA"/>
        </w:rPr>
        <w:t xml:space="preserve">practices, and challenges in regulating </w:t>
      </w:r>
      <w:r w:rsidRPr="007205B3">
        <w:rPr>
          <w:lang w:val="en-ZA"/>
        </w:rPr>
        <w:t>access to medicines.</w:t>
      </w:r>
      <w:r w:rsidR="00100EE1" w:rsidRPr="00CA4525">
        <w:rPr>
          <w:vertAlign w:val="superscript"/>
          <w:lang w:val="en-ZA"/>
        </w:rPr>
        <w:t>[</w:t>
      </w:r>
      <w:r w:rsidR="00100EE1">
        <w:rPr>
          <w:vertAlign w:val="superscript"/>
          <w:lang w:val="en-ZA"/>
        </w:rPr>
        <w:t>2,5,13-15</w:t>
      </w:r>
      <w:r w:rsidR="00100EE1" w:rsidRPr="00CA4525">
        <w:rPr>
          <w:vertAlign w:val="superscript"/>
          <w:lang w:val="en-ZA"/>
        </w:rPr>
        <w:t>]</w:t>
      </w:r>
      <w:r w:rsidRPr="007205B3">
        <w:rPr>
          <w:lang w:val="en-ZA"/>
        </w:rPr>
        <w:t xml:space="preserve"> </w:t>
      </w:r>
      <w:r w:rsidR="008D1714" w:rsidRPr="007205B3">
        <w:rPr>
          <w:lang w:val="en-ZA"/>
        </w:rPr>
        <w:t xml:space="preserve">A primary driver of AMR </w:t>
      </w:r>
      <w:r w:rsidR="00BE0B78">
        <w:rPr>
          <w:lang w:val="en-ZA"/>
        </w:rPr>
        <w:t xml:space="preserve">in LMICs </w:t>
      </w:r>
      <w:r w:rsidR="008D1714" w:rsidRPr="007205B3">
        <w:rPr>
          <w:lang w:val="en-ZA"/>
        </w:rPr>
        <w:t xml:space="preserve">is the inappropriate use of antimicrobials </w:t>
      </w:r>
      <w:r w:rsidR="00BE0B78">
        <w:rPr>
          <w:lang w:val="en-ZA"/>
        </w:rPr>
        <w:t>especially in ambulatory care</w:t>
      </w:r>
      <w:r w:rsidR="008D1714" w:rsidRPr="007205B3">
        <w:rPr>
          <w:lang w:val="en-ZA"/>
        </w:rPr>
        <w:t>.</w:t>
      </w:r>
      <w:r w:rsidR="00BE0B78" w:rsidRPr="00BE0B78">
        <w:rPr>
          <w:vertAlign w:val="superscript"/>
          <w:lang w:val="en-ZA"/>
        </w:rPr>
        <w:t xml:space="preserve"> </w:t>
      </w:r>
      <w:r w:rsidR="00BE0B78" w:rsidRPr="00CA4525">
        <w:rPr>
          <w:vertAlign w:val="superscript"/>
          <w:lang w:val="en-ZA"/>
        </w:rPr>
        <w:t>[</w:t>
      </w:r>
      <w:r w:rsidR="00C84486">
        <w:rPr>
          <w:vertAlign w:val="superscript"/>
          <w:lang w:val="en-ZA"/>
        </w:rPr>
        <w:t>8,</w:t>
      </w:r>
      <w:r w:rsidR="00141BB9">
        <w:rPr>
          <w:vertAlign w:val="superscript"/>
          <w:lang w:val="en-ZA"/>
        </w:rPr>
        <w:t>13,</w:t>
      </w:r>
      <w:r w:rsidR="00BE0B78">
        <w:rPr>
          <w:vertAlign w:val="superscript"/>
          <w:lang w:val="en-ZA"/>
        </w:rPr>
        <w:t>16-19</w:t>
      </w:r>
      <w:r w:rsidR="00BE0B78" w:rsidRPr="00CA4525">
        <w:rPr>
          <w:vertAlign w:val="superscript"/>
          <w:lang w:val="en-ZA"/>
        </w:rPr>
        <w:t>]</w:t>
      </w:r>
      <w:r w:rsidR="008D1714" w:rsidRPr="007205B3">
        <w:rPr>
          <w:lang w:val="en-ZA"/>
        </w:rPr>
        <w:t xml:space="preserve"> </w:t>
      </w:r>
      <w:r w:rsidR="006D666E" w:rsidRPr="007205B3">
        <w:rPr>
          <w:lang w:val="en-ZA"/>
        </w:rPr>
        <w:t>Primary healthcare (PHC) facilities are a central point of care for many patients in LMICs</w:t>
      </w:r>
      <w:r w:rsidR="006D666E" w:rsidRPr="006D666E">
        <w:rPr>
          <w:lang w:val="en-ZA"/>
        </w:rPr>
        <w:t xml:space="preserve"> seeking treatment from physicians or nurses</w:t>
      </w:r>
      <w:r w:rsidR="00155B07">
        <w:rPr>
          <w:lang w:val="en-ZA"/>
        </w:rPr>
        <w:t xml:space="preserve">. </w:t>
      </w:r>
      <w:r w:rsidR="00155B07" w:rsidRPr="00CA4525">
        <w:rPr>
          <w:vertAlign w:val="superscript"/>
          <w:lang w:val="en-ZA"/>
        </w:rPr>
        <w:t>[</w:t>
      </w:r>
      <w:r w:rsidR="00155B07">
        <w:rPr>
          <w:vertAlign w:val="superscript"/>
          <w:lang w:val="en-ZA"/>
        </w:rPr>
        <w:t>8,16,20,21</w:t>
      </w:r>
      <w:r w:rsidR="00155B07" w:rsidRPr="00CA4525">
        <w:rPr>
          <w:vertAlign w:val="superscript"/>
          <w:lang w:val="en-ZA"/>
        </w:rPr>
        <w:t>]</w:t>
      </w:r>
      <w:r w:rsidR="006D666E" w:rsidRPr="006D666E">
        <w:rPr>
          <w:lang w:val="en-ZA"/>
        </w:rPr>
        <w:t xml:space="preserve"> </w:t>
      </w:r>
      <w:r w:rsidR="00155B07">
        <w:rPr>
          <w:lang w:val="en-ZA"/>
        </w:rPr>
        <w:t>H</w:t>
      </w:r>
      <w:r w:rsidR="006D666E" w:rsidRPr="006D666E">
        <w:rPr>
          <w:lang w:val="en-ZA"/>
        </w:rPr>
        <w:t>owever, care-seeking pathways are often pluralistic, and patients</w:t>
      </w:r>
      <w:r w:rsidR="006D666E">
        <w:rPr>
          <w:lang w:val="en-ZA"/>
        </w:rPr>
        <w:t xml:space="preserve">, </w:t>
      </w:r>
      <w:r w:rsidR="006D666E" w:rsidRPr="006D666E">
        <w:rPr>
          <w:lang w:val="en-ZA"/>
        </w:rPr>
        <w:t xml:space="preserve">particularly for self-limiting </w:t>
      </w:r>
      <w:r w:rsidR="008D1714">
        <w:rPr>
          <w:lang w:val="en-ZA"/>
        </w:rPr>
        <w:t xml:space="preserve">infectious </w:t>
      </w:r>
      <w:r w:rsidR="006D666E" w:rsidRPr="006D666E">
        <w:rPr>
          <w:lang w:val="en-ZA"/>
        </w:rPr>
        <w:t>conditions</w:t>
      </w:r>
      <w:r w:rsidR="00141BB9">
        <w:rPr>
          <w:lang w:val="en-ZA"/>
        </w:rPr>
        <w:t xml:space="preserve"> in LMICs</w:t>
      </w:r>
      <w:r w:rsidR="008D1714">
        <w:rPr>
          <w:lang w:val="en-ZA"/>
        </w:rPr>
        <w:t>,</w:t>
      </w:r>
      <w:r w:rsidR="006D666E">
        <w:rPr>
          <w:lang w:val="en-ZA"/>
        </w:rPr>
        <w:t xml:space="preserve"> </w:t>
      </w:r>
      <w:r w:rsidR="006D666E" w:rsidRPr="006D666E">
        <w:rPr>
          <w:lang w:val="en-ZA"/>
        </w:rPr>
        <w:t>may first consult community pharmacists or informal providers before attending PHC services</w:t>
      </w:r>
      <w:r w:rsidR="00CF509D">
        <w:rPr>
          <w:lang w:val="en-ZA"/>
        </w:rPr>
        <w:t xml:space="preserve"> as there can be challenges with attending PHC facilities</w:t>
      </w:r>
      <w:r w:rsidR="006D666E" w:rsidRPr="006D666E">
        <w:rPr>
          <w:lang w:val="en-ZA"/>
        </w:rPr>
        <w:t>.</w:t>
      </w:r>
      <w:r w:rsidR="00A64369" w:rsidRPr="00CA4525">
        <w:rPr>
          <w:vertAlign w:val="superscript"/>
          <w:lang w:val="en-ZA"/>
        </w:rPr>
        <w:t>[</w:t>
      </w:r>
      <w:r w:rsidR="00367E03">
        <w:rPr>
          <w:vertAlign w:val="superscript"/>
          <w:lang w:val="en-ZA"/>
        </w:rPr>
        <w:t>14,20-2</w:t>
      </w:r>
      <w:r w:rsidR="00155B07">
        <w:rPr>
          <w:vertAlign w:val="superscript"/>
          <w:lang w:val="en-ZA"/>
        </w:rPr>
        <w:t>3</w:t>
      </w:r>
      <w:r w:rsidR="00A64369" w:rsidRPr="00CA4525">
        <w:rPr>
          <w:vertAlign w:val="superscript"/>
          <w:lang w:val="en-ZA"/>
        </w:rPr>
        <w:t>]</w:t>
      </w:r>
      <w:r w:rsidR="006D666E" w:rsidRPr="006D666E">
        <w:rPr>
          <w:lang w:val="en-ZA"/>
        </w:rPr>
        <w:t xml:space="preserve"> </w:t>
      </w:r>
    </w:p>
    <w:p w14:paraId="482A9524" w14:textId="3C6783FF" w:rsidR="005E5589" w:rsidRPr="00344158" w:rsidRDefault="006D666E" w:rsidP="00831805">
      <w:pPr>
        <w:pStyle w:val="MDPI31text"/>
        <w:rPr>
          <w:lang w:val="en-ZA"/>
        </w:rPr>
      </w:pPr>
      <w:r w:rsidRPr="006D666E">
        <w:rPr>
          <w:lang w:val="en-ZA"/>
        </w:rPr>
        <w:t xml:space="preserve">PHC facilities </w:t>
      </w:r>
      <w:r w:rsidR="00367E03">
        <w:rPr>
          <w:lang w:val="en-ZA"/>
        </w:rPr>
        <w:t xml:space="preserve">in LMICs typically </w:t>
      </w:r>
      <w:r w:rsidRPr="006D666E">
        <w:rPr>
          <w:lang w:val="en-ZA"/>
        </w:rPr>
        <w:t>face high patient workloads, compounded by physician shortages, particularly in rural areas</w:t>
      </w:r>
      <w:r w:rsidR="00CF509D">
        <w:rPr>
          <w:lang w:val="en-ZA"/>
        </w:rPr>
        <w:t>.</w:t>
      </w:r>
      <w:r w:rsidR="00141BB9" w:rsidRPr="00141BB9">
        <w:rPr>
          <w:vertAlign w:val="superscript"/>
          <w:lang w:val="en-ZA"/>
        </w:rPr>
        <w:t xml:space="preserve"> </w:t>
      </w:r>
      <w:r w:rsidR="00141BB9">
        <w:rPr>
          <w:vertAlign w:val="superscript"/>
          <w:lang w:val="en-ZA"/>
        </w:rPr>
        <w:t>[5,8</w:t>
      </w:r>
      <w:r w:rsidR="00141BB9" w:rsidRPr="00CA4525">
        <w:rPr>
          <w:vertAlign w:val="superscript"/>
          <w:lang w:val="en-ZA"/>
        </w:rPr>
        <w:t>]</w:t>
      </w:r>
      <w:r w:rsidR="00CF509D">
        <w:rPr>
          <w:lang w:val="en-ZA"/>
        </w:rPr>
        <w:t xml:space="preserve"> Alongside this, there can be</w:t>
      </w:r>
      <w:r w:rsidRPr="006D666E">
        <w:rPr>
          <w:lang w:val="en-ZA"/>
        </w:rPr>
        <w:t xml:space="preserve"> variable prescribing oversight, and strong patient expectations for antibiotics</w:t>
      </w:r>
      <w:r w:rsidR="00CF509D">
        <w:rPr>
          <w:lang w:val="en-ZA"/>
        </w:rPr>
        <w:t xml:space="preserve"> even for self-limiting conditions</w:t>
      </w:r>
      <w:r w:rsidR="00C6781E">
        <w:rPr>
          <w:lang w:val="en-ZA"/>
        </w:rPr>
        <w:t>.</w:t>
      </w:r>
      <w:r w:rsidR="00367E03" w:rsidRPr="00CA4525">
        <w:rPr>
          <w:vertAlign w:val="superscript"/>
          <w:lang w:val="en-ZA"/>
        </w:rPr>
        <w:t>[</w:t>
      </w:r>
      <w:r w:rsidR="00367E03">
        <w:rPr>
          <w:vertAlign w:val="superscript"/>
          <w:lang w:val="en-ZA"/>
        </w:rPr>
        <w:t>2,8,13,14,2</w:t>
      </w:r>
      <w:r w:rsidR="00831805">
        <w:rPr>
          <w:vertAlign w:val="superscript"/>
          <w:lang w:val="en-ZA"/>
        </w:rPr>
        <w:t>4</w:t>
      </w:r>
      <w:r w:rsidR="00367E03" w:rsidRPr="00CA4525">
        <w:rPr>
          <w:vertAlign w:val="superscript"/>
          <w:lang w:val="en-ZA"/>
        </w:rPr>
        <w:t>]</w:t>
      </w:r>
      <w:r w:rsidR="00367E03" w:rsidRPr="006D666E">
        <w:rPr>
          <w:lang w:val="en-ZA"/>
        </w:rPr>
        <w:t xml:space="preserve"> </w:t>
      </w:r>
      <w:r w:rsidR="005E5589" w:rsidRPr="00344158">
        <w:rPr>
          <w:lang w:val="en-ZA"/>
        </w:rPr>
        <w:t xml:space="preserve">In South Africa, AMR is recognized as an increasing national priority with mortality directly attributed to resistant infections now surpassing </w:t>
      </w:r>
      <w:r w:rsidR="00CF509D">
        <w:rPr>
          <w:lang w:val="en-ZA"/>
        </w:rPr>
        <w:t>rates</w:t>
      </w:r>
      <w:r w:rsidR="005E5589" w:rsidRPr="00344158">
        <w:rPr>
          <w:lang w:val="en-ZA"/>
        </w:rPr>
        <w:t xml:space="preserve"> from several other major causes.</w:t>
      </w:r>
      <w:r w:rsidR="00831805">
        <w:rPr>
          <w:vertAlign w:val="superscript"/>
          <w:lang w:val="en-ZA"/>
        </w:rPr>
        <w:t>[25,26</w:t>
      </w:r>
      <w:r w:rsidR="00831805" w:rsidRPr="00CA4525">
        <w:rPr>
          <w:vertAlign w:val="superscript"/>
          <w:lang w:val="en-ZA"/>
        </w:rPr>
        <w:t>]</w:t>
      </w:r>
      <w:r w:rsidR="005E5589" w:rsidRPr="00344158">
        <w:rPr>
          <w:lang w:val="en-ZA"/>
        </w:rPr>
        <w:t xml:space="preserve"> This </w:t>
      </w:r>
      <w:r w:rsidR="00C2380D">
        <w:rPr>
          <w:lang w:val="en-ZA"/>
        </w:rPr>
        <w:t>highlights</w:t>
      </w:r>
      <w:r w:rsidR="005E5589" w:rsidRPr="00344158">
        <w:rPr>
          <w:lang w:val="en-ZA"/>
        </w:rPr>
        <w:t xml:space="preserve"> the urgent need for robust, context-specific interventions</w:t>
      </w:r>
      <w:r w:rsidR="00CF509D">
        <w:rPr>
          <w:lang w:val="en-ZA"/>
        </w:rPr>
        <w:t>,</w:t>
      </w:r>
      <w:r w:rsidR="005E5589" w:rsidRPr="00344158">
        <w:rPr>
          <w:lang w:val="en-ZA"/>
        </w:rPr>
        <w:t xml:space="preserve"> given ongoing concerns with the current </w:t>
      </w:r>
      <w:r w:rsidR="00CF509D">
        <w:rPr>
          <w:lang w:val="en-ZA"/>
        </w:rPr>
        <w:t xml:space="preserve">lower </w:t>
      </w:r>
      <w:r w:rsidR="005E5589" w:rsidRPr="00344158">
        <w:rPr>
          <w:lang w:val="en-ZA"/>
        </w:rPr>
        <w:t xml:space="preserve">priority given </w:t>
      </w:r>
      <w:r w:rsidR="00367E03">
        <w:rPr>
          <w:lang w:val="en-ZA"/>
        </w:rPr>
        <w:t xml:space="preserve">by the Ministry of Health </w:t>
      </w:r>
      <w:r w:rsidR="005E5589" w:rsidRPr="00344158">
        <w:rPr>
          <w:lang w:val="en-ZA"/>
        </w:rPr>
        <w:t>to the reduction of AMR in the country.</w:t>
      </w:r>
      <w:r w:rsidR="00367E03" w:rsidRPr="00CA4525">
        <w:rPr>
          <w:vertAlign w:val="superscript"/>
          <w:lang w:val="en-ZA"/>
        </w:rPr>
        <w:t>[</w:t>
      </w:r>
      <w:r w:rsidR="00367E03">
        <w:rPr>
          <w:vertAlign w:val="superscript"/>
          <w:lang w:val="en-ZA"/>
        </w:rPr>
        <w:t>2</w:t>
      </w:r>
      <w:r w:rsidR="00831805">
        <w:rPr>
          <w:vertAlign w:val="superscript"/>
          <w:lang w:val="en-ZA"/>
        </w:rPr>
        <w:t>5</w:t>
      </w:r>
      <w:r w:rsidR="00367E03">
        <w:rPr>
          <w:vertAlign w:val="superscript"/>
          <w:lang w:val="en-ZA"/>
        </w:rPr>
        <w:t>-2</w:t>
      </w:r>
      <w:r w:rsidR="00831805">
        <w:rPr>
          <w:vertAlign w:val="superscript"/>
          <w:lang w:val="en-ZA"/>
        </w:rPr>
        <w:t>8</w:t>
      </w:r>
      <w:r w:rsidR="00367E03" w:rsidRPr="00CA4525">
        <w:rPr>
          <w:vertAlign w:val="superscript"/>
          <w:lang w:val="en-ZA"/>
        </w:rPr>
        <w:t>]</w:t>
      </w:r>
    </w:p>
    <w:p w14:paraId="24A85907" w14:textId="1250E1D7" w:rsidR="005E5589" w:rsidRPr="00344158" w:rsidRDefault="005E5589" w:rsidP="00831805">
      <w:pPr>
        <w:pStyle w:val="MDPI31text"/>
        <w:rPr>
          <w:lang w:val="en-ZA"/>
        </w:rPr>
      </w:pPr>
      <w:r w:rsidRPr="00344158">
        <w:rPr>
          <w:lang w:val="en-ZA"/>
        </w:rPr>
        <w:t xml:space="preserve">Globally, </w:t>
      </w:r>
      <w:r w:rsidR="00E04630">
        <w:rPr>
          <w:lang w:val="en-ZA"/>
        </w:rPr>
        <w:t>up to 95%</w:t>
      </w:r>
      <w:r w:rsidRPr="00344158">
        <w:rPr>
          <w:lang w:val="en-ZA"/>
        </w:rPr>
        <w:t xml:space="preserve"> of human antibiotic consumption </w:t>
      </w:r>
      <w:r w:rsidR="00E04630">
        <w:rPr>
          <w:lang w:val="en-ZA"/>
        </w:rPr>
        <w:t xml:space="preserve">in LMICs </w:t>
      </w:r>
      <w:r w:rsidRPr="00344158">
        <w:rPr>
          <w:lang w:val="en-ZA"/>
        </w:rPr>
        <w:t xml:space="preserve">occurs </w:t>
      </w:r>
      <w:r w:rsidR="00E04630">
        <w:rPr>
          <w:lang w:val="en-ZA"/>
        </w:rPr>
        <w:t xml:space="preserve">in </w:t>
      </w:r>
      <w:r w:rsidRPr="00344158">
        <w:rPr>
          <w:lang w:val="en-ZA"/>
        </w:rPr>
        <w:t xml:space="preserve">primary </w:t>
      </w:r>
      <w:r w:rsidR="00E04630">
        <w:rPr>
          <w:lang w:val="en-ZA"/>
        </w:rPr>
        <w:t>care</w:t>
      </w:r>
      <w:r w:rsidR="00571C76">
        <w:rPr>
          <w:lang w:val="en-ZA"/>
        </w:rPr>
        <w:t>.</w:t>
      </w:r>
      <w:r w:rsidR="00831805">
        <w:rPr>
          <w:vertAlign w:val="superscript"/>
          <w:lang w:val="en-ZA"/>
        </w:rPr>
        <w:t>[19</w:t>
      </w:r>
      <w:r w:rsidR="00831805" w:rsidRPr="00CA4525">
        <w:rPr>
          <w:vertAlign w:val="superscript"/>
          <w:lang w:val="en-ZA"/>
        </w:rPr>
        <w:t>]</w:t>
      </w:r>
      <w:r w:rsidRPr="00344158">
        <w:rPr>
          <w:lang w:val="en-ZA"/>
        </w:rPr>
        <w:t xml:space="preserve"> </w:t>
      </w:r>
      <w:r w:rsidR="00E04630">
        <w:rPr>
          <w:lang w:val="en-ZA"/>
        </w:rPr>
        <w:t xml:space="preserve">Consequently, </w:t>
      </w:r>
      <w:r w:rsidR="003E1996">
        <w:rPr>
          <w:lang w:val="en-ZA"/>
        </w:rPr>
        <w:t>pri</w:t>
      </w:r>
      <w:r w:rsidR="00AE5AF1">
        <w:rPr>
          <w:lang w:val="en-ZA"/>
        </w:rPr>
        <w:t xml:space="preserve">mary care is </w:t>
      </w:r>
      <w:r w:rsidR="00E04630">
        <w:rPr>
          <w:lang w:val="en-ZA"/>
        </w:rPr>
        <w:t xml:space="preserve">a key focus for any national activities to </w:t>
      </w:r>
      <w:r w:rsidR="00812B52">
        <w:rPr>
          <w:lang w:val="en-ZA"/>
        </w:rPr>
        <w:t xml:space="preserve">improve future prescribing and </w:t>
      </w:r>
      <w:r w:rsidR="00E04630">
        <w:rPr>
          <w:lang w:val="en-ZA"/>
        </w:rPr>
        <w:t>reduce AMR.</w:t>
      </w:r>
      <w:r w:rsidR="00812B52">
        <w:rPr>
          <w:vertAlign w:val="superscript"/>
          <w:lang w:val="en-ZA"/>
        </w:rPr>
        <w:t>[</w:t>
      </w:r>
      <w:r w:rsidR="00710C56">
        <w:rPr>
          <w:vertAlign w:val="superscript"/>
          <w:lang w:val="en-ZA"/>
        </w:rPr>
        <w:t>5,8,</w:t>
      </w:r>
      <w:r w:rsidR="000A77C4">
        <w:rPr>
          <w:vertAlign w:val="superscript"/>
          <w:lang w:val="en-ZA"/>
        </w:rPr>
        <w:t>18,</w:t>
      </w:r>
      <w:r w:rsidR="00710C56">
        <w:rPr>
          <w:vertAlign w:val="superscript"/>
          <w:lang w:val="en-ZA"/>
        </w:rPr>
        <w:t>19,29,30</w:t>
      </w:r>
      <w:r w:rsidR="00812B52" w:rsidRPr="00CA4525">
        <w:rPr>
          <w:vertAlign w:val="superscript"/>
          <w:lang w:val="en-ZA"/>
        </w:rPr>
        <w:t>]</w:t>
      </w:r>
      <w:r w:rsidR="00812B52" w:rsidRPr="00344158">
        <w:rPr>
          <w:lang w:val="en-ZA"/>
        </w:rPr>
        <w:t xml:space="preserve"> </w:t>
      </w:r>
      <w:r w:rsidRPr="00344158">
        <w:rPr>
          <w:lang w:val="en-ZA"/>
        </w:rPr>
        <w:t xml:space="preserve">In South Africa, PHC facilities </w:t>
      </w:r>
      <w:r w:rsidR="00C07E45">
        <w:rPr>
          <w:lang w:val="en-ZA"/>
        </w:rPr>
        <w:t xml:space="preserve">typically </w:t>
      </w:r>
      <w:r w:rsidRPr="00344158">
        <w:rPr>
          <w:lang w:val="en-ZA"/>
        </w:rPr>
        <w:t xml:space="preserve">serve as the first point of contact for most of the population </w:t>
      </w:r>
      <w:r w:rsidR="00C07E45">
        <w:rPr>
          <w:lang w:val="en-ZA"/>
        </w:rPr>
        <w:t>with both infectious and non-infectious diseases</w:t>
      </w:r>
      <w:r w:rsidR="00831805">
        <w:rPr>
          <w:lang w:val="en-ZA"/>
        </w:rPr>
        <w:t>,</w:t>
      </w:r>
      <w:r w:rsidR="00831805">
        <w:rPr>
          <w:vertAlign w:val="superscript"/>
          <w:lang w:val="en-ZA"/>
        </w:rPr>
        <w:t>[20.21</w:t>
      </w:r>
      <w:r w:rsidR="00831805" w:rsidRPr="00CA4525">
        <w:rPr>
          <w:vertAlign w:val="superscript"/>
          <w:lang w:val="en-ZA"/>
        </w:rPr>
        <w:t>]</w:t>
      </w:r>
      <w:r w:rsidR="00831805" w:rsidRPr="00344158">
        <w:rPr>
          <w:lang w:val="en-ZA"/>
        </w:rPr>
        <w:t xml:space="preserve"> </w:t>
      </w:r>
      <w:r w:rsidR="00831805">
        <w:rPr>
          <w:lang w:val="en-ZA"/>
        </w:rPr>
        <w:t>with limited if any informal providers unlike other LMICs including other African countries.</w:t>
      </w:r>
      <w:r w:rsidR="00710C56">
        <w:rPr>
          <w:vertAlign w:val="superscript"/>
          <w:lang w:val="en-ZA"/>
        </w:rPr>
        <w:t>[23,31-33</w:t>
      </w:r>
      <w:r w:rsidR="00710C56" w:rsidRPr="00CA4525">
        <w:rPr>
          <w:vertAlign w:val="superscript"/>
          <w:lang w:val="en-ZA"/>
        </w:rPr>
        <w:t>]</w:t>
      </w:r>
      <w:r w:rsidR="00710C56" w:rsidRPr="00344158">
        <w:rPr>
          <w:lang w:val="en-ZA"/>
        </w:rPr>
        <w:t xml:space="preserve"> </w:t>
      </w:r>
      <w:r w:rsidRPr="00344158">
        <w:rPr>
          <w:lang w:val="en-ZA"/>
        </w:rPr>
        <w:t xml:space="preserve">However, </w:t>
      </w:r>
      <w:r w:rsidR="00081CD4" w:rsidRPr="00081CD4">
        <w:rPr>
          <w:lang w:val="en-ZA"/>
        </w:rPr>
        <w:t>as detailed in Supplementary Table S1, published studies</w:t>
      </w:r>
      <w:r w:rsidR="00141BB9">
        <w:rPr>
          <w:lang w:val="en-ZA"/>
        </w:rPr>
        <w:t>, coupled with</w:t>
      </w:r>
      <w:r w:rsidR="00081CD4" w:rsidRPr="00081CD4">
        <w:rPr>
          <w:lang w:val="en-ZA"/>
        </w:rPr>
        <w:t xml:space="preserve"> our own preliminary audit of the study sites</w:t>
      </w:r>
      <w:r w:rsidR="00141BB9">
        <w:rPr>
          <w:lang w:val="en-ZA"/>
        </w:rPr>
        <w:t>.</w:t>
      </w:r>
      <w:r w:rsidR="00081CD4" w:rsidRPr="00081CD4">
        <w:rPr>
          <w:lang w:val="en-ZA"/>
        </w:rPr>
        <w:t xml:space="preserve"> have consistently documented high rates of inappropriate antibiotic prescribing</w:t>
      </w:r>
      <w:r w:rsidR="00FB5DD7">
        <w:rPr>
          <w:lang w:val="en-ZA"/>
        </w:rPr>
        <w:t xml:space="preserve"> among PHC facilities in South Africa</w:t>
      </w:r>
      <w:r w:rsidR="00081CD4" w:rsidRPr="00081CD4">
        <w:rPr>
          <w:lang w:val="en-ZA"/>
        </w:rPr>
        <w:t xml:space="preserve">, often for self-limiting viral conditions where they offer no </w:t>
      </w:r>
      <w:r w:rsidR="008C0B9E">
        <w:rPr>
          <w:lang w:val="en-ZA"/>
        </w:rPr>
        <w:t xml:space="preserve">clinical </w:t>
      </w:r>
      <w:r w:rsidR="00081CD4" w:rsidRPr="00081CD4">
        <w:rPr>
          <w:lang w:val="en-ZA"/>
        </w:rPr>
        <w:t>benefit</w:t>
      </w:r>
      <w:r w:rsidR="00795C1C">
        <w:rPr>
          <w:lang w:val="en-ZA"/>
        </w:rPr>
        <w:t>.</w:t>
      </w:r>
      <w:r w:rsidR="000D5312">
        <w:rPr>
          <w:vertAlign w:val="superscript"/>
          <w:lang w:val="en-ZA"/>
        </w:rPr>
        <w:t>[21,3</w:t>
      </w:r>
      <w:r w:rsidR="00141BB9">
        <w:rPr>
          <w:vertAlign w:val="superscript"/>
          <w:lang w:val="en-ZA"/>
        </w:rPr>
        <w:t>4</w:t>
      </w:r>
      <w:r w:rsidR="000D5312">
        <w:rPr>
          <w:vertAlign w:val="superscript"/>
          <w:lang w:val="en-ZA"/>
        </w:rPr>
        <w:t>-40</w:t>
      </w:r>
      <w:r w:rsidR="000D5312" w:rsidRPr="00CA4525">
        <w:rPr>
          <w:vertAlign w:val="superscript"/>
          <w:lang w:val="en-ZA"/>
        </w:rPr>
        <w:t>]</w:t>
      </w:r>
      <w:r w:rsidR="00CA6A5F">
        <w:rPr>
          <w:lang w:val="en-ZA"/>
        </w:rPr>
        <w:t>.</w:t>
      </w:r>
      <w:r w:rsidR="004704D1">
        <w:rPr>
          <w:lang w:val="en-ZA"/>
        </w:rPr>
        <w:t xml:space="preserve"> </w:t>
      </w:r>
      <w:r w:rsidR="004704D1" w:rsidRPr="004704D1">
        <w:rPr>
          <w:lang w:val="en-ZA"/>
        </w:rPr>
        <w:t>This clinical pattern</w:t>
      </w:r>
      <w:r w:rsidR="00D15BE6">
        <w:rPr>
          <w:lang w:val="en-ZA"/>
        </w:rPr>
        <w:t>,</w:t>
      </w:r>
      <w:r w:rsidR="004704D1">
        <w:rPr>
          <w:lang w:val="en-ZA"/>
        </w:rPr>
        <w:t xml:space="preserve"> </w:t>
      </w:r>
      <w:r w:rsidR="004704D1" w:rsidRPr="004704D1">
        <w:rPr>
          <w:lang w:val="en-ZA"/>
        </w:rPr>
        <w:t>where prescribing frequently deviates from guidelines</w:t>
      </w:r>
      <w:r w:rsidR="00D15BE6">
        <w:rPr>
          <w:lang w:val="en-ZA"/>
        </w:rPr>
        <w:t>,</w:t>
      </w:r>
      <w:r w:rsidR="00F61C6C">
        <w:rPr>
          <w:lang w:val="en-ZA"/>
        </w:rPr>
        <w:t xml:space="preserve"> </w:t>
      </w:r>
      <w:r w:rsidR="004704D1" w:rsidRPr="004704D1">
        <w:rPr>
          <w:lang w:val="en-ZA"/>
        </w:rPr>
        <w:t xml:space="preserve">suggests that non-clinical factors, such as patient pressure and expectations, play a substantial role. These findings directly informed the construction of </w:t>
      </w:r>
      <w:r w:rsidR="00862488">
        <w:rPr>
          <w:lang w:val="en-ZA"/>
        </w:rPr>
        <w:t xml:space="preserve">the </w:t>
      </w:r>
      <w:r w:rsidR="00862488" w:rsidRPr="00344158">
        <w:rPr>
          <w:lang w:val="en-ZA"/>
        </w:rPr>
        <w:t>Community</w:t>
      </w:r>
      <w:r w:rsidR="00CF509D" w:rsidRPr="00344158">
        <w:rPr>
          <w:lang w:val="en-ZA"/>
        </w:rPr>
        <w:t xml:space="preserve"> Antimicrobial Use Scale </w:t>
      </w:r>
      <w:r w:rsidR="00CF509D">
        <w:rPr>
          <w:lang w:val="en-ZA"/>
        </w:rPr>
        <w:t>(</w:t>
      </w:r>
      <w:r w:rsidR="004704D1" w:rsidRPr="004704D1">
        <w:rPr>
          <w:lang w:val="en-ZA"/>
        </w:rPr>
        <w:t>CAMUS</w:t>
      </w:r>
      <w:r w:rsidR="00CF509D">
        <w:rPr>
          <w:lang w:val="en-ZA"/>
        </w:rPr>
        <w:t>)</w:t>
      </w:r>
      <w:r w:rsidR="004704D1" w:rsidRPr="004704D1">
        <w:rPr>
          <w:lang w:val="en-ZA"/>
        </w:rPr>
        <w:t xml:space="preserve"> items, specifically those investigating patient entitlement and the social norms that drive demand for antibiotics.</w:t>
      </w:r>
    </w:p>
    <w:p w14:paraId="696C17F0" w14:textId="43F4A9B5" w:rsidR="005E5589" w:rsidRPr="00344158" w:rsidRDefault="00B53959" w:rsidP="005E5589">
      <w:pPr>
        <w:pStyle w:val="MDPI31text"/>
        <w:rPr>
          <w:lang w:val="en-ZA"/>
        </w:rPr>
      </w:pPr>
      <w:r>
        <w:rPr>
          <w:lang w:val="en-ZA"/>
        </w:rPr>
        <w:t>P</w:t>
      </w:r>
      <w:r w:rsidR="005E5589" w:rsidRPr="00344158">
        <w:rPr>
          <w:lang w:val="en-ZA"/>
        </w:rPr>
        <w:t xml:space="preserve">atient-level factors </w:t>
      </w:r>
      <w:r w:rsidR="00594725">
        <w:rPr>
          <w:lang w:val="en-ZA"/>
        </w:rPr>
        <w:t xml:space="preserve">do </w:t>
      </w:r>
      <w:r w:rsidR="005E5589" w:rsidRPr="00344158">
        <w:rPr>
          <w:lang w:val="en-ZA"/>
        </w:rPr>
        <w:t xml:space="preserve">exert significant influence on these </w:t>
      </w:r>
      <w:r w:rsidR="00594725">
        <w:rPr>
          <w:lang w:val="en-ZA"/>
        </w:rPr>
        <w:t xml:space="preserve">utilisation </w:t>
      </w:r>
      <w:r w:rsidR="005E5589" w:rsidRPr="00344158">
        <w:rPr>
          <w:lang w:val="en-ZA"/>
        </w:rPr>
        <w:t>patterns.</w:t>
      </w:r>
      <w:r w:rsidR="00594725">
        <w:rPr>
          <w:vertAlign w:val="superscript"/>
          <w:lang w:val="en-ZA"/>
        </w:rPr>
        <w:t>[8</w:t>
      </w:r>
      <w:r w:rsidR="00594725" w:rsidRPr="00CA4525">
        <w:rPr>
          <w:vertAlign w:val="superscript"/>
          <w:lang w:val="en-ZA"/>
        </w:rPr>
        <w:t>]</w:t>
      </w:r>
      <w:r w:rsidR="00594725" w:rsidRPr="00344158">
        <w:rPr>
          <w:lang w:val="en-ZA"/>
        </w:rPr>
        <w:t xml:space="preserve"> </w:t>
      </w:r>
      <w:r w:rsidR="00594725">
        <w:rPr>
          <w:lang w:val="en-ZA"/>
        </w:rPr>
        <w:t xml:space="preserve"> </w:t>
      </w:r>
      <w:r w:rsidR="005E5589" w:rsidRPr="00344158">
        <w:rPr>
          <w:lang w:val="en-ZA"/>
        </w:rPr>
        <w:t xml:space="preserve"> Patients' knowledge (or lack thereof) about antibiotics, their attitudes towards illness and treatment, personal motivations, expectations regarding consultations, and subsequent health behaviours</w:t>
      </w:r>
      <w:r w:rsidR="00594725">
        <w:rPr>
          <w:lang w:val="en-ZA"/>
        </w:rPr>
        <w:t>,</w:t>
      </w:r>
      <w:r w:rsidR="005E5589" w:rsidRPr="00344158">
        <w:rPr>
          <w:lang w:val="en-ZA"/>
        </w:rPr>
        <w:t xml:space="preserve"> all shape demand for, and use of</w:t>
      </w:r>
      <w:r w:rsidR="003B3F77">
        <w:rPr>
          <w:lang w:val="en-ZA"/>
        </w:rPr>
        <w:t>,</w:t>
      </w:r>
      <w:r w:rsidR="005E5589" w:rsidRPr="00344158">
        <w:rPr>
          <w:lang w:val="en-ZA"/>
        </w:rPr>
        <w:t xml:space="preserve"> antibiotics.</w:t>
      </w:r>
      <w:r w:rsidR="00594725">
        <w:rPr>
          <w:vertAlign w:val="superscript"/>
          <w:lang w:val="en-ZA"/>
        </w:rPr>
        <w:t>[8,24,41</w:t>
      </w:r>
      <w:r w:rsidR="00594725" w:rsidRPr="00CA4525">
        <w:rPr>
          <w:vertAlign w:val="superscript"/>
          <w:lang w:val="en-ZA"/>
        </w:rPr>
        <w:t>]</w:t>
      </w:r>
      <w:r w:rsidR="005E5589" w:rsidRPr="00344158">
        <w:rPr>
          <w:lang w:val="en-ZA"/>
        </w:rPr>
        <w:t xml:space="preserve"> Published studies</w:t>
      </w:r>
      <w:r w:rsidR="00C07E45">
        <w:rPr>
          <w:lang w:val="en-ZA"/>
        </w:rPr>
        <w:t xml:space="preserve"> among LMICs</w:t>
      </w:r>
      <w:r w:rsidR="005E5589" w:rsidRPr="00344158">
        <w:rPr>
          <w:lang w:val="en-ZA"/>
        </w:rPr>
        <w:t xml:space="preserve">, including studies in South Africa, indicate that patients frequently pressure clinicians for antibiotics, </w:t>
      </w:r>
      <w:r w:rsidR="004E7F5A">
        <w:rPr>
          <w:lang w:val="en-ZA"/>
        </w:rPr>
        <w:t xml:space="preserve">enhanced by a </w:t>
      </w:r>
      <w:r w:rsidR="005E5589" w:rsidRPr="00344158">
        <w:rPr>
          <w:lang w:val="en-ZA"/>
        </w:rPr>
        <w:t>misunderstand</w:t>
      </w:r>
      <w:r w:rsidR="004E7F5A">
        <w:rPr>
          <w:lang w:val="en-ZA"/>
        </w:rPr>
        <w:t>ing</w:t>
      </w:r>
      <w:r w:rsidR="005E5589" w:rsidRPr="00344158">
        <w:rPr>
          <w:lang w:val="en-ZA"/>
        </w:rPr>
        <w:t xml:space="preserve"> </w:t>
      </w:r>
      <w:r w:rsidR="004E7F5A">
        <w:rPr>
          <w:lang w:val="en-ZA"/>
        </w:rPr>
        <w:t xml:space="preserve">of </w:t>
      </w:r>
      <w:r w:rsidR="005E5589" w:rsidRPr="00344158">
        <w:rPr>
          <w:lang w:val="en-ZA"/>
        </w:rPr>
        <w:t>appropriate indications</w:t>
      </w:r>
      <w:r w:rsidR="004E7F5A">
        <w:rPr>
          <w:lang w:val="en-ZA"/>
        </w:rPr>
        <w:t xml:space="preserve"> for antibiotics</w:t>
      </w:r>
      <w:r w:rsidR="005E5589" w:rsidRPr="00344158">
        <w:rPr>
          <w:lang w:val="en-ZA"/>
        </w:rPr>
        <w:t>, e.g., believing antibiotics can treat coughs and colds</w:t>
      </w:r>
      <w:r w:rsidR="00C07E45">
        <w:rPr>
          <w:lang w:val="en-ZA"/>
        </w:rPr>
        <w:t xml:space="preserve"> (Table 1, Supplementary </w:t>
      </w:r>
      <w:r w:rsidR="00030C17">
        <w:rPr>
          <w:lang w:val="en-ZA"/>
        </w:rPr>
        <w:t>T</w:t>
      </w:r>
      <w:r w:rsidR="00C07E45">
        <w:rPr>
          <w:lang w:val="en-ZA"/>
        </w:rPr>
        <w:t>able S1)</w:t>
      </w:r>
      <w:r w:rsidR="00B66EC7">
        <w:rPr>
          <w:lang w:val="en-ZA"/>
        </w:rPr>
        <w:t>.</w:t>
      </w:r>
      <w:r w:rsidR="00F544AF">
        <w:rPr>
          <w:vertAlign w:val="superscript"/>
          <w:lang w:val="en-ZA"/>
        </w:rPr>
        <w:t>[</w:t>
      </w:r>
      <w:r w:rsidR="004E7F5A">
        <w:rPr>
          <w:vertAlign w:val="superscript"/>
          <w:lang w:val="en-ZA"/>
        </w:rPr>
        <w:t>8,</w:t>
      </w:r>
      <w:r w:rsidR="00F544AF">
        <w:rPr>
          <w:vertAlign w:val="superscript"/>
          <w:lang w:val="en-ZA"/>
        </w:rPr>
        <w:t>41,42</w:t>
      </w:r>
      <w:r w:rsidR="00F544AF" w:rsidRPr="00CA4525">
        <w:rPr>
          <w:vertAlign w:val="superscript"/>
          <w:lang w:val="en-ZA"/>
        </w:rPr>
        <w:t>]</w:t>
      </w:r>
      <w:r w:rsidR="00F544AF" w:rsidRPr="00344158">
        <w:rPr>
          <w:lang w:val="en-ZA"/>
        </w:rPr>
        <w:t xml:space="preserve"> </w:t>
      </w:r>
      <w:r w:rsidR="00F544AF">
        <w:rPr>
          <w:lang w:val="en-ZA"/>
        </w:rPr>
        <w:t xml:space="preserve"> </w:t>
      </w:r>
    </w:p>
    <w:p w14:paraId="72DF4D71" w14:textId="77AE1F38" w:rsidR="005E5589" w:rsidRPr="00344158" w:rsidRDefault="00CE1989" w:rsidP="004E7F5A">
      <w:pPr>
        <w:spacing w:line="240" w:lineRule="auto"/>
        <w:ind w:left="1020" w:firstLine="510"/>
        <w:jc w:val="left"/>
      </w:pPr>
      <w:r>
        <w:br w:type="page"/>
      </w:r>
      <w:r w:rsidR="005E5589" w:rsidRPr="00344158">
        <w:t xml:space="preserve">Table 1: Key </w:t>
      </w:r>
      <w:r w:rsidR="0068015A">
        <w:t>p</w:t>
      </w:r>
      <w:r w:rsidR="005E5589" w:rsidRPr="00344158">
        <w:t>atient-</w:t>
      </w:r>
      <w:r w:rsidR="0068015A">
        <w:t>l</w:t>
      </w:r>
      <w:r w:rsidR="005E5589" w:rsidRPr="00344158">
        <w:t>evel (</w:t>
      </w:r>
      <w:r w:rsidR="0068015A">
        <w:t>d</w:t>
      </w:r>
      <w:r w:rsidR="005E5589" w:rsidRPr="00344158">
        <w:t>emand-</w:t>
      </w:r>
      <w:r w:rsidR="0068015A">
        <w:t>s</w:t>
      </w:r>
      <w:r w:rsidR="005E5589" w:rsidRPr="00344158">
        <w:t xml:space="preserve">ide) </w:t>
      </w:r>
      <w:r w:rsidR="0068015A">
        <w:t>i</w:t>
      </w:r>
      <w:r w:rsidR="005E5589" w:rsidRPr="00344158">
        <w:t xml:space="preserve">ssues </w:t>
      </w:r>
      <w:r w:rsidR="0068015A">
        <w:t>i</w:t>
      </w:r>
      <w:r w:rsidR="005E5589" w:rsidRPr="00344158">
        <w:t xml:space="preserve">nfluencing </w:t>
      </w:r>
      <w:r w:rsidR="00D3716A">
        <w:t>antimicrobial resistance</w:t>
      </w:r>
      <w:r w:rsidR="00D3716A" w:rsidRPr="00344158">
        <w:t xml:space="preserve"> </w:t>
      </w:r>
      <w:r w:rsidR="005E5589" w:rsidRPr="00344158">
        <w:t xml:space="preserve">in </w:t>
      </w:r>
      <w:r w:rsidR="00D73264" w:rsidRPr="00D73264">
        <w:t xml:space="preserve">low-and middle-income countries </w:t>
      </w:r>
      <w:r w:rsidR="005E5589" w:rsidRPr="00344158">
        <w:t>s</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495"/>
      </w:tblGrid>
      <w:tr w:rsidR="00FF3EFE" w:rsidRPr="00344158" w14:paraId="07BCD3DE" w14:textId="77777777" w:rsidTr="00C23467">
        <w:trPr>
          <w:trHeight w:val="304"/>
          <w:jc w:val="center"/>
        </w:trPr>
        <w:tc>
          <w:tcPr>
            <w:tcW w:w="2410" w:type="dxa"/>
            <w:tcBorders>
              <w:top w:val="single" w:sz="4" w:space="0" w:color="auto"/>
              <w:bottom w:val="single" w:sz="4" w:space="0" w:color="auto"/>
            </w:tcBorders>
            <w:hideMark/>
          </w:tcPr>
          <w:p w14:paraId="76C278D7" w14:textId="0F06BC29" w:rsidR="00FF3EFE" w:rsidRPr="00344158" w:rsidRDefault="00FF3EFE" w:rsidP="009B065C">
            <w:pPr>
              <w:pStyle w:val="MDPI42tablebody"/>
              <w:rPr>
                <w:b/>
                <w:bCs/>
                <w:lang w:val="en-ZA"/>
              </w:rPr>
            </w:pPr>
            <w:r w:rsidRPr="00344158">
              <w:rPr>
                <w:b/>
                <w:bCs/>
                <w:lang w:val="en-ZA"/>
              </w:rPr>
              <w:t xml:space="preserve">Key </w:t>
            </w:r>
            <w:r w:rsidR="0068015A">
              <w:rPr>
                <w:b/>
                <w:bCs/>
                <w:lang w:val="en-ZA"/>
              </w:rPr>
              <w:t>i</w:t>
            </w:r>
            <w:r w:rsidRPr="00344158">
              <w:rPr>
                <w:b/>
                <w:bCs/>
                <w:lang w:val="en-ZA"/>
              </w:rPr>
              <w:t>ssue</w:t>
            </w:r>
          </w:p>
        </w:tc>
        <w:tc>
          <w:tcPr>
            <w:tcW w:w="5495" w:type="dxa"/>
            <w:tcBorders>
              <w:top w:val="single" w:sz="4" w:space="0" w:color="auto"/>
              <w:bottom w:val="single" w:sz="4" w:space="0" w:color="auto"/>
            </w:tcBorders>
            <w:hideMark/>
          </w:tcPr>
          <w:p w14:paraId="1DA2C06D" w14:textId="6DF0A18D" w:rsidR="00FF3EFE" w:rsidRPr="00344158" w:rsidRDefault="00FF3EFE" w:rsidP="009B065C">
            <w:pPr>
              <w:pStyle w:val="MDPI42tablebody"/>
              <w:rPr>
                <w:b/>
                <w:bCs/>
                <w:lang w:val="en-ZA"/>
              </w:rPr>
            </w:pPr>
            <w:r w:rsidRPr="00344158">
              <w:rPr>
                <w:b/>
                <w:bCs/>
                <w:lang w:val="en-ZA"/>
              </w:rPr>
              <w:t xml:space="preserve">Evidence from </w:t>
            </w:r>
            <w:r w:rsidR="00855F3F">
              <w:rPr>
                <w:b/>
                <w:bCs/>
                <w:lang w:val="en-ZA"/>
              </w:rPr>
              <w:t xml:space="preserve">low- and middle income countries including </w:t>
            </w:r>
            <w:r w:rsidRPr="00344158">
              <w:rPr>
                <w:b/>
                <w:bCs/>
                <w:lang w:val="en-ZA"/>
              </w:rPr>
              <w:t xml:space="preserve"> South Africa</w:t>
            </w:r>
          </w:p>
        </w:tc>
      </w:tr>
      <w:tr w:rsidR="00FF3EFE" w:rsidRPr="00344158" w14:paraId="738A1E3E" w14:textId="77777777" w:rsidTr="00C23467">
        <w:trPr>
          <w:trHeight w:val="1117"/>
          <w:jc w:val="center"/>
        </w:trPr>
        <w:tc>
          <w:tcPr>
            <w:tcW w:w="2410" w:type="dxa"/>
            <w:tcBorders>
              <w:top w:val="single" w:sz="4" w:space="0" w:color="auto"/>
              <w:bottom w:val="single" w:sz="4" w:space="0" w:color="auto"/>
            </w:tcBorders>
            <w:hideMark/>
          </w:tcPr>
          <w:p w14:paraId="72189CF3" w14:textId="7022F383" w:rsidR="00FF3EFE" w:rsidRPr="00344158" w:rsidRDefault="00FF3EFE" w:rsidP="009B065C">
            <w:pPr>
              <w:pStyle w:val="MDPI42tablebody"/>
              <w:rPr>
                <w:lang w:val="en-ZA"/>
              </w:rPr>
            </w:pPr>
            <w:r w:rsidRPr="00344158">
              <w:rPr>
                <w:lang w:val="en-ZA"/>
              </w:rPr>
              <w:t xml:space="preserve">Patient </w:t>
            </w:r>
            <w:r w:rsidR="003B3F77">
              <w:rPr>
                <w:lang w:val="en-ZA"/>
              </w:rPr>
              <w:t>p</w:t>
            </w:r>
            <w:r w:rsidRPr="00344158">
              <w:rPr>
                <w:lang w:val="en-ZA"/>
              </w:rPr>
              <w:t>ressure</w:t>
            </w:r>
          </w:p>
        </w:tc>
        <w:tc>
          <w:tcPr>
            <w:tcW w:w="5495" w:type="dxa"/>
            <w:tcBorders>
              <w:top w:val="single" w:sz="4" w:space="0" w:color="auto"/>
              <w:bottom w:val="single" w:sz="4" w:space="0" w:color="auto"/>
            </w:tcBorders>
            <w:hideMark/>
          </w:tcPr>
          <w:p w14:paraId="354A040C" w14:textId="437281F4" w:rsidR="00FF3EFE" w:rsidRPr="00344158" w:rsidRDefault="00FF3EFE" w:rsidP="009B065C">
            <w:pPr>
              <w:pStyle w:val="MDPI42tablebody"/>
              <w:rPr>
                <w:lang w:val="en-ZA"/>
              </w:rPr>
            </w:pPr>
            <w:r w:rsidRPr="00344158">
              <w:rPr>
                <w:lang w:val="en-ZA"/>
              </w:rPr>
              <w:t xml:space="preserve">Clinicians </w:t>
            </w:r>
            <w:r w:rsidR="001A5A51">
              <w:rPr>
                <w:lang w:val="en-ZA"/>
              </w:rPr>
              <w:t xml:space="preserve">and nurses </w:t>
            </w:r>
            <w:r w:rsidRPr="00344158">
              <w:rPr>
                <w:lang w:val="en-ZA"/>
              </w:rPr>
              <w:t xml:space="preserve">in South Africa and other </w:t>
            </w:r>
            <w:r w:rsidR="00D73264" w:rsidRPr="00D73264">
              <w:rPr>
                <w:lang w:val="en-ZA"/>
              </w:rPr>
              <w:t>low-and middle-income countries</w:t>
            </w:r>
            <w:r w:rsidRPr="00344158">
              <w:rPr>
                <w:lang w:val="en-ZA"/>
              </w:rPr>
              <w:t xml:space="preserve"> frequently cite patient pressure as a primary reason for prescribing antibiotics against their better judgment</w:t>
            </w:r>
            <w:r w:rsidR="00391B7D">
              <w:rPr>
                <w:lang w:val="en-ZA"/>
              </w:rPr>
              <w:t>.</w:t>
            </w:r>
            <w:r w:rsidR="00391B7D">
              <w:rPr>
                <w:vertAlign w:val="superscript"/>
                <w:lang w:val="en-ZA"/>
              </w:rPr>
              <w:t>[8,35,42</w:t>
            </w:r>
            <w:r w:rsidR="00391B7D" w:rsidRPr="00CA4525">
              <w:rPr>
                <w:vertAlign w:val="superscript"/>
                <w:lang w:val="en-ZA"/>
              </w:rPr>
              <w:t>]</w:t>
            </w:r>
            <w:r w:rsidR="00391B7D" w:rsidRPr="00344158">
              <w:rPr>
                <w:lang w:val="en-ZA"/>
              </w:rPr>
              <w:t xml:space="preserve"> </w:t>
            </w:r>
            <w:r w:rsidR="00391B7D">
              <w:rPr>
                <w:lang w:val="en-ZA"/>
              </w:rPr>
              <w:t xml:space="preserve"> </w:t>
            </w:r>
          </w:p>
        </w:tc>
      </w:tr>
      <w:tr w:rsidR="00FF3EFE" w:rsidRPr="00344158" w14:paraId="2A79818C" w14:textId="77777777" w:rsidTr="00C23467">
        <w:trPr>
          <w:trHeight w:val="1117"/>
          <w:jc w:val="center"/>
        </w:trPr>
        <w:tc>
          <w:tcPr>
            <w:tcW w:w="2410" w:type="dxa"/>
            <w:tcBorders>
              <w:top w:val="single" w:sz="4" w:space="0" w:color="auto"/>
              <w:bottom w:val="single" w:sz="4" w:space="0" w:color="auto"/>
            </w:tcBorders>
            <w:hideMark/>
          </w:tcPr>
          <w:p w14:paraId="14B72138" w14:textId="07E4E0DA" w:rsidR="00FF3EFE" w:rsidRPr="00344158" w:rsidRDefault="00FF3EFE" w:rsidP="009B065C">
            <w:pPr>
              <w:pStyle w:val="MDPI42tablebody"/>
              <w:rPr>
                <w:lang w:val="en-ZA"/>
              </w:rPr>
            </w:pPr>
            <w:r w:rsidRPr="00344158">
              <w:rPr>
                <w:lang w:val="en-ZA"/>
              </w:rPr>
              <w:t xml:space="preserve">Poor </w:t>
            </w:r>
            <w:r w:rsidR="003B3F77">
              <w:rPr>
                <w:lang w:val="en-ZA"/>
              </w:rPr>
              <w:t>k</w:t>
            </w:r>
            <w:r w:rsidRPr="00344158">
              <w:rPr>
                <w:lang w:val="en-ZA"/>
              </w:rPr>
              <w:t>nowledge</w:t>
            </w:r>
          </w:p>
        </w:tc>
        <w:tc>
          <w:tcPr>
            <w:tcW w:w="5495" w:type="dxa"/>
            <w:tcBorders>
              <w:top w:val="single" w:sz="4" w:space="0" w:color="auto"/>
              <w:bottom w:val="single" w:sz="4" w:space="0" w:color="auto"/>
            </w:tcBorders>
            <w:hideMark/>
          </w:tcPr>
          <w:p w14:paraId="50821C03" w14:textId="6C05D891" w:rsidR="00FF3EFE" w:rsidRPr="00344158" w:rsidRDefault="00FF3EFE" w:rsidP="009B065C">
            <w:pPr>
              <w:pStyle w:val="MDPI42tablebody"/>
              <w:rPr>
                <w:lang w:val="en-ZA"/>
              </w:rPr>
            </w:pPr>
            <w:r w:rsidRPr="00344158">
              <w:rPr>
                <w:lang w:val="en-ZA"/>
              </w:rPr>
              <w:t>Widespread misconceptions exist</w:t>
            </w:r>
            <w:r w:rsidR="001A5A51">
              <w:rPr>
                <w:lang w:val="en-ZA"/>
              </w:rPr>
              <w:t xml:space="preserve"> among patients</w:t>
            </w:r>
            <w:r w:rsidR="00855F3F">
              <w:rPr>
                <w:lang w:val="en-ZA"/>
              </w:rPr>
              <w:t>, which</w:t>
            </w:r>
            <w:r w:rsidR="001A5A51">
              <w:rPr>
                <w:lang w:val="en-ZA"/>
              </w:rPr>
              <w:t xml:space="preserve"> includ</w:t>
            </w:r>
            <w:r w:rsidR="00855F3F">
              <w:rPr>
                <w:lang w:val="en-ZA"/>
              </w:rPr>
              <w:t>es</w:t>
            </w:r>
            <w:r w:rsidR="001A5A51">
              <w:rPr>
                <w:lang w:val="en-ZA"/>
              </w:rPr>
              <w:t xml:space="preserve"> </w:t>
            </w:r>
            <w:r w:rsidRPr="00344158">
              <w:rPr>
                <w:lang w:val="en-ZA"/>
              </w:rPr>
              <w:t>the</w:t>
            </w:r>
            <w:r w:rsidR="001A5A51">
              <w:rPr>
                <w:lang w:val="en-ZA"/>
              </w:rPr>
              <w:t>ir</w:t>
            </w:r>
            <w:r w:rsidRPr="00344158">
              <w:rPr>
                <w:lang w:val="en-ZA"/>
              </w:rPr>
              <w:t xml:space="preserve"> belief</w:t>
            </w:r>
            <w:r w:rsidR="001A5A51">
              <w:rPr>
                <w:lang w:val="en-ZA"/>
              </w:rPr>
              <w:t>s</w:t>
            </w:r>
            <w:r w:rsidRPr="00344158">
              <w:rPr>
                <w:lang w:val="en-ZA"/>
              </w:rPr>
              <w:t xml:space="preserve"> that antibiotics are effective for viral infections </w:t>
            </w:r>
            <w:r w:rsidR="00C07E45">
              <w:rPr>
                <w:lang w:val="en-ZA"/>
              </w:rPr>
              <w:t>including</w:t>
            </w:r>
            <w:r w:rsidRPr="00344158">
              <w:rPr>
                <w:lang w:val="en-ZA"/>
              </w:rPr>
              <w:t xml:space="preserve"> common colds and </w:t>
            </w:r>
            <w:r w:rsidR="00C07E45">
              <w:rPr>
                <w:lang w:val="en-ZA"/>
              </w:rPr>
              <w:t>in</w:t>
            </w:r>
            <w:r w:rsidRPr="00344158">
              <w:rPr>
                <w:lang w:val="en-ZA"/>
              </w:rPr>
              <w:t>flu</w:t>
            </w:r>
            <w:r w:rsidR="00C07E45">
              <w:rPr>
                <w:lang w:val="en-ZA"/>
              </w:rPr>
              <w:t>enza</w:t>
            </w:r>
            <w:r w:rsidR="00391B7D">
              <w:rPr>
                <w:lang w:val="en-ZA"/>
              </w:rPr>
              <w:t>.</w:t>
            </w:r>
            <w:r w:rsidRPr="00344158">
              <w:rPr>
                <w:lang w:val="en-ZA"/>
              </w:rPr>
              <w:t xml:space="preserve"> </w:t>
            </w:r>
            <w:r w:rsidR="00391B7D">
              <w:rPr>
                <w:vertAlign w:val="superscript"/>
                <w:lang w:val="en-ZA"/>
              </w:rPr>
              <w:t>[8,21</w:t>
            </w:r>
            <w:r w:rsidR="009D04C5">
              <w:rPr>
                <w:vertAlign w:val="superscript"/>
                <w:lang w:val="en-ZA"/>
              </w:rPr>
              <w:t>24</w:t>
            </w:r>
            <w:r w:rsidR="00391B7D" w:rsidRPr="00CA4525">
              <w:rPr>
                <w:vertAlign w:val="superscript"/>
                <w:lang w:val="en-ZA"/>
              </w:rPr>
              <w:t>]</w:t>
            </w:r>
            <w:r w:rsidR="00391B7D" w:rsidRPr="00344158">
              <w:rPr>
                <w:lang w:val="en-ZA"/>
              </w:rPr>
              <w:t xml:space="preserve"> </w:t>
            </w:r>
            <w:r w:rsidR="00391B7D">
              <w:rPr>
                <w:lang w:val="en-ZA"/>
              </w:rPr>
              <w:t xml:space="preserve"> </w:t>
            </w:r>
          </w:p>
        </w:tc>
      </w:tr>
      <w:tr w:rsidR="00FF3EFE" w:rsidRPr="00344158" w14:paraId="60788F91" w14:textId="77777777" w:rsidTr="00C23467">
        <w:trPr>
          <w:trHeight w:val="842"/>
          <w:jc w:val="center"/>
        </w:trPr>
        <w:tc>
          <w:tcPr>
            <w:tcW w:w="2410" w:type="dxa"/>
            <w:tcBorders>
              <w:top w:val="single" w:sz="4" w:space="0" w:color="auto"/>
              <w:bottom w:val="single" w:sz="4" w:space="0" w:color="auto"/>
            </w:tcBorders>
            <w:hideMark/>
          </w:tcPr>
          <w:p w14:paraId="126BA543" w14:textId="375220AC" w:rsidR="00FF3EFE" w:rsidRPr="00344158" w:rsidRDefault="00855F3F" w:rsidP="009B065C">
            <w:pPr>
              <w:pStyle w:val="MDPI42tablebody"/>
              <w:rPr>
                <w:lang w:val="en-ZA"/>
              </w:rPr>
            </w:pPr>
            <w:r>
              <w:rPr>
                <w:lang w:val="en-ZA"/>
              </w:rPr>
              <w:t>Concerned or r</w:t>
            </w:r>
            <w:r w:rsidR="00FF3EFE" w:rsidRPr="00344158">
              <w:rPr>
                <w:lang w:val="en-ZA"/>
              </w:rPr>
              <w:t xml:space="preserve">isky </w:t>
            </w:r>
            <w:r w:rsidR="003B3F77">
              <w:rPr>
                <w:lang w:val="en-ZA"/>
              </w:rPr>
              <w:t>b</w:t>
            </w:r>
            <w:r w:rsidR="00FF3EFE" w:rsidRPr="00344158">
              <w:rPr>
                <w:lang w:val="en-ZA"/>
              </w:rPr>
              <w:t>ehaviours</w:t>
            </w:r>
          </w:p>
        </w:tc>
        <w:tc>
          <w:tcPr>
            <w:tcW w:w="5495" w:type="dxa"/>
            <w:tcBorders>
              <w:top w:val="single" w:sz="4" w:space="0" w:color="auto"/>
              <w:bottom w:val="single" w:sz="4" w:space="0" w:color="auto"/>
            </w:tcBorders>
            <w:hideMark/>
          </w:tcPr>
          <w:p w14:paraId="46AFC72B" w14:textId="64BC32D6" w:rsidR="00FF3EFE" w:rsidRPr="00344158" w:rsidRDefault="00FF3EFE" w:rsidP="009B065C">
            <w:pPr>
              <w:pStyle w:val="MDPI42tablebody"/>
              <w:rPr>
                <w:lang w:val="en-ZA"/>
              </w:rPr>
            </w:pPr>
            <w:r w:rsidRPr="00344158">
              <w:rPr>
                <w:lang w:val="en-ZA"/>
              </w:rPr>
              <w:t xml:space="preserve">Self-medication with leftover antibiotics, sharing </w:t>
            </w:r>
            <w:r w:rsidR="00855F3F">
              <w:rPr>
                <w:lang w:val="en-ZA"/>
              </w:rPr>
              <w:t>antibiotics</w:t>
            </w:r>
            <w:r w:rsidRPr="00344158">
              <w:rPr>
                <w:lang w:val="en-ZA"/>
              </w:rPr>
              <w:t xml:space="preserve"> with family</w:t>
            </w:r>
            <w:r w:rsidR="00391B7D">
              <w:rPr>
                <w:lang w:val="en-ZA"/>
              </w:rPr>
              <w:t xml:space="preserve"> members</w:t>
            </w:r>
            <w:r w:rsidRPr="00344158">
              <w:rPr>
                <w:lang w:val="en-ZA"/>
              </w:rPr>
              <w:t xml:space="preserve">, and failing to complete a prescribed course </w:t>
            </w:r>
            <w:r w:rsidR="00855F3F">
              <w:rPr>
                <w:lang w:val="en-ZA"/>
              </w:rPr>
              <w:t xml:space="preserve">of antibiotics </w:t>
            </w:r>
            <w:r w:rsidRPr="00344158">
              <w:rPr>
                <w:lang w:val="en-ZA"/>
              </w:rPr>
              <w:t>are common</w:t>
            </w:r>
            <w:r w:rsidR="00391B7D">
              <w:rPr>
                <w:lang w:val="en-ZA"/>
              </w:rPr>
              <w:t>.</w:t>
            </w:r>
            <w:r w:rsidR="00391B7D">
              <w:rPr>
                <w:vertAlign w:val="superscript"/>
                <w:lang w:val="en-ZA"/>
              </w:rPr>
              <w:t>[41</w:t>
            </w:r>
            <w:r w:rsidR="00391B7D" w:rsidRPr="00CA4525">
              <w:rPr>
                <w:vertAlign w:val="superscript"/>
                <w:lang w:val="en-ZA"/>
              </w:rPr>
              <w:t>]</w:t>
            </w:r>
            <w:r w:rsidR="00391B7D" w:rsidRPr="00344158">
              <w:rPr>
                <w:lang w:val="en-ZA"/>
              </w:rPr>
              <w:t xml:space="preserve"> </w:t>
            </w:r>
            <w:r w:rsidR="00391B7D">
              <w:rPr>
                <w:lang w:val="en-ZA"/>
              </w:rPr>
              <w:t xml:space="preserve"> </w:t>
            </w:r>
          </w:p>
        </w:tc>
      </w:tr>
    </w:tbl>
    <w:p w14:paraId="56E5ECF8" w14:textId="77777777" w:rsidR="005044E1" w:rsidRPr="00344158" w:rsidRDefault="005044E1" w:rsidP="005044E1">
      <w:pPr>
        <w:pStyle w:val="MDPI31text"/>
        <w:rPr>
          <w:lang w:val="en-ZA"/>
        </w:rPr>
      </w:pPr>
    </w:p>
    <w:p w14:paraId="17A02A71" w14:textId="76DBF0B8" w:rsidR="00A4268A" w:rsidRPr="00344158" w:rsidRDefault="00A4268A" w:rsidP="008D1714">
      <w:pPr>
        <w:pStyle w:val="MDPI31text"/>
        <w:rPr>
          <w:lang w:val="en-ZA"/>
        </w:rPr>
      </w:pPr>
      <w:r w:rsidRPr="00344158">
        <w:rPr>
          <w:lang w:val="en-ZA"/>
        </w:rPr>
        <w:t xml:space="preserve">Despite the widely acknowledged importance of patient perspectives, </w:t>
      </w:r>
      <w:r w:rsidR="005F6CE7">
        <w:rPr>
          <w:lang w:val="en-ZA"/>
        </w:rPr>
        <w:t>antimicrobial steward</w:t>
      </w:r>
      <w:r w:rsidR="001F65D1">
        <w:rPr>
          <w:lang w:val="en-ZA"/>
        </w:rPr>
        <w:t>ship (</w:t>
      </w:r>
      <w:r w:rsidRPr="00344158">
        <w:rPr>
          <w:lang w:val="en-ZA"/>
        </w:rPr>
        <w:t>AMS</w:t>
      </w:r>
      <w:r w:rsidR="001F65D1">
        <w:rPr>
          <w:lang w:val="en-ZA"/>
        </w:rPr>
        <w:t>)</w:t>
      </w:r>
      <w:r w:rsidRPr="00344158">
        <w:rPr>
          <w:lang w:val="en-ZA"/>
        </w:rPr>
        <w:t xml:space="preserve"> initiatives in South Africa</w:t>
      </w:r>
      <w:r w:rsidR="002B4FAD">
        <w:rPr>
          <w:lang w:val="en-ZA"/>
        </w:rPr>
        <w:t>,</w:t>
      </w:r>
      <w:r w:rsidRPr="00344158">
        <w:rPr>
          <w:lang w:val="en-ZA"/>
        </w:rPr>
        <w:t xml:space="preserve"> a</w:t>
      </w:r>
      <w:r w:rsidR="002B4FAD">
        <w:rPr>
          <w:lang w:val="en-ZA"/>
        </w:rPr>
        <w:t>longside</w:t>
      </w:r>
      <w:r w:rsidRPr="00344158">
        <w:rPr>
          <w:lang w:val="en-ZA"/>
        </w:rPr>
        <w:t xml:space="preserve"> many other LMICs</w:t>
      </w:r>
      <w:r w:rsidR="002B4FAD">
        <w:rPr>
          <w:lang w:val="en-ZA"/>
        </w:rPr>
        <w:t>,</w:t>
      </w:r>
      <w:r w:rsidRPr="00344158">
        <w:rPr>
          <w:lang w:val="en-ZA"/>
        </w:rPr>
        <w:t xml:space="preserve"> have traditionally focused on hospital </w:t>
      </w:r>
      <w:r w:rsidR="002B4FAD">
        <w:rPr>
          <w:lang w:val="en-ZA"/>
        </w:rPr>
        <w:t xml:space="preserve">compared with community </w:t>
      </w:r>
      <w:r w:rsidRPr="00344158">
        <w:rPr>
          <w:lang w:val="en-ZA"/>
        </w:rPr>
        <w:t>settings</w:t>
      </w:r>
      <w:r w:rsidR="002B4FAD">
        <w:rPr>
          <w:lang w:val="en-ZA"/>
        </w:rPr>
        <w:t>.</w:t>
      </w:r>
      <w:r w:rsidR="002B4FAD">
        <w:rPr>
          <w:vertAlign w:val="superscript"/>
          <w:lang w:val="en-ZA"/>
        </w:rPr>
        <w:t>[5,4</w:t>
      </w:r>
      <w:r w:rsidR="00A078B3">
        <w:rPr>
          <w:vertAlign w:val="superscript"/>
          <w:lang w:val="en-ZA"/>
        </w:rPr>
        <w:t>3</w:t>
      </w:r>
      <w:r w:rsidR="002B4FAD">
        <w:rPr>
          <w:vertAlign w:val="superscript"/>
          <w:lang w:val="en-ZA"/>
        </w:rPr>
        <w:t>-4</w:t>
      </w:r>
      <w:r w:rsidR="00A078B3">
        <w:rPr>
          <w:vertAlign w:val="superscript"/>
          <w:lang w:val="en-ZA"/>
        </w:rPr>
        <w:t>5</w:t>
      </w:r>
      <w:r w:rsidR="002B4FAD" w:rsidRPr="00CA4525">
        <w:rPr>
          <w:vertAlign w:val="superscript"/>
          <w:lang w:val="en-ZA"/>
        </w:rPr>
        <w:t>]</w:t>
      </w:r>
      <w:r w:rsidR="002B4FAD" w:rsidRPr="00344158">
        <w:rPr>
          <w:lang w:val="en-ZA"/>
        </w:rPr>
        <w:t xml:space="preserve"> </w:t>
      </w:r>
      <w:r w:rsidR="002B4FAD">
        <w:rPr>
          <w:lang w:val="en-ZA"/>
        </w:rPr>
        <w:t>H</w:t>
      </w:r>
      <w:r w:rsidR="005A3570">
        <w:rPr>
          <w:lang w:val="en-ZA"/>
        </w:rPr>
        <w:t xml:space="preserve">owever, </w:t>
      </w:r>
      <w:r w:rsidR="002B4FAD">
        <w:rPr>
          <w:lang w:val="en-ZA"/>
        </w:rPr>
        <w:t xml:space="preserve">we are </w:t>
      </w:r>
      <w:r w:rsidR="005A3570">
        <w:rPr>
          <w:lang w:val="en-ZA"/>
        </w:rPr>
        <w:t>beginning to see more antibiotic stewardship programmes (ASPs) being undertaken among prescribers across LMICs</w:t>
      </w:r>
      <w:r w:rsidR="002B4FAD">
        <w:rPr>
          <w:lang w:val="en-ZA"/>
        </w:rPr>
        <w:t xml:space="preserve"> to improve future antibiotic use</w:t>
      </w:r>
      <w:r w:rsidR="008D1714">
        <w:rPr>
          <w:lang w:val="en-ZA"/>
        </w:rPr>
        <w:t>.</w:t>
      </w:r>
      <w:r w:rsidR="002B4FAD">
        <w:rPr>
          <w:vertAlign w:val="superscript"/>
          <w:lang w:val="en-ZA"/>
        </w:rPr>
        <w:t>[8,4</w:t>
      </w:r>
      <w:r w:rsidR="00A078B3">
        <w:rPr>
          <w:vertAlign w:val="superscript"/>
          <w:lang w:val="en-ZA"/>
        </w:rPr>
        <w:t>6</w:t>
      </w:r>
      <w:r w:rsidR="002B4FAD" w:rsidRPr="00CA4525">
        <w:rPr>
          <w:vertAlign w:val="superscript"/>
          <w:lang w:val="en-ZA"/>
        </w:rPr>
        <w:t>]</w:t>
      </w:r>
      <w:r w:rsidR="002B4FAD" w:rsidRPr="00344158">
        <w:rPr>
          <w:lang w:val="en-ZA"/>
        </w:rPr>
        <w:t xml:space="preserve"> </w:t>
      </w:r>
      <w:r w:rsidR="008D1714">
        <w:rPr>
          <w:lang w:val="en-ZA"/>
        </w:rPr>
        <w:t xml:space="preserve">Having said this, potential AMS </w:t>
      </w:r>
      <w:r w:rsidR="0010643C">
        <w:rPr>
          <w:lang w:val="en-ZA"/>
        </w:rPr>
        <w:t>i</w:t>
      </w:r>
      <w:r w:rsidRPr="00344158">
        <w:rPr>
          <w:lang w:val="en-ZA"/>
        </w:rPr>
        <w:t>nterventions targeting patients or the community often lack an evidence base regarding the specific behavioural drivers prevalent in local contexts.</w:t>
      </w:r>
      <w:r w:rsidR="002B4FAD">
        <w:rPr>
          <w:vertAlign w:val="superscript"/>
          <w:lang w:val="en-ZA"/>
        </w:rPr>
        <w:t>[8.41</w:t>
      </w:r>
      <w:r w:rsidR="002B4FAD" w:rsidRPr="00CA4525">
        <w:rPr>
          <w:vertAlign w:val="superscript"/>
          <w:lang w:val="en-ZA"/>
        </w:rPr>
        <w:t>]</w:t>
      </w:r>
      <w:r w:rsidR="002B4FAD" w:rsidRPr="00344158">
        <w:rPr>
          <w:lang w:val="en-ZA"/>
        </w:rPr>
        <w:t xml:space="preserve"> </w:t>
      </w:r>
      <w:r w:rsidRPr="00344158">
        <w:rPr>
          <w:lang w:val="en-ZA"/>
        </w:rPr>
        <w:t>A major impediment has been the absence of validated, reliable, and culturally appropriate measurement tools designed to capture the multifaceted nature of patient knowledge, attitudes, motivations, and expectations related to antibiotic use, particularly within African systems.</w:t>
      </w:r>
      <w:r w:rsidR="002B4FAD">
        <w:rPr>
          <w:vertAlign w:val="superscript"/>
          <w:lang w:val="en-ZA"/>
        </w:rPr>
        <w:t>[41</w:t>
      </w:r>
      <w:r w:rsidR="002B4FAD" w:rsidRPr="00CA4525">
        <w:rPr>
          <w:vertAlign w:val="superscript"/>
          <w:lang w:val="en-ZA"/>
        </w:rPr>
        <w:t>]</w:t>
      </w:r>
    </w:p>
    <w:p w14:paraId="7688E293" w14:textId="58D16742" w:rsidR="00A4268A" w:rsidRPr="00344158" w:rsidRDefault="00A4268A" w:rsidP="005044E1">
      <w:pPr>
        <w:pStyle w:val="MDPI31text"/>
        <w:rPr>
          <w:lang w:val="en-ZA"/>
        </w:rPr>
      </w:pPr>
      <w:r w:rsidRPr="00344158">
        <w:rPr>
          <w:lang w:val="en-ZA"/>
        </w:rPr>
        <w:t xml:space="preserve">While </w:t>
      </w:r>
      <w:r w:rsidR="006B385D">
        <w:rPr>
          <w:lang w:val="en-ZA"/>
        </w:rPr>
        <w:t>numerous</w:t>
      </w:r>
      <w:r w:rsidRPr="00344158">
        <w:rPr>
          <w:lang w:val="en-ZA"/>
        </w:rPr>
        <w:t xml:space="preserve"> studies have assessed these factors, they overwhelmingly rely on descriptive </w:t>
      </w:r>
      <w:r w:rsidR="0075560F">
        <w:rPr>
          <w:lang w:val="en-ZA"/>
        </w:rPr>
        <w:t>k</w:t>
      </w:r>
      <w:r w:rsidRPr="00344158">
        <w:rPr>
          <w:lang w:val="en-ZA"/>
        </w:rPr>
        <w:t xml:space="preserve">nowledge, </w:t>
      </w:r>
      <w:r w:rsidR="0075560F">
        <w:rPr>
          <w:lang w:val="en-ZA"/>
        </w:rPr>
        <w:t>a</w:t>
      </w:r>
      <w:r w:rsidRPr="00344158">
        <w:rPr>
          <w:lang w:val="en-ZA"/>
        </w:rPr>
        <w:t xml:space="preserve">ttitudes, and </w:t>
      </w:r>
      <w:r w:rsidR="0075560F">
        <w:rPr>
          <w:lang w:val="en-ZA"/>
        </w:rPr>
        <w:t>p</w:t>
      </w:r>
      <w:r w:rsidRPr="00344158">
        <w:rPr>
          <w:lang w:val="en-ZA"/>
        </w:rPr>
        <w:t>ractices (KAP) surveys.</w:t>
      </w:r>
      <w:r w:rsidR="00BE189A">
        <w:rPr>
          <w:vertAlign w:val="superscript"/>
          <w:lang w:val="en-ZA"/>
        </w:rPr>
        <w:t>[8,15</w:t>
      </w:r>
      <w:r w:rsidR="00BE189A" w:rsidRPr="00CA4525">
        <w:rPr>
          <w:vertAlign w:val="superscript"/>
          <w:lang w:val="en-ZA"/>
        </w:rPr>
        <w:t>]</w:t>
      </w:r>
      <w:r w:rsidR="00BE189A" w:rsidRPr="00344158">
        <w:rPr>
          <w:lang w:val="en-ZA"/>
        </w:rPr>
        <w:t xml:space="preserve"> </w:t>
      </w:r>
      <w:r w:rsidRPr="00344158">
        <w:rPr>
          <w:lang w:val="en-ZA"/>
        </w:rPr>
        <w:t>As our previously published scoping review confirmed, these existing instruments generally lack a foundation in behavioural theory and have not undergone rigorous psychometric validation.</w:t>
      </w:r>
      <w:r w:rsidR="00BE189A">
        <w:rPr>
          <w:vertAlign w:val="superscript"/>
          <w:lang w:val="en-ZA"/>
        </w:rPr>
        <w:t>[41</w:t>
      </w:r>
      <w:r w:rsidR="00BE189A" w:rsidRPr="00CA4525">
        <w:rPr>
          <w:vertAlign w:val="superscript"/>
          <w:lang w:val="en-ZA"/>
        </w:rPr>
        <w:t>]</w:t>
      </w:r>
      <w:r w:rsidR="00BE189A">
        <w:rPr>
          <w:lang w:val="en-ZA"/>
        </w:rPr>
        <w:t xml:space="preserve"> </w:t>
      </w:r>
      <w:r w:rsidRPr="00344158">
        <w:rPr>
          <w:lang w:val="en-ZA"/>
        </w:rPr>
        <w:t>Consequently, the critical gap is not a lack of surveys</w:t>
      </w:r>
      <w:r w:rsidR="0033381A">
        <w:rPr>
          <w:lang w:val="en-ZA"/>
        </w:rPr>
        <w:t>,</w:t>
      </w:r>
      <w:r w:rsidRPr="00344158">
        <w:rPr>
          <w:lang w:val="en-ZA"/>
        </w:rPr>
        <w:t xml:space="preserve"> but a lack of validated, theory-driven tools</w:t>
      </w:r>
      <w:r w:rsidR="0083611A">
        <w:rPr>
          <w:lang w:val="en-ZA"/>
        </w:rPr>
        <w:t xml:space="preserve">. </w:t>
      </w:r>
      <w:r w:rsidR="0083611A" w:rsidRPr="0083611A">
        <w:rPr>
          <w:lang w:val="en-ZA"/>
        </w:rPr>
        <w:t>Unlike traditional KAP surveys, which typically offer descriptive snapshots of isolated variables, CAMUS aims to measure the underlying latent constructs</w:t>
      </w:r>
      <w:r w:rsidR="00F76265">
        <w:rPr>
          <w:lang w:val="en-ZA"/>
        </w:rPr>
        <w:t>.</w:t>
      </w:r>
      <w:r w:rsidR="0083611A">
        <w:rPr>
          <w:lang w:val="en-ZA"/>
        </w:rPr>
        <w:t xml:space="preserve"> </w:t>
      </w:r>
      <w:r w:rsidR="00F76265">
        <w:rPr>
          <w:lang w:val="en-ZA"/>
        </w:rPr>
        <w:t>including</w:t>
      </w:r>
      <w:r w:rsidR="0083611A" w:rsidRPr="0083611A">
        <w:rPr>
          <w:lang w:val="en-ZA"/>
        </w:rPr>
        <w:t xml:space="preserve"> social pressure and entitlement</w:t>
      </w:r>
      <w:r w:rsidR="0083611A">
        <w:rPr>
          <w:lang w:val="en-ZA"/>
        </w:rPr>
        <w:t xml:space="preserve">, </w:t>
      </w:r>
      <w:r w:rsidR="0083611A" w:rsidRPr="0083611A">
        <w:rPr>
          <w:lang w:val="en-ZA"/>
        </w:rPr>
        <w:t xml:space="preserve">that drive behaviour. By moving beyond simple frequency reporting to psychometric structural analysis, CAMUS </w:t>
      </w:r>
      <w:r w:rsidR="00F76265">
        <w:rPr>
          <w:lang w:val="en-ZA"/>
        </w:rPr>
        <w:t xml:space="preserve">should </w:t>
      </w:r>
      <w:r w:rsidR="0083611A" w:rsidRPr="0083611A">
        <w:rPr>
          <w:lang w:val="en-ZA"/>
        </w:rPr>
        <w:t>offer a reproducible mechanism to diagnose the specific behavioural levers requiring intervention.</w:t>
      </w:r>
      <w:r w:rsidRPr="00344158">
        <w:rPr>
          <w:lang w:val="en-ZA"/>
        </w:rPr>
        <w:t>.</w:t>
      </w:r>
      <w:r w:rsidR="00BE189A">
        <w:rPr>
          <w:vertAlign w:val="superscript"/>
          <w:lang w:val="en-ZA"/>
        </w:rPr>
        <w:t>[8,41</w:t>
      </w:r>
      <w:r w:rsidR="00BE189A" w:rsidRPr="00CA4525">
        <w:rPr>
          <w:vertAlign w:val="superscript"/>
          <w:lang w:val="en-ZA"/>
        </w:rPr>
        <w:t>]</w:t>
      </w:r>
    </w:p>
    <w:p w14:paraId="6899E4B6" w14:textId="0D708EC9" w:rsidR="00A4268A" w:rsidRPr="00344158" w:rsidRDefault="00F76265" w:rsidP="005044E1">
      <w:pPr>
        <w:pStyle w:val="MDPI31text"/>
        <w:rPr>
          <w:lang w:val="en-ZA"/>
        </w:rPr>
      </w:pPr>
      <w:r>
        <w:rPr>
          <w:lang w:val="en-ZA"/>
        </w:rPr>
        <w:t>Overall, u</w:t>
      </w:r>
      <w:r w:rsidR="00A4268A" w:rsidRPr="00344158">
        <w:rPr>
          <w:lang w:val="en-ZA"/>
        </w:rPr>
        <w:t>nderstanding patients’ perspectives is fundamental to designing interventions in South Africa</w:t>
      </w:r>
      <w:r w:rsidR="007C493F">
        <w:rPr>
          <w:lang w:val="en-ZA"/>
        </w:rPr>
        <w:t>,</w:t>
      </w:r>
      <w:r w:rsidR="00A4268A" w:rsidRPr="00344158">
        <w:rPr>
          <w:lang w:val="en-ZA"/>
        </w:rPr>
        <w:t xml:space="preserve"> and across LMICs</w:t>
      </w:r>
      <w:r w:rsidR="007C493F">
        <w:rPr>
          <w:lang w:val="en-ZA"/>
        </w:rPr>
        <w:t>,</w:t>
      </w:r>
      <w:r w:rsidR="00A4268A" w:rsidRPr="00344158">
        <w:rPr>
          <w:lang w:val="en-ZA"/>
        </w:rPr>
        <w:t xml:space="preserve"> that resonate with community members and effectively modify behaviour</w:t>
      </w:r>
      <w:r w:rsidR="00796925">
        <w:rPr>
          <w:lang w:val="en-ZA"/>
        </w:rPr>
        <w:t xml:space="preserve">. </w:t>
      </w:r>
      <w:r w:rsidR="00A4268A" w:rsidRPr="00344158">
        <w:rPr>
          <w:lang w:val="en-ZA"/>
        </w:rPr>
        <w:t xml:space="preserve">To address this critical need, we </w:t>
      </w:r>
      <w:r w:rsidR="00791FEC">
        <w:rPr>
          <w:lang w:val="en-ZA"/>
        </w:rPr>
        <w:t>conducted</w:t>
      </w:r>
      <w:r w:rsidR="00A4268A" w:rsidRPr="00344158">
        <w:rPr>
          <w:lang w:val="en-ZA"/>
        </w:rPr>
        <w:t xml:space="preserve"> a multi-phase research project aimed at developing and validating the CAMUS. </w:t>
      </w:r>
      <w:r w:rsidR="00DE14CA" w:rsidRPr="00DE14CA">
        <w:rPr>
          <w:lang w:val="en-ZA"/>
        </w:rPr>
        <w:t>The phases, methods</w:t>
      </w:r>
      <w:r w:rsidR="004E7F5A">
        <w:rPr>
          <w:lang w:val="en-ZA"/>
        </w:rPr>
        <w:t>,</w:t>
      </w:r>
      <w:r w:rsidR="00DE14CA" w:rsidRPr="00DE14CA">
        <w:rPr>
          <w:lang w:val="en-ZA"/>
        </w:rPr>
        <w:t xml:space="preserve"> and key findings are summarised in Table </w:t>
      </w:r>
      <w:r w:rsidR="00F41434">
        <w:rPr>
          <w:lang w:val="en-ZA"/>
        </w:rPr>
        <w:t>2</w:t>
      </w:r>
      <w:r w:rsidR="00DE1D49">
        <w:rPr>
          <w:lang w:val="en-ZA"/>
        </w:rPr>
        <w:t>.</w:t>
      </w:r>
    </w:p>
    <w:p w14:paraId="72E80509" w14:textId="7DA3666A" w:rsidR="00A4268A" w:rsidRPr="00344158" w:rsidRDefault="000B504C" w:rsidP="005044E1">
      <w:pPr>
        <w:pStyle w:val="MDPI31text"/>
        <w:rPr>
          <w:lang w:val="en-ZA"/>
        </w:rPr>
      </w:pPr>
      <w:r w:rsidRPr="000B504C">
        <w:rPr>
          <w:lang w:val="en-ZA"/>
        </w:rPr>
        <w:t>Briefly, the scoping review synthesised global evidence on patient-level drivers of antimicrobial use and highlighted major gaps in theory use and psychometric validation of existing instruments.</w:t>
      </w:r>
      <w:r w:rsidR="000C0AD9">
        <w:rPr>
          <w:vertAlign w:val="superscript"/>
          <w:lang w:val="en-ZA"/>
        </w:rPr>
        <w:t>[41,4</w:t>
      </w:r>
      <w:r w:rsidR="00A078B3">
        <w:rPr>
          <w:vertAlign w:val="superscript"/>
          <w:lang w:val="en-ZA"/>
        </w:rPr>
        <w:t>7</w:t>
      </w:r>
      <w:r w:rsidR="000C0AD9" w:rsidRPr="00CA4525">
        <w:rPr>
          <w:vertAlign w:val="superscript"/>
          <w:lang w:val="en-ZA"/>
        </w:rPr>
        <w:t>]</w:t>
      </w:r>
      <w:r w:rsidR="000C0AD9" w:rsidRPr="00344158">
        <w:rPr>
          <w:lang w:val="en-ZA"/>
        </w:rPr>
        <w:t xml:space="preserve"> </w:t>
      </w:r>
      <w:r w:rsidRPr="000B504C">
        <w:rPr>
          <w:lang w:val="en-ZA"/>
        </w:rPr>
        <w:t>These findings informed item generation and tool development, which were guided by the Theory of Planned Behaviour (TPB), the Health Belief Model (HBM) and Social Cognitive Theory (SCT).</w:t>
      </w:r>
      <w:r w:rsidR="000C0AD9">
        <w:rPr>
          <w:vertAlign w:val="superscript"/>
          <w:lang w:val="en-ZA"/>
        </w:rPr>
        <w:t>[4</w:t>
      </w:r>
      <w:r w:rsidR="00A078B3">
        <w:rPr>
          <w:vertAlign w:val="superscript"/>
          <w:lang w:val="en-ZA"/>
        </w:rPr>
        <w:t>8</w:t>
      </w:r>
      <w:r w:rsidR="000C0AD9">
        <w:rPr>
          <w:vertAlign w:val="superscript"/>
          <w:lang w:val="en-ZA"/>
        </w:rPr>
        <w:t>-5</w:t>
      </w:r>
      <w:r w:rsidR="00A078B3">
        <w:rPr>
          <w:vertAlign w:val="superscript"/>
          <w:lang w:val="en-ZA"/>
        </w:rPr>
        <w:t>0</w:t>
      </w:r>
      <w:r w:rsidR="000C0AD9" w:rsidRPr="00CA4525">
        <w:rPr>
          <w:vertAlign w:val="superscript"/>
          <w:lang w:val="en-ZA"/>
        </w:rPr>
        <w:t>]</w:t>
      </w:r>
      <w:r w:rsidR="000C0AD9" w:rsidRPr="00344158">
        <w:rPr>
          <w:lang w:val="en-ZA"/>
        </w:rPr>
        <w:t xml:space="preserve"> </w:t>
      </w:r>
      <w:r w:rsidRPr="000B504C">
        <w:rPr>
          <w:lang w:val="en-ZA"/>
        </w:rPr>
        <w:t xml:space="preserve">A pilot study in PHC settings </w:t>
      </w:r>
      <w:r w:rsidR="007C73F6">
        <w:rPr>
          <w:lang w:val="en-ZA"/>
        </w:rPr>
        <w:t xml:space="preserve">in South Africa </w:t>
      </w:r>
      <w:r w:rsidR="004E7F5A">
        <w:rPr>
          <w:lang w:val="en-ZA"/>
        </w:rPr>
        <w:t>subsequently</w:t>
      </w:r>
      <w:r w:rsidRPr="000B504C">
        <w:rPr>
          <w:lang w:val="en-ZA"/>
        </w:rPr>
        <w:t xml:space="preserve"> tested </w:t>
      </w:r>
      <w:r w:rsidR="004E7F5A">
        <w:rPr>
          <w:lang w:val="en-ZA"/>
        </w:rPr>
        <w:t xml:space="preserve">CAMUS for </w:t>
      </w:r>
      <w:r w:rsidR="0010643C">
        <w:rPr>
          <w:lang w:val="en-ZA"/>
        </w:rPr>
        <w:t xml:space="preserve">its </w:t>
      </w:r>
      <w:r w:rsidRPr="000B504C">
        <w:rPr>
          <w:lang w:val="en-ZA"/>
        </w:rPr>
        <w:t>feasibility, clarity and acceptability, and identified substantial baseline misconceptions and areas for item refinement</w:t>
      </w:r>
      <w:r w:rsidR="00A4268A" w:rsidRPr="00344158">
        <w:rPr>
          <w:lang w:val="en-ZA"/>
        </w:rPr>
        <w:t>.</w:t>
      </w:r>
      <w:r w:rsidR="000C0AD9">
        <w:rPr>
          <w:vertAlign w:val="superscript"/>
          <w:lang w:val="en-ZA"/>
        </w:rPr>
        <w:t>[5</w:t>
      </w:r>
      <w:r w:rsidR="00A078B3">
        <w:rPr>
          <w:vertAlign w:val="superscript"/>
          <w:lang w:val="en-ZA"/>
        </w:rPr>
        <w:t>1</w:t>
      </w:r>
      <w:r w:rsidR="000C0AD9" w:rsidRPr="00CA4525">
        <w:rPr>
          <w:vertAlign w:val="superscript"/>
          <w:lang w:val="en-ZA"/>
        </w:rPr>
        <w:t>]</w:t>
      </w:r>
    </w:p>
    <w:p w14:paraId="4A163230" w14:textId="268B7D63" w:rsidR="00A4268A" w:rsidRDefault="00E81031" w:rsidP="005044E1">
      <w:pPr>
        <w:pStyle w:val="MDPI31text"/>
        <w:rPr>
          <w:lang w:val="en-ZA"/>
        </w:rPr>
      </w:pPr>
      <w:r w:rsidRPr="00E81031">
        <w:rPr>
          <w:lang w:val="en-ZA"/>
        </w:rPr>
        <w:t>While the pilot established feasibility and content validity, it lacked the statistical power to validate the instrument’s structure. Consequently, the present study was designed as a large-scale psychometric validation. The primary objective was to rigorously evaluate the reliability, structural validity and interpretability of CAMUS in a large, diverse sample of South African PHC patients</w:t>
      </w:r>
      <w:r w:rsidR="007C73F6">
        <w:rPr>
          <w:lang w:val="en-ZA"/>
        </w:rPr>
        <w:t>. As a result,</w:t>
      </w:r>
      <w:r w:rsidRPr="00E81031">
        <w:rPr>
          <w:lang w:val="en-ZA"/>
        </w:rPr>
        <w:t xml:space="preserve"> </w:t>
      </w:r>
      <w:r w:rsidR="007C73F6">
        <w:rPr>
          <w:lang w:val="en-ZA"/>
        </w:rPr>
        <w:t xml:space="preserve">seeking to </w:t>
      </w:r>
      <w:r w:rsidRPr="00E81031">
        <w:rPr>
          <w:lang w:val="en-ZA"/>
        </w:rPr>
        <w:t xml:space="preserve">establish its suitability as a measure for research and programme evaluation. </w:t>
      </w:r>
      <w:r w:rsidR="00626CB9" w:rsidRPr="00626CB9">
        <w:rPr>
          <w:lang w:val="en-ZA"/>
        </w:rPr>
        <w:t>We chose PHCs for this initial study as there had been variable findings regarding the purchasing of antibiotics without a prescription in South Africa</w:t>
      </w:r>
      <w:r w:rsidR="007C73F6">
        <w:rPr>
          <w:lang w:val="en-ZA"/>
        </w:rPr>
        <w:t>. A</w:t>
      </w:r>
      <w:r w:rsidR="00626CB9" w:rsidRPr="00626CB9">
        <w:rPr>
          <w:lang w:val="en-ZA"/>
        </w:rPr>
        <w:t xml:space="preserve"> number of studies </w:t>
      </w:r>
      <w:r w:rsidR="007C493F">
        <w:rPr>
          <w:lang w:val="en-ZA"/>
        </w:rPr>
        <w:t xml:space="preserve">at the time of </w:t>
      </w:r>
      <w:r w:rsidR="007C73F6">
        <w:rPr>
          <w:lang w:val="en-ZA"/>
        </w:rPr>
        <w:t>the</w:t>
      </w:r>
      <w:r w:rsidR="000C0AD9">
        <w:rPr>
          <w:lang w:val="en-ZA"/>
        </w:rPr>
        <w:t xml:space="preserve"> </w:t>
      </w:r>
      <w:r w:rsidR="007C493F">
        <w:rPr>
          <w:lang w:val="en-ZA"/>
        </w:rPr>
        <w:t xml:space="preserve">development </w:t>
      </w:r>
      <w:r w:rsidR="007C73F6">
        <w:rPr>
          <w:lang w:val="en-ZA"/>
        </w:rPr>
        <w:t xml:space="preserve">of CAMUS </w:t>
      </w:r>
      <w:r w:rsidR="00626CB9" w:rsidRPr="00626CB9">
        <w:rPr>
          <w:lang w:val="en-ZA"/>
        </w:rPr>
        <w:t>suggest</w:t>
      </w:r>
      <w:r w:rsidR="007C73F6">
        <w:rPr>
          <w:lang w:val="en-ZA"/>
        </w:rPr>
        <w:t>ed</w:t>
      </w:r>
      <w:r w:rsidR="00626CB9" w:rsidRPr="00626CB9">
        <w:rPr>
          <w:lang w:val="en-ZA"/>
        </w:rPr>
        <w:t xml:space="preserve"> little or no </w:t>
      </w:r>
      <w:r w:rsidR="00CE0B48">
        <w:rPr>
          <w:lang w:val="en-ZA"/>
        </w:rPr>
        <w:t>purchasing</w:t>
      </w:r>
      <w:r w:rsidR="00626CB9" w:rsidRPr="00626CB9">
        <w:rPr>
          <w:lang w:val="en-ZA"/>
        </w:rPr>
        <w:t xml:space="preserve"> of antibiotics without a prescription</w:t>
      </w:r>
      <w:r w:rsidR="007C493F">
        <w:rPr>
          <w:lang w:val="en-ZA"/>
        </w:rPr>
        <w:t>.</w:t>
      </w:r>
      <w:r w:rsidR="000C0AD9">
        <w:rPr>
          <w:vertAlign w:val="superscript"/>
          <w:lang w:val="en-ZA"/>
        </w:rPr>
        <w:t>[5</w:t>
      </w:r>
      <w:r w:rsidR="00A078B3">
        <w:rPr>
          <w:vertAlign w:val="superscript"/>
          <w:lang w:val="en-ZA"/>
        </w:rPr>
        <w:t>2</w:t>
      </w:r>
      <w:r w:rsidR="003E17A1">
        <w:rPr>
          <w:vertAlign w:val="superscript"/>
          <w:lang w:val="en-ZA"/>
        </w:rPr>
        <w:t>,5</w:t>
      </w:r>
      <w:r w:rsidR="00A078B3">
        <w:rPr>
          <w:vertAlign w:val="superscript"/>
          <w:lang w:val="en-ZA"/>
        </w:rPr>
        <w:t>3</w:t>
      </w:r>
      <w:r w:rsidR="000C0AD9" w:rsidRPr="00CA4525">
        <w:rPr>
          <w:vertAlign w:val="superscript"/>
          <w:lang w:val="en-ZA"/>
        </w:rPr>
        <w:t>]</w:t>
      </w:r>
      <w:r w:rsidR="007C493F">
        <w:rPr>
          <w:lang w:val="en-ZA"/>
        </w:rPr>
        <w:t xml:space="preserve"> </w:t>
      </w:r>
      <w:r w:rsidR="009731B7">
        <w:rPr>
          <w:lang w:val="en-ZA"/>
        </w:rPr>
        <w:t>H</w:t>
      </w:r>
      <w:r w:rsidR="007C493F">
        <w:rPr>
          <w:lang w:val="en-ZA"/>
        </w:rPr>
        <w:t>owever, other</w:t>
      </w:r>
      <w:r w:rsidR="0010643C">
        <w:rPr>
          <w:lang w:val="en-ZA"/>
        </w:rPr>
        <w:t xml:space="preserve"> demonstrated </w:t>
      </w:r>
      <w:r w:rsidR="007C493F">
        <w:rPr>
          <w:lang w:val="en-ZA"/>
        </w:rPr>
        <w:t xml:space="preserve">some purchasing </w:t>
      </w:r>
      <w:r w:rsidR="0010643C">
        <w:rPr>
          <w:lang w:val="en-ZA"/>
        </w:rPr>
        <w:t xml:space="preserve">of antibiotics without </w:t>
      </w:r>
      <w:r w:rsidR="006B5BC5">
        <w:rPr>
          <w:lang w:val="en-ZA"/>
        </w:rPr>
        <w:t>a prescription</w:t>
      </w:r>
      <w:r w:rsidR="004E7F5A">
        <w:rPr>
          <w:lang w:val="en-ZA"/>
        </w:rPr>
        <w:t>,</w:t>
      </w:r>
      <w:r w:rsidR="006B5BC5">
        <w:rPr>
          <w:lang w:val="en-ZA"/>
        </w:rPr>
        <w:t xml:space="preserve"> </w:t>
      </w:r>
      <w:r w:rsidR="007C493F">
        <w:rPr>
          <w:lang w:val="en-ZA"/>
        </w:rPr>
        <w:t xml:space="preserve">although typically not for </w:t>
      </w:r>
      <w:r w:rsidR="009731B7">
        <w:rPr>
          <w:lang w:val="en-ZA"/>
        </w:rPr>
        <w:t>self-limiting viral conditions such as upper respiratory tract infections (URTIs)</w:t>
      </w:r>
      <w:r w:rsidR="00351B40">
        <w:rPr>
          <w:lang w:val="en-ZA"/>
        </w:rPr>
        <w:t>.</w:t>
      </w:r>
      <w:r w:rsidR="003E17A1" w:rsidRPr="003E17A1">
        <w:rPr>
          <w:vertAlign w:val="superscript"/>
          <w:lang w:val="en-ZA"/>
        </w:rPr>
        <w:t xml:space="preserve"> </w:t>
      </w:r>
      <w:r w:rsidR="003E17A1">
        <w:rPr>
          <w:vertAlign w:val="superscript"/>
          <w:lang w:val="en-ZA"/>
        </w:rPr>
        <w:t>[</w:t>
      </w:r>
      <w:r w:rsidR="0037755F">
        <w:rPr>
          <w:vertAlign w:val="superscript"/>
          <w:lang w:val="en-ZA"/>
        </w:rPr>
        <w:t>8,</w:t>
      </w:r>
      <w:r w:rsidR="003E17A1">
        <w:rPr>
          <w:vertAlign w:val="superscript"/>
          <w:lang w:val="en-ZA"/>
        </w:rPr>
        <w:t>5</w:t>
      </w:r>
      <w:r w:rsidR="00BD2174">
        <w:rPr>
          <w:vertAlign w:val="superscript"/>
          <w:lang w:val="en-ZA"/>
        </w:rPr>
        <w:t>4</w:t>
      </w:r>
      <w:r w:rsidR="003E17A1">
        <w:rPr>
          <w:vertAlign w:val="superscript"/>
          <w:lang w:val="en-ZA"/>
        </w:rPr>
        <w:t>]</w:t>
      </w:r>
    </w:p>
    <w:p w14:paraId="2E2E352B" w14:textId="77777777" w:rsidR="00D379F7" w:rsidRDefault="00D379F7" w:rsidP="005044E1">
      <w:pPr>
        <w:pStyle w:val="MDPI31text"/>
        <w:rPr>
          <w:lang w:val="en-ZA"/>
        </w:rPr>
      </w:pPr>
    </w:p>
    <w:p w14:paraId="662CC368" w14:textId="14C3B4A6" w:rsidR="006E6499" w:rsidRDefault="006E6499" w:rsidP="005044E1">
      <w:pPr>
        <w:pStyle w:val="MDPI31text"/>
        <w:rPr>
          <w:lang w:val="en-ZA"/>
        </w:rPr>
      </w:pPr>
      <w:r>
        <w:rPr>
          <w:lang w:val="en-ZA"/>
        </w:rPr>
        <w:t xml:space="preserve">Table 2: </w:t>
      </w:r>
      <w:r w:rsidR="00650ACD" w:rsidRPr="00650ACD">
        <w:rPr>
          <w:lang w:val="en-ZA"/>
        </w:rPr>
        <w:t>Overview of the multi-phase CAMUS development and validation</w:t>
      </w:r>
      <w:r w:rsidR="00650ACD">
        <w:rPr>
          <w:lang w:val="en-ZA"/>
        </w:rPr>
        <w:t xml:space="preserve"> study</w:t>
      </w:r>
    </w:p>
    <w:tbl>
      <w:tblPr>
        <w:tblStyle w:val="PlainTable42"/>
        <w:tblW w:w="10490" w:type="dxa"/>
        <w:jc w:val="center"/>
        <w:shd w:val="clear" w:color="auto" w:fill="FFFFFF" w:themeFill="background1"/>
        <w:tblLook w:val="04A0" w:firstRow="1" w:lastRow="0" w:firstColumn="1" w:lastColumn="0" w:noHBand="0" w:noVBand="1"/>
      </w:tblPr>
      <w:tblGrid>
        <w:gridCol w:w="695"/>
        <w:gridCol w:w="1573"/>
        <w:gridCol w:w="1985"/>
        <w:gridCol w:w="2268"/>
        <w:gridCol w:w="2835"/>
        <w:gridCol w:w="1134"/>
      </w:tblGrid>
      <w:tr w:rsidR="0077095A" w:rsidRPr="0077095A" w14:paraId="7B63B284" w14:textId="77777777" w:rsidTr="0073388B">
        <w:trPr>
          <w:cnfStyle w:val="100000000000" w:firstRow="1" w:lastRow="0" w:firstColumn="0" w:lastColumn="0" w:oddVBand="0" w:evenVBand="0" w:oddHBand="0"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bottom w:val="single" w:sz="4" w:space="0" w:color="auto"/>
            </w:tcBorders>
            <w:shd w:val="clear" w:color="auto" w:fill="FFFFFF" w:themeFill="background1"/>
            <w:hideMark/>
          </w:tcPr>
          <w:p w14:paraId="626A6286" w14:textId="77777777" w:rsidR="0077095A" w:rsidRPr="0077095A" w:rsidRDefault="0077095A" w:rsidP="0077095A">
            <w:pPr>
              <w:spacing w:line="240" w:lineRule="auto"/>
              <w:jc w:val="left"/>
              <w:rPr>
                <w:color w:val="auto"/>
                <w:sz w:val="20"/>
                <w:szCs w:val="20"/>
              </w:rPr>
            </w:pPr>
            <w:r w:rsidRPr="0077095A">
              <w:rPr>
                <w:color w:val="auto"/>
                <w:sz w:val="20"/>
                <w:szCs w:val="20"/>
              </w:rPr>
              <w:t>Step</w:t>
            </w:r>
          </w:p>
        </w:tc>
        <w:tc>
          <w:tcPr>
            <w:tcW w:w="1573" w:type="dxa"/>
            <w:tcBorders>
              <w:top w:val="single" w:sz="4" w:space="0" w:color="auto"/>
              <w:bottom w:val="single" w:sz="4" w:space="0" w:color="auto"/>
            </w:tcBorders>
            <w:shd w:val="clear" w:color="auto" w:fill="FFFFFF" w:themeFill="background1"/>
            <w:hideMark/>
          </w:tcPr>
          <w:p w14:paraId="26528D04" w14:textId="77777777" w:rsidR="0077095A" w:rsidRPr="0077095A" w:rsidRDefault="0077095A" w:rsidP="0077095A">
            <w:pPr>
              <w:spacing w:line="240" w:lineRule="auto"/>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Phase / study component</w:t>
            </w:r>
          </w:p>
        </w:tc>
        <w:tc>
          <w:tcPr>
            <w:tcW w:w="1985" w:type="dxa"/>
            <w:tcBorders>
              <w:top w:val="single" w:sz="4" w:space="0" w:color="auto"/>
              <w:bottom w:val="single" w:sz="4" w:space="0" w:color="auto"/>
            </w:tcBorders>
            <w:shd w:val="clear" w:color="auto" w:fill="FFFFFF" w:themeFill="background1"/>
            <w:hideMark/>
          </w:tcPr>
          <w:p w14:paraId="47F8A03B" w14:textId="77777777" w:rsidR="0077095A" w:rsidRPr="0077095A" w:rsidRDefault="0077095A" w:rsidP="0077095A">
            <w:pPr>
              <w:spacing w:line="240" w:lineRule="auto"/>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Aim</w:t>
            </w:r>
          </w:p>
        </w:tc>
        <w:tc>
          <w:tcPr>
            <w:tcW w:w="2268" w:type="dxa"/>
            <w:tcBorders>
              <w:top w:val="single" w:sz="4" w:space="0" w:color="auto"/>
              <w:bottom w:val="single" w:sz="4" w:space="0" w:color="auto"/>
            </w:tcBorders>
            <w:shd w:val="clear" w:color="auto" w:fill="FFFFFF" w:themeFill="background1"/>
            <w:hideMark/>
          </w:tcPr>
          <w:p w14:paraId="2827BFBE" w14:textId="77777777" w:rsidR="0077095A" w:rsidRPr="0077095A" w:rsidRDefault="0077095A" w:rsidP="0077095A">
            <w:pPr>
              <w:spacing w:line="240" w:lineRule="auto"/>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Methods / key activities</w:t>
            </w:r>
          </w:p>
        </w:tc>
        <w:tc>
          <w:tcPr>
            <w:tcW w:w="2835" w:type="dxa"/>
            <w:tcBorders>
              <w:top w:val="single" w:sz="4" w:space="0" w:color="auto"/>
              <w:bottom w:val="single" w:sz="4" w:space="0" w:color="auto"/>
            </w:tcBorders>
            <w:shd w:val="clear" w:color="auto" w:fill="FFFFFF" w:themeFill="background1"/>
            <w:hideMark/>
          </w:tcPr>
          <w:p w14:paraId="17F39A5E" w14:textId="77777777" w:rsidR="0077095A" w:rsidRPr="0077095A" w:rsidRDefault="0077095A" w:rsidP="0077095A">
            <w:pPr>
              <w:spacing w:line="240" w:lineRule="auto"/>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Main findings and outputs</w:t>
            </w:r>
          </w:p>
        </w:tc>
        <w:tc>
          <w:tcPr>
            <w:tcW w:w="1134" w:type="dxa"/>
            <w:tcBorders>
              <w:top w:val="single" w:sz="4" w:space="0" w:color="auto"/>
              <w:bottom w:val="single" w:sz="4" w:space="0" w:color="auto"/>
            </w:tcBorders>
            <w:shd w:val="clear" w:color="auto" w:fill="FFFFFF" w:themeFill="background1"/>
            <w:hideMark/>
          </w:tcPr>
          <w:p w14:paraId="7775C06B" w14:textId="77777777" w:rsidR="0077095A" w:rsidRPr="0077095A" w:rsidRDefault="0077095A" w:rsidP="0077095A">
            <w:pPr>
              <w:spacing w:line="240" w:lineRule="auto"/>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References</w:t>
            </w:r>
          </w:p>
        </w:tc>
      </w:tr>
      <w:tr w:rsidR="0077095A" w:rsidRPr="0077095A" w14:paraId="55CDFA53" w14:textId="77777777" w:rsidTr="0073388B">
        <w:trPr>
          <w:cnfStyle w:val="000000100000" w:firstRow="0" w:lastRow="0" w:firstColumn="0" w:lastColumn="0" w:oddVBand="0" w:evenVBand="0" w:oddHBand="1" w:evenHBand="0" w:firstRowFirstColumn="0" w:firstRowLastColumn="0" w:lastRowFirstColumn="0" w:lastRowLastColumn="0"/>
          <w:trHeight w:val="1125"/>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bottom w:val="single" w:sz="4" w:space="0" w:color="auto"/>
            </w:tcBorders>
            <w:shd w:val="clear" w:color="auto" w:fill="FFFFFF" w:themeFill="background1"/>
            <w:hideMark/>
          </w:tcPr>
          <w:p w14:paraId="3AC476A7" w14:textId="77777777" w:rsidR="0077095A" w:rsidRPr="0077095A" w:rsidRDefault="0077095A" w:rsidP="0077095A">
            <w:pPr>
              <w:spacing w:line="240" w:lineRule="auto"/>
              <w:jc w:val="left"/>
              <w:rPr>
                <w:color w:val="auto"/>
                <w:sz w:val="20"/>
                <w:szCs w:val="20"/>
              </w:rPr>
            </w:pPr>
            <w:r w:rsidRPr="0077095A">
              <w:rPr>
                <w:color w:val="auto"/>
                <w:sz w:val="20"/>
                <w:szCs w:val="20"/>
              </w:rPr>
              <w:t>Step 1</w:t>
            </w:r>
          </w:p>
        </w:tc>
        <w:tc>
          <w:tcPr>
            <w:tcW w:w="1573" w:type="dxa"/>
            <w:tcBorders>
              <w:top w:val="single" w:sz="4" w:space="0" w:color="auto"/>
              <w:bottom w:val="single" w:sz="4" w:space="0" w:color="auto"/>
            </w:tcBorders>
            <w:shd w:val="clear" w:color="auto" w:fill="FFFFFF" w:themeFill="background1"/>
            <w:hideMark/>
          </w:tcPr>
          <w:p w14:paraId="1E08B285"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Scoping review of patient-level drivers of antimicrobial use</w:t>
            </w:r>
          </w:p>
        </w:tc>
        <w:tc>
          <w:tcPr>
            <w:tcW w:w="1985" w:type="dxa"/>
            <w:tcBorders>
              <w:top w:val="single" w:sz="4" w:space="0" w:color="auto"/>
              <w:bottom w:val="single" w:sz="4" w:space="0" w:color="auto"/>
            </w:tcBorders>
            <w:shd w:val="clear" w:color="auto" w:fill="FFFFFF" w:themeFill="background1"/>
            <w:hideMark/>
          </w:tcPr>
          <w:p w14:paraId="4EB56797" w14:textId="5055FE21"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 xml:space="preserve">To identify knowledge, attitudes, motivations, expectations, </w:t>
            </w:r>
            <w:r w:rsidR="0052007F">
              <w:rPr>
                <w:color w:val="auto"/>
                <w:sz w:val="20"/>
                <w:szCs w:val="20"/>
              </w:rPr>
              <w:t>social and behavioural norms</w:t>
            </w:r>
            <w:r w:rsidRPr="0077095A">
              <w:rPr>
                <w:color w:val="auto"/>
                <w:sz w:val="20"/>
                <w:szCs w:val="20"/>
              </w:rPr>
              <w:t xml:space="preserve"> and structural factors influencing antimicrobial use (AMU), and to map existing measurement tools</w:t>
            </w:r>
          </w:p>
        </w:tc>
        <w:tc>
          <w:tcPr>
            <w:tcW w:w="2268" w:type="dxa"/>
            <w:tcBorders>
              <w:top w:val="single" w:sz="4" w:space="0" w:color="auto"/>
              <w:bottom w:val="single" w:sz="4" w:space="0" w:color="auto"/>
            </w:tcBorders>
            <w:shd w:val="clear" w:color="auto" w:fill="FFFFFF" w:themeFill="background1"/>
            <w:hideMark/>
          </w:tcPr>
          <w:p w14:paraId="2053EC71"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Systematic scoping review of studies on community-level AMU and AMR, with extraction of behavioural constructs and survey instruments</w:t>
            </w:r>
          </w:p>
        </w:tc>
        <w:tc>
          <w:tcPr>
            <w:tcW w:w="2835" w:type="dxa"/>
            <w:tcBorders>
              <w:top w:val="single" w:sz="4" w:space="0" w:color="auto"/>
              <w:bottom w:val="single" w:sz="4" w:space="0" w:color="auto"/>
            </w:tcBorders>
            <w:shd w:val="clear" w:color="auto" w:fill="FFFFFF" w:themeFill="background1"/>
            <w:hideMark/>
          </w:tcPr>
          <w:p w14:paraId="4EA263B2" w14:textId="0E03168D"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 xml:space="preserve">Widespread misconceptions about antibiotic effectiveness (e.g., for viral infections), strong patient expectations for antibiotics, and important roles for </w:t>
            </w:r>
            <w:r w:rsidR="0052007F">
              <w:rPr>
                <w:color w:val="auto"/>
                <w:sz w:val="20"/>
                <w:szCs w:val="20"/>
              </w:rPr>
              <w:t>social and behavioural norms</w:t>
            </w:r>
            <w:r w:rsidRPr="0077095A">
              <w:rPr>
                <w:color w:val="auto"/>
                <w:sz w:val="20"/>
                <w:szCs w:val="20"/>
              </w:rPr>
              <w:t xml:space="preserve"> and system pressures. Existing instruments were largely descriptive KAP tools with limited theoretical grounding and almost no psychometric validation.</w:t>
            </w:r>
          </w:p>
        </w:tc>
        <w:tc>
          <w:tcPr>
            <w:tcW w:w="1134" w:type="dxa"/>
            <w:tcBorders>
              <w:top w:val="single" w:sz="4" w:space="0" w:color="auto"/>
              <w:bottom w:val="single" w:sz="4" w:space="0" w:color="auto"/>
            </w:tcBorders>
            <w:shd w:val="clear" w:color="auto" w:fill="FFFFFF" w:themeFill="background1"/>
            <w:hideMark/>
          </w:tcPr>
          <w:p w14:paraId="46D789CB" w14:textId="377861CF"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w:t>
            </w:r>
            <w:r w:rsidR="00E66D58">
              <w:rPr>
                <w:color w:val="auto"/>
                <w:sz w:val="20"/>
                <w:szCs w:val="20"/>
              </w:rPr>
              <w:t>8,</w:t>
            </w:r>
            <w:r w:rsidR="0041278B">
              <w:rPr>
                <w:color w:val="auto"/>
                <w:sz w:val="20"/>
                <w:szCs w:val="20"/>
              </w:rPr>
              <w:t>41</w:t>
            </w:r>
            <w:r w:rsidRPr="0077095A">
              <w:rPr>
                <w:color w:val="auto"/>
                <w:sz w:val="20"/>
                <w:szCs w:val="20"/>
              </w:rPr>
              <w:t>]</w:t>
            </w:r>
          </w:p>
        </w:tc>
      </w:tr>
      <w:tr w:rsidR="0077095A" w:rsidRPr="0077095A" w14:paraId="065E952F" w14:textId="77777777" w:rsidTr="0073388B">
        <w:trPr>
          <w:trHeight w:val="1125"/>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bottom w:val="single" w:sz="4" w:space="0" w:color="auto"/>
            </w:tcBorders>
            <w:shd w:val="clear" w:color="auto" w:fill="FFFFFF" w:themeFill="background1"/>
            <w:hideMark/>
          </w:tcPr>
          <w:p w14:paraId="5A092A3A" w14:textId="77777777" w:rsidR="0077095A" w:rsidRPr="0077095A" w:rsidRDefault="0077095A" w:rsidP="0077095A">
            <w:pPr>
              <w:spacing w:line="240" w:lineRule="auto"/>
              <w:jc w:val="left"/>
              <w:rPr>
                <w:color w:val="auto"/>
                <w:sz w:val="20"/>
                <w:szCs w:val="20"/>
              </w:rPr>
            </w:pPr>
            <w:r w:rsidRPr="0077095A">
              <w:rPr>
                <w:color w:val="auto"/>
                <w:sz w:val="20"/>
                <w:szCs w:val="20"/>
              </w:rPr>
              <w:t>Step 2</w:t>
            </w:r>
          </w:p>
        </w:tc>
        <w:tc>
          <w:tcPr>
            <w:tcW w:w="1573" w:type="dxa"/>
            <w:tcBorders>
              <w:top w:val="single" w:sz="4" w:space="0" w:color="auto"/>
              <w:bottom w:val="single" w:sz="4" w:space="0" w:color="auto"/>
            </w:tcBorders>
            <w:shd w:val="clear" w:color="auto" w:fill="FFFFFF" w:themeFill="background1"/>
            <w:hideMark/>
          </w:tcPr>
          <w:p w14:paraId="2CA5D860"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Tool development (CAMUS item generation and refinement)</w:t>
            </w:r>
          </w:p>
        </w:tc>
        <w:tc>
          <w:tcPr>
            <w:tcW w:w="1985" w:type="dxa"/>
            <w:tcBorders>
              <w:top w:val="single" w:sz="4" w:space="0" w:color="auto"/>
              <w:bottom w:val="single" w:sz="4" w:space="0" w:color="auto"/>
            </w:tcBorders>
            <w:shd w:val="clear" w:color="auto" w:fill="FFFFFF" w:themeFill="background1"/>
            <w:hideMark/>
          </w:tcPr>
          <w:p w14:paraId="716AA487"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To develop a theory-informed instrument capturing key behavioural domains relevant to AMU in PHC</w:t>
            </w:r>
          </w:p>
        </w:tc>
        <w:tc>
          <w:tcPr>
            <w:tcW w:w="2268" w:type="dxa"/>
            <w:tcBorders>
              <w:top w:val="single" w:sz="4" w:space="0" w:color="auto"/>
              <w:bottom w:val="single" w:sz="4" w:space="0" w:color="auto"/>
            </w:tcBorders>
            <w:shd w:val="clear" w:color="auto" w:fill="FFFFFF" w:themeFill="background1"/>
            <w:hideMark/>
          </w:tcPr>
          <w:p w14:paraId="2336BE17"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Item generation based on scoping review findings; expert review; mapping of items to constructs from the Theory of Planned Behaviour, Health Belief Model and Social Cognitive Theory; iterative refinement for content validity</w:t>
            </w:r>
          </w:p>
        </w:tc>
        <w:tc>
          <w:tcPr>
            <w:tcW w:w="2835" w:type="dxa"/>
            <w:tcBorders>
              <w:top w:val="single" w:sz="4" w:space="0" w:color="auto"/>
              <w:bottom w:val="single" w:sz="4" w:space="0" w:color="auto"/>
            </w:tcBorders>
            <w:shd w:val="clear" w:color="auto" w:fill="FFFFFF" w:themeFill="background1"/>
            <w:hideMark/>
          </w:tcPr>
          <w:p w14:paraId="06273354"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Draft 30-item CAMUS instrument covering knowledge, attitudes, motivations, expectations and behavioural practices, grounded in TPB, HBM and SCT.</w:t>
            </w:r>
          </w:p>
        </w:tc>
        <w:tc>
          <w:tcPr>
            <w:tcW w:w="1134" w:type="dxa"/>
            <w:tcBorders>
              <w:top w:val="single" w:sz="4" w:space="0" w:color="auto"/>
              <w:bottom w:val="single" w:sz="4" w:space="0" w:color="auto"/>
            </w:tcBorders>
            <w:shd w:val="clear" w:color="auto" w:fill="FFFFFF" w:themeFill="background1"/>
            <w:hideMark/>
          </w:tcPr>
          <w:p w14:paraId="28E8CF1F" w14:textId="2EE71F71"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w:t>
            </w:r>
            <w:r w:rsidR="0041278B">
              <w:rPr>
                <w:color w:val="auto"/>
                <w:sz w:val="20"/>
                <w:szCs w:val="20"/>
              </w:rPr>
              <w:t>4</w:t>
            </w:r>
            <w:r w:rsidR="0037755F">
              <w:rPr>
                <w:color w:val="auto"/>
                <w:sz w:val="20"/>
                <w:szCs w:val="20"/>
              </w:rPr>
              <w:t>8</w:t>
            </w:r>
            <w:r w:rsidR="0041278B">
              <w:rPr>
                <w:color w:val="auto"/>
                <w:sz w:val="20"/>
                <w:szCs w:val="20"/>
              </w:rPr>
              <w:t>-5</w:t>
            </w:r>
            <w:r w:rsidR="0037755F">
              <w:rPr>
                <w:color w:val="auto"/>
                <w:sz w:val="20"/>
                <w:szCs w:val="20"/>
              </w:rPr>
              <w:t>0</w:t>
            </w:r>
            <w:r w:rsidRPr="0077095A">
              <w:rPr>
                <w:color w:val="auto"/>
                <w:sz w:val="20"/>
                <w:szCs w:val="20"/>
              </w:rPr>
              <w:t>]</w:t>
            </w:r>
          </w:p>
        </w:tc>
      </w:tr>
      <w:tr w:rsidR="0077095A" w:rsidRPr="0077095A" w14:paraId="0535BE60" w14:textId="77777777" w:rsidTr="0073388B">
        <w:trPr>
          <w:cnfStyle w:val="000000100000" w:firstRow="0" w:lastRow="0" w:firstColumn="0" w:lastColumn="0" w:oddVBand="0" w:evenVBand="0" w:oddHBand="1" w:evenHBand="0" w:firstRowFirstColumn="0" w:firstRowLastColumn="0" w:lastRowFirstColumn="0" w:lastRowLastColumn="0"/>
          <w:trHeight w:val="984"/>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bottom w:val="single" w:sz="4" w:space="0" w:color="auto"/>
            </w:tcBorders>
            <w:shd w:val="clear" w:color="auto" w:fill="FFFFFF" w:themeFill="background1"/>
            <w:hideMark/>
          </w:tcPr>
          <w:p w14:paraId="758DD309" w14:textId="77777777" w:rsidR="0077095A" w:rsidRPr="0077095A" w:rsidRDefault="0077095A" w:rsidP="0077095A">
            <w:pPr>
              <w:spacing w:line="240" w:lineRule="auto"/>
              <w:jc w:val="left"/>
              <w:rPr>
                <w:color w:val="auto"/>
                <w:sz w:val="20"/>
                <w:szCs w:val="20"/>
              </w:rPr>
            </w:pPr>
            <w:r w:rsidRPr="0077095A">
              <w:rPr>
                <w:color w:val="auto"/>
                <w:sz w:val="20"/>
                <w:szCs w:val="20"/>
              </w:rPr>
              <w:t>Step 3</w:t>
            </w:r>
          </w:p>
        </w:tc>
        <w:tc>
          <w:tcPr>
            <w:tcW w:w="1573" w:type="dxa"/>
            <w:tcBorders>
              <w:top w:val="single" w:sz="4" w:space="0" w:color="auto"/>
              <w:bottom w:val="single" w:sz="4" w:space="0" w:color="auto"/>
            </w:tcBorders>
            <w:shd w:val="clear" w:color="auto" w:fill="FFFFFF" w:themeFill="background1"/>
            <w:hideMark/>
          </w:tcPr>
          <w:p w14:paraId="5CE5EB7E"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Pilot study of CAMUS in PHC patients</w:t>
            </w:r>
          </w:p>
        </w:tc>
        <w:tc>
          <w:tcPr>
            <w:tcW w:w="1985" w:type="dxa"/>
            <w:tcBorders>
              <w:top w:val="single" w:sz="4" w:space="0" w:color="auto"/>
              <w:bottom w:val="single" w:sz="4" w:space="0" w:color="auto"/>
            </w:tcBorders>
            <w:shd w:val="clear" w:color="auto" w:fill="FFFFFF" w:themeFill="background1"/>
            <w:hideMark/>
          </w:tcPr>
          <w:p w14:paraId="7B8817E9"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To assess feasibility, clarity and acceptability of the draft 30-item CAMUS in routine PHC settings</w:t>
            </w:r>
          </w:p>
        </w:tc>
        <w:tc>
          <w:tcPr>
            <w:tcW w:w="2268" w:type="dxa"/>
            <w:tcBorders>
              <w:top w:val="single" w:sz="4" w:space="0" w:color="auto"/>
              <w:bottom w:val="single" w:sz="4" w:space="0" w:color="auto"/>
            </w:tcBorders>
            <w:shd w:val="clear" w:color="auto" w:fill="FFFFFF" w:themeFill="background1"/>
            <w:hideMark/>
          </w:tcPr>
          <w:p w14:paraId="2F0A4F5D"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Administration of CAMUS to 30 adult PHC attendees; timing of completion; cognitive interviewing; item-level feedback</w:t>
            </w:r>
          </w:p>
        </w:tc>
        <w:tc>
          <w:tcPr>
            <w:tcW w:w="2835" w:type="dxa"/>
            <w:tcBorders>
              <w:top w:val="single" w:sz="4" w:space="0" w:color="auto"/>
              <w:bottom w:val="single" w:sz="4" w:space="0" w:color="auto"/>
            </w:tcBorders>
            <w:shd w:val="clear" w:color="auto" w:fill="FFFFFF" w:themeFill="background1"/>
            <w:hideMark/>
          </w:tcPr>
          <w:p w14:paraId="3993773B" w14:textId="77777777"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CAMUS was feasible in clinic workflows (mean completion time ≈10 minutes) and acceptable to patients. Pilot data showed marked misconceptions (e.g., 93.3% believed antibiotics treat colds/coughs; 43.3% recognised that overuse causes resistance) and led to refinement of 28 items for clarity.</w:t>
            </w:r>
          </w:p>
        </w:tc>
        <w:tc>
          <w:tcPr>
            <w:tcW w:w="1134" w:type="dxa"/>
            <w:tcBorders>
              <w:top w:val="single" w:sz="4" w:space="0" w:color="auto"/>
              <w:bottom w:val="single" w:sz="4" w:space="0" w:color="auto"/>
            </w:tcBorders>
            <w:shd w:val="clear" w:color="auto" w:fill="FFFFFF" w:themeFill="background1"/>
            <w:hideMark/>
          </w:tcPr>
          <w:p w14:paraId="6951E11B" w14:textId="69801896" w:rsidR="0077095A" w:rsidRPr="0077095A" w:rsidRDefault="0077095A" w:rsidP="0077095A">
            <w:pPr>
              <w:spacing w:line="240" w:lineRule="auto"/>
              <w:jc w:val="left"/>
              <w:cnfStyle w:val="000000100000" w:firstRow="0" w:lastRow="0" w:firstColumn="0" w:lastColumn="0" w:oddVBand="0" w:evenVBand="0" w:oddHBand="1" w:evenHBand="0" w:firstRowFirstColumn="0" w:firstRowLastColumn="0" w:lastRowFirstColumn="0" w:lastRowLastColumn="0"/>
              <w:rPr>
                <w:color w:val="auto"/>
                <w:sz w:val="20"/>
                <w:szCs w:val="20"/>
              </w:rPr>
            </w:pPr>
            <w:r w:rsidRPr="0077095A">
              <w:rPr>
                <w:color w:val="auto"/>
                <w:sz w:val="20"/>
                <w:szCs w:val="20"/>
              </w:rPr>
              <w:t>[</w:t>
            </w:r>
            <w:r w:rsidR="0037755F">
              <w:rPr>
                <w:color w:val="auto"/>
                <w:sz w:val="20"/>
                <w:szCs w:val="20"/>
              </w:rPr>
              <w:t>41</w:t>
            </w:r>
            <w:r w:rsidRPr="0077095A">
              <w:rPr>
                <w:color w:val="auto"/>
                <w:sz w:val="20"/>
                <w:szCs w:val="20"/>
              </w:rPr>
              <w:t>]</w:t>
            </w:r>
          </w:p>
        </w:tc>
      </w:tr>
      <w:tr w:rsidR="0077095A" w:rsidRPr="0077095A" w14:paraId="32633E09" w14:textId="77777777" w:rsidTr="0073388B">
        <w:trPr>
          <w:trHeight w:val="1266"/>
          <w:jc w:val="center"/>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auto"/>
              <w:bottom w:val="single" w:sz="4" w:space="0" w:color="auto"/>
            </w:tcBorders>
            <w:shd w:val="clear" w:color="auto" w:fill="FFFFFF" w:themeFill="background1"/>
            <w:hideMark/>
          </w:tcPr>
          <w:p w14:paraId="79D51C1F" w14:textId="77777777" w:rsidR="0077095A" w:rsidRPr="0077095A" w:rsidRDefault="0077095A" w:rsidP="0077095A">
            <w:pPr>
              <w:spacing w:line="240" w:lineRule="auto"/>
              <w:jc w:val="left"/>
              <w:rPr>
                <w:color w:val="auto"/>
                <w:sz w:val="20"/>
                <w:szCs w:val="20"/>
              </w:rPr>
            </w:pPr>
            <w:r w:rsidRPr="0077095A">
              <w:rPr>
                <w:color w:val="auto"/>
                <w:sz w:val="20"/>
                <w:szCs w:val="20"/>
              </w:rPr>
              <w:t>Step 4</w:t>
            </w:r>
          </w:p>
        </w:tc>
        <w:tc>
          <w:tcPr>
            <w:tcW w:w="1573" w:type="dxa"/>
            <w:tcBorders>
              <w:top w:val="single" w:sz="4" w:space="0" w:color="auto"/>
              <w:bottom w:val="single" w:sz="4" w:space="0" w:color="auto"/>
            </w:tcBorders>
            <w:shd w:val="clear" w:color="auto" w:fill="FFFFFF" w:themeFill="background1"/>
            <w:hideMark/>
          </w:tcPr>
          <w:p w14:paraId="7FA4DAC0"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Large-scale psychometric validation (current study)</w:t>
            </w:r>
          </w:p>
        </w:tc>
        <w:tc>
          <w:tcPr>
            <w:tcW w:w="1985" w:type="dxa"/>
            <w:tcBorders>
              <w:top w:val="single" w:sz="4" w:space="0" w:color="auto"/>
              <w:bottom w:val="single" w:sz="4" w:space="0" w:color="auto"/>
            </w:tcBorders>
            <w:shd w:val="clear" w:color="auto" w:fill="FFFFFF" w:themeFill="background1"/>
            <w:hideMark/>
          </w:tcPr>
          <w:p w14:paraId="726903F0"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To evaluate reliability, structural validity and interpretability of CAMUS in a large PHC population</w:t>
            </w:r>
          </w:p>
        </w:tc>
        <w:tc>
          <w:tcPr>
            <w:tcW w:w="2268" w:type="dxa"/>
            <w:tcBorders>
              <w:top w:val="single" w:sz="4" w:space="0" w:color="auto"/>
              <w:bottom w:val="single" w:sz="4" w:space="0" w:color="auto"/>
            </w:tcBorders>
            <w:shd w:val="clear" w:color="auto" w:fill="FFFFFF" w:themeFill="background1"/>
            <w:hideMark/>
          </w:tcPr>
          <w:p w14:paraId="41C908B2"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Cross-sectional survey of 1,283 adult PHC attendees in Gauteng and Limpopo; Exploratory Factor Analysis; Confirmatory Factor Analysis; internal consistency; test–retest reliability; construct and convergent validity; measurement error (SEM/SDC)</w:t>
            </w:r>
          </w:p>
        </w:tc>
        <w:tc>
          <w:tcPr>
            <w:tcW w:w="2835" w:type="dxa"/>
            <w:tcBorders>
              <w:top w:val="single" w:sz="4" w:space="0" w:color="auto"/>
              <w:bottom w:val="single" w:sz="4" w:space="0" w:color="auto"/>
            </w:tcBorders>
            <w:shd w:val="clear" w:color="auto" w:fill="FFFFFF" w:themeFill="background1"/>
            <w:hideMark/>
          </w:tcPr>
          <w:p w14:paraId="585F6DE7" w14:textId="73ADF183"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 xml:space="preserve">Five-factor structure reflecting knowledge, </w:t>
            </w:r>
            <w:r w:rsidR="0052007F">
              <w:rPr>
                <w:color w:val="auto"/>
                <w:sz w:val="20"/>
                <w:szCs w:val="20"/>
              </w:rPr>
              <w:t>social and behavioural norms</w:t>
            </w:r>
            <w:r w:rsidRPr="0077095A">
              <w:rPr>
                <w:color w:val="auto"/>
                <w:sz w:val="20"/>
                <w:szCs w:val="20"/>
              </w:rPr>
              <w:t>, non-prescribed use, AMR understanding and expectations/beliefs; acceptable–good reliability for most domains; good test–retest stability; construct validity via associations with health literacy and intentions; SEM/SDC supporting use at group level.</w:t>
            </w:r>
          </w:p>
        </w:tc>
        <w:tc>
          <w:tcPr>
            <w:tcW w:w="1134" w:type="dxa"/>
            <w:tcBorders>
              <w:top w:val="single" w:sz="4" w:space="0" w:color="auto"/>
              <w:bottom w:val="single" w:sz="4" w:space="0" w:color="auto"/>
            </w:tcBorders>
            <w:shd w:val="clear" w:color="auto" w:fill="FFFFFF" w:themeFill="background1"/>
            <w:hideMark/>
          </w:tcPr>
          <w:p w14:paraId="60081D91" w14:textId="77777777" w:rsidR="0077095A" w:rsidRPr="0077095A" w:rsidRDefault="0077095A" w:rsidP="0077095A">
            <w:pPr>
              <w:spacing w:line="240" w:lineRule="auto"/>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7095A">
              <w:rPr>
                <w:color w:val="auto"/>
                <w:sz w:val="20"/>
                <w:szCs w:val="20"/>
              </w:rPr>
              <w:t>Current study</w:t>
            </w:r>
          </w:p>
        </w:tc>
      </w:tr>
    </w:tbl>
    <w:p w14:paraId="46B53B9C" w14:textId="77777777" w:rsidR="006E6499" w:rsidRPr="00344158" w:rsidRDefault="006E6499" w:rsidP="0073388B">
      <w:pPr>
        <w:pStyle w:val="MDPI31text"/>
        <w:ind w:left="0" w:firstLine="0"/>
        <w:rPr>
          <w:lang w:val="en-ZA"/>
        </w:rPr>
      </w:pPr>
    </w:p>
    <w:p w14:paraId="7A207EDD" w14:textId="77777777" w:rsidR="007713AF" w:rsidRPr="00344158" w:rsidRDefault="003C4625" w:rsidP="00517440">
      <w:pPr>
        <w:pStyle w:val="MDPI21heading1"/>
        <w:rPr>
          <w:lang w:val="en-ZA"/>
        </w:rPr>
      </w:pPr>
      <w:r w:rsidRPr="00344158">
        <w:rPr>
          <w:lang w:val="en-ZA"/>
        </w:rPr>
        <w:t>2</w:t>
      </w:r>
      <w:r w:rsidR="007713AF" w:rsidRPr="00344158">
        <w:rPr>
          <w:lang w:val="en-ZA"/>
        </w:rPr>
        <w:t>. Results</w:t>
      </w:r>
    </w:p>
    <w:p w14:paraId="3630BD55" w14:textId="0BFE7417" w:rsidR="007713AF" w:rsidRPr="00344158" w:rsidRDefault="00B40676" w:rsidP="00B40676">
      <w:pPr>
        <w:pStyle w:val="MDPI22heading2"/>
        <w:spacing w:before="240"/>
        <w:rPr>
          <w:noProof w:val="0"/>
          <w:lang w:val="en-ZA"/>
        </w:rPr>
      </w:pPr>
      <w:bookmarkStart w:id="2" w:name="page2"/>
      <w:bookmarkEnd w:id="2"/>
      <w:r w:rsidRPr="00344158">
        <w:rPr>
          <w:noProof w:val="0"/>
          <w:lang w:val="en-ZA"/>
        </w:rPr>
        <w:t xml:space="preserve">2.1. </w:t>
      </w:r>
      <w:r w:rsidR="00B45809" w:rsidRPr="00344158">
        <w:rPr>
          <w:noProof w:val="0"/>
          <w:lang w:val="en-ZA"/>
        </w:rPr>
        <w:t>Participant characteristics</w:t>
      </w:r>
    </w:p>
    <w:p w14:paraId="580BAD5F" w14:textId="23D14CA0" w:rsidR="0052768C" w:rsidRPr="00421819" w:rsidRDefault="0052768C" w:rsidP="0052768C">
      <w:pPr>
        <w:pStyle w:val="MDPI22heading2"/>
        <w:spacing w:before="240"/>
        <w:rPr>
          <w:i w:val="0"/>
          <w:noProof w:val="0"/>
          <w:lang w:val="en-ZA"/>
        </w:rPr>
      </w:pPr>
      <w:r w:rsidRPr="00421819">
        <w:rPr>
          <w:i w:val="0"/>
          <w:noProof w:val="0"/>
          <w:lang w:val="en-ZA"/>
        </w:rPr>
        <w:t xml:space="preserve">A total of 1,283 participants were enrolled and completed the CAMUS questionnaire. The demographic profile of the sample is summarized in Table </w:t>
      </w:r>
      <w:r w:rsidR="007E1BBF">
        <w:rPr>
          <w:i w:val="0"/>
          <w:noProof w:val="0"/>
          <w:lang w:val="en-ZA"/>
        </w:rPr>
        <w:t>3</w:t>
      </w:r>
      <w:r w:rsidRPr="00421819">
        <w:rPr>
          <w:i w:val="0"/>
          <w:noProof w:val="0"/>
          <w:lang w:val="en-ZA"/>
        </w:rPr>
        <w:t>.</w:t>
      </w:r>
    </w:p>
    <w:p w14:paraId="2AE21E2A" w14:textId="672F44EA" w:rsidR="00B45809" w:rsidRPr="00344158" w:rsidRDefault="0052768C" w:rsidP="0052768C">
      <w:pPr>
        <w:pStyle w:val="MDPI22heading2"/>
        <w:spacing w:before="240"/>
        <w:rPr>
          <w:i w:val="0"/>
          <w:iCs/>
          <w:noProof w:val="0"/>
          <w:lang w:val="en-ZA"/>
        </w:rPr>
      </w:pPr>
      <w:r w:rsidRPr="00344158">
        <w:rPr>
          <w:i w:val="0"/>
          <w:iCs/>
          <w:noProof w:val="0"/>
          <w:lang w:val="en-ZA"/>
        </w:rPr>
        <w:t xml:space="preserve">The majority of participants were female (59.3%), and the largest age groups were 20-29 years (34.3%) and 30-39 years (24.2%). Participants primarily identified </w:t>
      </w:r>
      <w:r w:rsidR="003E38B8">
        <w:rPr>
          <w:i w:val="0"/>
          <w:iCs/>
          <w:noProof w:val="0"/>
          <w:lang w:val="en-ZA"/>
        </w:rPr>
        <w:t xml:space="preserve">themselves </w:t>
      </w:r>
      <w:r w:rsidRPr="00344158">
        <w:rPr>
          <w:i w:val="0"/>
          <w:iCs/>
          <w:noProof w:val="0"/>
          <w:lang w:val="en-ZA"/>
        </w:rPr>
        <w:t>as African (89.4%) and resid</w:t>
      </w:r>
      <w:r w:rsidR="003E38B8">
        <w:rPr>
          <w:i w:val="0"/>
          <w:iCs/>
          <w:noProof w:val="0"/>
          <w:lang w:val="en-ZA"/>
        </w:rPr>
        <w:t>ing</w:t>
      </w:r>
      <w:r w:rsidRPr="00344158">
        <w:rPr>
          <w:i w:val="0"/>
          <w:iCs/>
          <w:noProof w:val="0"/>
          <w:lang w:val="en-ZA"/>
        </w:rPr>
        <w:t xml:space="preserve"> in townships (46.2%) or rural areas (30.2%). Educational attainment varied, with 46.0% having completed high school. 42.1% of the sample was employed, while 35.5% reported being unemployed.</w:t>
      </w:r>
    </w:p>
    <w:p w14:paraId="03D734EC" w14:textId="77777777" w:rsidR="00326C6C" w:rsidRDefault="00326C6C">
      <w:pPr>
        <w:spacing w:line="240" w:lineRule="auto"/>
        <w:jc w:val="left"/>
        <w:rPr>
          <w:rFonts w:eastAsia="Times New Roman" w:cs="Cordia New"/>
          <w:sz w:val="18"/>
          <w:szCs w:val="22"/>
          <w:lang w:eastAsia="de-DE" w:bidi="en-US"/>
        </w:rPr>
      </w:pPr>
      <w:r>
        <w:br w:type="page"/>
      </w:r>
    </w:p>
    <w:p w14:paraId="2505198D" w14:textId="5055BA41" w:rsidR="007713AF" w:rsidRPr="00344158" w:rsidRDefault="007713AF" w:rsidP="009B065C">
      <w:pPr>
        <w:pStyle w:val="MDPI41tablecaption"/>
        <w:rPr>
          <w:lang w:val="en-ZA"/>
        </w:rPr>
      </w:pPr>
      <w:r w:rsidRPr="00344158">
        <w:rPr>
          <w:lang w:val="en-ZA"/>
        </w:rPr>
        <w:t xml:space="preserve">Table </w:t>
      </w:r>
      <w:r w:rsidR="007E1BBF">
        <w:rPr>
          <w:lang w:val="en-ZA"/>
        </w:rPr>
        <w:t>3</w:t>
      </w:r>
      <w:r w:rsidRPr="00344158">
        <w:rPr>
          <w:lang w:val="en-ZA"/>
        </w:rPr>
        <w:t xml:space="preserve">. </w:t>
      </w:r>
      <w:r w:rsidR="004509D6" w:rsidRPr="00344158">
        <w:rPr>
          <w:lang w:val="en-ZA"/>
        </w:rPr>
        <w:t>Participant demographics (N</w:t>
      </w:r>
      <w:r w:rsidR="00391DD2">
        <w:rPr>
          <w:lang w:val="en-ZA"/>
        </w:rPr>
        <w:t xml:space="preserve"> </w:t>
      </w:r>
      <w:r w:rsidR="004509D6" w:rsidRPr="00344158">
        <w:rPr>
          <w:lang w:val="en-ZA"/>
        </w:rPr>
        <w:t>=</w:t>
      </w:r>
      <w:r w:rsidR="00391DD2">
        <w:rPr>
          <w:lang w:val="en-ZA"/>
        </w:rPr>
        <w:t xml:space="preserve"> </w:t>
      </w:r>
      <w:r w:rsidR="004509D6" w:rsidRPr="00344158">
        <w:rPr>
          <w:lang w:val="en-ZA"/>
        </w:rPr>
        <w:t>1,283)</w:t>
      </w:r>
    </w:p>
    <w:tbl>
      <w:tblPr>
        <w:tblStyle w:val="PlainTable41"/>
        <w:tblW w:w="0" w:type="auto"/>
        <w:tblInd w:w="2552" w:type="dxa"/>
        <w:tblLook w:val="04A0" w:firstRow="1" w:lastRow="0" w:firstColumn="1" w:lastColumn="0" w:noHBand="0" w:noVBand="1"/>
      </w:tblPr>
      <w:tblGrid>
        <w:gridCol w:w="1969"/>
        <w:gridCol w:w="2107"/>
        <w:gridCol w:w="1565"/>
        <w:gridCol w:w="1854"/>
      </w:tblGrid>
      <w:tr w:rsidR="000560EF" w:rsidRPr="00344158" w14:paraId="3F58EE1B" w14:textId="77777777" w:rsidTr="007F4FC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bottom w:val="single" w:sz="4" w:space="0" w:color="auto"/>
            </w:tcBorders>
            <w:hideMark/>
          </w:tcPr>
          <w:p w14:paraId="70227394" w14:textId="77777777" w:rsidR="000560EF" w:rsidRPr="00C66A6B" w:rsidRDefault="000560EF" w:rsidP="00C66A6B">
            <w:pPr>
              <w:pStyle w:val="MDPI42tablebody"/>
              <w:rPr>
                <w:sz w:val="20"/>
                <w:szCs w:val="20"/>
              </w:rPr>
            </w:pPr>
            <w:r w:rsidRPr="00C66A6B">
              <w:rPr>
                <w:sz w:val="20"/>
                <w:szCs w:val="20"/>
              </w:rPr>
              <w:t>Characteristic</w:t>
            </w:r>
          </w:p>
        </w:tc>
        <w:tc>
          <w:tcPr>
            <w:tcW w:w="2107" w:type="dxa"/>
            <w:tcBorders>
              <w:top w:val="single" w:sz="4" w:space="0" w:color="auto"/>
              <w:bottom w:val="single" w:sz="4" w:space="0" w:color="auto"/>
            </w:tcBorders>
            <w:hideMark/>
          </w:tcPr>
          <w:p w14:paraId="74B8F2A4" w14:textId="77777777" w:rsidR="000560EF" w:rsidRPr="00C66A6B" w:rsidRDefault="000560EF" w:rsidP="00C66A6B">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C66A6B">
              <w:rPr>
                <w:sz w:val="20"/>
                <w:szCs w:val="20"/>
              </w:rPr>
              <w:t>Category</w:t>
            </w:r>
          </w:p>
        </w:tc>
        <w:tc>
          <w:tcPr>
            <w:tcW w:w="1565" w:type="dxa"/>
            <w:tcBorders>
              <w:top w:val="single" w:sz="4" w:space="0" w:color="auto"/>
              <w:bottom w:val="single" w:sz="4" w:space="0" w:color="auto"/>
            </w:tcBorders>
            <w:hideMark/>
          </w:tcPr>
          <w:p w14:paraId="764183C6" w14:textId="77777777" w:rsidR="000560EF" w:rsidRPr="00C66A6B" w:rsidRDefault="000560EF" w:rsidP="00C66A6B">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C66A6B">
              <w:rPr>
                <w:sz w:val="20"/>
                <w:szCs w:val="20"/>
              </w:rPr>
              <w:t>Frequency (n)</w:t>
            </w:r>
          </w:p>
        </w:tc>
        <w:tc>
          <w:tcPr>
            <w:tcW w:w="1854" w:type="dxa"/>
            <w:tcBorders>
              <w:top w:val="single" w:sz="4" w:space="0" w:color="auto"/>
              <w:bottom w:val="single" w:sz="4" w:space="0" w:color="auto"/>
            </w:tcBorders>
            <w:hideMark/>
          </w:tcPr>
          <w:p w14:paraId="4A69290F" w14:textId="77777777" w:rsidR="000560EF" w:rsidRPr="00C66A6B" w:rsidRDefault="000560EF" w:rsidP="00C66A6B">
            <w:pPr>
              <w:pStyle w:val="MDPI42tablebody"/>
              <w:cnfStyle w:val="100000000000" w:firstRow="1" w:lastRow="0" w:firstColumn="0" w:lastColumn="0" w:oddVBand="0" w:evenVBand="0" w:oddHBand="0" w:evenHBand="0" w:firstRowFirstColumn="0" w:firstRowLastColumn="0" w:lastRowFirstColumn="0" w:lastRowLastColumn="0"/>
              <w:rPr>
                <w:sz w:val="20"/>
                <w:szCs w:val="20"/>
              </w:rPr>
            </w:pPr>
            <w:r w:rsidRPr="00C66A6B">
              <w:rPr>
                <w:sz w:val="20"/>
                <w:szCs w:val="20"/>
              </w:rPr>
              <w:t>Percentage (%)</w:t>
            </w:r>
          </w:p>
        </w:tc>
      </w:tr>
      <w:tr w:rsidR="000560EF" w:rsidRPr="00344158" w14:paraId="678143B8"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shd w:val="clear" w:color="auto" w:fill="auto"/>
            <w:hideMark/>
          </w:tcPr>
          <w:p w14:paraId="51B34A7D" w14:textId="77777777" w:rsidR="000560EF" w:rsidRPr="00C66A6B" w:rsidRDefault="000560EF" w:rsidP="00C66A6B">
            <w:pPr>
              <w:pStyle w:val="MDPI42tablebody"/>
              <w:rPr>
                <w:sz w:val="20"/>
                <w:szCs w:val="20"/>
              </w:rPr>
            </w:pPr>
            <w:r w:rsidRPr="00C66A6B">
              <w:rPr>
                <w:sz w:val="20"/>
                <w:szCs w:val="20"/>
              </w:rPr>
              <w:t>Age Group</w:t>
            </w:r>
          </w:p>
        </w:tc>
        <w:tc>
          <w:tcPr>
            <w:tcW w:w="2107" w:type="dxa"/>
            <w:tcBorders>
              <w:top w:val="single" w:sz="4" w:space="0" w:color="auto"/>
            </w:tcBorders>
            <w:shd w:val="clear" w:color="auto" w:fill="auto"/>
            <w:hideMark/>
          </w:tcPr>
          <w:p w14:paraId="663D7E97" w14:textId="5A76B411"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w:t>
            </w:r>
            <w:r w:rsidR="00B11BEE">
              <w:rPr>
                <w:sz w:val="20"/>
                <w:szCs w:val="20"/>
              </w:rPr>
              <w:t>8</w:t>
            </w:r>
            <w:r w:rsidRPr="00C66A6B">
              <w:rPr>
                <w:sz w:val="20"/>
                <w:szCs w:val="20"/>
              </w:rPr>
              <w:t>-</w:t>
            </w:r>
            <w:r w:rsidR="00B11BEE">
              <w:rPr>
                <w:sz w:val="20"/>
                <w:szCs w:val="20"/>
              </w:rPr>
              <w:t>2</w:t>
            </w:r>
            <w:r w:rsidRPr="00C66A6B">
              <w:rPr>
                <w:sz w:val="20"/>
                <w:szCs w:val="20"/>
              </w:rPr>
              <w:t>9</w:t>
            </w:r>
          </w:p>
        </w:tc>
        <w:tc>
          <w:tcPr>
            <w:tcW w:w="1565" w:type="dxa"/>
            <w:tcBorders>
              <w:top w:val="single" w:sz="4" w:space="0" w:color="auto"/>
            </w:tcBorders>
            <w:shd w:val="clear" w:color="auto" w:fill="auto"/>
            <w:hideMark/>
          </w:tcPr>
          <w:p w14:paraId="602E573F" w14:textId="711802EC" w:rsidR="000560EF" w:rsidRPr="00C66A6B" w:rsidRDefault="007231E8"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481</w:t>
            </w:r>
          </w:p>
        </w:tc>
        <w:tc>
          <w:tcPr>
            <w:tcW w:w="1854" w:type="dxa"/>
            <w:tcBorders>
              <w:top w:val="single" w:sz="4" w:space="0" w:color="auto"/>
            </w:tcBorders>
            <w:shd w:val="clear" w:color="auto" w:fill="auto"/>
            <w:hideMark/>
          </w:tcPr>
          <w:p w14:paraId="6CD5F768" w14:textId="15DF324D"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w:t>
            </w:r>
            <w:r w:rsidR="00751927">
              <w:rPr>
                <w:sz w:val="20"/>
                <w:szCs w:val="20"/>
              </w:rPr>
              <w:t>7</w:t>
            </w:r>
            <w:r w:rsidRPr="00C66A6B">
              <w:rPr>
                <w:sz w:val="20"/>
                <w:szCs w:val="20"/>
              </w:rPr>
              <w:t>.</w:t>
            </w:r>
            <w:r w:rsidR="00751927">
              <w:rPr>
                <w:sz w:val="20"/>
                <w:szCs w:val="20"/>
              </w:rPr>
              <w:t>5</w:t>
            </w:r>
          </w:p>
        </w:tc>
      </w:tr>
      <w:tr w:rsidR="000560EF" w:rsidRPr="00344158" w14:paraId="7763C50E"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33A05B54" w14:textId="65F5978B" w:rsidR="000560EF" w:rsidRPr="00C66A6B" w:rsidRDefault="000560EF" w:rsidP="00C66A6B">
            <w:pPr>
              <w:pStyle w:val="MDPI42tablebody"/>
              <w:rPr>
                <w:sz w:val="20"/>
                <w:szCs w:val="20"/>
              </w:rPr>
            </w:pPr>
          </w:p>
        </w:tc>
        <w:tc>
          <w:tcPr>
            <w:tcW w:w="2107" w:type="dxa"/>
            <w:hideMark/>
          </w:tcPr>
          <w:p w14:paraId="29DC8700"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30-39</w:t>
            </w:r>
          </w:p>
        </w:tc>
        <w:tc>
          <w:tcPr>
            <w:tcW w:w="1565" w:type="dxa"/>
            <w:hideMark/>
          </w:tcPr>
          <w:p w14:paraId="0C33CA8B"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309</w:t>
            </w:r>
          </w:p>
        </w:tc>
        <w:tc>
          <w:tcPr>
            <w:tcW w:w="1854" w:type="dxa"/>
            <w:hideMark/>
          </w:tcPr>
          <w:p w14:paraId="39EDEB2C"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24.1</w:t>
            </w:r>
          </w:p>
        </w:tc>
      </w:tr>
      <w:tr w:rsidR="000560EF" w:rsidRPr="00344158" w14:paraId="511E843C"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498BB4A1" w14:textId="19C390AE" w:rsidR="000560EF" w:rsidRPr="00C66A6B" w:rsidRDefault="000560EF" w:rsidP="00C66A6B">
            <w:pPr>
              <w:pStyle w:val="MDPI42tablebody"/>
              <w:rPr>
                <w:sz w:val="20"/>
                <w:szCs w:val="20"/>
              </w:rPr>
            </w:pPr>
          </w:p>
        </w:tc>
        <w:tc>
          <w:tcPr>
            <w:tcW w:w="2107" w:type="dxa"/>
            <w:hideMark/>
          </w:tcPr>
          <w:p w14:paraId="0F9D58C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40-49</w:t>
            </w:r>
          </w:p>
        </w:tc>
        <w:tc>
          <w:tcPr>
            <w:tcW w:w="1565" w:type="dxa"/>
            <w:hideMark/>
          </w:tcPr>
          <w:p w14:paraId="2263D7C2"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195</w:t>
            </w:r>
          </w:p>
        </w:tc>
        <w:tc>
          <w:tcPr>
            <w:tcW w:w="1854" w:type="dxa"/>
            <w:hideMark/>
          </w:tcPr>
          <w:p w14:paraId="6B5904EA"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15.2</w:t>
            </w:r>
          </w:p>
        </w:tc>
      </w:tr>
      <w:tr w:rsidR="000560EF" w:rsidRPr="00344158" w14:paraId="013538F5"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1AC3DC1F" w14:textId="7E922D3D" w:rsidR="000560EF" w:rsidRPr="00C66A6B" w:rsidRDefault="000560EF" w:rsidP="00C66A6B">
            <w:pPr>
              <w:pStyle w:val="MDPI42tablebody"/>
              <w:rPr>
                <w:sz w:val="20"/>
                <w:szCs w:val="20"/>
              </w:rPr>
            </w:pPr>
          </w:p>
        </w:tc>
        <w:tc>
          <w:tcPr>
            <w:tcW w:w="2107" w:type="dxa"/>
            <w:hideMark/>
          </w:tcPr>
          <w:p w14:paraId="66E0616F"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50-59</w:t>
            </w:r>
          </w:p>
        </w:tc>
        <w:tc>
          <w:tcPr>
            <w:tcW w:w="1565" w:type="dxa"/>
            <w:hideMark/>
          </w:tcPr>
          <w:p w14:paraId="4906C6CD"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148</w:t>
            </w:r>
          </w:p>
        </w:tc>
        <w:tc>
          <w:tcPr>
            <w:tcW w:w="1854" w:type="dxa"/>
            <w:hideMark/>
          </w:tcPr>
          <w:p w14:paraId="24057A65"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11.5</w:t>
            </w:r>
          </w:p>
        </w:tc>
      </w:tr>
      <w:tr w:rsidR="000560EF" w:rsidRPr="00344158" w14:paraId="5B6860E8"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71D6AE52" w14:textId="48DE68AF" w:rsidR="000560EF" w:rsidRPr="00C66A6B" w:rsidRDefault="000560EF" w:rsidP="00C66A6B">
            <w:pPr>
              <w:pStyle w:val="MDPI42tablebody"/>
              <w:rPr>
                <w:sz w:val="20"/>
                <w:szCs w:val="20"/>
              </w:rPr>
            </w:pPr>
          </w:p>
        </w:tc>
        <w:tc>
          <w:tcPr>
            <w:tcW w:w="2107" w:type="dxa"/>
            <w:hideMark/>
          </w:tcPr>
          <w:p w14:paraId="53EA7D25"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60-69</w:t>
            </w:r>
          </w:p>
        </w:tc>
        <w:tc>
          <w:tcPr>
            <w:tcW w:w="1565" w:type="dxa"/>
            <w:hideMark/>
          </w:tcPr>
          <w:p w14:paraId="65CFD57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101</w:t>
            </w:r>
          </w:p>
        </w:tc>
        <w:tc>
          <w:tcPr>
            <w:tcW w:w="1854" w:type="dxa"/>
            <w:hideMark/>
          </w:tcPr>
          <w:p w14:paraId="713D656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7.9</w:t>
            </w:r>
          </w:p>
        </w:tc>
      </w:tr>
      <w:tr w:rsidR="000560EF" w:rsidRPr="00344158" w14:paraId="2D26014D"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4E5A968C" w14:textId="1762CE3B" w:rsidR="000560EF" w:rsidRPr="00C66A6B" w:rsidRDefault="000560EF" w:rsidP="00C66A6B">
            <w:pPr>
              <w:pStyle w:val="MDPI42tablebody"/>
              <w:rPr>
                <w:sz w:val="20"/>
                <w:szCs w:val="20"/>
              </w:rPr>
            </w:pPr>
          </w:p>
        </w:tc>
        <w:tc>
          <w:tcPr>
            <w:tcW w:w="2107" w:type="dxa"/>
            <w:hideMark/>
          </w:tcPr>
          <w:p w14:paraId="044E52C7" w14:textId="7C9F2EE9"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70-</w:t>
            </w:r>
            <w:r w:rsidR="004A1E88">
              <w:rPr>
                <w:sz w:val="20"/>
                <w:szCs w:val="20"/>
              </w:rPr>
              <w:t>8</w:t>
            </w:r>
            <w:r w:rsidRPr="00C66A6B">
              <w:rPr>
                <w:sz w:val="20"/>
                <w:szCs w:val="20"/>
              </w:rPr>
              <w:t>9</w:t>
            </w:r>
          </w:p>
        </w:tc>
        <w:tc>
          <w:tcPr>
            <w:tcW w:w="1565" w:type="dxa"/>
            <w:hideMark/>
          </w:tcPr>
          <w:p w14:paraId="4BCA4E92" w14:textId="6DBC3BEC"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4</w:t>
            </w:r>
            <w:r w:rsidR="004A1E88">
              <w:rPr>
                <w:sz w:val="20"/>
                <w:szCs w:val="20"/>
              </w:rPr>
              <w:t>9</w:t>
            </w:r>
          </w:p>
        </w:tc>
        <w:tc>
          <w:tcPr>
            <w:tcW w:w="1854" w:type="dxa"/>
            <w:hideMark/>
          </w:tcPr>
          <w:p w14:paraId="2B350C4F" w14:textId="78289DB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3.</w:t>
            </w:r>
            <w:r w:rsidR="008633CF">
              <w:rPr>
                <w:sz w:val="20"/>
                <w:szCs w:val="20"/>
              </w:rPr>
              <w:t>8</w:t>
            </w:r>
          </w:p>
        </w:tc>
      </w:tr>
      <w:tr w:rsidR="000560EF" w:rsidRPr="00344158" w14:paraId="1EFF4685"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shd w:val="clear" w:color="auto" w:fill="auto"/>
            <w:hideMark/>
          </w:tcPr>
          <w:p w14:paraId="5C43CA8D" w14:textId="241D4859" w:rsidR="000560EF" w:rsidRPr="00C66A6B" w:rsidRDefault="000560EF" w:rsidP="00C66A6B">
            <w:pPr>
              <w:pStyle w:val="MDPI42tablebody"/>
              <w:rPr>
                <w:sz w:val="20"/>
                <w:szCs w:val="20"/>
              </w:rPr>
            </w:pPr>
          </w:p>
        </w:tc>
        <w:tc>
          <w:tcPr>
            <w:tcW w:w="2107" w:type="dxa"/>
            <w:tcBorders>
              <w:bottom w:val="single" w:sz="4" w:space="0" w:color="auto"/>
            </w:tcBorders>
            <w:shd w:val="clear" w:color="auto" w:fill="auto"/>
            <w:hideMark/>
          </w:tcPr>
          <w:p w14:paraId="2FBE7843"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shd w:val="clear" w:color="auto" w:fill="auto"/>
            <w:hideMark/>
          </w:tcPr>
          <w:p w14:paraId="3918718A"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shd w:val="clear" w:color="auto" w:fill="auto"/>
            <w:hideMark/>
          </w:tcPr>
          <w:p w14:paraId="79C894B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100</w:t>
            </w:r>
          </w:p>
        </w:tc>
      </w:tr>
      <w:tr w:rsidR="000560EF" w:rsidRPr="00344158" w14:paraId="70337B77"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hideMark/>
          </w:tcPr>
          <w:p w14:paraId="42411BC8" w14:textId="77777777" w:rsidR="000560EF" w:rsidRPr="00C66A6B" w:rsidRDefault="000560EF" w:rsidP="00C66A6B">
            <w:pPr>
              <w:pStyle w:val="MDPI42tablebody"/>
              <w:rPr>
                <w:sz w:val="20"/>
                <w:szCs w:val="20"/>
              </w:rPr>
            </w:pPr>
            <w:r w:rsidRPr="00C66A6B">
              <w:rPr>
                <w:sz w:val="20"/>
                <w:szCs w:val="20"/>
              </w:rPr>
              <w:t>Sex</w:t>
            </w:r>
          </w:p>
        </w:tc>
        <w:tc>
          <w:tcPr>
            <w:tcW w:w="2107" w:type="dxa"/>
            <w:tcBorders>
              <w:top w:val="single" w:sz="4" w:space="0" w:color="auto"/>
            </w:tcBorders>
            <w:hideMark/>
          </w:tcPr>
          <w:p w14:paraId="56D39BBA"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Male</w:t>
            </w:r>
          </w:p>
        </w:tc>
        <w:tc>
          <w:tcPr>
            <w:tcW w:w="1565" w:type="dxa"/>
            <w:tcBorders>
              <w:top w:val="single" w:sz="4" w:space="0" w:color="auto"/>
            </w:tcBorders>
            <w:hideMark/>
          </w:tcPr>
          <w:p w14:paraId="0F0A00C5"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505</w:t>
            </w:r>
          </w:p>
        </w:tc>
        <w:tc>
          <w:tcPr>
            <w:tcW w:w="1854" w:type="dxa"/>
            <w:tcBorders>
              <w:top w:val="single" w:sz="4" w:space="0" w:color="auto"/>
            </w:tcBorders>
            <w:hideMark/>
          </w:tcPr>
          <w:p w14:paraId="0DCC4303"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39.4</w:t>
            </w:r>
          </w:p>
        </w:tc>
      </w:tr>
      <w:tr w:rsidR="000560EF" w:rsidRPr="00344158" w14:paraId="55A77790"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021478F9" w14:textId="126D30FD" w:rsidR="000560EF" w:rsidRPr="00C66A6B" w:rsidRDefault="000560EF" w:rsidP="00C66A6B">
            <w:pPr>
              <w:pStyle w:val="MDPI42tablebody"/>
              <w:rPr>
                <w:sz w:val="20"/>
                <w:szCs w:val="20"/>
              </w:rPr>
            </w:pPr>
          </w:p>
        </w:tc>
        <w:tc>
          <w:tcPr>
            <w:tcW w:w="2107" w:type="dxa"/>
            <w:shd w:val="clear" w:color="auto" w:fill="auto"/>
            <w:hideMark/>
          </w:tcPr>
          <w:p w14:paraId="66719BE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Female</w:t>
            </w:r>
          </w:p>
        </w:tc>
        <w:tc>
          <w:tcPr>
            <w:tcW w:w="1565" w:type="dxa"/>
            <w:shd w:val="clear" w:color="auto" w:fill="auto"/>
            <w:hideMark/>
          </w:tcPr>
          <w:p w14:paraId="2F77F180"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771</w:t>
            </w:r>
          </w:p>
        </w:tc>
        <w:tc>
          <w:tcPr>
            <w:tcW w:w="1854" w:type="dxa"/>
            <w:shd w:val="clear" w:color="auto" w:fill="auto"/>
            <w:hideMark/>
          </w:tcPr>
          <w:p w14:paraId="27788588"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60.1</w:t>
            </w:r>
          </w:p>
        </w:tc>
      </w:tr>
      <w:tr w:rsidR="000560EF" w:rsidRPr="00344158" w14:paraId="7808ED26" w14:textId="77777777" w:rsidTr="007F4FC4">
        <w:trPr>
          <w:trHeight w:val="200"/>
        </w:trPr>
        <w:tc>
          <w:tcPr>
            <w:cnfStyle w:val="001000000000" w:firstRow="0" w:lastRow="0" w:firstColumn="1" w:lastColumn="0" w:oddVBand="0" w:evenVBand="0" w:oddHBand="0" w:evenHBand="0" w:firstRowFirstColumn="0" w:firstRowLastColumn="0" w:lastRowFirstColumn="0" w:lastRowLastColumn="0"/>
            <w:tcW w:w="1969" w:type="dxa"/>
            <w:hideMark/>
          </w:tcPr>
          <w:p w14:paraId="14A2C241" w14:textId="01FD054C" w:rsidR="000560EF" w:rsidRPr="00C66A6B" w:rsidRDefault="000560EF" w:rsidP="00C66A6B">
            <w:pPr>
              <w:pStyle w:val="MDPI42tablebody"/>
              <w:rPr>
                <w:sz w:val="20"/>
                <w:szCs w:val="20"/>
              </w:rPr>
            </w:pPr>
          </w:p>
        </w:tc>
        <w:tc>
          <w:tcPr>
            <w:tcW w:w="2107" w:type="dxa"/>
            <w:hideMark/>
          </w:tcPr>
          <w:p w14:paraId="43030384"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Prefer not to disclose</w:t>
            </w:r>
          </w:p>
        </w:tc>
        <w:tc>
          <w:tcPr>
            <w:tcW w:w="1565" w:type="dxa"/>
            <w:hideMark/>
          </w:tcPr>
          <w:p w14:paraId="65AAB8DD"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7</w:t>
            </w:r>
          </w:p>
        </w:tc>
        <w:tc>
          <w:tcPr>
            <w:tcW w:w="1854" w:type="dxa"/>
            <w:hideMark/>
          </w:tcPr>
          <w:p w14:paraId="6182F549"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0.5</w:t>
            </w:r>
          </w:p>
        </w:tc>
      </w:tr>
      <w:tr w:rsidR="000560EF" w:rsidRPr="00344158" w14:paraId="16D3F830"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shd w:val="clear" w:color="auto" w:fill="auto"/>
            <w:hideMark/>
          </w:tcPr>
          <w:p w14:paraId="097EBFC5" w14:textId="62C0EE9A" w:rsidR="000560EF" w:rsidRPr="00C66A6B" w:rsidRDefault="000560EF" w:rsidP="00C66A6B">
            <w:pPr>
              <w:pStyle w:val="MDPI42tablebody"/>
              <w:rPr>
                <w:sz w:val="20"/>
                <w:szCs w:val="20"/>
              </w:rPr>
            </w:pPr>
          </w:p>
        </w:tc>
        <w:tc>
          <w:tcPr>
            <w:tcW w:w="2107" w:type="dxa"/>
            <w:tcBorders>
              <w:bottom w:val="single" w:sz="4" w:space="0" w:color="auto"/>
            </w:tcBorders>
            <w:shd w:val="clear" w:color="auto" w:fill="auto"/>
            <w:hideMark/>
          </w:tcPr>
          <w:p w14:paraId="5E8FB0D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shd w:val="clear" w:color="auto" w:fill="auto"/>
            <w:hideMark/>
          </w:tcPr>
          <w:p w14:paraId="49813FB7"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shd w:val="clear" w:color="auto" w:fill="auto"/>
            <w:hideMark/>
          </w:tcPr>
          <w:p w14:paraId="7E762E1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100</w:t>
            </w:r>
          </w:p>
        </w:tc>
      </w:tr>
      <w:tr w:rsidR="000560EF" w:rsidRPr="00344158" w14:paraId="28FB69E1"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hideMark/>
          </w:tcPr>
          <w:p w14:paraId="5CE50168" w14:textId="77777777" w:rsidR="000560EF" w:rsidRPr="00C66A6B" w:rsidRDefault="000560EF" w:rsidP="00C66A6B">
            <w:pPr>
              <w:pStyle w:val="MDPI42tablebody"/>
              <w:rPr>
                <w:sz w:val="20"/>
                <w:szCs w:val="20"/>
              </w:rPr>
            </w:pPr>
            <w:r w:rsidRPr="00C66A6B">
              <w:rPr>
                <w:sz w:val="20"/>
                <w:szCs w:val="20"/>
              </w:rPr>
              <w:t>Ethnicity</w:t>
            </w:r>
          </w:p>
        </w:tc>
        <w:tc>
          <w:tcPr>
            <w:tcW w:w="2107" w:type="dxa"/>
            <w:tcBorders>
              <w:top w:val="single" w:sz="4" w:space="0" w:color="auto"/>
            </w:tcBorders>
            <w:hideMark/>
          </w:tcPr>
          <w:p w14:paraId="5873E6EB"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African</w:t>
            </w:r>
          </w:p>
        </w:tc>
        <w:tc>
          <w:tcPr>
            <w:tcW w:w="1565" w:type="dxa"/>
            <w:tcBorders>
              <w:top w:val="single" w:sz="4" w:space="0" w:color="auto"/>
            </w:tcBorders>
            <w:hideMark/>
          </w:tcPr>
          <w:p w14:paraId="716EB40A"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1153</w:t>
            </w:r>
          </w:p>
        </w:tc>
        <w:tc>
          <w:tcPr>
            <w:tcW w:w="1854" w:type="dxa"/>
            <w:tcBorders>
              <w:top w:val="single" w:sz="4" w:space="0" w:color="auto"/>
            </w:tcBorders>
            <w:hideMark/>
          </w:tcPr>
          <w:p w14:paraId="3EFDC856"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89.9</w:t>
            </w:r>
          </w:p>
        </w:tc>
      </w:tr>
      <w:tr w:rsidR="000560EF" w:rsidRPr="00344158" w14:paraId="0F2AC677"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5019A006" w14:textId="1E8E7A6B" w:rsidR="000560EF" w:rsidRPr="00C66A6B" w:rsidRDefault="000560EF" w:rsidP="00C66A6B">
            <w:pPr>
              <w:pStyle w:val="MDPI42tablebody"/>
              <w:rPr>
                <w:sz w:val="20"/>
                <w:szCs w:val="20"/>
              </w:rPr>
            </w:pPr>
          </w:p>
        </w:tc>
        <w:tc>
          <w:tcPr>
            <w:tcW w:w="2107" w:type="dxa"/>
            <w:shd w:val="clear" w:color="auto" w:fill="auto"/>
            <w:hideMark/>
          </w:tcPr>
          <w:p w14:paraId="021CE45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Coloured</w:t>
            </w:r>
          </w:p>
        </w:tc>
        <w:tc>
          <w:tcPr>
            <w:tcW w:w="1565" w:type="dxa"/>
            <w:shd w:val="clear" w:color="auto" w:fill="auto"/>
            <w:hideMark/>
          </w:tcPr>
          <w:p w14:paraId="2971A9F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31</w:t>
            </w:r>
          </w:p>
        </w:tc>
        <w:tc>
          <w:tcPr>
            <w:tcW w:w="1854" w:type="dxa"/>
            <w:shd w:val="clear" w:color="auto" w:fill="auto"/>
            <w:hideMark/>
          </w:tcPr>
          <w:p w14:paraId="08931F77"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2.4</w:t>
            </w:r>
          </w:p>
        </w:tc>
      </w:tr>
      <w:tr w:rsidR="000560EF" w:rsidRPr="00344158" w14:paraId="61E99602" w14:textId="77777777" w:rsidTr="007F4FC4">
        <w:trPr>
          <w:trHeight w:val="399"/>
        </w:trPr>
        <w:tc>
          <w:tcPr>
            <w:cnfStyle w:val="001000000000" w:firstRow="0" w:lastRow="0" w:firstColumn="1" w:lastColumn="0" w:oddVBand="0" w:evenVBand="0" w:oddHBand="0" w:evenHBand="0" w:firstRowFirstColumn="0" w:firstRowLastColumn="0" w:lastRowFirstColumn="0" w:lastRowLastColumn="0"/>
            <w:tcW w:w="1969" w:type="dxa"/>
            <w:hideMark/>
          </w:tcPr>
          <w:p w14:paraId="770C797A" w14:textId="5AFB17A3" w:rsidR="000560EF" w:rsidRPr="00C66A6B" w:rsidRDefault="000560EF" w:rsidP="00C66A6B">
            <w:pPr>
              <w:pStyle w:val="MDPI42tablebody"/>
              <w:rPr>
                <w:sz w:val="20"/>
                <w:szCs w:val="20"/>
              </w:rPr>
            </w:pPr>
          </w:p>
        </w:tc>
        <w:tc>
          <w:tcPr>
            <w:tcW w:w="2107" w:type="dxa"/>
            <w:hideMark/>
          </w:tcPr>
          <w:p w14:paraId="349D2AA4"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Indian/Asian</w:t>
            </w:r>
          </w:p>
        </w:tc>
        <w:tc>
          <w:tcPr>
            <w:tcW w:w="1565" w:type="dxa"/>
            <w:hideMark/>
          </w:tcPr>
          <w:p w14:paraId="0C79B005"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23</w:t>
            </w:r>
          </w:p>
        </w:tc>
        <w:tc>
          <w:tcPr>
            <w:tcW w:w="1854" w:type="dxa"/>
            <w:hideMark/>
          </w:tcPr>
          <w:p w14:paraId="33626C82"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1.8</w:t>
            </w:r>
          </w:p>
        </w:tc>
      </w:tr>
      <w:tr w:rsidR="000560EF" w:rsidRPr="00344158" w14:paraId="1E0AFDA5"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592CC250" w14:textId="6DC6ADF7" w:rsidR="000560EF" w:rsidRPr="00C66A6B" w:rsidRDefault="000560EF" w:rsidP="00C66A6B">
            <w:pPr>
              <w:pStyle w:val="MDPI42tablebody"/>
              <w:rPr>
                <w:sz w:val="20"/>
                <w:szCs w:val="20"/>
              </w:rPr>
            </w:pPr>
          </w:p>
        </w:tc>
        <w:tc>
          <w:tcPr>
            <w:tcW w:w="2107" w:type="dxa"/>
            <w:shd w:val="clear" w:color="auto" w:fill="auto"/>
            <w:hideMark/>
          </w:tcPr>
          <w:p w14:paraId="25274D02"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White</w:t>
            </w:r>
          </w:p>
        </w:tc>
        <w:tc>
          <w:tcPr>
            <w:tcW w:w="1565" w:type="dxa"/>
            <w:shd w:val="clear" w:color="auto" w:fill="auto"/>
            <w:hideMark/>
          </w:tcPr>
          <w:p w14:paraId="6FC20650"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76</w:t>
            </w:r>
          </w:p>
        </w:tc>
        <w:tc>
          <w:tcPr>
            <w:tcW w:w="1854" w:type="dxa"/>
            <w:shd w:val="clear" w:color="auto" w:fill="auto"/>
            <w:hideMark/>
          </w:tcPr>
          <w:p w14:paraId="01791AE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5.9</w:t>
            </w:r>
          </w:p>
        </w:tc>
      </w:tr>
      <w:tr w:rsidR="000560EF" w:rsidRPr="00344158" w14:paraId="2121AA2F"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hideMark/>
          </w:tcPr>
          <w:p w14:paraId="26B16CF9" w14:textId="7A0CD031" w:rsidR="000560EF" w:rsidRPr="00C66A6B" w:rsidRDefault="000560EF" w:rsidP="00C66A6B">
            <w:pPr>
              <w:pStyle w:val="MDPI42tablebody"/>
              <w:rPr>
                <w:sz w:val="20"/>
                <w:szCs w:val="20"/>
              </w:rPr>
            </w:pPr>
          </w:p>
        </w:tc>
        <w:tc>
          <w:tcPr>
            <w:tcW w:w="2107" w:type="dxa"/>
            <w:tcBorders>
              <w:bottom w:val="single" w:sz="4" w:space="0" w:color="auto"/>
            </w:tcBorders>
            <w:hideMark/>
          </w:tcPr>
          <w:p w14:paraId="7FAE5D1D"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hideMark/>
          </w:tcPr>
          <w:p w14:paraId="5F37231F"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hideMark/>
          </w:tcPr>
          <w:p w14:paraId="614B4EFA"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100</w:t>
            </w:r>
          </w:p>
        </w:tc>
      </w:tr>
      <w:tr w:rsidR="000560EF" w:rsidRPr="00344158" w14:paraId="3A8BA411" w14:textId="77777777" w:rsidTr="007F4FC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shd w:val="clear" w:color="auto" w:fill="auto"/>
            <w:hideMark/>
          </w:tcPr>
          <w:p w14:paraId="238A8CFD" w14:textId="77777777" w:rsidR="000560EF" w:rsidRPr="00C66A6B" w:rsidRDefault="000560EF" w:rsidP="00C66A6B">
            <w:pPr>
              <w:pStyle w:val="MDPI42tablebody"/>
              <w:rPr>
                <w:sz w:val="20"/>
                <w:szCs w:val="20"/>
              </w:rPr>
            </w:pPr>
            <w:r w:rsidRPr="00C66A6B">
              <w:rPr>
                <w:sz w:val="20"/>
                <w:szCs w:val="20"/>
              </w:rPr>
              <w:t>Education</w:t>
            </w:r>
          </w:p>
        </w:tc>
        <w:tc>
          <w:tcPr>
            <w:tcW w:w="2107" w:type="dxa"/>
            <w:tcBorders>
              <w:top w:val="single" w:sz="4" w:space="0" w:color="auto"/>
            </w:tcBorders>
            <w:shd w:val="clear" w:color="auto" w:fill="auto"/>
            <w:hideMark/>
          </w:tcPr>
          <w:p w14:paraId="154F9D6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No education</w:t>
            </w:r>
          </w:p>
        </w:tc>
        <w:tc>
          <w:tcPr>
            <w:tcW w:w="1565" w:type="dxa"/>
            <w:tcBorders>
              <w:top w:val="single" w:sz="4" w:space="0" w:color="auto"/>
            </w:tcBorders>
            <w:shd w:val="clear" w:color="auto" w:fill="auto"/>
            <w:hideMark/>
          </w:tcPr>
          <w:p w14:paraId="2A573E6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33</w:t>
            </w:r>
          </w:p>
        </w:tc>
        <w:tc>
          <w:tcPr>
            <w:tcW w:w="1854" w:type="dxa"/>
            <w:tcBorders>
              <w:top w:val="single" w:sz="4" w:space="0" w:color="auto"/>
            </w:tcBorders>
            <w:shd w:val="clear" w:color="auto" w:fill="auto"/>
            <w:hideMark/>
          </w:tcPr>
          <w:p w14:paraId="7002E803"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2.6</w:t>
            </w:r>
          </w:p>
        </w:tc>
      </w:tr>
      <w:tr w:rsidR="000560EF" w:rsidRPr="00344158" w14:paraId="61093FF5" w14:textId="77777777" w:rsidTr="007F4FC4">
        <w:trPr>
          <w:trHeight w:val="197"/>
        </w:trPr>
        <w:tc>
          <w:tcPr>
            <w:cnfStyle w:val="001000000000" w:firstRow="0" w:lastRow="0" w:firstColumn="1" w:lastColumn="0" w:oddVBand="0" w:evenVBand="0" w:oddHBand="0" w:evenHBand="0" w:firstRowFirstColumn="0" w:firstRowLastColumn="0" w:lastRowFirstColumn="0" w:lastRowLastColumn="0"/>
            <w:tcW w:w="1969" w:type="dxa"/>
            <w:hideMark/>
          </w:tcPr>
          <w:p w14:paraId="1A21E616" w14:textId="589BE48E" w:rsidR="000560EF" w:rsidRPr="00C66A6B" w:rsidRDefault="000560EF" w:rsidP="00C66A6B">
            <w:pPr>
              <w:pStyle w:val="MDPI42tablebody"/>
              <w:rPr>
                <w:sz w:val="20"/>
                <w:szCs w:val="20"/>
              </w:rPr>
            </w:pPr>
          </w:p>
        </w:tc>
        <w:tc>
          <w:tcPr>
            <w:tcW w:w="2107" w:type="dxa"/>
            <w:hideMark/>
          </w:tcPr>
          <w:p w14:paraId="21849F87"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Primary school completed</w:t>
            </w:r>
          </w:p>
        </w:tc>
        <w:tc>
          <w:tcPr>
            <w:tcW w:w="1565" w:type="dxa"/>
            <w:hideMark/>
          </w:tcPr>
          <w:p w14:paraId="77E8C718"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198</w:t>
            </w:r>
          </w:p>
        </w:tc>
        <w:tc>
          <w:tcPr>
            <w:tcW w:w="1854" w:type="dxa"/>
            <w:hideMark/>
          </w:tcPr>
          <w:p w14:paraId="382AE7BE"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15.4</w:t>
            </w:r>
          </w:p>
        </w:tc>
      </w:tr>
      <w:tr w:rsidR="000560EF" w:rsidRPr="00344158" w14:paraId="10BDD7FC" w14:textId="77777777" w:rsidTr="007F4FC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3AE79556" w14:textId="6F9C060E" w:rsidR="000560EF" w:rsidRPr="00C66A6B" w:rsidRDefault="000560EF" w:rsidP="00C66A6B">
            <w:pPr>
              <w:pStyle w:val="MDPI42tablebody"/>
              <w:rPr>
                <w:sz w:val="20"/>
                <w:szCs w:val="20"/>
              </w:rPr>
            </w:pPr>
          </w:p>
        </w:tc>
        <w:tc>
          <w:tcPr>
            <w:tcW w:w="2107" w:type="dxa"/>
            <w:shd w:val="clear" w:color="auto" w:fill="auto"/>
            <w:hideMark/>
          </w:tcPr>
          <w:p w14:paraId="6158DD55"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High school completed</w:t>
            </w:r>
          </w:p>
        </w:tc>
        <w:tc>
          <w:tcPr>
            <w:tcW w:w="1565" w:type="dxa"/>
            <w:shd w:val="clear" w:color="auto" w:fill="auto"/>
            <w:hideMark/>
          </w:tcPr>
          <w:p w14:paraId="292FDE9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589</w:t>
            </w:r>
          </w:p>
        </w:tc>
        <w:tc>
          <w:tcPr>
            <w:tcW w:w="1854" w:type="dxa"/>
            <w:shd w:val="clear" w:color="auto" w:fill="auto"/>
            <w:hideMark/>
          </w:tcPr>
          <w:p w14:paraId="2C7B4975"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45.9</w:t>
            </w:r>
          </w:p>
        </w:tc>
      </w:tr>
      <w:tr w:rsidR="000560EF" w:rsidRPr="00344158" w14:paraId="6EFC2DA7" w14:textId="77777777" w:rsidTr="007F4FC4">
        <w:trPr>
          <w:trHeight w:val="158"/>
        </w:trPr>
        <w:tc>
          <w:tcPr>
            <w:cnfStyle w:val="001000000000" w:firstRow="0" w:lastRow="0" w:firstColumn="1" w:lastColumn="0" w:oddVBand="0" w:evenVBand="0" w:oddHBand="0" w:evenHBand="0" w:firstRowFirstColumn="0" w:firstRowLastColumn="0" w:lastRowFirstColumn="0" w:lastRowLastColumn="0"/>
            <w:tcW w:w="1969" w:type="dxa"/>
            <w:hideMark/>
          </w:tcPr>
          <w:p w14:paraId="5E13A727" w14:textId="4FA14B8F" w:rsidR="000560EF" w:rsidRPr="00C66A6B" w:rsidRDefault="000560EF" w:rsidP="00C66A6B">
            <w:pPr>
              <w:pStyle w:val="MDPI42tablebody"/>
              <w:rPr>
                <w:sz w:val="20"/>
                <w:szCs w:val="20"/>
              </w:rPr>
            </w:pPr>
          </w:p>
        </w:tc>
        <w:tc>
          <w:tcPr>
            <w:tcW w:w="2107" w:type="dxa"/>
            <w:hideMark/>
          </w:tcPr>
          <w:p w14:paraId="33005D62"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College or FTE qualification</w:t>
            </w:r>
          </w:p>
        </w:tc>
        <w:tc>
          <w:tcPr>
            <w:tcW w:w="1565" w:type="dxa"/>
            <w:hideMark/>
          </w:tcPr>
          <w:p w14:paraId="300B46C1"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233</w:t>
            </w:r>
          </w:p>
        </w:tc>
        <w:tc>
          <w:tcPr>
            <w:tcW w:w="1854" w:type="dxa"/>
            <w:hideMark/>
          </w:tcPr>
          <w:p w14:paraId="3BA61EE6"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18.2</w:t>
            </w:r>
          </w:p>
        </w:tc>
      </w:tr>
      <w:tr w:rsidR="000560EF" w:rsidRPr="00344158" w14:paraId="5D472F69" w14:textId="77777777" w:rsidTr="007F4FC4">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5B70402D" w14:textId="79DC8C2E" w:rsidR="000560EF" w:rsidRPr="00C66A6B" w:rsidRDefault="000560EF" w:rsidP="00C66A6B">
            <w:pPr>
              <w:pStyle w:val="MDPI42tablebody"/>
              <w:rPr>
                <w:sz w:val="20"/>
                <w:szCs w:val="20"/>
              </w:rPr>
            </w:pPr>
          </w:p>
        </w:tc>
        <w:tc>
          <w:tcPr>
            <w:tcW w:w="2107" w:type="dxa"/>
            <w:shd w:val="clear" w:color="auto" w:fill="auto"/>
            <w:hideMark/>
          </w:tcPr>
          <w:p w14:paraId="7C5AD663"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University diploma</w:t>
            </w:r>
          </w:p>
        </w:tc>
        <w:tc>
          <w:tcPr>
            <w:tcW w:w="1565" w:type="dxa"/>
            <w:shd w:val="clear" w:color="auto" w:fill="auto"/>
            <w:hideMark/>
          </w:tcPr>
          <w:p w14:paraId="43DF7E37"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98</w:t>
            </w:r>
          </w:p>
        </w:tc>
        <w:tc>
          <w:tcPr>
            <w:tcW w:w="1854" w:type="dxa"/>
            <w:shd w:val="clear" w:color="auto" w:fill="auto"/>
            <w:hideMark/>
          </w:tcPr>
          <w:p w14:paraId="6FF9CD55"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7.6</w:t>
            </w:r>
          </w:p>
        </w:tc>
      </w:tr>
      <w:tr w:rsidR="000560EF" w:rsidRPr="00344158" w14:paraId="7CFADE82" w14:textId="77777777" w:rsidTr="007F4FC4">
        <w:trPr>
          <w:trHeight w:val="328"/>
        </w:trPr>
        <w:tc>
          <w:tcPr>
            <w:cnfStyle w:val="001000000000" w:firstRow="0" w:lastRow="0" w:firstColumn="1" w:lastColumn="0" w:oddVBand="0" w:evenVBand="0" w:oddHBand="0" w:evenHBand="0" w:firstRowFirstColumn="0" w:firstRowLastColumn="0" w:lastRowFirstColumn="0" w:lastRowLastColumn="0"/>
            <w:tcW w:w="1969" w:type="dxa"/>
            <w:hideMark/>
          </w:tcPr>
          <w:p w14:paraId="0EF2C0F7" w14:textId="1CFABBBF" w:rsidR="000560EF" w:rsidRPr="00C66A6B" w:rsidRDefault="000560EF" w:rsidP="00C66A6B">
            <w:pPr>
              <w:pStyle w:val="MDPI42tablebody"/>
              <w:rPr>
                <w:sz w:val="20"/>
                <w:szCs w:val="20"/>
              </w:rPr>
            </w:pPr>
          </w:p>
        </w:tc>
        <w:tc>
          <w:tcPr>
            <w:tcW w:w="2107" w:type="dxa"/>
            <w:hideMark/>
          </w:tcPr>
          <w:p w14:paraId="11E173D6"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University undergraduate degree</w:t>
            </w:r>
          </w:p>
        </w:tc>
        <w:tc>
          <w:tcPr>
            <w:tcW w:w="1565" w:type="dxa"/>
            <w:hideMark/>
          </w:tcPr>
          <w:p w14:paraId="1125A3C0"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87</w:t>
            </w:r>
          </w:p>
        </w:tc>
        <w:tc>
          <w:tcPr>
            <w:tcW w:w="1854" w:type="dxa"/>
            <w:hideMark/>
          </w:tcPr>
          <w:p w14:paraId="6C07A968"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6.8</w:t>
            </w:r>
          </w:p>
        </w:tc>
      </w:tr>
      <w:tr w:rsidR="000560EF" w:rsidRPr="00344158" w14:paraId="0771376E" w14:textId="77777777" w:rsidTr="007F4FC4">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3F371870" w14:textId="5A014BC0" w:rsidR="000560EF" w:rsidRPr="00C66A6B" w:rsidRDefault="000560EF" w:rsidP="00C66A6B">
            <w:pPr>
              <w:pStyle w:val="MDPI42tablebody"/>
              <w:rPr>
                <w:sz w:val="20"/>
                <w:szCs w:val="20"/>
              </w:rPr>
            </w:pPr>
          </w:p>
        </w:tc>
        <w:tc>
          <w:tcPr>
            <w:tcW w:w="2107" w:type="dxa"/>
            <w:shd w:val="clear" w:color="auto" w:fill="auto"/>
            <w:hideMark/>
          </w:tcPr>
          <w:p w14:paraId="3FB15A3A"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University postgraduate degree</w:t>
            </w:r>
          </w:p>
        </w:tc>
        <w:tc>
          <w:tcPr>
            <w:tcW w:w="1565" w:type="dxa"/>
            <w:shd w:val="clear" w:color="auto" w:fill="auto"/>
            <w:hideMark/>
          </w:tcPr>
          <w:p w14:paraId="11DF3F3C"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30</w:t>
            </w:r>
          </w:p>
        </w:tc>
        <w:tc>
          <w:tcPr>
            <w:tcW w:w="1854" w:type="dxa"/>
            <w:shd w:val="clear" w:color="auto" w:fill="auto"/>
            <w:hideMark/>
          </w:tcPr>
          <w:p w14:paraId="3C89A44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2.3</w:t>
            </w:r>
          </w:p>
        </w:tc>
      </w:tr>
      <w:tr w:rsidR="000560EF" w:rsidRPr="00344158" w14:paraId="11720423"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1D682A70" w14:textId="7EC3FBE2" w:rsidR="000560EF" w:rsidRPr="00C66A6B" w:rsidRDefault="000560EF" w:rsidP="00C66A6B">
            <w:pPr>
              <w:pStyle w:val="MDPI42tablebody"/>
              <w:rPr>
                <w:sz w:val="20"/>
                <w:szCs w:val="20"/>
              </w:rPr>
            </w:pPr>
          </w:p>
        </w:tc>
        <w:tc>
          <w:tcPr>
            <w:tcW w:w="2107" w:type="dxa"/>
            <w:hideMark/>
          </w:tcPr>
          <w:p w14:paraId="4030DC5C"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Other</w:t>
            </w:r>
          </w:p>
        </w:tc>
        <w:tc>
          <w:tcPr>
            <w:tcW w:w="1565" w:type="dxa"/>
            <w:hideMark/>
          </w:tcPr>
          <w:p w14:paraId="2D828ED0"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15</w:t>
            </w:r>
          </w:p>
        </w:tc>
        <w:tc>
          <w:tcPr>
            <w:tcW w:w="1854" w:type="dxa"/>
            <w:hideMark/>
          </w:tcPr>
          <w:p w14:paraId="04AD8FCB"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1.2</w:t>
            </w:r>
          </w:p>
        </w:tc>
      </w:tr>
      <w:tr w:rsidR="000560EF" w:rsidRPr="00344158" w14:paraId="79FD8D5C"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shd w:val="clear" w:color="auto" w:fill="auto"/>
            <w:hideMark/>
          </w:tcPr>
          <w:p w14:paraId="5E157EB1" w14:textId="3FA305F6" w:rsidR="000560EF" w:rsidRPr="00C66A6B" w:rsidRDefault="000560EF" w:rsidP="00C66A6B">
            <w:pPr>
              <w:pStyle w:val="MDPI42tablebody"/>
              <w:rPr>
                <w:sz w:val="20"/>
                <w:szCs w:val="20"/>
              </w:rPr>
            </w:pPr>
          </w:p>
        </w:tc>
        <w:tc>
          <w:tcPr>
            <w:tcW w:w="2107" w:type="dxa"/>
            <w:tcBorders>
              <w:bottom w:val="single" w:sz="4" w:space="0" w:color="auto"/>
            </w:tcBorders>
            <w:shd w:val="clear" w:color="auto" w:fill="auto"/>
            <w:hideMark/>
          </w:tcPr>
          <w:p w14:paraId="79AA2D2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shd w:val="clear" w:color="auto" w:fill="auto"/>
            <w:hideMark/>
          </w:tcPr>
          <w:p w14:paraId="1094389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shd w:val="clear" w:color="auto" w:fill="auto"/>
            <w:hideMark/>
          </w:tcPr>
          <w:p w14:paraId="214BF4D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100</w:t>
            </w:r>
          </w:p>
        </w:tc>
      </w:tr>
      <w:tr w:rsidR="000560EF" w:rsidRPr="00344158" w14:paraId="1627D257"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hideMark/>
          </w:tcPr>
          <w:p w14:paraId="0F2502C7" w14:textId="77777777" w:rsidR="000560EF" w:rsidRPr="00C66A6B" w:rsidRDefault="000560EF" w:rsidP="00C66A6B">
            <w:pPr>
              <w:pStyle w:val="MDPI42tablebody"/>
              <w:rPr>
                <w:sz w:val="20"/>
                <w:szCs w:val="20"/>
              </w:rPr>
            </w:pPr>
            <w:r w:rsidRPr="00C66A6B">
              <w:rPr>
                <w:sz w:val="20"/>
                <w:szCs w:val="20"/>
              </w:rPr>
              <w:t>Employment</w:t>
            </w:r>
          </w:p>
        </w:tc>
        <w:tc>
          <w:tcPr>
            <w:tcW w:w="2107" w:type="dxa"/>
            <w:tcBorders>
              <w:top w:val="single" w:sz="4" w:space="0" w:color="auto"/>
            </w:tcBorders>
            <w:hideMark/>
          </w:tcPr>
          <w:p w14:paraId="19E8459E"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Employed</w:t>
            </w:r>
          </w:p>
        </w:tc>
        <w:tc>
          <w:tcPr>
            <w:tcW w:w="1565" w:type="dxa"/>
            <w:tcBorders>
              <w:top w:val="single" w:sz="4" w:space="0" w:color="auto"/>
            </w:tcBorders>
            <w:hideMark/>
          </w:tcPr>
          <w:p w14:paraId="7EC37026"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532</w:t>
            </w:r>
          </w:p>
        </w:tc>
        <w:tc>
          <w:tcPr>
            <w:tcW w:w="1854" w:type="dxa"/>
            <w:tcBorders>
              <w:top w:val="single" w:sz="4" w:space="0" w:color="auto"/>
            </w:tcBorders>
            <w:hideMark/>
          </w:tcPr>
          <w:p w14:paraId="2AB25306"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41.5</w:t>
            </w:r>
          </w:p>
        </w:tc>
      </w:tr>
      <w:tr w:rsidR="000560EF" w:rsidRPr="00344158" w14:paraId="6A1A5E74" w14:textId="77777777" w:rsidTr="007F4FC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10BD202F" w14:textId="6C2887C1" w:rsidR="000560EF" w:rsidRPr="00C66A6B" w:rsidRDefault="000560EF" w:rsidP="00C66A6B">
            <w:pPr>
              <w:pStyle w:val="MDPI42tablebody"/>
              <w:rPr>
                <w:sz w:val="20"/>
                <w:szCs w:val="20"/>
              </w:rPr>
            </w:pPr>
          </w:p>
        </w:tc>
        <w:tc>
          <w:tcPr>
            <w:tcW w:w="2107" w:type="dxa"/>
            <w:shd w:val="clear" w:color="auto" w:fill="auto"/>
            <w:hideMark/>
          </w:tcPr>
          <w:p w14:paraId="428876FA"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Self-employed</w:t>
            </w:r>
          </w:p>
        </w:tc>
        <w:tc>
          <w:tcPr>
            <w:tcW w:w="1565" w:type="dxa"/>
            <w:shd w:val="clear" w:color="auto" w:fill="auto"/>
            <w:hideMark/>
          </w:tcPr>
          <w:p w14:paraId="08492EB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151</w:t>
            </w:r>
          </w:p>
        </w:tc>
        <w:tc>
          <w:tcPr>
            <w:tcW w:w="1854" w:type="dxa"/>
            <w:shd w:val="clear" w:color="auto" w:fill="auto"/>
            <w:hideMark/>
          </w:tcPr>
          <w:p w14:paraId="7A92BAE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11.8</w:t>
            </w:r>
          </w:p>
        </w:tc>
      </w:tr>
      <w:tr w:rsidR="000560EF" w:rsidRPr="00344158" w14:paraId="5B2883EE" w14:textId="77777777" w:rsidTr="007F4FC4">
        <w:trPr>
          <w:trHeight w:val="110"/>
        </w:trPr>
        <w:tc>
          <w:tcPr>
            <w:cnfStyle w:val="001000000000" w:firstRow="0" w:lastRow="0" w:firstColumn="1" w:lastColumn="0" w:oddVBand="0" w:evenVBand="0" w:oddHBand="0" w:evenHBand="0" w:firstRowFirstColumn="0" w:firstRowLastColumn="0" w:lastRowFirstColumn="0" w:lastRowLastColumn="0"/>
            <w:tcW w:w="1969" w:type="dxa"/>
            <w:hideMark/>
          </w:tcPr>
          <w:p w14:paraId="10A67D42" w14:textId="69ECEBB3" w:rsidR="000560EF" w:rsidRPr="00C66A6B" w:rsidRDefault="000560EF" w:rsidP="00C66A6B">
            <w:pPr>
              <w:pStyle w:val="MDPI42tablebody"/>
              <w:rPr>
                <w:sz w:val="20"/>
                <w:szCs w:val="20"/>
              </w:rPr>
            </w:pPr>
          </w:p>
        </w:tc>
        <w:tc>
          <w:tcPr>
            <w:tcW w:w="2107" w:type="dxa"/>
            <w:hideMark/>
          </w:tcPr>
          <w:p w14:paraId="5E1FFCC8"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Retired/pensioner</w:t>
            </w:r>
          </w:p>
        </w:tc>
        <w:tc>
          <w:tcPr>
            <w:tcW w:w="1565" w:type="dxa"/>
            <w:hideMark/>
          </w:tcPr>
          <w:p w14:paraId="0C315A27"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142</w:t>
            </w:r>
          </w:p>
        </w:tc>
        <w:tc>
          <w:tcPr>
            <w:tcW w:w="1854" w:type="dxa"/>
            <w:hideMark/>
          </w:tcPr>
          <w:p w14:paraId="5C5C474F"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11.1</w:t>
            </w:r>
          </w:p>
        </w:tc>
      </w:tr>
      <w:tr w:rsidR="000560EF" w:rsidRPr="00344158" w14:paraId="2B18F15C" w14:textId="77777777" w:rsidTr="007F4FC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3C5A2052" w14:textId="411B2425" w:rsidR="000560EF" w:rsidRPr="00C66A6B" w:rsidRDefault="000560EF" w:rsidP="00C66A6B">
            <w:pPr>
              <w:pStyle w:val="MDPI42tablebody"/>
              <w:rPr>
                <w:sz w:val="20"/>
                <w:szCs w:val="20"/>
              </w:rPr>
            </w:pPr>
          </w:p>
        </w:tc>
        <w:tc>
          <w:tcPr>
            <w:tcW w:w="2107" w:type="dxa"/>
            <w:shd w:val="clear" w:color="auto" w:fill="auto"/>
            <w:hideMark/>
          </w:tcPr>
          <w:p w14:paraId="6896C1FA"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Unemployed</w:t>
            </w:r>
          </w:p>
        </w:tc>
        <w:tc>
          <w:tcPr>
            <w:tcW w:w="1565" w:type="dxa"/>
            <w:shd w:val="clear" w:color="auto" w:fill="auto"/>
            <w:hideMark/>
          </w:tcPr>
          <w:p w14:paraId="7A9C8C01"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458</w:t>
            </w:r>
          </w:p>
        </w:tc>
        <w:tc>
          <w:tcPr>
            <w:tcW w:w="1854" w:type="dxa"/>
            <w:shd w:val="clear" w:color="auto" w:fill="auto"/>
            <w:hideMark/>
          </w:tcPr>
          <w:p w14:paraId="62B3E9B0"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35.7</w:t>
            </w:r>
          </w:p>
        </w:tc>
      </w:tr>
      <w:tr w:rsidR="000560EF" w:rsidRPr="00344158" w14:paraId="0A9871CC"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hideMark/>
          </w:tcPr>
          <w:p w14:paraId="76F029E4" w14:textId="49466B6B" w:rsidR="000560EF" w:rsidRPr="00C66A6B" w:rsidRDefault="000560EF" w:rsidP="00C66A6B">
            <w:pPr>
              <w:pStyle w:val="MDPI42tablebody"/>
              <w:rPr>
                <w:sz w:val="20"/>
                <w:szCs w:val="20"/>
              </w:rPr>
            </w:pPr>
          </w:p>
        </w:tc>
        <w:tc>
          <w:tcPr>
            <w:tcW w:w="2107" w:type="dxa"/>
            <w:tcBorders>
              <w:bottom w:val="single" w:sz="4" w:space="0" w:color="auto"/>
            </w:tcBorders>
            <w:hideMark/>
          </w:tcPr>
          <w:p w14:paraId="7683F700"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hideMark/>
          </w:tcPr>
          <w:p w14:paraId="3FA7BFD9"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hideMark/>
          </w:tcPr>
          <w:p w14:paraId="2177C39F"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100</w:t>
            </w:r>
          </w:p>
        </w:tc>
      </w:tr>
      <w:tr w:rsidR="000560EF" w:rsidRPr="00344158" w14:paraId="6C58360E"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shd w:val="clear" w:color="auto" w:fill="auto"/>
            <w:hideMark/>
          </w:tcPr>
          <w:p w14:paraId="15525A15" w14:textId="77777777" w:rsidR="000560EF" w:rsidRPr="00C66A6B" w:rsidRDefault="000560EF" w:rsidP="00C66A6B">
            <w:pPr>
              <w:pStyle w:val="MDPI42tablebody"/>
              <w:rPr>
                <w:sz w:val="20"/>
                <w:szCs w:val="20"/>
              </w:rPr>
            </w:pPr>
            <w:r w:rsidRPr="00C66A6B">
              <w:rPr>
                <w:sz w:val="20"/>
                <w:szCs w:val="20"/>
              </w:rPr>
              <w:t>Residence</w:t>
            </w:r>
          </w:p>
        </w:tc>
        <w:tc>
          <w:tcPr>
            <w:tcW w:w="2107" w:type="dxa"/>
            <w:tcBorders>
              <w:top w:val="single" w:sz="4" w:space="0" w:color="auto"/>
            </w:tcBorders>
            <w:shd w:val="clear" w:color="auto" w:fill="auto"/>
            <w:hideMark/>
          </w:tcPr>
          <w:p w14:paraId="1356893C" w14:textId="61C20BED" w:rsidR="000560EF" w:rsidRPr="00D44134" w:rsidRDefault="008123A9"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D44134">
              <w:rPr>
                <w:sz w:val="20"/>
                <w:szCs w:val="20"/>
              </w:rPr>
              <w:t>Formal urban areas</w:t>
            </w:r>
          </w:p>
        </w:tc>
        <w:tc>
          <w:tcPr>
            <w:tcW w:w="1565" w:type="dxa"/>
            <w:tcBorders>
              <w:top w:val="single" w:sz="4" w:space="0" w:color="auto"/>
            </w:tcBorders>
            <w:shd w:val="clear" w:color="auto" w:fill="auto"/>
            <w:hideMark/>
          </w:tcPr>
          <w:p w14:paraId="79DB7FB6" w14:textId="61E50887" w:rsidR="000560EF" w:rsidRPr="00C66A6B" w:rsidRDefault="002304C9"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299</w:t>
            </w:r>
          </w:p>
        </w:tc>
        <w:tc>
          <w:tcPr>
            <w:tcW w:w="1854" w:type="dxa"/>
            <w:tcBorders>
              <w:top w:val="single" w:sz="4" w:space="0" w:color="auto"/>
            </w:tcBorders>
            <w:shd w:val="clear" w:color="auto" w:fill="auto"/>
            <w:hideMark/>
          </w:tcPr>
          <w:p w14:paraId="74BF5CCE" w14:textId="5B315642" w:rsidR="000560EF" w:rsidRPr="00C66A6B" w:rsidRDefault="002304C9"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23.3</w:t>
            </w:r>
          </w:p>
        </w:tc>
      </w:tr>
      <w:tr w:rsidR="000560EF" w:rsidRPr="00344158" w14:paraId="2C13E87E"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21F16B40" w14:textId="198968A3" w:rsidR="000560EF" w:rsidRPr="00C66A6B" w:rsidRDefault="000560EF" w:rsidP="00C66A6B">
            <w:pPr>
              <w:pStyle w:val="MDPI42tablebody"/>
              <w:rPr>
                <w:sz w:val="20"/>
                <w:szCs w:val="20"/>
              </w:rPr>
            </w:pPr>
          </w:p>
        </w:tc>
        <w:tc>
          <w:tcPr>
            <w:tcW w:w="2107" w:type="dxa"/>
            <w:hideMark/>
          </w:tcPr>
          <w:p w14:paraId="45AC4BD1" w14:textId="27C67494" w:rsidR="000560EF" w:rsidRPr="00D44134"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D44134">
              <w:rPr>
                <w:sz w:val="20"/>
                <w:szCs w:val="20"/>
              </w:rPr>
              <w:t>Township</w:t>
            </w:r>
            <w:r w:rsidR="0073257F">
              <w:rPr>
                <w:sz w:val="20"/>
                <w:szCs w:val="20"/>
              </w:rPr>
              <w:t>s</w:t>
            </w:r>
          </w:p>
        </w:tc>
        <w:tc>
          <w:tcPr>
            <w:tcW w:w="1565" w:type="dxa"/>
            <w:hideMark/>
          </w:tcPr>
          <w:p w14:paraId="7DE57B65"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596</w:t>
            </w:r>
          </w:p>
        </w:tc>
        <w:tc>
          <w:tcPr>
            <w:tcW w:w="1854" w:type="dxa"/>
            <w:hideMark/>
          </w:tcPr>
          <w:p w14:paraId="67BBD62A"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46.5</w:t>
            </w:r>
          </w:p>
        </w:tc>
      </w:tr>
      <w:tr w:rsidR="000560EF" w:rsidRPr="00344158" w14:paraId="574C606A" w14:textId="77777777" w:rsidTr="00C95A1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12CAFE72" w14:textId="477FE47F" w:rsidR="000560EF" w:rsidRPr="00C66A6B" w:rsidRDefault="000560EF" w:rsidP="00C66A6B">
            <w:pPr>
              <w:pStyle w:val="MDPI42tablebody"/>
              <w:rPr>
                <w:sz w:val="20"/>
                <w:szCs w:val="20"/>
              </w:rPr>
            </w:pPr>
          </w:p>
        </w:tc>
        <w:tc>
          <w:tcPr>
            <w:tcW w:w="2107" w:type="dxa"/>
            <w:shd w:val="clear" w:color="auto" w:fill="auto"/>
            <w:hideMark/>
          </w:tcPr>
          <w:p w14:paraId="109018A2" w14:textId="0AFD0571" w:rsidR="000560EF" w:rsidRPr="00D44134"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D44134">
              <w:rPr>
                <w:sz w:val="20"/>
                <w:szCs w:val="20"/>
              </w:rPr>
              <w:t>Rural Area</w:t>
            </w:r>
            <w:r w:rsidR="0073257F">
              <w:rPr>
                <w:sz w:val="20"/>
                <w:szCs w:val="20"/>
              </w:rPr>
              <w:t>s</w:t>
            </w:r>
          </w:p>
        </w:tc>
        <w:tc>
          <w:tcPr>
            <w:tcW w:w="1565" w:type="dxa"/>
            <w:shd w:val="clear" w:color="auto" w:fill="auto"/>
            <w:hideMark/>
          </w:tcPr>
          <w:p w14:paraId="030DC1B1"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388</w:t>
            </w:r>
          </w:p>
        </w:tc>
        <w:tc>
          <w:tcPr>
            <w:tcW w:w="1854" w:type="dxa"/>
            <w:shd w:val="clear" w:color="auto" w:fill="auto"/>
            <w:hideMark/>
          </w:tcPr>
          <w:p w14:paraId="41CC57A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30.2</w:t>
            </w:r>
          </w:p>
        </w:tc>
      </w:tr>
      <w:tr w:rsidR="000560EF" w:rsidRPr="00344158" w14:paraId="7B085A3A"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hideMark/>
          </w:tcPr>
          <w:p w14:paraId="68591795" w14:textId="59B4C2F8" w:rsidR="000560EF" w:rsidRPr="00C66A6B" w:rsidRDefault="000560EF" w:rsidP="00C66A6B">
            <w:pPr>
              <w:pStyle w:val="MDPI42tablebody"/>
              <w:rPr>
                <w:sz w:val="20"/>
                <w:szCs w:val="20"/>
              </w:rPr>
            </w:pPr>
          </w:p>
        </w:tc>
        <w:tc>
          <w:tcPr>
            <w:tcW w:w="2107" w:type="dxa"/>
            <w:tcBorders>
              <w:bottom w:val="single" w:sz="4" w:space="0" w:color="auto"/>
            </w:tcBorders>
            <w:hideMark/>
          </w:tcPr>
          <w:p w14:paraId="3CEAB0B8" w14:textId="77777777" w:rsidR="000560EF" w:rsidRPr="00D44134"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D44134">
              <w:rPr>
                <w:sz w:val="20"/>
                <w:szCs w:val="20"/>
              </w:rPr>
              <w:t>Total</w:t>
            </w:r>
          </w:p>
        </w:tc>
        <w:tc>
          <w:tcPr>
            <w:tcW w:w="1565" w:type="dxa"/>
            <w:tcBorders>
              <w:bottom w:val="single" w:sz="4" w:space="0" w:color="auto"/>
            </w:tcBorders>
            <w:hideMark/>
          </w:tcPr>
          <w:p w14:paraId="128A5AAA"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hideMark/>
          </w:tcPr>
          <w:p w14:paraId="60C4DABC"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100</w:t>
            </w:r>
          </w:p>
        </w:tc>
      </w:tr>
      <w:tr w:rsidR="000560EF" w:rsidRPr="00344158" w14:paraId="0908DC1E" w14:textId="77777777" w:rsidTr="007F4F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tcBorders>
            <w:shd w:val="clear" w:color="auto" w:fill="auto"/>
            <w:hideMark/>
          </w:tcPr>
          <w:p w14:paraId="0A7A4D8C" w14:textId="77777777" w:rsidR="000560EF" w:rsidRPr="00C66A6B" w:rsidRDefault="000560EF" w:rsidP="00C66A6B">
            <w:pPr>
              <w:pStyle w:val="MDPI42tablebody"/>
              <w:rPr>
                <w:sz w:val="20"/>
                <w:szCs w:val="20"/>
              </w:rPr>
            </w:pPr>
            <w:r w:rsidRPr="00C66A6B">
              <w:rPr>
                <w:sz w:val="20"/>
                <w:szCs w:val="20"/>
              </w:rPr>
              <w:t>Province</w:t>
            </w:r>
          </w:p>
        </w:tc>
        <w:tc>
          <w:tcPr>
            <w:tcW w:w="2107" w:type="dxa"/>
            <w:tcBorders>
              <w:top w:val="single" w:sz="4" w:space="0" w:color="auto"/>
            </w:tcBorders>
            <w:shd w:val="clear" w:color="auto" w:fill="auto"/>
            <w:hideMark/>
          </w:tcPr>
          <w:p w14:paraId="10FDABAF"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Gauteng</w:t>
            </w:r>
          </w:p>
        </w:tc>
        <w:tc>
          <w:tcPr>
            <w:tcW w:w="1565" w:type="dxa"/>
            <w:tcBorders>
              <w:top w:val="single" w:sz="4" w:space="0" w:color="auto"/>
            </w:tcBorders>
            <w:shd w:val="clear" w:color="auto" w:fill="auto"/>
            <w:hideMark/>
          </w:tcPr>
          <w:p w14:paraId="6EB01869"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876</w:t>
            </w:r>
          </w:p>
        </w:tc>
        <w:tc>
          <w:tcPr>
            <w:tcW w:w="1854" w:type="dxa"/>
            <w:tcBorders>
              <w:top w:val="single" w:sz="4" w:space="0" w:color="auto"/>
            </w:tcBorders>
            <w:shd w:val="clear" w:color="auto" w:fill="auto"/>
            <w:hideMark/>
          </w:tcPr>
          <w:p w14:paraId="74A56B0E"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68.3</w:t>
            </w:r>
          </w:p>
        </w:tc>
      </w:tr>
      <w:tr w:rsidR="000560EF" w:rsidRPr="00344158" w14:paraId="0DBABC10" w14:textId="77777777" w:rsidTr="007F4FC4">
        <w:trPr>
          <w:trHeight w:val="315"/>
        </w:trPr>
        <w:tc>
          <w:tcPr>
            <w:cnfStyle w:val="001000000000" w:firstRow="0" w:lastRow="0" w:firstColumn="1" w:lastColumn="0" w:oddVBand="0" w:evenVBand="0" w:oddHBand="0" w:evenHBand="0" w:firstRowFirstColumn="0" w:firstRowLastColumn="0" w:lastRowFirstColumn="0" w:lastRowLastColumn="0"/>
            <w:tcW w:w="1969" w:type="dxa"/>
            <w:hideMark/>
          </w:tcPr>
          <w:p w14:paraId="33F13142" w14:textId="06A883B5" w:rsidR="000560EF" w:rsidRPr="00C66A6B" w:rsidRDefault="000560EF" w:rsidP="00C66A6B">
            <w:pPr>
              <w:pStyle w:val="MDPI42tablebody"/>
              <w:rPr>
                <w:sz w:val="20"/>
                <w:szCs w:val="20"/>
              </w:rPr>
            </w:pPr>
          </w:p>
        </w:tc>
        <w:tc>
          <w:tcPr>
            <w:tcW w:w="2107" w:type="dxa"/>
            <w:hideMark/>
          </w:tcPr>
          <w:p w14:paraId="46FB79F5"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Limpopo</w:t>
            </w:r>
          </w:p>
        </w:tc>
        <w:tc>
          <w:tcPr>
            <w:tcW w:w="1565" w:type="dxa"/>
            <w:hideMark/>
          </w:tcPr>
          <w:p w14:paraId="388282B2"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401</w:t>
            </w:r>
          </w:p>
        </w:tc>
        <w:tc>
          <w:tcPr>
            <w:tcW w:w="1854" w:type="dxa"/>
            <w:hideMark/>
          </w:tcPr>
          <w:p w14:paraId="01DCC694"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31.3</w:t>
            </w:r>
          </w:p>
        </w:tc>
      </w:tr>
      <w:tr w:rsidR="000560EF" w:rsidRPr="00344158" w14:paraId="6BE49FC0" w14:textId="77777777" w:rsidTr="007F4FC4">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69" w:type="dxa"/>
            <w:shd w:val="clear" w:color="auto" w:fill="auto"/>
            <w:hideMark/>
          </w:tcPr>
          <w:p w14:paraId="4FCD704E" w14:textId="09D1618B" w:rsidR="000560EF" w:rsidRPr="00C66A6B" w:rsidRDefault="000560EF" w:rsidP="00C66A6B">
            <w:pPr>
              <w:pStyle w:val="MDPI42tablebody"/>
              <w:rPr>
                <w:color w:val="auto"/>
                <w:sz w:val="20"/>
                <w:szCs w:val="20"/>
              </w:rPr>
            </w:pPr>
          </w:p>
        </w:tc>
        <w:tc>
          <w:tcPr>
            <w:tcW w:w="2107" w:type="dxa"/>
            <w:shd w:val="clear" w:color="auto" w:fill="auto"/>
            <w:hideMark/>
          </w:tcPr>
          <w:p w14:paraId="175A3D8D"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Other Provinces</w:t>
            </w:r>
          </w:p>
        </w:tc>
        <w:tc>
          <w:tcPr>
            <w:tcW w:w="1565" w:type="dxa"/>
            <w:shd w:val="clear" w:color="auto" w:fill="auto"/>
            <w:hideMark/>
          </w:tcPr>
          <w:p w14:paraId="7BF7FC32"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6</w:t>
            </w:r>
          </w:p>
        </w:tc>
        <w:tc>
          <w:tcPr>
            <w:tcW w:w="1854" w:type="dxa"/>
            <w:shd w:val="clear" w:color="auto" w:fill="auto"/>
            <w:hideMark/>
          </w:tcPr>
          <w:p w14:paraId="73931048" w14:textId="77777777" w:rsidR="000560EF" w:rsidRPr="00C66A6B" w:rsidRDefault="000560EF" w:rsidP="00C66A6B">
            <w:pPr>
              <w:pStyle w:val="MDPI42tablebody"/>
              <w:cnfStyle w:val="000000100000" w:firstRow="0" w:lastRow="0" w:firstColumn="0" w:lastColumn="0" w:oddVBand="0" w:evenVBand="0" w:oddHBand="1" w:evenHBand="0" w:firstRowFirstColumn="0" w:firstRowLastColumn="0" w:lastRowFirstColumn="0" w:lastRowLastColumn="0"/>
              <w:rPr>
                <w:sz w:val="20"/>
                <w:szCs w:val="20"/>
              </w:rPr>
            </w:pPr>
            <w:r w:rsidRPr="00C66A6B">
              <w:rPr>
                <w:sz w:val="20"/>
                <w:szCs w:val="20"/>
              </w:rPr>
              <w:t>0.5</w:t>
            </w:r>
          </w:p>
        </w:tc>
      </w:tr>
      <w:tr w:rsidR="000560EF" w:rsidRPr="00344158" w14:paraId="4E926516" w14:textId="77777777" w:rsidTr="007F4FC4">
        <w:trPr>
          <w:trHeight w:val="80"/>
        </w:trPr>
        <w:tc>
          <w:tcPr>
            <w:cnfStyle w:val="001000000000" w:firstRow="0" w:lastRow="0" w:firstColumn="1" w:lastColumn="0" w:oddVBand="0" w:evenVBand="0" w:oddHBand="0" w:evenHBand="0" w:firstRowFirstColumn="0" w:firstRowLastColumn="0" w:lastRowFirstColumn="0" w:lastRowLastColumn="0"/>
            <w:tcW w:w="1969" w:type="dxa"/>
            <w:tcBorders>
              <w:bottom w:val="single" w:sz="4" w:space="0" w:color="auto"/>
            </w:tcBorders>
            <w:hideMark/>
          </w:tcPr>
          <w:p w14:paraId="3CD183DC" w14:textId="4097BA1C" w:rsidR="000560EF" w:rsidRPr="00C66A6B" w:rsidRDefault="000560EF" w:rsidP="00C66A6B">
            <w:pPr>
              <w:pStyle w:val="MDPI42tablebody"/>
              <w:rPr>
                <w:color w:val="auto"/>
                <w:sz w:val="20"/>
                <w:szCs w:val="20"/>
              </w:rPr>
            </w:pPr>
          </w:p>
        </w:tc>
        <w:tc>
          <w:tcPr>
            <w:tcW w:w="2107" w:type="dxa"/>
            <w:tcBorders>
              <w:bottom w:val="single" w:sz="4" w:space="0" w:color="auto"/>
            </w:tcBorders>
            <w:hideMark/>
          </w:tcPr>
          <w:p w14:paraId="4CBC532E"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Total</w:t>
            </w:r>
          </w:p>
        </w:tc>
        <w:tc>
          <w:tcPr>
            <w:tcW w:w="1565" w:type="dxa"/>
            <w:tcBorders>
              <w:bottom w:val="single" w:sz="4" w:space="0" w:color="auto"/>
            </w:tcBorders>
            <w:hideMark/>
          </w:tcPr>
          <w:p w14:paraId="6FCFF7C1"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1283</w:t>
            </w:r>
          </w:p>
        </w:tc>
        <w:tc>
          <w:tcPr>
            <w:tcW w:w="1854" w:type="dxa"/>
            <w:tcBorders>
              <w:bottom w:val="single" w:sz="4" w:space="0" w:color="auto"/>
            </w:tcBorders>
            <w:hideMark/>
          </w:tcPr>
          <w:p w14:paraId="1860A479" w14:textId="77777777" w:rsidR="000560EF" w:rsidRPr="00C66A6B" w:rsidRDefault="000560EF" w:rsidP="00C66A6B">
            <w:pPr>
              <w:pStyle w:val="MDPI42tablebody"/>
              <w:cnfStyle w:val="000000000000" w:firstRow="0" w:lastRow="0" w:firstColumn="0" w:lastColumn="0" w:oddVBand="0" w:evenVBand="0" w:oddHBand="0" w:evenHBand="0" w:firstRowFirstColumn="0" w:firstRowLastColumn="0" w:lastRowFirstColumn="0" w:lastRowLastColumn="0"/>
              <w:rPr>
                <w:sz w:val="20"/>
                <w:szCs w:val="20"/>
              </w:rPr>
            </w:pPr>
            <w:r w:rsidRPr="00C66A6B">
              <w:rPr>
                <w:sz w:val="20"/>
                <w:szCs w:val="20"/>
              </w:rPr>
              <w:t>100</w:t>
            </w:r>
          </w:p>
        </w:tc>
      </w:tr>
    </w:tbl>
    <w:p w14:paraId="08F23170" w14:textId="77777777" w:rsidR="006054D9" w:rsidRPr="00344158" w:rsidRDefault="006054D9" w:rsidP="00242587">
      <w:pPr>
        <w:pStyle w:val="MDPI31text"/>
        <w:rPr>
          <w:lang w:val="en-ZA"/>
        </w:rPr>
      </w:pPr>
    </w:p>
    <w:p w14:paraId="79D10217" w14:textId="77777777" w:rsidR="00326C6C" w:rsidRDefault="00326C6C">
      <w:pPr>
        <w:spacing w:line="240" w:lineRule="auto"/>
        <w:jc w:val="left"/>
        <w:rPr>
          <w:rFonts w:eastAsia="Times New Roman"/>
          <w:i/>
          <w:snapToGrid w:val="0"/>
          <w:szCs w:val="22"/>
          <w:lang w:eastAsia="de-DE" w:bidi="en-US"/>
        </w:rPr>
      </w:pPr>
      <w:r>
        <w:br w:type="page"/>
      </w:r>
    </w:p>
    <w:p w14:paraId="31512AB9" w14:textId="378B65E6" w:rsidR="006054D9" w:rsidRPr="00344158" w:rsidRDefault="00E85572" w:rsidP="00E85572">
      <w:pPr>
        <w:pStyle w:val="MDPI22heading2"/>
        <w:rPr>
          <w:noProof w:val="0"/>
          <w:lang w:val="en-ZA"/>
        </w:rPr>
      </w:pPr>
      <w:r w:rsidRPr="00344158">
        <w:rPr>
          <w:noProof w:val="0"/>
          <w:lang w:val="en-ZA"/>
        </w:rPr>
        <w:t>2</w:t>
      </w:r>
      <w:r w:rsidR="006054D9" w:rsidRPr="00344158">
        <w:rPr>
          <w:noProof w:val="0"/>
          <w:lang w:val="en-ZA"/>
        </w:rPr>
        <w:t xml:space="preserve">.2 Phase 1: Exploratory </w:t>
      </w:r>
      <w:r w:rsidR="00D50C26">
        <w:rPr>
          <w:noProof w:val="0"/>
          <w:lang w:val="en-ZA"/>
        </w:rPr>
        <w:t>f</w:t>
      </w:r>
      <w:r w:rsidR="006054D9" w:rsidRPr="00344158">
        <w:rPr>
          <w:noProof w:val="0"/>
          <w:lang w:val="en-ZA"/>
        </w:rPr>
        <w:t xml:space="preserve">actor </w:t>
      </w:r>
      <w:r w:rsidR="00D50C26">
        <w:rPr>
          <w:noProof w:val="0"/>
          <w:lang w:val="en-ZA"/>
        </w:rPr>
        <w:t>a</w:t>
      </w:r>
      <w:r w:rsidR="006054D9" w:rsidRPr="00344158">
        <w:rPr>
          <w:noProof w:val="0"/>
          <w:lang w:val="en-ZA"/>
        </w:rPr>
        <w:t xml:space="preserve">nalysis (EFA) and </w:t>
      </w:r>
      <w:r w:rsidR="00D50C26">
        <w:rPr>
          <w:noProof w:val="0"/>
          <w:lang w:val="en-ZA"/>
        </w:rPr>
        <w:t>t</w:t>
      </w:r>
      <w:r w:rsidR="006054D9" w:rsidRPr="00344158">
        <w:rPr>
          <w:noProof w:val="0"/>
          <w:lang w:val="en-ZA"/>
        </w:rPr>
        <w:t>est-</w:t>
      </w:r>
      <w:r w:rsidR="00D50C26">
        <w:rPr>
          <w:noProof w:val="0"/>
          <w:lang w:val="en-ZA"/>
        </w:rPr>
        <w:t>r</w:t>
      </w:r>
      <w:r w:rsidR="006054D9" w:rsidRPr="00344158">
        <w:rPr>
          <w:noProof w:val="0"/>
          <w:lang w:val="en-ZA"/>
        </w:rPr>
        <w:t xml:space="preserve">etest </w:t>
      </w:r>
      <w:r w:rsidR="00D50C26">
        <w:rPr>
          <w:noProof w:val="0"/>
          <w:lang w:val="en-ZA"/>
        </w:rPr>
        <w:t>r</w:t>
      </w:r>
      <w:r w:rsidR="006054D9" w:rsidRPr="00344158">
        <w:rPr>
          <w:noProof w:val="0"/>
          <w:lang w:val="en-ZA"/>
        </w:rPr>
        <w:t>eliability</w:t>
      </w:r>
    </w:p>
    <w:p w14:paraId="11E0DB0B" w14:textId="73172905" w:rsidR="006054D9" w:rsidRDefault="006054D9" w:rsidP="006054D9">
      <w:pPr>
        <w:pStyle w:val="MDPI31text"/>
        <w:rPr>
          <w:lang w:val="en-ZA"/>
        </w:rPr>
      </w:pPr>
      <w:r w:rsidRPr="00344158">
        <w:rPr>
          <w:lang w:val="en-ZA"/>
        </w:rPr>
        <w:t>The dataset was suitable for factor analysis (KMO = 0.867; Bartlett’s Test of Sphericity χ²(435) = 10,751.464</w:t>
      </w:r>
      <w:r w:rsidR="007C49EA">
        <w:rPr>
          <w:lang w:val="en-ZA"/>
        </w:rPr>
        <w:t>;</w:t>
      </w:r>
      <w:r w:rsidRPr="00344158">
        <w:rPr>
          <w:lang w:val="en-ZA"/>
        </w:rPr>
        <w:t xml:space="preserve"> p &lt; 0.001). EFA was conducted on the 30 CAMUS items following categorical principal components transformation. Principal axis factoring with Promax rotation identified a five-factor solution that aligned well with the </w:t>
      </w:r>
      <w:r w:rsidR="00114317">
        <w:rPr>
          <w:lang w:val="en-ZA"/>
        </w:rPr>
        <w:t>theor</w:t>
      </w:r>
      <w:r w:rsidR="00683324">
        <w:rPr>
          <w:lang w:val="en-ZA"/>
        </w:rPr>
        <w:t>etical</w:t>
      </w:r>
      <w:r w:rsidR="00114317" w:rsidRPr="00344158">
        <w:rPr>
          <w:lang w:val="en-ZA"/>
        </w:rPr>
        <w:t xml:space="preserve"> </w:t>
      </w:r>
      <w:r w:rsidRPr="00344158">
        <w:rPr>
          <w:lang w:val="en-ZA"/>
        </w:rPr>
        <w:t xml:space="preserve">domains specified </w:t>
      </w:r>
      <w:r w:rsidR="00524FED">
        <w:rPr>
          <w:lang w:val="en-ZA"/>
        </w:rPr>
        <w:t>in advance</w:t>
      </w:r>
      <w:r w:rsidR="000E5CA9">
        <w:rPr>
          <w:lang w:val="en-ZA"/>
        </w:rPr>
        <w:t>. Box 1 contains the final structure of CAMUS.</w:t>
      </w:r>
    </w:p>
    <w:p w14:paraId="076CA1DA" w14:textId="77777777" w:rsidR="00326C6C" w:rsidRDefault="00326C6C" w:rsidP="006054D9">
      <w:pPr>
        <w:pStyle w:val="MDPI31text"/>
        <w:rPr>
          <w:lang w:val="en-ZA"/>
        </w:rPr>
      </w:pPr>
    </w:p>
    <w:p w14:paraId="210D45CF" w14:textId="031A5D63" w:rsidR="00596BDF" w:rsidRDefault="00596BDF" w:rsidP="006054D9">
      <w:pPr>
        <w:pStyle w:val="MDPI31text"/>
        <w:rPr>
          <w:lang w:val="en-ZA"/>
        </w:rPr>
      </w:pPr>
      <w:r>
        <w:rPr>
          <w:lang w:val="en-ZA"/>
        </w:rPr>
        <w:t>Box 1: Final fac</w:t>
      </w:r>
      <w:r w:rsidR="008057D0">
        <w:rPr>
          <w:lang w:val="en-ZA"/>
        </w:rPr>
        <w:t>tor structure of the CAMUS</w:t>
      </w:r>
    </w:p>
    <w:p w14:paraId="51D52A1E" w14:textId="79FA1743" w:rsidR="00E93459" w:rsidRDefault="007F0B46" w:rsidP="007F0B46">
      <w:pPr>
        <w:pStyle w:val="MDPI31text"/>
        <w:rPr>
          <w:lang w:val="en-ZA"/>
        </w:rPr>
      </w:pPr>
      <w:r>
        <w:rPr>
          <w:noProof/>
        </w:rPr>
        <mc:AlternateContent>
          <mc:Choice Requires="wps">
            <w:drawing>
              <wp:anchor distT="0" distB="0" distL="114300" distR="114300" simplePos="0" relativeHeight="251659264" behindDoc="0" locked="0" layoutInCell="1" allowOverlap="1" wp14:anchorId="79B8BCE7" wp14:editId="4D7CA393">
                <wp:simplePos x="0" y="0"/>
                <wp:positionH relativeFrom="column">
                  <wp:posOffset>304800</wp:posOffset>
                </wp:positionH>
                <wp:positionV relativeFrom="paragraph">
                  <wp:posOffset>0</wp:posOffset>
                </wp:positionV>
                <wp:extent cx="6347460" cy="1828800"/>
                <wp:effectExtent l="0" t="0" r="15240" b="16510"/>
                <wp:wrapSquare wrapText="bothSides"/>
                <wp:docPr id="282135941" name="Text Box 1"/>
                <wp:cNvGraphicFramePr/>
                <a:graphic xmlns:a="http://schemas.openxmlformats.org/drawingml/2006/main">
                  <a:graphicData uri="http://schemas.microsoft.com/office/word/2010/wordprocessingShape">
                    <wps:wsp>
                      <wps:cNvSpPr txBox="1"/>
                      <wps:spPr>
                        <a:xfrm>
                          <a:off x="0" y="0"/>
                          <a:ext cx="6347460" cy="1828800"/>
                        </a:xfrm>
                        <a:prstGeom prst="rect">
                          <a:avLst/>
                        </a:prstGeom>
                        <a:noFill/>
                        <a:ln w="6350">
                          <a:solidFill>
                            <a:prstClr val="black"/>
                          </a:solidFill>
                        </a:ln>
                      </wps:spPr>
                      <wps:txbx>
                        <w:txbxContent>
                          <w:p w14:paraId="3C92609D" w14:textId="77777777" w:rsidR="007F0B46" w:rsidRPr="002919B9" w:rsidRDefault="007F0B46" w:rsidP="008057D0">
                            <w:pPr>
                              <w:pStyle w:val="MDPI31text"/>
                              <w:rPr>
                                <w:b/>
                                <w:bCs/>
                                <w:lang w:val="en-ZA"/>
                              </w:rPr>
                            </w:pPr>
                            <w:r w:rsidRPr="002919B9">
                              <w:rPr>
                                <w:b/>
                                <w:bCs/>
                                <w:lang w:val="en-ZA"/>
                              </w:rPr>
                              <w:t>F1. Understanding of antibiotics</w:t>
                            </w:r>
                          </w:p>
                          <w:p w14:paraId="569142D2" w14:textId="77777777" w:rsidR="007F0B46" w:rsidRPr="008057D0" w:rsidRDefault="007F0B46" w:rsidP="008057D0">
                            <w:pPr>
                              <w:pStyle w:val="MDPI31text"/>
                              <w:rPr>
                                <w:lang w:val="en-ZA"/>
                              </w:rPr>
                            </w:pPr>
                            <w:r w:rsidRPr="008057D0">
                              <w:rPr>
                                <w:lang w:val="en-ZA"/>
                              </w:rPr>
                              <w:t>General knowledge regarding indications, effectiveness, and side effects of antibiotics.</w:t>
                            </w:r>
                          </w:p>
                          <w:p w14:paraId="1DBD5FB0" w14:textId="77777777" w:rsidR="007F0B46" w:rsidRPr="002919B9" w:rsidRDefault="007F0B46" w:rsidP="008057D0">
                            <w:pPr>
                              <w:pStyle w:val="MDPI31text"/>
                              <w:rPr>
                                <w:b/>
                                <w:bCs/>
                                <w:lang w:val="en-ZA"/>
                              </w:rPr>
                            </w:pPr>
                            <w:r w:rsidRPr="002919B9">
                              <w:rPr>
                                <w:b/>
                                <w:bCs/>
                                <w:lang w:val="en-ZA"/>
                              </w:rPr>
                              <w:t>F2. Social and behavioural norms related to antibiotic use</w:t>
                            </w:r>
                          </w:p>
                          <w:p w14:paraId="050C9DE9" w14:textId="77777777" w:rsidR="007F0B46" w:rsidRPr="008057D0" w:rsidRDefault="007F0B46" w:rsidP="008057D0">
                            <w:pPr>
                              <w:pStyle w:val="MDPI31text"/>
                              <w:rPr>
                                <w:lang w:val="en-ZA"/>
                              </w:rPr>
                            </w:pPr>
                            <w:r w:rsidRPr="008057D0">
                              <w:rPr>
                                <w:lang w:val="en-ZA"/>
                              </w:rPr>
                              <w:t>Perceived family, community, and social influences shaping antibiotic use behaviours.</w:t>
                            </w:r>
                          </w:p>
                          <w:p w14:paraId="5012A53F" w14:textId="361DB93E" w:rsidR="007F0B46" w:rsidRPr="002919B9" w:rsidRDefault="007F0B46" w:rsidP="008057D0">
                            <w:pPr>
                              <w:pStyle w:val="MDPI31text"/>
                              <w:rPr>
                                <w:b/>
                                <w:bCs/>
                                <w:lang w:val="en-ZA"/>
                              </w:rPr>
                            </w:pPr>
                            <w:r w:rsidRPr="002919B9">
                              <w:rPr>
                                <w:b/>
                                <w:bCs/>
                                <w:lang w:val="en-ZA"/>
                              </w:rPr>
                              <w:t xml:space="preserve">F3. Non-prescribed use </w:t>
                            </w:r>
                          </w:p>
                          <w:p w14:paraId="765A452A" w14:textId="77777777" w:rsidR="007F0B46" w:rsidRPr="008057D0" w:rsidRDefault="007F0B46" w:rsidP="008057D0">
                            <w:pPr>
                              <w:pStyle w:val="MDPI31text"/>
                              <w:rPr>
                                <w:lang w:val="en-ZA"/>
                              </w:rPr>
                            </w:pPr>
                            <w:r w:rsidRPr="008057D0">
                              <w:rPr>
                                <w:lang w:val="en-ZA"/>
                              </w:rPr>
                              <w:t>Informal practices including sharing, storing, and using antibiotics without prescription.</w:t>
                            </w:r>
                          </w:p>
                          <w:p w14:paraId="001C4FF4" w14:textId="07E2FD7A" w:rsidR="007F0B46" w:rsidRPr="002919B9" w:rsidRDefault="007F0B46" w:rsidP="008057D0">
                            <w:pPr>
                              <w:pStyle w:val="MDPI31text"/>
                              <w:rPr>
                                <w:b/>
                                <w:bCs/>
                                <w:lang w:val="en-ZA"/>
                              </w:rPr>
                            </w:pPr>
                            <w:r w:rsidRPr="002919B9">
                              <w:rPr>
                                <w:b/>
                                <w:bCs/>
                                <w:lang w:val="en-ZA"/>
                              </w:rPr>
                              <w:t>F4. Understanding of AMR</w:t>
                            </w:r>
                          </w:p>
                          <w:p w14:paraId="5933E223" w14:textId="77777777" w:rsidR="007F0B46" w:rsidRPr="008057D0" w:rsidRDefault="007F0B46" w:rsidP="008057D0">
                            <w:pPr>
                              <w:pStyle w:val="MDPI31text"/>
                              <w:rPr>
                                <w:lang w:val="en-ZA"/>
                              </w:rPr>
                            </w:pPr>
                            <w:r w:rsidRPr="008057D0">
                              <w:rPr>
                                <w:lang w:val="en-ZA"/>
                              </w:rPr>
                              <w:t>Knowledge of resistance mechanisms and consequences of inappropriate antibiotic use.</w:t>
                            </w:r>
                          </w:p>
                          <w:p w14:paraId="36772FC9" w14:textId="77777777" w:rsidR="007F0B46" w:rsidRPr="002919B9" w:rsidRDefault="007F0B46" w:rsidP="008057D0">
                            <w:pPr>
                              <w:pStyle w:val="MDPI31text"/>
                              <w:rPr>
                                <w:b/>
                                <w:bCs/>
                                <w:lang w:val="en-ZA"/>
                              </w:rPr>
                            </w:pPr>
                            <w:r w:rsidRPr="002919B9">
                              <w:rPr>
                                <w:b/>
                                <w:bCs/>
                                <w:lang w:val="en-ZA"/>
                              </w:rPr>
                              <w:t>F5. Attitudes and beliefs toward antibiotics</w:t>
                            </w:r>
                          </w:p>
                          <w:p w14:paraId="1570F66F" w14:textId="77777777" w:rsidR="007F0B46" w:rsidRPr="006E3235" w:rsidRDefault="007F0B46" w:rsidP="006E3235">
                            <w:pPr>
                              <w:pStyle w:val="MDPI31text"/>
                            </w:pPr>
                            <w:r w:rsidRPr="008057D0">
                              <w:rPr>
                                <w:lang w:val="en-ZA"/>
                              </w:rPr>
                              <w:t>Expectations, entitlement beliefs, and attitudes influencing demand for antibiotics.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B8BCE7" id="_x0000_t202" coordsize="21600,21600" o:spt="202" path="m,l,21600r21600,l21600,xe">
                <v:stroke joinstyle="miter"/>
                <v:path gradientshapeok="t" o:connecttype="rect"/>
              </v:shapetype>
              <v:shape id="Text Box 1" o:spid="_x0000_s1026" type="#_x0000_t202" style="position:absolute;left:0;text-align:left;margin-left:24pt;margin-top:0;width:499.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" filled="f" strokeweight=".5pt">
                <v:textbox style="mso-fit-shape-to-text:t">
                  <w:txbxContent>
                    <w:p w14:paraId="3C92609D" w14:textId="77777777" w:rsidR="007F0B46" w:rsidRPr="002919B9" w:rsidRDefault="007F0B46" w:rsidP="008057D0">
                      <w:pPr>
                        <w:pStyle w:val="MDPI31text"/>
                        <w:rPr>
                          <w:b/>
                          <w:bCs/>
                          <w:lang w:val="en-ZA"/>
                        </w:rPr>
                      </w:pPr>
                      <w:r w:rsidRPr="002919B9">
                        <w:rPr>
                          <w:b/>
                          <w:bCs/>
                          <w:lang w:val="en-ZA"/>
                        </w:rPr>
                        <w:t>F1. Understanding of antibiotics</w:t>
                      </w:r>
                    </w:p>
                    <w:p w14:paraId="569142D2" w14:textId="77777777" w:rsidR="007F0B46" w:rsidRPr="008057D0" w:rsidRDefault="007F0B46" w:rsidP="008057D0">
                      <w:pPr>
                        <w:pStyle w:val="MDPI31text"/>
                        <w:rPr>
                          <w:lang w:val="en-ZA"/>
                        </w:rPr>
                      </w:pPr>
                      <w:r w:rsidRPr="008057D0">
                        <w:rPr>
                          <w:lang w:val="en-ZA"/>
                        </w:rPr>
                        <w:t>General knowledge regarding indications, effectiveness, and side effects of antibiotics.</w:t>
                      </w:r>
                    </w:p>
                    <w:p w14:paraId="1DBD5FB0" w14:textId="77777777" w:rsidR="007F0B46" w:rsidRPr="002919B9" w:rsidRDefault="007F0B46" w:rsidP="008057D0">
                      <w:pPr>
                        <w:pStyle w:val="MDPI31text"/>
                        <w:rPr>
                          <w:b/>
                          <w:bCs/>
                          <w:lang w:val="en-ZA"/>
                        </w:rPr>
                      </w:pPr>
                      <w:r w:rsidRPr="002919B9">
                        <w:rPr>
                          <w:b/>
                          <w:bCs/>
                          <w:lang w:val="en-ZA"/>
                        </w:rPr>
                        <w:t>F2. Social and behavioural norms related to antibiotic use</w:t>
                      </w:r>
                    </w:p>
                    <w:p w14:paraId="050C9DE9" w14:textId="77777777" w:rsidR="007F0B46" w:rsidRPr="008057D0" w:rsidRDefault="007F0B46" w:rsidP="008057D0">
                      <w:pPr>
                        <w:pStyle w:val="MDPI31text"/>
                        <w:rPr>
                          <w:lang w:val="en-ZA"/>
                        </w:rPr>
                      </w:pPr>
                      <w:r w:rsidRPr="008057D0">
                        <w:rPr>
                          <w:lang w:val="en-ZA"/>
                        </w:rPr>
                        <w:t>Perceived family, community, and social influences shaping antibiotic use behaviours.</w:t>
                      </w:r>
                    </w:p>
                    <w:p w14:paraId="5012A53F" w14:textId="361DB93E" w:rsidR="007F0B46" w:rsidRPr="002919B9" w:rsidRDefault="007F0B46" w:rsidP="008057D0">
                      <w:pPr>
                        <w:pStyle w:val="MDPI31text"/>
                        <w:rPr>
                          <w:b/>
                          <w:bCs/>
                          <w:lang w:val="en-ZA"/>
                        </w:rPr>
                      </w:pPr>
                      <w:r w:rsidRPr="002919B9">
                        <w:rPr>
                          <w:b/>
                          <w:bCs/>
                          <w:lang w:val="en-ZA"/>
                        </w:rPr>
                        <w:t xml:space="preserve">F3. Non-prescribed use </w:t>
                      </w:r>
                    </w:p>
                    <w:p w14:paraId="765A452A" w14:textId="77777777" w:rsidR="007F0B46" w:rsidRPr="008057D0" w:rsidRDefault="007F0B46" w:rsidP="008057D0">
                      <w:pPr>
                        <w:pStyle w:val="MDPI31text"/>
                        <w:rPr>
                          <w:lang w:val="en-ZA"/>
                        </w:rPr>
                      </w:pPr>
                      <w:r w:rsidRPr="008057D0">
                        <w:rPr>
                          <w:lang w:val="en-ZA"/>
                        </w:rPr>
                        <w:t>Informal practices including sharing, storing, and using antibiotics without prescription.</w:t>
                      </w:r>
                    </w:p>
                    <w:p w14:paraId="001C4FF4" w14:textId="07E2FD7A" w:rsidR="007F0B46" w:rsidRPr="002919B9" w:rsidRDefault="007F0B46" w:rsidP="008057D0">
                      <w:pPr>
                        <w:pStyle w:val="MDPI31text"/>
                        <w:rPr>
                          <w:b/>
                          <w:bCs/>
                          <w:lang w:val="en-ZA"/>
                        </w:rPr>
                      </w:pPr>
                      <w:r w:rsidRPr="002919B9">
                        <w:rPr>
                          <w:b/>
                          <w:bCs/>
                          <w:lang w:val="en-ZA"/>
                        </w:rPr>
                        <w:t>F4. Understanding of AMR</w:t>
                      </w:r>
                    </w:p>
                    <w:p w14:paraId="5933E223" w14:textId="77777777" w:rsidR="007F0B46" w:rsidRPr="008057D0" w:rsidRDefault="007F0B46" w:rsidP="008057D0">
                      <w:pPr>
                        <w:pStyle w:val="MDPI31text"/>
                        <w:rPr>
                          <w:lang w:val="en-ZA"/>
                        </w:rPr>
                      </w:pPr>
                      <w:r w:rsidRPr="008057D0">
                        <w:rPr>
                          <w:lang w:val="en-ZA"/>
                        </w:rPr>
                        <w:t>Knowledge of resistance mechanisms and consequences of inappropriate antibiotic use.</w:t>
                      </w:r>
                    </w:p>
                    <w:p w14:paraId="36772FC9" w14:textId="77777777" w:rsidR="007F0B46" w:rsidRPr="002919B9" w:rsidRDefault="007F0B46" w:rsidP="008057D0">
                      <w:pPr>
                        <w:pStyle w:val="MDPI31text"/>
                        <w:rPr>
                          <w:b/>
                          <w:bCs/>
                          <w:lang w:val="en-ZA"/>
                        </w:rPr>
                      </w:pPr>
                      <w:r w:rsidRPr="002919B9">
                        <w:rPr>
                          <w:b/>
                          <w:bCs/>
                          <w:lang w:val="en-ZA"/>
                        </w:rPr>
                        <w:t>F5. Attitudes and beliefs toward antibiotics</w:t>
                      </w:r>
                    </w:p>
                    <w:p w14:paraId="1570F66F" w14:textId="77777777" w:rsidR="007F0B46" w:rsidRPr="006E3235" w:rsidRDefault="007F0B46" w:rsidP="006E3235">
                      <w:pPr>
                        <w:pStyle w:val="MDPI31text"/>
                      </w:pPr>
                      <w:r w:rsidRPr="008057D0">
                        <w:rPr>
                          <w:lang w:val="en-ZA"/>
                        </w:rPr>
                        <w:t>Expectations, entitlement beliefs, and attitudes influencing demand for antibiotics.</w:t>
                      </w:r>
                    </w:p>
                  </w:txbxContent>
                </v:textbox>
                <w10:wrap type="square"/>
              </v:shape>
            </w:pict>
          </mc:Fallback>
        </mc:AlternateContent>
      </w:r>
    </w:p>
    <w:p w14:paraId="54580F4A" w14:textId="05E10F80" w:rsidR="006054D9" w:rsidRPr="00344158" w:rsidRDefault="006054D9" w:rsidP="006054D9">
      <w:pPr>
        <w:pStyle w:val="MDPI31text"/>
        <w:rPr>
          <w:lang w:val="en-ZA"/>
        </w:rPr>
      </w:pPr>
      <w:r w:rsidRPr="00344158">
        <w:rPr>
          <w:lang w:val="en-ZA"/>
        </w:rPr>
        <w:t xml:space="preserve">This structure explained a substantial proportion of the variance and showed clear conceptual coherence: F1 captured core knowledge about indications and mechanisms; F2 grouped items on family and community norms and interactions with providers; F3 captured informal or non-prescribed </w:t>
      </w:r>
      <w:r w:rsidR="009D4CC2">
        <w:rPr>
          <w:lang w:val="en-ZA"/>
        </w:rPr>
        <w:t>use</w:t>
      </w:r>
      <w:r w:rsidRPr="00344158">
        <w:rPr>
          <w:lang w:val="en-ZA"/>
        </w:rPr>
        <w:t>; F4 measured resistance-specific knowledge; and F5 encompassed expectations and entitlement beliefs.</w:t>
      </w:r>
      <w:r w:rsidR="00C45FCF">
        <w:rPr>
          <w:lang w:val="en-ZA"/>
        </w:rPr>
        <w:t xml:space="preserve"> The rotated pattern matri</w:t>
      </w:r>
      <w:r w:rsidR="00922B36">
        <w:rPr>
          <w:lang w:val="en-ZA"/>
        </w:rPr>
        <w:t>x</w:t>
      </w:r>
      <w:r w:rsidR="00C45FCF">
        <w:rPr>
          <w:lang w:val="en-ZA"/>
        </w:rPr>
        <w:t xml:space="preserve"> and corresponding factor load</w:t>
      </w:r>
      <w:r w:rsidR="00275970">
        <w:rPr>
          <w:lang w:val="en-ZA"/>
        </w:rPr>
        <w:t xml:space="preserve">ings for this five-factor solution are presented in </w:t>
      </w:r>
      <w:r w:rsidR="0010643C">
        <w:rPr>
          <w:lang w:val="en-ZA"/>
        </w:rPr>
        <w:t>T</w:t>
      </w:r>
      <w:r w:rsidR="00275970">
        <w:rPr>
          <w:lang w:val="en-ZA"/>
        </w:rPr>
        <w:t xml:space="preserve">able </w:t>
      </w:r>
      <w:r w:rsidR="000C5C56">
        <w:rPr>
          <w:lang w:val="en-ZA"/>
        </w:rPr>
        <w:t>5</w:t>
      </w:r>
      <w:r w:rsidR="00275970">
        <w:rPr>
          <w:lang w:val="en-ZA"/>
        </w:rPr>
        <w:t>.</w:t>
      </w:r>
    </w:p>
    <w:p w14:paraId="514F6BD0" w14:textId="6F0119F1" w:rsidR="006054D9" w:rsidRPr="00344158" w:rsidRDefault="006054D9" w:rsidP="006054D9">
      <w:pPr>
        <w:pStyle w:val="MDPI31text"/>
        <w:rPr>
          <w:lang w:val="en-ZA"/>
        </w:rPr>
      </w:pPr>
      <w:r w:rsidRPr="00344158">
        <w:rPr>
          <w:lang w:val="en-ZA"/>
        </w:rPr>
        <w:t>Internal consistency for these exploratory factors was</w:t>
      </w:r>
      <w:r w:rsidR="00E93459">
        <w:rPr>
          <w:lang w:val="en-ZA"/>
        </w:rPr>
        <w:t xml:space="preserve"> also explored</w:t>
      </w:r>
      <w:r w:rsidRPr="00344158">
        <w:rPr>
          <w:lang w:val="en-ZA"/>
        </w:rPr>
        <w:t>:</w:t>
      </w:r>
    </w:p>
    <w:p w14:paraId="6EE7F3E9" w14:textId="77777777" w:rsidR="006054D9" w:rsidRPr="00344158" w:rsidRDefault="006054D9" w:rsidP="000654C3">
      <w:pPr>
        <w:pStyle w:val="MDPI31text"/>
        <w:numPr>
          <w:ilvl w:val="0"/>
          <w:numId w:val="31"/>
        </w:numPr>
        <w:rPr>
          <w:lang w:val="en-ZA"/>
        </w:rPr>
      </w:pPr>
      <w:r w:rsidRPr="00344158">
        <w:rPr>
          <w:lang w:val="en-ZA"/>
        </w:rPr>
        <w:t>F1 Understanding of antibiotics: α = 0.806 (7 items)</w:t>
      </w:r>
    </w:p>
    <w:p w14:paraId="53851A52" w14:textId="77777777" w:rsidR="006054D9" w:rsidRPr="00344158" w:rsidRDefault="006054D9" w:rsidP="000654C3">
      <w:pPr>
        <w:pStyle w:val="MDPI31text"/>
        <w:numPr>
          <w:ilvl w:val="0"/>
          <w:numId w:val="31"/>
        </w:numPr>
        <w:rPr>
          <w:lang w:val="en-ZA"/>
        </w:rPr>
      </w:pPr>
      <w:r w:rsidRPr="00344158">
        <w:rPr>
          <w:lang w:val="en-ZA"/>
        </w:rPr>
        <w:t>F2 Social and behavioural norms: α = 0.767 (9 items)</w:t>
      </w:r>
    </w:p>
    <w:p w14:paraId="344F8C30" w14:textId="261C519B" w:rsidR="006054D9" w:rsidRPr="00344158" w:rsidRDefault="006054D9" w:rsidP="000654C3">
      <w:pPr>
        <w:pStyle w:val="MDPI31text"/>
        <w:numPr>
          <w:ilvl w:val="0"/>
          <w:numId w:val="31"/>
        </w:numPr>
        <w:rPr>
          <w:lang w:val="en-ZA"/>
        </w:rPr>
      </w:pPr>
      <w:r w:rsidRPr="00344158">
        <w:rPr>
          <w:lang w:val="en-ZA"/>
        </w:rPr>
        <w:t>F3 Non-prescribed use: α = 0.801 (6 items)</w:t>
      </w:r>
    </w:p>
    <w:p w14:paraId="6AC1E374" w14:textId="22004EC2" w:rsidR="006054D9" w:rsidRPr="00344158" w:rsidRDefault="006054D9" w:rsidP="000654C3">
      <w:pPr>
        <w:pStyle w:val="MDPI31text"/>
        <w:numPr>
          <w:ilvl w:val="0"/>
          <w:numId w:val="31"/>
        </w:numPr>
        <w:rPr>
          <w:lang w:val="en-ZA"/>
        </w:rPr>
      </w:pPr>
      <w:r w:rsidRPr="00344158">
        <w:rPr>
          <w:lang w:val="en-ZA"/>
        </w:rPr>
        <w:t xml:space="preserve">F4 Understanding </w:t>
      </w:r>
      <w:r w:rsidR="00231305">
        <w:rPr>
          <w:lang w:val="en-ZA"/>
        </w:rPr>
        <w:t xml:space="preserve">of </w:t>
      </w:r>
      <w:r w:rsidRPr="00344158">
        <w:rPr>
          <w:lang w:val="en-ZA"/>
        </w:rPr>
        <w:t>AMR: α = 0.798 (3 items)</w:t>
      </w:r>
    </w:p>
    <w:p w14:paraId="2B3FC710" w14:textId="77777777" w:rsidR="006054D9" w:rsidRPr="00344158" w:rsidRDefault="006054D9" w:rsidP="000654C3">
      <w:pPr>
        <w:pStyle w:val="MDPI31text"/>
        <w:numPr>
          <w:ilvl w:val="0"/>
          <w:numId w:val="31"/>
        </w:numPr>
        <w:rPr>
          <w:lang w:val="en-ZA"/>
        </w:rPr>
      </w:pPr>
      <w:r w:rsidRPr="00344158">
        <w:rPr>
          <w:lang w:val="en-ZA"/>
        </w:rPr>
        <w:t>F5 Attitudes and beliefs: α = 0.542 (3 items)</w:t>
      </w:r>
    </w:p>
    <w:p w14:paraId="338AECD4" w14:textId="77777777" w:rsidR="00E93459" w:rsidRDefault="00E93459" w:rsidP="006054D9">
      <w:pPr>
        <w:pStyle w:val="MDPI31text"/>
        <w:rPr>
          <w:lang w:val="en-ZA"/>
        </w:rPr>
      </w:pPr>
    </w:p>
    <w:p w14:paraId="48C47632" w14:textId="75F075A8" w:rsidR="006054D9" w:rsidRPr="00344158" w:rsidRDefault="00E93459" w:rsidP="006054D9">
      <w:pPr>
        <w:pStyle w:val="MDPI31text"/>
        <w:rPr>
          <w:lang w:val="en-ZA"/>
        </w:rPr>
      </w:pPr>
      <w:r>
        <w:rPr>
          <w:lang w:val="en-ZA"/>
        </w:rPr>
        <w:t>Consequently</w:t>
      </w:r>
      <w:r w:rsidR="006054D9" w:rsidRPr="00344158">
        <w:rPr>
          <w:lang w:val="en-ZA"/>
        </w:rPr>
        <w:t>, three constructs (F1, F3, F4) showed good internal consistency</w:t>
      </w:r>
      <w:r w:rsidR="00E53EE1">
        <w:rPr>
          <w:lang w:val="en-ZA"/>
        </w:rPr>
        <w:t>.</w:t>
      </w:r>
      <w:r w:rsidR="006054D9" w:rsidRPr="00344158">
        <w:rPr>
          <w:lang w:val="en-ZA"/>
        </w:rPr>
        <w:t xml:space="preserve"> F2 showed acceptable</w:t>
      </w:r>
      <w:r w:rsidR="0078150F">
        <w:rPr>
          <w:lang w:val="en-ZA"/>
        </w:rPr>
        <w:t xml:space="preserve"> to </w:t>
      </w:r>
      <w:r w:rsidR="006054D9" w:rsidRPr="00344158">
        <w:rPr>
          <w:lang w:val="en-ZA"/>
        </w:rPr>
        <w:t>good reliability for a broad social construct</w:t>
      </w:r>
      <w:r w:rsidR="00E53EE1">
        <w:rPr>
          <w:lang w:val="en-ZA"/>
        </w:rPr>
        <w:t>,</w:t>
      </w:r>
      <w:r w:rsidR="006054D9" w:rsidRPr="00344158">
        <w:rPr>
          <w:lang w:val="en-ZA"/>
        </w:rPr>
        <w:t xml:space="preserve"> </w:t>
      </w:r>
      <w:r w:rsidR="00E53EE1">
        <w:rPr>
          <w:lang w:val="en-ZA"/>
        </w:rPr>
        <w:t>whilst</w:t>
      </w:r>
      <w:r w:rsidR="006054D9" w:rsidRPr="00344158">
        <w:rPr>
          <w:lang w:val="en-ZA"/>
        </w:rPr>
        <w:t xml:space="preserve"> F5 </w:t>
      </w:r>
      <w:r w:rsidR="007F2E09" w:rsidRPr="007F2E09">
        <w:rPr>
          <w:lang w:val="en-ZA"/>
        </w:rPr>
        <w:t xml:space="preserve">demonstrated marginal reliability in this preliminary phase </w:t>
      </w:r>
      <w:r w:rsidR="009A03CC">
        <w:rPr>
          <w:lang w:val="en-ZA"/>
        </w:rPr>
        <w:t>due to both</w:t>
      </w:r>
      <w:r w:rsidR="007133E1">
        <w:rPr>
          <w:lang w:val="en-ZA"/>
        </w:rPr>
        <w:t xml:space="preserve"> </w:t>
      </w:r>
      <w:r w:rsidR="005A2F2C">
        <w:rPr>
          <w:lang w:val="en-ZA"/>
        </w:rPr>
        <w:t>construct</w:t>
      </w:r>
      <w:r w:rsidR="007133E1">
        <w:rPr>
          <w:lang w:val="en-ZA"/>
        </w:rPr>
        <w:t xml:space="preserve"> breadth and </w:t>
      </w:r>
      <w:r w:rsidR="007F2E09" w:rsidRPr="007F2E09">
        <w:rPr>
          <w:lang w:val="en-ZA"/>
        </w:rPr>
        <w:t xml:space="preserve">low </w:t>
      </w:r>
      <w:r w:rsidR="007133E1">
        <w:rPr>
          <w:lang w:val="en-ZA"/>
        </w:rPr>
        <w:t xml:space="preserve">item </w:t>
      </w:r>
      <w:r w:rsidR="007F2E09" w:rsidRPr="007F2E09">
        <w:rPr>
          <w:lang w:val="en-ZA"/>
        </w:rPr>
        <w:t>number</w:t>
      </w:r>
      <w:r w:rsidR="0060380C">
        <w:rPr>
          <w:lang w:val="en-ZA"/>
        </w:rPr>
        <w:t>s</w:t>
      </w:r>
      <w:r w:rsidR="007133E1">
        <w:rPr>
          <w:lang w:val="en-ZA"/>
        </w:rPr>
        <w:t xml:space="preserve"> (n=3).</w:t>
      </w:r>
    </w:p>
    <w:p w14:paraId="14AA566E" w14:textId="6F4EE8AD" w:rsidR="00537B3E" w:rsidRDefault="006054D9" w:rsidP="00537B3E">
      <w:pPr>
        <w:pStyle w:val="MDPI31text"/>
        <w:rPr>
          <w:lang w:val="en-ZA"/>
        </w:rPr>
      </w:pPr>
      <w:r w:rsidRPr="00344158">
        <w:rPr>
          <w:lang w:val="en-ZA"/>
        </w:rPr>
        <w:t>As part of the refinement process, five Likert items (Items 1, 2, 5, 14, and 19) were removed prior to</w:t>
      </w:r>
      <w:r w:rsidR="007F2E09">
        <w:rPr>
          <w:lang w:val="en-ZA"/>
        </w:rPr>
        <w:t xml:space="preserve"> conducting</w:t>
      </w:r>
      <w:r w:rsidR="00295B62">
        <w:rPr>
          <w:lang w:val="en-ZA"/>
        </w:rPr>
        <w:t xml:space="preserve"> the</w:t>
      </w:r>
      <w:r w:rsidRPr="00344158">
        <w:rPr>
          <w:lang w:val="en-ZA"/>
        </w:rPr>
        <w:t xml:space="preserve"> CFA due to low communalities</w:t>
      </w:r>
      <w:r w:rsidR="00347A4B">
        <w:rPr>
          <w:lang w:val="en-ZA"/>
        </w:rPr>
        <w:t xml:space="preserve"> (&lt;</w:t>
      </w:r>
      <w:r w:rsidR="007D23C3">
        <w:rPr>
          <w:lang w:val="en-ZA"/>
        </w:rPr>
        <w:t>0.30)</w:t>
      </w:r>
      <w:r w:rsidRPr="00344158">
        <w:rPr>
          <w:lang w:val="en-ZA"/>
        </w:rPr>
        <w:t>, cross-loadings</w:t>
      </w:r>
      <w:r w:rsidR="007D23C3">
        <w:rPr>
          <w:lang w:val="en-ZA"/>
        </w:rPr>
        <w:t xml:space="preserve"> &lt;0.30 on multiple</w:t>
      </w:r>
      <w:r w:rsidR="009F78C7">
        <w:rPr>
          <w:lang w:val="en-ZA"/>
        </w:rPr>
        <w:t xml:space="preserve"> factors</w:t>
      </w:r>
      <w:r w:rsidRPr="00344158">
        <w:rPr>
          <w:lang w:val="en-ZA"/>
        </w:rPr>
        <w:t>, or conceptual ambiguity</w:t>
      </w:r>
      <w:r w:rsidR="009F78C7">
        <w:rPr>
          <w:lang w:val="en-ZA"/>
        </w:rPr>
        <w:t xml:space="preserve"> (weak primary factor loadings &lt;0</w:t>
      </w:r>
      <w:r w:rsidR="008B5DA8">
        <w:rPr>
          <w:lang w:val="en-ZA"/>
        </w:rPr>
        <w:t>.40)</w:t>
      </w:r>
      <w:r w:rsidRPr="00344158">
        <w:rPr>
          <w:lang w:val="en-ZA"/>
        </w:rPr>
        <w:t>. Their removal improved the coherence of the factor structure without compromising theoretical coverage.</w:t>
      </w:r>
    </w:p>
    <w:p w14:paraId="1A532F76" w14:textId="6403E33C" w:rsidR="00537B3E" w:rsidRDefault="006054D9" w:rsidP="00537B3E">
      <w:pPr>
        <w:pStyle w:val="MDPI31text"/>
        <w:rPr>
          <w:lang w:val="en-ZA"/>
        </w:rPr>
      </w:pPr>
      <w:r w:rsidRPr="00344158">
        <w:rPr>
          <w:lang w:val="en-ZA"/>
        </w:rPr>
        <w:t>Test–retest reliability, based on a subsample of 69 participants re-assessed after 5–7 days, was good to excellent across the CAMUS domains</w:t>
      </w:r>
      <w:r w:rsidR="00C61FDE">
        <w:rPr>
          <w:lang w:val="en-ZA"/>
        </w:rPr>
        <w:t xml:space="preserve"> (</w:t>
      </w:r>
      <w:r w:rsidR="00D85DD4">
        <w:rPr>
          <w:lang w:val="en-ZA"/>
        </w:rPr>
        <w:t xml:space="preserve">Table </w:t>
      </w:r>
      <w:r w:rsidR="00DC5856">
        <w:rPr>
          <w:lang w:val="en-ZA"/>
        </w:rPr>
        <w:t>4</w:t>
      </w:r>
      <w:r w:rsidR="00D85DD4">
        <w:rPr>
          <w:lang w:val="en-ZA"/>
        </w:rPr>
        <w:t>)</w:t>
      </w:r>
      <w:r w:rsidRPr="00344158">
        <w:rPr>
          <w:lang w:val="en-ZA"/>
        </w:rPr>
        <w:t xml:space="preserve">, with ICCs ranging from 0.72 (Attitudes </w:t>
      </w:r>
      <w:r w:rsidR="008E3D92">
        <w:rPr>
          <w:lang w:val="en-ZA"/>
        </w:rPr>
        <w:t>and b</w:t>
      </w:r>
      <w:r w:rsidRPr="00344158">
        <w:rPr>
          <w:lang w:val="en-ZA"/>
        </w:rPr>
        <w:t xml:space="preserve">eliefs) to 0.89 (Understanding </w:t>
      </w:r>
      <w:r w:rsidR="00231305">
        <w:rPr>
          <w:lang w:val="en-ZA"/>
        </w:rPr>
        <w:t xml:space="preserve">of </w:t>
      </w:r>
      <w:r w:rsidRPr="00344158">
        <w:rPr>
          <w:lang w:val="en-ZA"/>
        </w:rPr>
        <w:t>AMR)</w:t>
      </w:r>
      <w:r w:rsidRPr="00344158">
        <w:rPr>
          <w:b/>
          <w:bCs/>
          <w:lang w:val="en-ZA"/>
        </w:rPr>
        <w:t>.</w:t>
      </w:r>
      <w:r w:rsidR="00537B3E">
        <w:rPr>
          <w:b/>
          <w:bCs/>
          <w:lang w:val="en-ZA"/>
        </w:rPr>
        <w:t xml:space="preserve"> </w:t>
      </w:r>
      <w:r w:rsidR="00537B3E" w:rsidRPr="00537B3E">
        <w:rPr>
          <w:lang w:val="en-ZA"/>
        </w:rPr>
        <w:t>Table 5 contains details of the rotated pattern matrix and factor loadings for the five-factor EFA solution.</w:t>
      </w:r>
    </w:p>
    <w:p w14:paraId="2E370A74" w14:textId="77777777" w:rsidR="00326C6C" w:rsidRDefault="00326C6C" w:rsidP="00537B3E">
      <w:pPr>
        <w:pStyle w:val="MDPI31text"/>
        <w:rPr>
          <w:lang w:val="en-ZA"/>
        </w:rPr>
      </w:pPr>
    </w:p>
    <w:p w14:paraId="5007DB61" w14:textId="07A0CE35" w:rsidR="00326C6C" w:rsidRDefault="00326C6C" w:rsidP="00326C6C">
      <w:pPr>
        <w:pStyle w:val="MDPI31text"/>
        <w:ind w:left="0" w:firstLine="0"/>
        <w:rPr>
          <w:lang w:val="en-ZA"/>
        </w:rPr>
      </w:pPr>
    </w:p>
    <w:p w14:paraId="2F04C8D8" w14:textId="045079D8" w:rsidR="006054D9" w:rsidRDefault="006054D9" w:rsidP="006054D9">
      <w:pPr>
        <w:pStyle w:val="MDPI31text"/>
        <w:rPr>
          <w:b/>
          <w:bCs/>
          <w:lang w:val="en-ZA"/>
        </w:rPr>
      </w:pPr>
    </w:p>
    <w:p w14:paraId="37EC824F" w14:textId="1144CCC1" w:rsidR="009E35C6" w:rsidRPr="00344158" w:rsidRDefault="0073388B" w:rsidP="00E45129">
      <w:pPr>
        <w:spacing w:line="240" w:lineRule="auto"/>
        <w:jc w:val="left"/>
        <w:rPr>
          <w:b/>
          <w:bCs/>
        </w:rPr>
      </w:pPr>
      <w:r>
        <w:rPr>
          <w:lang w:eastAsia="en-ZA"/>
        </w:rPr>
        <w:br w:type="page"/>
      </w:r>
      <w:r w:rsidRPr="007E4A28">
        <w:rPr>
          <w:lang w:eastAsia="en-ZA"/>
        </w:rPr>
        <w:t xml:space="preserve">Table </w:t>
      </w:r>
      <w:r>
        <w:rPr>
          <w:lang w:eastAsia="en-ZA"/>
        </w:rPr>
        <w:t>4</w:t>
      </w:r>
      <w:r w:rsidRPr="007E4A28">
        <w:rPr>
          <w:lang w:eastAsia="en-ZA"/>
        </w:rPr>
        <w:t>. Test–retest reliability of CAMUS domains (n = 69)</w:t>
      </w:r>
    </w:p>
    <w:tbl>
      <w:tblPr>
        <w:tblW w:w="9184" w:type="dxa"/>
        <w:jc w:val="center"/>
        <w:tblLook w:val="04A0" w:firstRow="1" w:lastRow="0" w:firstColumn="1" w:lastColumn="0" w:noHBand="0" w:noVBand="1"/>
      </w:tblPr>
      <w:tblGrid>
        <w:gridCol w:w="2950"/>
        <w:gridCol w:w="3146"/>
        <w:gridCol w:w="3088"/>
      </w:tblGrid>
      <w:tr w:rsidR="007E4A28" w:rsidRPr="007E4A28" w14:paraId="316116B0" w14:textId="77777777" w:rsidTr="00537B3E">
        <w:trPr>
          <w:trHeight w:val="947"/>
          <w:jc w:val="center"/>
        </w:trPr>
        <w:tc>
          <w:tcPr>
            <w:tcW w:w="2950" w:type="dxa"/>
            <w:tcBorders>
              <w:top w:val="single" w:sz="4" w:space="0" w:color="auto"/>
              <w:left w:val="nil"/>
              <w:bottom w:val="single" w:sz="4" w:space="0" w:color="auto"/>
              <w:right w:val="nil"/>
            </w:tcBorders>
            <w:vAlign w:val="center"/>
            <w:hideMark/>
          </w:tcPr>
          <w:p w14:paraId="782D5E64" w14:textId="77777777" w:rsidR="007E4A28" w:rsidRPr="007E4A28" w:rsidRDefault="007E4A28" w:rsidP="009E35C6">
            <w:pPr>
              <w:spacing w:line="240" w:lineRule="auto"/>
              <w:jc w:val="center"/>
              <w:rPr>
                <w:rFonts w:eastAsia="Times New Roman"/>
                <w:b/>
                <w:bCs/>
                <w:lang w:eastAsia="en-ZA"/>
              </w:rPr>
            </w:pPr>
            <w:r w:rsidRPr="007E4A28">
              <w:rPr>
                <w:rFonts w:eastAsia="Times New Roman"/>
                <w:b/>
                <w:bCs/>
                <w:lang w:eastAsia="en-ZA"/>
              </w:rPr>
              <w:t>CAMUS Domain</w:t>
            </w:r>
          </w:p>
        </w:tc>
        <w:tc>
          <w:tcPr>
            <w:tcW w:w="3146" w:type="dxa"/>
            <w:tcBorders>
              <w:top w:val="single" w:sz="4" w:space="0" w:color="auto"/>
              <w:left w:val="nil"/>
              <w:bottom w:val="single" w:sz="4" w:space="0" w:color="auto"/>
              <w:right w:val="nil"/>
            </w:tcBorders>
            <w:vAlign w:val="center"/>
            <w:hideMark/>
          </w:tcPr>
          <w:p w14:paraId="7F8B2753" w14:textId="77777777" w:rsidR="007E4A28" w:rsidRPr="007E4A28" w:rsidRDefault="007E4A28" w:rsidP="009E35C6">
            <w:pPr>
              <w:spacing w:line="240" w:lineRule="auto"/>
              <w:jc w:val="center"/>
              <w:rPr>
                <w:rFonts w:eastAsia="Times New Roman"/>
                <w:b/>
                <w:bCs/>
                <w:lang w:eastAsia="en-ZA"/>
              </w:rPr>
            </w:pPr>
            <w:r w:rsidRPr="007E4A28">
              <w:rPr>
                <w:rFonts w:eastAsia="Times New Roman"/>
                <w:b/>
                <w:bCs/>
                <w:lang w:eastAsia="en-ZA"/>
              </w:rPr>
              <w:t>ICC (two-way mixed, absolute agreement)</w:t>
            </w:r>
          </w:p>
        </w:tc>
        <w:tc>
          <w:tcPr>
            <w:tcW w:w="3088" w:type="dxa"/>
            <w:tcBorders>
              <w:top w:val="single" w:sz="4" w:space="0" w:color="auto"/>
              <w:left w:val="nil"/>
              <w:bottom w:val="single" w:sz="4" w:space="0" w:color="auto"/>
              <w:right w:val="nil"/>
            </w:tcBorders>
            <w:vAlign w:val="center"/>
            <w:hideMark/>
          </w:tcPr>
          <w:p w14:paraId="1870906B" w14:textId="77777777" w:rsidR="007E4A28" w:rsidRPr="007E4A28" w:rsidRDefault="007E4A28" w:rsidP="009E35C6">
            <w:pPr>
              <w:spacing w:line="240" w:lineRule="auto"/>
              <w:jc w:val="center"/>
              <w:rPr>
                <w:rFonts w:eastAsia="Times New Roman"/>
                <w:b/>
                <w:bCs/>
                <w:lang w:eastAsia="en-ZA"/>
              </w:rPr>
            </w:pPr>
            <w:r w:rsidRPr="007E4A28">
              <w:rPr>
                <w:rFonts w:eastAsia="Times New Roman"/>
                <w:b/>
                <w:bCs/>
                <w:lang w:eastAsia="en-ZA"/>
              </w:rPr>
              <w:t>Reliability Interpretation*</w:t>
            </w:r>
          </w:p>
        </w:tc>
      </w:tr>
      <w:tr w:rsidR="007E4A28" w:rsidRPr="007E4A28" w14:paraId="1EDE2B27" w14:textId="77777777" w:rsidTr="00537B3E">
        <w:trPr>
          <w:trHeight w:val="631"/>
          <w:jc w:val="center"/>
        </w:trPr>
        <w:tc>
          <w:tcPr>
            <w:tcW w:w="2950" w:type="dxa"/>
            <w:tcBorders>
              <w:top w:val="single" w:sz="4" w:space="0" w:color="auto"/>
              <w:left w:val="nil"/>
              <w:bottom w:val="single" w:sz="4" w:space="0" w:color="auto"/>
              <w:right w:val="nil"/>
            </w:tcBorders>
            <w:vAlign w:val="center"/>
            <w:hideMark/>
          </w:tcPr>
          <w:p w14:paraId="74B03227"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Understanding of antibiotics</w:t>
            </w:r>
          </w:p>
        </w:tc>
        <w:tc>
          <w:tcPr>
            <w:tcW w:w="3146" w:type="dxa"/>
            <w:tcBorders>
              <w:top w:val="single" w:sz="4" w:space="0" w:color="auto"/>
              <w:left w:val="nil"/>
              <w:bottom w:val="single" w:sz="4" w:space="0" w:color="auto"/>
              <w:right w:val="nil"/>
            </w:tcBorders>
            <w:vAlign w:val="center"/>
            <w:hideMark/>
          </w:tcPr>
          <w:p w14:paraId="268108AB"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0.85</w:t>
            </w:r>
          </w:p>
        </w:tc>
        <w:tc>
          <w:tcPr>
            <w:tcW w:w="3088" w:type="dxa"/>
            <w:tcBorders>
              <w:top w:val="single" w:sz="4" w:space="0" w:color="auto"/>
              <w:left w:val="nil"/>
              <w:bottom w:val="single" w:sz="4" w:space="0" w:color="auto"/>
              <w:right w:val="nil"/>
            </w:tcBorders>
            <w:vAlign w:val="center"/>
            <w:hideMark/>
          </w:tcPr>
          <w:p w14:paraId="3F363D65"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Excellent</w:t>
            </w:r>
          </w:p>
        </w:tc>
      </w:tr>
      <w:tr w:rsidR="007E4A28" w:rsidRPr="007E4A28" w14:paraId="5AE9C367" w14:textId="77777777" w:rsidTr="00537B3E">
        <w:trPr>
          <w:trHeight w:val="631"/>
          <w:jc w:val="center"/>
        </w:trPr>
        <w:tc>
          <w:tcPr>
            <w:tcW w:w="2950" w:type="dxa"/>
            <w:tcBorders>
              <w:top w:val="single" w:sz="4" w:space="0" w:color="auto"/>
              <w:left w:val="nil"/>
              <w:bottom w:val="single" w:sz="4" w:space="0" w:color="auto"/>
              <w:right w:val="nil"/>
            </w:tcBorders>
            <w:vAlign w:val="center"/>
            <w:hideMark/>
          </w:tcPr>
          <w:p w14:paraId="4C2A3A61"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Social and behavioural norms</w:t>
            </w:r>
          </w:p>
        </w:tc>
        <w:tc>
          <w:tcPr>
            <w:tcW w:w="3146" w:type="dxa"/>
            <w:tcBorders>
              <w:top w:val="single" w:sz="4" w:space="0" w:color="auto"/>
              <w:left w:val="nil"/>
              <w:bottom w:val="single" w:sz="4" w:space="0" w:color="auto"/>
              <w:right w:val="nil"/>
            </w:tcBorders>
            <w:vAlign w:val="center"/>
            <w:hideMark/>
          </w:tcPr>
          <w:p w14:paraId="0B0E7275"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0.78</w:t>
            </w:r>
          </w:p>
        </w:tc>
        <w:tc>
          <w:tcPr>
            <w:tcW w:w="3088" w:type="dxa"/>
            <w:tcBorders>
              <w:top w:val="single" w:sz="4" w:space="0" w:color="auto"/>
              <w:left w:val="nil"/>
              <w:bottom w:val="single" w:sz="4" w:space="0" w:color="auto"/>
              <w:right w:val="nil"/>
            </w:tcBorders>
            <w:vAlign w:val="center"/>
            <w:hideMark/>
          </w:tcPr>
          <w:p w14:paraId="4449B677"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Good</w:t>
            </w:r>
          </w:p>
        </w:tc>
      </w:tr>
      <w:tr w:rsidR="007E4A28" w:rsidRPr="007E4A28" w14:paraId="6EEA71CA" w14:textId="77777777" w:rsidTr="00537B3E">
        <w:trPr>
          <w:trHeight w:val="947"/>
          <w:jc w:val="center"/>
        </w:trPr>
        <w:tc>
          <w:tcPr>
            <w:tcW w:w="2950" w:type="dxa"/>
            <w:tcBorders>
              <w:top w:val="single" w:sz="4" w:space="0" w:color="auto"/>
              <w:left w:val="nil"/>
              <w:bottom w:val="single" w:sz="4" w:space="0" w:color="auto"/>
              <w:right w:val="nil"/>
            </w:tcBorders>
            <w:vAlign w:val="center"/>
            <w:hideMark/>
          </w:tcPr>
          <w:p w14:paraId="54FA2DE5" w14:textId="24DEADB6" w:rsidR="007E4A28" w:rsidRPr="007E4A28" w:rsidRDefault="007E4A28" w:rsidP="009E35C6">
            <w:pPr>
              <w:spacing w:line="240" w:lineRule="auto"/>
              <w:jc w:val="center"/>
              <w:rPr>
                <w:rFonts w:eastAsia="Times New Roman"/>
                <w:lang w:eastAsia="en-ZA"/>
              </w:rPr>
            </w:pPr>
            <w:r w:rsidRPr="007E4A28">
              <w:rPr>
                <w:rFonts w:eastAsia="Times New Roman"/>
                <w:lang w:eastAsia="en-ZA"/>
              </w:rPr>
              <w:t xml:space="preserve">Non-prescribed use </w:t>
            </w:r>
          </w:p>
        </w:tc>
        <w:tc>
          <w:tcPr>
            <w:tcW w:w="3146" w:type="dxa"/>
            <w:tcBorders>
              <w:top w:val="single" w:sz="4" w:space="0" w:color="auto"/>
              <w:left w:val="nil"/>
              <w:bottom w:val="single" w:sz="4" w:space="0" w:color="auto"/>
              <w:right w:val="nil"/>
            </w:tcBorders>
            <w:vAlign w:val="center"/>
            <w:hideMark/>
          </w:tcPr>
          <w:p w14:paraId="1CBF7E1D"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0.82</w:t>
            </w:r>
          </w:p>
        </w:tc>
        <w:tc>
          <w:tcPr>
            <w:tcW w:w="3088" w:type="dxa"/>
            <w:tcBorders>
              <w:top w:val="single" w:sz="4" w:space="0" w:color="auto"/>
              <w:left w:val="nil"/>
              <w:bottom w:val="single" w:sz="4" w:space="0" w:color="auto"/>
              <w:right w:val="nil"/>
            </w:tcBorders>
            <w:vAlign w:val="center"/>
            <w:hideMark/>
          </w:tcPr>
          <w:p w14:paraId="7955E2CB"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Excellent</w:t>
            </w:r>
          </w:p>
        </w:tc>
      </w:tr>
      <w:tr w:rsidR="007E4A28" w:rsidRPr="007E4A28" w14:paraId="076D2B20" w14:textId="77777777" w:rsidTr="00537B3E">
        <w:trPr>
          <w:trHeight w:val="1263"/>
          <w:jc w:val="center"/>
        </w:trPr>
        <w:tc>
          <w:tcPr>
            <w:tcW w:w="2950" w:type="dxa"/>
            <w:tcBorders>
              <w:top w:val="single" w:sz="4" w:space="0" w:color="auto"/>
              <w:left w:val="nil"/>
              <w:bottom w:val="single" w:sz="4" w:space="0" w:color="auto"/>
              <w:right w:val="nil"/>
            </w:tcBorders>
            <w:vAlign w:val="center"/>
            <w:hideMark/>
          </w:tcPr>
          <w:p w14:paraId="331C4FE4" w14:textId="2788272D" w:rsidR="007E4A28" w:rsidRPr="007E4A28" w:rsidRDefault="007E4A28" w:rsidP="009E35C6">
            <w:pPr>
              <w:spacing w:line="240" w:lineRule="auto"/>
              <w:jc w:val="center"/>
              <w:rPr>
                <w:rFonts w:eastAsia="Times New Roman"/>
                <w:lang w:eastAsia="en-ZA"/>
              </w:rPr>
            </w:pPr>
            <w:r w:rsidRPr="007E4A28">
              <w:rPr>
                <w:rFonts w:eastAsia="Times New Roman"/>
                <w:lang w:eastAsia="en-ZA"/>
              </w:rPr>
              <w:t>Understanding of antimicrobial resistance</w:t>
            </w:r>
          </w:p>
        </w:tc>
        <w:tc>
          <w:tcPr>
            <w:tcW w:w="3146" w:type="dxa"/>
            <w:tcBorders>
              <w:top w:val="single" w:sz="4" w:space="0" w:color="auto"/>
              <w:left w:val="nil"/>
              <w:bottom w:val="single" w:sz="4" w:space="0" w:color="auto"/>
              <w:right w:val="nil"/>
            </w:tcBorders>
            <w:vAlign w:val="center"/>
            <w:hideMark/>
          </w:tcPr>
          <w:p w14:paraId="60319AE5"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0.89</w:t>
            </w:r>
          </w:p>
        </w:tc>
        <w:tc>
          <w:tcPr>
            <w:tcW w:w="3088" w:type="dxa"/>
            <w:tcBorders>
              <w:top w:val="single" w:sz="4" w:space="0" w:color="auto"/>
              <w:left w:val="nil"/>
              <w:bottom w:val="single" w:sz="4" w:space="0" w:color="auto"/>
              <w:right w:val="nil"/>
            </w:tcBorders>
            <w:vAlign w:val="center"/>
            <w:hideMark/>
          </w:tcPr>
          <w:p w14:paraId="6A101E74"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Excellent</w:t>
            </w:r>
          </w:p>
        </w:tc>
      </w:tr>
      <w:tr w:rsidR="007E4A28" w:rsidRPr="007E4A28" w14:paraId="069FC3A1" w14:textId="77777777" w:rsidTr="00537B3E">
        <w:trPr>
          <w:trHeight w:val="947"/>
          <w:jc w:val="center"/>
        </w:trPr>
        <w:tc>
          <w:tcPr>
            <w:tcW w:w="2950" w:type="dxa"/>
            <w:tcBorders>
              <w:top w:val="single" w:sz="4" w:space="0" w:color="auto"/>
              <w:left w:val="nil"/>
              <w:bottom w:val="single" w:sz="4" w:space="0" w:color="auto"/>
              <w:right w:val="nil"/>
            </w:tcBorders>
            <w:vAlign w:val="center"/>
            <w:hideMark/>
          </w:tcPr>
          <w:p w14:paraId="021C1C15" w14:textId="7AF1B652" w:rsidR="007E4A28" w:rsidRPr="007E4A28" w:rsidRDefault="007E4A28" w:rsidP="009E35C6">
            <w:pPr>
              <w:spacing w:line="240" w:lineRule="auto"/>
              <w:jc w:val="center"/>
              <w:rPr>
                <w:rFonts w:eastAsia="Times New Roman"/>
                <w:lang w:eastAsia="en-ZA"/>
              </w:rPr>
            </w:pPr>
            <w:r w:rsidRPr="007E4A28">
              <w:rPr>
                <w:rFonts w:eastAsia="Times New Roman"/>
                <w:lang w:eastAsia="en-ZA"/>
              </w:rPr>
              <w:t>Attitudes and beliefs toward</w:t>
            </w:r>
            <w:r w:rsidR="008E2D6A">
              <w:rPr>
                <w:rFonts w:eastAsia="Times New Roman"/>
                <w:lang w:eastAsia="en-ZA"/>
              </w:rPr>
              <w:t>s</w:t>
            </w:r>
            <w:r w:rsidRPr="007E4A28">
              <w:rPr>
                <w:rFonts w:eastAsia="Times New Roman"/>
                <w:lang w:eastAsia="en-ZA"/>
              </w:rPr>
              <w:t xml:space="preserve"> antibiotics</w:t>
            </w:r>
          </w:p>
        </w:tc>
        <w:tc>
          <w:tcPr>
            <w:tcW w:w="3146" w:type="dxa"/>
            <w:tcBorders>
              <w:top w:val="single" w:sz="4" w:space="0" w:color="auto"/>
              <w:left w:val="nil"/>
              <w:bottom w:val="single" w:sz="4" w:space="0" w:color="auto"/>
              <w:right w:val="nil"/>
            </w:tcBorders>
            <w:vAlign w:val="center"/>
            <w:hideMark/>
          </w:tcPr>
          <w:p w14:paraId="0B6E009D"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0.72</w:t>
            </w:r>
          </w:p>
        </w:tc>
        <w:tc>
          <w:tcPr>
            <w:tcW w:w="3088" w:type="dxa"/>
            <w:tcBorders>
              <w:top w:val="single" w:sz="4" w:space="0" w:color="auto"/>
              <w:left w:val="nil"/>
              <w:bottom w:val="single" w:sz="4" w:space="0" w:color="auto"/>
              <w:right w:val="nil"/>
            </w:tcBorders>
            <w:vAlign w:val="center"/>
            <w:hideMark/>
          </w:tcPr>
          <w:p w14:paraId="161A363F" w14:textId="77777777" w:rsidR="007E4A28" w:rsidRPr="007E4A28" w:rsidRDefault="007E4A28" w:rsidP="009E35C6">
            <w:pPr>
              <w:spacing w:line="240" w:lineRule="auto"/>
              <w:jc w:val="center"/>
              <w:rPr>
                <w:rFonts w:eastAsia="Times New Roman"/>
                <w:lang w:eastAsia="en-ZA"/>
              </w:rPr>
            </w:pPr>
            <w:r w:rsidRPr="007E4A28">
              <w:rPr>
                <w:rFonts w:eastAsia="Times New Roman"/>
                <w:lang w:eastAsia="en-ZA"/>
              </w:rPr>
              <w:t>Good</w:t>
            </w:r>
          </w:p>
        </w:tc>
      </w:tr>
    </w:tbl>
    <w:p w14:paraId="28F4C451" w14:textId="77777777" w:rsidR="007E4A28" w:rsidRDefault="007E4A28" w:rsidP="0073388B">
      <w:pPr>
        <w:pStyle w:val="MDPI41tablecaption"/>
        <w:ind w:left="0"/>
        <w:rPr>
          <w:lang w:val="en-ZA"/>
        </w:rPr>
      </w:pPr>
    </w:p>
    <w:p w14:paraId="6599E181" w14:textId="6005A8A4" w:rsidR="006054D9" w:rsidRPr="00344158" w:rsidRDefault="006054D9" w:rsidP="00485BFB">
      <w:pPr>
        <w:pStyle w:val="MDPI41tablecaption"/>
        <w:ind w:left="510" w:firstLine="510"/>
        <w:rPr>
          <w:lang w:val="en-ZA"/>
        </w:rPr>
      </w:pPr>
      <w:r w:rsidRPr="00344158">
        <w:rPr>
          <w:lang w:val="en-ZA"/>
        </w:rPr>
        <w:t xml:space="preserve">Table </w:t>
      </w:r>
      <w:r w:rsidR="00DC5856">
        <w:rPr>
          <w:lang w:val="en-ZA"/>
        </w:rPr>
        <w:t>5</w:t>
      </w:r>
      <w:r w:rsidR="00E47588">
        <w:rPr>
          <w:lang w:val="en-ZA"/>
        </w:rPr>
        <w:t>:</w:t>
      </w:r>
      <w:r w:rsidRPr="00344158">
        <w:rPr>
          <w:lang w:val="en-ZA"/>
        </w:rPr>
        <w:t xml:space="preserve"> </w:t>
      </w:r>
      <w:r w:rsidR="009A7FF5">
        <w:rPr>
          <w:lang w:val="en-ZA"/>
        </w:rPr>
        <w:t>Rotated</w:t>
      </w:r>
      <w:r w:rsidRPr="00344158">
        <w:rPr>
          <w:lang w:val="en-ZA"/>
        </w:rPr>
        <w:t xml:space="preserve"> pattern matrix</w:t>
      </w:r>
      <w:r w:rsidR="00A74092">
        <w:rPr>
          <w:lang w:val="en-ZA"/>
        </w:rPr>
        <w:t xml:space="preserve"> and factor loadings</w:t>
      </w:r>
      <w:r w:rsidRPr="00344158">
        <w:rPr>
          <w:lang w:val="en-ZA"/>
        </w:rPr>
        <w:t xml:space="preserve"> for the five-factor</w:t>
      </w:r>
      <w:r w:rsidR="00A74092">
        <w:rPr>
          <w:lang w:val="en-ZA"/>
        </w:rPr>
        <w:t xml:space="preserve"> EFA</w:t>
      </w:r>
      <w:r w:rsidRPr="00344158">
        <w:rPr>
          <w:lang w:val="en-ZA"/>
        </w:rPr>
        <w:t xml:space="preserve"> solution</w:t>
      </w:r>
    </w:p>
    <w:tbl>
      <w:tblPr>
        <w:tblStyle w:val="TableGrid"/>
        <w:tblW w:w="907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5292"/>
        <w:gridCol w:w="1257"/>
      </w:tblGrid>
      <w:tr w:rsidR="00E85572" w:rsidRPr="00C66A6B" w14:paraId="4A04E21E" w14:textId="77777777" w:rsidTr="00B56E40">
        <w:trPr>
          <w:trHeight w:val="6"/>
        </w:trPr>
        <w:tc>
          <w:tcPr>
            <w:tcW w:w="2523" w:type="dxa"/>
            <w:tcBorders>
              <w:top w:val="single" w:sz="4" w:space="0" w:color="auto"/>
              <w:bottom w:val="single" w:sz="4" w:space="0" w:color="auto"/>
            </w:tcBorders>
            <w:noWrap/>
            <w:hideMark/>
          </w:tcPr>
          <w:p w14:paraId="3F6EC3AE" w14:textId="77777777" w:rsidR="00E85572" w:rsidRPr="00C66A6B" w:rsidRDefault="00E85572" w:rsidP="00C66A6B">
            <w:pPr>
              <w:pStyle w:val="MDPI42tablebody"/>
              <w:rPr>
                <w:b/>
                <w:bCs/>
              </w:rPr>
            </w:pPr>
            <w:r w:rsidRPr="00C66A6B">
              <w:rPr>
                <w:b/>
                <w:bCs/>
              </w:rPr>
              <w:t>Domain</w:t>
            </w:r>
          </w:p>
        </w:tc>
        <w:tc>
          <w:tcPr>
            <w:tcW w:w="5292" w:type="dxa"/>
            <w:tcBorders>
              <w:top w:val="single" w:sz="4" w:space="0" w:color="auto"/>
              <w:bottom w:val="single" w:sz="4" w:space="0" w:color="auto"/>
            </w:tcBorders>
            <w:hideMark/>
          </w:tcPr>
          <w:p w14:paraId="1755AE19" w14:textId="77777777" w:rsidR="00E85572" w:rsidRPr="00C66A6B" w:rsidRDefault="00E85572" w:rsidP="00C66A6B">
            <w:pPr>
              <w:pStyle w:val="MDPI42tablebody"/>
              <w:rPr>
                <w:b/>
                <w:bCs/>
              </w:rPr>
            </w:pPr>
            <w:r w:rsidRPr="00C66A6B">
              <w:rPr>
                <w:b/>
                <w:bCs/>
              </w:rPr>
              <w:t>Item</w:t>
            </w:r>
          </w:p>
        </w:tc>
        <w:tc>
          <w:tcPr>
            <w:tcW w:w="1257" w:type="dxa"/>
            <w:tcBorders>
              <w:top w:val="single" w:sz="4" w:space="0" w:color="auto"/>
              <w:bottom w:val="single" w:sz="4" w:space="0" w:color="auto"/>
            </w:tcBorders>
            <w:noWrap/>
            <w:hideMark/>
          </w:tcPr>
          <w:p w14:paraId="4D04BE49" w14:textId="5A954E07" w:rsidR="00E85572" w:rsidRPr="00C66A6B" w:rsidRDefault="008413F2" w:rsidP="00C66A6B">
            <w:pPr>
              <w:pStyle w:val="MDPI42tablebody"/>
              <w:rPr>
                <w:b/>
                <w:bCs/>
              </w:rPr>
            </w:pPr>
            <w:r>
              <w:rPr>
                <w:b/>
                <w:bCs/>
              </w:rPr>
              <w:t>Factor loading</w:t>
            </w:r>
          </w:p>
        </w:tc>
      </w:tr>
      <w:tr w:rsidR="00E85572" w:rsidRPr="00C66A6B" w14:paraId="7A7ED042" w14:textId="77777777" w:rsidTr="00B56E40">
        <w:trPr>
          <w:trHeight w:val="6"/>
        </w:trPr>
        <w:tc>
          <w:tcPr>
            <w:tcW w:w="2523" w:type="dxa"/>
            <w:vMerge w:val="restart"/>
            <w:tcBorders>
              <w:top w:val="single" w:sz="4" w:space="0" w:color="auto"/>
            </w:tcBorders>
            <w:hideMark/>
          </w:tcPr>
          <w:p w14:paraId="38636C72" w14:textId="77777777" w:rsidR="00E85572" w:rsidRPr="00C66A6B" w:rsidRDefault="00E85572" w:rsidP="00C66A6B">
            <w:pPr>
              <w:pStyle w:val="MDPI42tablebody"/>
            </w:pPr>
            <w:r w:rsidRPr="00C66A6B">
              <w:t>F1: Understanding of antibiotics</w:t>
            </w:r>
          </w:p>
        </w:tc>
        <w:tc>
          <w:tcPr>
            <w:tcW w:w="5292" w:type="dxa"/>
            <w:tcBorders>
              <w:top w:val="single" w:sz="4" w:space="0" w:color="auto"/>
            </w:tcBorders>
            <w:hideMark/>
          </w:tcPr>
          <w:p w14:paraId="59441932" w14:textId="77777777" w:rsidR="00E85572" w:rsidRPr="00C66A6B" w:rsidRDefault="00E85572" w:rsidP="00C66A6B">
            <w:pPr>
              <w:pStyle w:val="MDPI42tablebody"/>
            </w:pPr>
            <w:r w:rsidRPr="00C66A6B">
              <w:t>Treat colds and coughs</w:t>
            </w:r>
          </w:p>
        </w:tc>
        <w:tc>
          <w:tcPr>
            <w:tcW w:w="1257" w:type="dxa"/>
            <w:tcBorders>
              <w:top w:val="single" w:sz="4" w:space="0" w:color="auto"/>
            </w:tcBorders>
            <w:hideMark/>
          </w:tcPr>
          <w:p w14:paraId="24876D74" w14:textId="77777777" w:rsidR="00E85572" w:rsidRPr="00C66A6B" w:rsidRDefault="00E85572" w:rsidP="00C66A6B">
            <w:pPr>
              <w:pStyle w:val="MDPI42tablebody"/>
            </w:pPr>
            <w:r w:rsidRPr="00C66A6B">
              <w:t>0.738</w:t>
            </w:r>
          </w:p>
        </w:tc>
      </w:tr>
      <w:tr w:rsidR="00E85572" w:rsidRPr="00C66A6B" w14:paraId="1B257622" w14:textId="77777777" w:rsidTr="00B56E40">
        <w:trPr>
          <w:trHeight w:val="6"/>
        </w:trPr>
        <w:tc>
          <w:tcPr>
            <w:tcW w:w="2523" w:type="dxa"/>
            <w:vMerge/>
            <w:hideMark/>
          </w:tcPr>
          <w:p w14:paraId="6E085B00" w14:textId="77777777" w:rsidR="00E85572" w:rsidRPr="00C66A6B" w:rsidRDefault="00E85572" w:rsidP="00C66A6B">
            <w:pPr>
              <w:pStyle w:val="MDPI42tablebody"/>
            </w:pPr>
          </w:p>
        </w:tc>
        <w:tc>
          <w:tcPr>
            <w:tcW w:w="5292" w:type="dxa"/>
            <w:hideMark/>
          </w:tcPr>
          <w:p w14:paraId="519805E9" w14:textId="77777777" w:rsidR="00E85572" w:rsidRPr="00C66A6B" w:rsidRDefault="00E85572" w:rsidP="00C66A6B">
            <w:pPr>
              <w:pStyle w:val="MDPI42tablebody"/>
            </w:pPr>
            <w:r w:rsidRPr="00C66A6B">
              <w:t>Side effects</w:t>
            </w:r>
          </w:p>
        </w:tc>
        <w:tc>
          <w:tcPr>
            <w:tcW w:w="1257" w:type="dxa"/>
            <w:hideMark/>
          </w:tcPr>
          <w:p w14:paraId="50279FAC" w14:textId="77777777" w:rsidR="00E85572" w:rsidRPr="00C66A6B" w:rsidRDefault="00E85572" w:rsidP="00C66A6B">
            <w:pPr>
              <w:pStyle w:val="MDPI42tablebody"/>
            </w:pPr>
            <w:r w:rsidRPr="00C66A6B">
              <w:t>0.681</w:t>
            </w:r>
          </w:p>
        </w:tc>
      </w:tr>
      <w:tr w:rsidR="00E85572" w:rsidRPr="00C66A6B" w14:paraId="3063F414" w14:textId="77777777" w:rsidTr="00B56E40">
        <w:trPr>
          <w:trHeight w:val="6"/>
        </w:trPr>
        <w:tc>
          <w:tcPr>
            <w:tcW w:w="2523" w:type="dxa"/>
            <w:vMerge/>
            <w:hideMark/>
          </w:tcPr>
          <w:p w14:paraId="0731B85E" w14:textId="77777777" w:rsidR="00E85572" w:rsidRPr="00C66A6B" w:rsidRDefault="00E85572" w:rsidP="00C66A6B">
            <w:pPr>
              <w:pStyle w:val="MDPI42tablebody"/>
            </w:pPr>
          </w:p>
        </w:tc>
        <w:tc>
          <w:tcPr>
            <w:tcW w:w="5292" w:type="dxa"/>
            <w:hideMark/>
          </w:tcPr>
          <w:p w14:paraId="197AA29A" w14:textId="77777777" w:rsidR="00E85572" w:rsidRPr="00C66A6B" w:rsidRDefault="00E85572" w:rsidP="00C66A6B">
            <w:pPr>
              <w:pStyle w:val="MDPI42tablebody"/>
            </w:pPr>
            <w:r w:rsidRPr="00C66A6B">
              <w:t xml:space="preserve">Treat </w:t>
            </w:r>
            <w:proofErr w:type="spellStart"/>
            <w:r w:rsidRPr="00C66A6B">
              <w:t>diarrhoea</w:t>
            </w:r>
            <w:proofErr w:type="spellEnd"/>
          </w:p>
        </w:tc>
        <w:tc>
          <w:tcPr>
            <w:tcW w:w="1257" w:type="dxa"/>
            <w:hideMark/>
          </w:tcPr>
          <w:p w14:paraId="10BCA71E" w14:textId="77777777" w:rsidR="00E85572" w:rsidRPr="00C66A6B" w:rsidRDefault="00E85572" w:rsidP="00C66A6B">
            <w:pPr>
              <w:pStyle w:val="MDPI42tablebody"/>
            </w:pPr>
            <w:r w:rsidRPr="00C66A6B">
              <w:t>0.688</w:t>
            </w:r>
          </w:p>
        </w:tc>
      </w:tr>
      <w:tr w:rsidR="00E85572" w:rsidRPr="00C66A6B" w14:paraId="044C92E2" w14:textId="77777777" w:rsidTr="00B56E40">
        <w:trPr>
          <w:trHeight w:val="6"/>
        </w:trPr>
        <w:tc>
          <w:tcPr>
            <w:tcW w:w="2523" w:type="dxa"/>
            <w:vMerge/>
            <w:hideMark/>
          </w:tcPr>
          <w:p w14:paraId="0597765D" w14:textId="77777777" w:rsidR="00E85572" w:rsidRPr="00C66A6B" w:rsidRDefault="00E85572" w:rsidP="00C66A6B">
            <w:pPr>
              <w:pStyle w:val="MDPI42tablebody"/>
            </w:pPr>
          </w:p>
        </w:tc>
        <w:tc>
          <w:tcPr>
            <w:tcW w:w="5292" w:type="dxa"/>
            <w:hideMark/>
          </w:tcPr>
          <w:p w14:paraId="1EA4921F" w14:textId="77777777" w:rsidR="00E85572" w:rsidRPr="00C66A6B" w:rsidRDefault="00E85572" w:rsidP="00C66A6B">
            <w:pPr>
              <w:pStyle w:val="MDPI42tablebody"/>
            </w:pPr>
            <w:r w:rsidRPr="00C66A6B">
              <w:t>Treat bladder infections</w:t>
            </w:r>
          </w:p>
        </w:tc>
        <w:tc>
          <w:tcPr>
            <w:tcW w:w="1257" w:type="dxa"/>
            <w:hideMark/>
          </w:tcPr>
          <w:p w14:paraId="2A867BEA" w14:textId="77777777" w:rsidR="00E85572" w:rsidRPr="00C66A6B" w:rsidRDefault="00E85572" w:rsidP="00C66A6B">
            <w:pPr>
              <w:pStyle w:val="MDPI42tablebody"/>
            </w:pPr>
            <w:r w:rsidRPr="00C66A6B">
              <w:t>0.644</w:t>
            </w:r>
          </w:p>
        </w:tc>
      </w:tr>
      <w:tr w:rsidR="00E85572" w:rsidRPr="00C66A6B" w14:paraId="0BF5FA8B" w14:textId="77777777" w:rsidTr="00B56E40">
        <w:trPr>
          <w:trHeight w:val="6"/>
        </w:trPr>
        <w:tc>
          <w:tcPr>
            <w:tcW w:w="2523" w:type="dxa"/>
            <w:vMerge/>
            <w:hideMark/>
          </w:tcPr>
          <w:p w14:paraId="08AB9789" w14:textId="77777777" w:rsidR="00E85572" w:rsidRPr="00C66A6B" w:rsidRDefault="00E85572" w:rsidP="00C66A6B">
            <w:pPr>
              <w:pStyle w:val="MDPI42tablebody"/>
            </w:pPr>
          </w:p>
        </w:tc>
        <w:tc>
          <w:tcPr>
            <w:tcW w:w="5292" w:type="dxa"/>
            <w:hideMark/>
          </w:tcPr>
          <w:p w14:paraId="39E1156C" w14:textId="77777777" w:rsidR="00E85572" w:rsidRPr="00C66A6B" w:rsidRDefault="00E85572" w:rsidP="00C66A6B">
            <w:pPr>
              <w:pStyle w:val="MDPI42tablebody"/>
            </w:pPr>
            <w:r w:rsidRPr="00C66A6B">
              <w:t>Treat all infections</w:t>
            </w:r>
          </w:p>
        </w:tc>
        <w:tc>
          <w:tcPr>
            <w:tcW w:w="1257" w:type="dxa"/>
            <w:hideMark/>
          </w:tcPr>
          <w:p w14:paraId="0AFFA1FC" w14:textId="77777777" w:rsidR="00E85572" w:rsidRPr="00C66A6B" w:rsidRDefault="00E85572" w:rsidP="00C66A6B">
            <w:pPr>
              <w:pStyle w:val="MDPI42tablebody"/>
            </w:pPr>
            <w:r w:rsidRPr="00C66A6B">
              <w:t>0.711</w:t>
            </w:r>
          </w:p>
        </w:tc>
      </w:tr>
      <w:tr w:rsidR="00E85572" w:rsidRPr="00C66A6B" w14:paraId="2DB822C6" w14:textId="77777777" w:rsidTr="00B56E40">
        <w:trPr>
          <w:trHeight w:val="6"/>
        </w:trPr>
        <w:tc>
          <w:tcPr>
            <w:tcW w:w="2523" w:type="dxa"/>
            <w:vMerge/>
            <w:hideMark/>
          </w:tcPr>
          <w:p w14:paraId="76997099" w14:textId="77777777" w:rsidR="00E85572" w:rsidRPr="00C66A6B" w:rsidRDefault="00E85572" w:rsidP="00C66A6B">
            <w:pPr>
              <w:pStyle w:val="MDPI42tablebody"/>
            </w:pPr>
          </w:p>
        </w:tc>
        <w:tc>
          <w:tcPr>
            <w:tcW w:w="5292" w:type="dxa"/>
            <w:hideMark/>
          </w:tcPr>
          <w:p w14:paraId="77819012" w14:textId="77777777" w:rsidR="00E85572" w:rsidRPr="00C66A6B" w:rsidRDefault="00E85572" w:rsidP="00C66A6B">
            <w:pPr>
              <w:pStyle w:val="MDPI42tablebody"/>
            </w:pPr>
            <w:r w:rsidRPr="00C66A6B">
              <w:t>Kill viruses</w:t>
            </w:r>
          </w:p>
        </w:tc>
        <w:tc>
          <w:tcPr>
            <w:tcW w:w="1257" w:type="dxa"/>
            <w:hideMark/>
          </w:tcPr>
          <w:p w14:paraId="4080F15C" w14:textId="77777777" w:rsidR="00E85572" w:rsidRPr="00C66A6B" w:rsidRDefault="00E85572" w:rsidP="00C66A6B">
            <w:pPr>
              <w:pStyle w:val="MDPI42tablebody"/>
            </w:pPr>
            <w:r w:rsidRPr="00C66A6B">
              <w:t>0.641</w:t>
            </w:r>
          </w:p>
        </w:tc>
      </w:tr>
      <w:tr w:rsidR="00E85572" w:rsidRPr="00C66A6B" w14:paraId="57E73BFA" w14:textId="77777777" w:rsidTr="00B56E40">
        <w:trPr>
          <w:trHeight w:val="6"/>
        </w:trPr>
        <w:tc>
          <w:tcPr>
            <w:tcW w:w="2523" w:type="dxa"/>
            <w:vMerge/>
            <w:tcBorders>
              <w:bottom w:val="single" w:sz="4" w:space="0" w:color="auto"/>
            </w:tcBorders>
            <w:hideMark/>
          </w:tcPr>
          <w:p w14:paraId="0C1AE34B" w14:textId="77777777" w:rsidR="00E85572" w:rsidRPr="00C66A6B" w:rsidRDefault="00E85572" w:rsidP="00C66A6B">
            <w:pPr>
              <w:pStyle w:val="MDPI42tablebody"/>
            </w:pPr>
          </w:p>
        </w:tc>
        <w:tc>
          <w:tcPr>
            <w:tcW w:w="5292" w:type="dxa"/>
            <w:tcBorders>
              <w:bottom w:val="single" w:sz="4" w:space="0" w:color="auto"/>
            </w:tcBorders>
            <w:hideMark/>
          </w:tcPr>
          <w:p w14:paraId="7E8E7428" w14:textId="77777777" w:rsidR="00E85572" w:rsidRPr="00C66A6B" w:rsidRDefault="00E85572" w:rsidP="00C66A6B">
            <w:pPr>
              <w:pStyle w:val="MDPI42tablebody"/>
            </w:pPr>
            <w:r w:rsidRPr="00C66A6B">
              <w:t>Kill bacteria</w:t>
            </w:r>
          </w:p>
        </w:tc>
        <w:tc>
          <w:tcPr>
            <w:tcW w:w="1257" w:type="dxa"/>
            <w:tcBorders>
              <w:bottom w:val="single" w:sz="4" w:space="0" w:color="auto"/>
            </w:tcBorders>
            <w:hideMark/>
          </w:tcPr>
          <w:p w14:paraId="3A0B2069" w14:textId="77777777" w:rsidR="00E85572" w:rsidRPr="00C66A6B" w:rsidRDefault="00E85572" w:rsidP="00C66A6B">
            <w:pPr>
              <w:pStyle w:val="MDPI42tablebody"/>
            </w:pPr>
            <w:r w:rsidRPr="00C66A6B">
              <w:t>0.653</w:t>
            </w:r>
          </w:p>
        </w:tc>
      </w:tr>
      <w:tr w:rsidR="00E85572" w:rsidRPr="00C66A6B" w14:paraId="5A9312F3" w14:textId="77777777" w:rsidTr="00B56E40">
        <w:trPr>
          <w:trHeight w:val="6"/>
        </w:trPr>
        <w:tc>
          <w:tcPr>
            <w:tcW w:w="2523" w:type="dxa"/>
            <w:vMerge w:val="restart"/>
            <w:tcBorders>
              <w:top w:val="single" w:sz="4" w:space="0" w:color="auto"/>
            </w:tcBorders>
            <w:hideMark/>
          </w:tcPr>
          <w:p w14:paraId="5CF4CBDF" w14:textId="41EEB0E7" w:rsidR="00E85572" w:rsidRPr="00C66A6B" w:rsidRDefault="00E85572" w:rsidP="00C66A6B">
            <w:pPr>
              <w:pStyle w:val="MDPI42tablebody"/>
            </w:pPr>
            <w:r w:rsidRPr="00C66A6B">
              <w:t xml:space="preserve">F2: Social </w:t>
            </w:r>
            <w:r w:rsidR="00D95888">
              <w:t>and</w:t>
            </w:r>
            <w:r w:rsidRPr="00C66A6B">
              <w:t xml:space="preserve"> </w:t>
            </w:r>
            <w:proofErr w:type="spellStart"/>
            <w:r w:rsidRPr="00C66A6B">
              <w:t>behavioural</w:t>
            </w:r>
            <w:proofErr w:type="spellEnd"/>
            <w:r w:rsidRPr="00C66A6B">
              <w:t xml:space="preserve"> norms</w:t>
            </w:r>
          </w:p>
        </w:tc>
        <w:tc>
          <w:tcPr>
            <w:tcW w:w="5292" w:type="dxa"/>
            <w:tcBorders>
              <w:top w:val="single" w:sz="4" w:space="0" w:color="auto"/>
            </w:tcBorders>
            <w:hideMark/>
          </w:tcPr>
          <w:p w14:paraId="363E12FD" w14:textId="77777777" w:rsidR="00E85572" w:rsidRPr="00C66A6B" w:rsidRDefault="00E85572" w:rsidP="00C66A6B">
            <w:pPr>
              <w:pStyle w:val="MDPI42tablebody"/>
            </w:pPr>
            <w:r w:rsidRPr="00C66A6B">
              <w:t>Friends/family use only if prescribed</w:t>
            </w:r>
          </w:p>
        </w:tc>
        <w:tc>
          <w:tcPr>
            <w:tcW w:w="1257" w:type="dxa"/>
            <w:tcBorders>
              <w:top w:val="single" w:sz="4" w:space="0" w:color="auto"/>
            </w:tcBorders>
            <w:hideMark/>
          </w:tcPr>
          <w:p w14:paraId="066B39BF" w14:textId="77777777" w:rsidR="00E85572" w:rsidRPr="00C66A6B" w:rsidRDefault="00E85572" w:rsidP="00C66A6B">
            <w:pPr>
              <w:pStyle w:val="MDPI42tablebody"/>
            </w:pPr>
            <w:r w:rsidRPr="00C66A6B">
              <w:t>0.631</w:t>
            </w:r>
          </w:p>
        </w:tc>
      </w:tr>
      <w:tr w:rsidR="00E85572" w:rsidRPr="00C66A6B" w14:paraId="31A427BC" w14:textId="77777777" w:rsidTr="00B56E40">
        <w:trPr>
          <w:trHeight w:val="6"/>
        </w:trPr>
        <w:tc>
          <w:tcPr>
            <w:tcW w:w="2523" w:type="dxa"/>
            <w:vMerge/>
            <w:hideMark/>
          </w:tcPr>
          <w:p w14:paraId="574AE7D1" w14:textId="77777777" w:rsidR="00E85572" w:rsidRPr="00C66A6B" w:rsidRDefault="00E85572" w:rsidP="00C66A6B">
            <w:pPr>
              <w:pStyle w:val="MDPI42tablebody"/>
            </w:pPr>
          </w:p>
        </w:tc>
        <w:tc>
          <w:tcPr>
            <w:tcW w:w="5292" w:type="dxa"/>
            <w:hideMark/>
          </w:tcPr>
          <w:p w14:paraId="6FAC1A35" w14:textId="77777777" w:rsidR="00E85572" w:rsidRPr="00C66A6B" w:rsidRDefault="00E85572" w:rsidP="00C66A6B">
            <w:pPr>
              <w:pStyle w:val="MDPI42tablebody"/>
            </w:pPr>
            <w:r w:rsidRPr="00C66A6B">
              <w:t>Friends/family do not buy without prescription</w:t>
            </w:r>
          </w:p>
        </w:tc>
        <w:tc>
          <w:tcPr>
            <w:tcW w:w="1257" w:type="dxa"/>
            <w:hideMark/>
          </w:tcPr>
          <w:p w14:paraId="387668ED" w14:textId="77777777" w:rsidR="00E85572" w:rsidRPr="00C66A6B" w:rsidRDefault="00E85572" w:rsidP="00C66A6B">
            <w:pPr>
              <w:pStyle w:val="MDPI42tablebody"/>
            </w:pPr>
            <w:r w:rsidRPr="00C66A6B">
              <w:t>0.559</w:t>
            </w:r>
          </w:p>
        </w:tc>
      </w:tr>
      <w:tr w:rsidR="00E85572" w:rsidRPr="00C66A6B" w14:paraId="07AF13F6" w14:textId="77777777" w:rsidTr="00B56E40">
        <w:trPr>
          <w:trHeight w:val="6"/>
        </w:trPr>
        <w:tc>
          <w:tcPr>
            <w:tcW w:w="2523" w:type="dxa"/>
            <w:vMerge/>
            <w:hideMark/>
          </w:tcPr>
          <w:p w14:paraId="019536C2" w14:textId="77777777" w:rsidR="00E85572" w:rsidRPr="00C66A6B" w:rsidRDefault="00E85572" w:rsidP="00C66A6B">
            <w:pPr>
              <w:pStyle w:val="MDPI42tablebody"/>
            </w:pPr>
          </w:p>
        </w:tc>
        <w:tc>
          <w:tcPr>
            <w:tcW w:w="5292" w:type="dxa"/>
            <w:hideMark/>
          </w:tcPr>
          <w:p w14:paraId="546273B0" w14:textId="77777777" w:rsidR="00E85572" w:rsidRPr="00C66A6B" w:rsidRDefault="00E85572" w:rsidP="00C66A6B">
            <w:pPr>
              <w:pStyle w:val="MDPI42tablebody"/>
            </w:pPr>
            <w:r w:rsidRPr="00C66A6B">
              <w:t>Friends/family do not suggest buying</w:t>
            </w:r>
          </w:p>
        </w:tc>
        <w:tc>
          <w:tcPr>
            <w:tcW w:w="1257" w:type="dxa"/>
            <w:hideMark/>
          </w:tcPr>
          <w:p w14:paraId="5FFCFE27" w14:textId="77777777" w:rsidR="00E85572" w:rsidRPr="00C66A6B" w:rsidRDefault="00E85572" w:rsidP="00C66A6B">
            <w:pPr>
              <w:pStyle w:val="MDPI42tablebody"/>
            </w:pPr>
            <w:r w:rsidRPr="00C66A6B">
              <w:t>0.59</w:t>
            </w:r>
          </w:p>
        </w:tc>
      </w:tr>
      <w:tr w:rsidR="00E85572" w:rsidRPr="00C66A6B" w14:paraId="258F62F8" w14:textId="77777777" w:rsidTr="00B56E40">
        <w:trPr>
          <w:trHeight w:val="6"/>
        </w:trPr>
        <w:tc>
          <w:tcPr>
            <w:tcW w:w="2523" w:type="dxa"/>
            <w:vMerge/>
            <w:hideMark/>
          </w:tcPr>
          <w:p w14:paraId="629D6628" w14:textId="77777777" w:rsidR="00E85572" w:rsidRPr="00C66A6B" w:rsidRDefault="00E85572" w:rsidP="00C66A6B">
            <w:pPr>
              <w:pStyle w:val="MDPI42tablebody"/>
            </w:pPr>
          </w:p>
        </w:tc>
        <w:tc>
          <w:tcPr>
            <w:tcW w:w="5292" w:type="dxa"/>
            <w:hideMark/>
          </w:tcPr>
          <w:p w14:paraId="4B6509A9" w14:textId="77777777" w:rsidR="00E85572" w:rsidRPr="00C66A6B" w:rsidRDefault="00E85572" w:rsidP="00C66A6B">
            <w:pPr>
              <w:pStyle w:val="MDPI42tablebody"/>
            </w:pPr>
            <w:r w:rsidRPr="00C66A6B">
              <w:t>I only take antibiotics if prescribed</w:t>
            </w:r>
          </w:p>
        </w:tc>
        <w:tc>
          <w:tcPr>
            <w:tcW w:w="1257" w:type="dxa"/>
            <w:hideMark/>
          </w:tcPr>
          <w:p w14:paraId="7E307F45" w14:textId="77777777" w:rsidR="00E85572" w:rsidRPr="00C66A6B" w:rsidRDefault="00E85572" w:rsidP="00C66A6B">
            <w:pPr>
              <w:pStyle w:val="MDPI42tablebody"/>
            </w:pPr>
            <w:r w:rsidRPr="00C66A6B">
              <w:t>0.612</w:t>
            </w:r>
          </w:p>
        </w:tc>
      </w:tr>
      <w:tr w:rsidR="00E85572" w:rsidRPr="00C66A6B" w14:paraId="5A634045" w14:textId="77777777" w:rsidTr="00B56E40">
        <w:trPr>
          <w:trHeight w:val="6"/>
        </w:trPr>
        <w:tc>
          <w:tcPr>
            <w:tcW w:w="2523" w:type="dxa"/>
            <w:vMerge/>
            <w:hideMark/>
          </w:tcPr>
          <w:p w14:paraId="08D482F6" w14:textId="77777777" w:rsidR="00E85572" w:rsidRPr="00C66A6B" w:rsidRDefault="00E85572" w:rsidP="00C66A6B">
            <w:pPr>
              <w:pStyle w:val="MDPI42tablebody"/>
            </w:pPr>
          </w:p>
        </w:tc>
        <w:tc>
          <w:tcPr>
            <w:tcW w:w="5292" w:type="dxa"/>
            <w:hideMark/>
          </w:tcPr>
          <w:p w14:paraId="5BB0DA0D" w14:textId="77777777" w:rsidR="00E85572" w:rsidRPr="00C66A6B" w:rsidRDefault="00E85572" w:rsidP="00C66A6B">
            <w:pPr>
              <w:pStyle w:val="MDPI42tablebody"/>
            </w:pPr>
            <w:r w:rsidRPr="00C66A6B">
              <w:t>I trust my healthcare provider</w:t>
            </w:r>
          </w:p>
        </w:tc>
        <w:tc>
          <w:tcPr>
            <w:tcW w:w="1257" w:type="dxa"/>
            <w:hideMark/>
          </w:tcPr>
          <w:p w14:paraId="2AAA17E4" w14:textId="77777777" w:rsidR="00E85572" w:rsidRPr="00C66A6B" w:rsidRDefault="00E85572" w:rsidP="00C66A6B">
            <w:pPr>
              <w:pStyle w:val="MDPI42tablebody"/>
            </w:pPr>
            <w:r w:rsidRPr="00C66A6B">
              <w:t>0.581</w:t>
            </w:r>
          </w:p>
        </w:tc>
      </w:tr>
      <w:tr w:rsidR="00E85572" w:rsidRPr="00C66A6B" w14:paraId="6092B6B1" w14:textId="77777777" w:rsidTr="00B56E40">
        <w:trPr>
          <w:trHeight w:val="6"/>
        </w:trPr>
        <w:tc>
          <w:tcPr>
            <w:tcW w:w="2523" w:type="dxa"/>
            <w:vMerge/>
            <w:hideMark/>
          </w:tcPr>
          <w:p w14:paraId="2CA58AFB" w14:textId="77777777" w:rsidR="00E85572" w:rsidRPr="00C66A6B" w:rsidRDefault="00E85572" w:rsidP="00C66A6B">
            <w:pPr>
              <w:pStyle w:val="MDPI42tablebody"/>
            </w:pPr>
          </w:p>
        </w:tc>
        <w:tc>
          <w:tcPr>
            <w:tcW w:w="5292" w:type="dxa"/>
            <w:hideMark/>
          </w:tcPr>
          <w:p w14:paraId="65D198F2" w14:textId="77777777" w:rsidR="00E85572" w:rsidRPr="00C66A6B" w:rsidRDefault="00E85572" w:rsidP="00C66A6B">
            <w:pPr>
              <w:pStyle w:val="MDPI42tablebody"/>
            </w:pPr>
            <w:r w:rsidRPr="00C66A6B">
              <w:t>I expect explanation from provider</w:t>
            </w:r>
          </w:p>
        </w:tc>
        <w:tc>
          <w:tcPr>
            <w:tcW w:w="1257" w:type="dxa"/>
            <w:hideMark/>
          </w:tcPr>
          <w:p w14:paraId="34E56CFB" w14:textId="77777777" w:rsidR="00E85572" w:rsidRPr="00C66A6B" w:rsidRDefault="00E85572" w:rsidP="00C66A6B">
            <w:pPr>
              <w:pStyle w:val="MDPI42tablebody"/>
            </w:pPr>
            <w:r w:rsidRPr="00C66A6B">
              <w:t>0.567</w:t>
            </w:r>
          </w:p>
        </w:tc>
      </w:tr>
      <w:tr w:rsidR="00E85572" w:rsidRPr="00C66A6B" w14:paraId="36AED96B" w14:textId="77777777" w:rsidTr="00B56E40">
        <w:trPr>
          <w:trHeight w:val="6"/>
        </w:trPr>
        <w:tc>
          <w:tcPr>
            <w:tcW w:w="2523" w:type="dxa"/>
            <w:vMerge/>
            <w:hideMark/>
          </w:tcPr>
          <w:p w14:paraId="77779883" w14:textId="77777777" w:rsidR="00E85572" w:rsidRPr="00C66A6B" w:rsidRDefault="00E85572" w:rsidP="00C66A6B">
            <w:pPr>
              <w:pStyle w:val="MDPI42tablebody"/>
            </w:pPr>
          </w:p>
        </w:tc>
        <w:tc>
          <w:tcPr>
            <w:tcW w:w="5292" w:type="dxa"/>
            <w:hideMark/>
          </w:tcPr>
          <w:p w14:paraId="4222CF3A" w14:textId="77777777" w:rsidR="00E85572" w:rsidRPr="00C66A6B" w:rsidRDefault="00E85572" w:rsidP="00C66A6B">
            <w:pPr>
              <w:pStyle w:val="MDPI42tablebody"/>
            </w:pPr>
            <w:r w:rsidRPr="00C66A6B">
              <w:t>I expect consultation before taking</w:t>
            </w:r>
          </w:p>
        </w:tc>
        <w:tc>
          <w:tcPr>
            <w:tcW w:w="1257" w:type="dxa"/>
            <w:hideMark/>
          </w:tcPr>
          <w:p w14:paraId="4C74C4CD" w14:textId="77777777" w:rsidR="00E85572" w:rsidRPr="00C66A6B" w:rsidRDefault="00E85572" w:rsidP="00C66A6B">
            <w:pPr>
              <w:pStyle w:val="MDPI42tablebody"/>
            </w:pPr>
            <w:r w:rsidRPr="00C66A6B">
              <w:t>0.564</w:t>
            </w:r>
          </w:p>
        </w:tc>
      </w:tr>
      <w:tr w:rsidR="00E85572" w:rsidRPr="00C66A6B" w14:paraId="2304ED1B" w14:textId="77777777" w:rsidTr="00B56E40">
        <w:trPr>
          <w:trHeight w:val="6"/>
        </w:trPr>
        <w:tc>
          <w:tcPr>
            <w:tcW w:w="2523" w:type="dxa"/>
            <w:vMerge/>
            <w:hideMark/>
          </w:tcPr>
          <w:p w14:paraId="6CD7BBC1" w14:textId="77777777" w:rsidR="00E85572" w:rsidRPr="00C66A6B" w:rsidRDefault="00E85572" w:rsidP="00C66A6B">
            <w:pPr>
              <w:pStyle w:val="MDPI42tablebody"/>
            </w:pPr>
          </w:p>
        </w:tc>
        <w:tc>
          <w:tcPr>
            <w:tcW w:w="5292" w:type="dxa"/>
            <w:hideMark/>
          </w:tcPr>
          <w:p w14:paraId="2B4ACBCF" w14:textId="77777777" w:rsidR="00E85572" w:rsidRPr="00C66A6B" w:rsidRDefault="00E85572" w:rsidP="00C66A6B">
            <w:pPr>
              <w:pStyle w:val="MDPI42tablebody"/>
            </w:pPr>
            <w:r w:rsidRPr="00C66A6B">
              <w:t>I want to be part of the decision</w:t>
            </w:r>
          </w:p>
        </w:tc>
        <w:tc>
          <w:tcPr>
            <w:tcW w:w="1257" w:type="dxa"/>
            <w:hideMark/>
          </w:tcPr>
          <w:p w14:paraId="6F797EDE" w14:textId="77777777" w:rsidR="00E85572" w:rsidRPr="00C66A6B" w:rsidRDefault="00E85572" w:rsidP="00C66A6B">
            <w:pPr>
              <w:pStyle w:val="MDPI42tablebody"/>
            </w:pPr>
            <w:r w:rsidRPr="00C66A6B">
              <w:t>0.436</w:t>
            </w:r>
          </w:p>
        </w:tc>
      </w:tr>
      <w:tr w:rsidR="00E85572" w:rsidRPr="00C66A6B" w14:paraId="363A8397" w14:textId="77777777" w:rsidTr="00B56E40">
        <w:trPr>
          <w:trHeight w:val="6"/>
        </w:trPr>
        <w:tc>
          <w:tcPr>
            <w:tcW w:w="2523" w:type="dxa"/>
            <w:vMerge/>
            <w:tcBorders>
              <w:bottom w:val="single" w:sz="4" w:space="0" w:color="auto"/>
            </w:tcBorders>
            <w:hideMark/>
          </w:tcPr>
          <w:p w14:paraId="0F08F25D" w14:textId="77777777" w:rsidR="00E85572" w:rsidRPr="00C66A6B" w:rsidRDefault="00E85572" w:rsidP="00C66A6B">
            <w:pPr>
              <w:pStyle w:val="MDPI42tablebody"/>
            </w:pPr>
          </w:p>
        </w:tc>
        <w:tc>
          <w:tcPr>
            <w:tcW w:w="5292" w:type="dxa"/>
            <w:tcBorders>
              <w:bottom w:val="single" w:sz="4" w:space="0" w:color="auto"/>
            </w:tcBorders>
            <w:hideMark/>
          </w:tcPr>
          <w:p w14:paraId="65468D2F" w14:textId="77777777" w:rsidR="00E85572" w:rsidRPr="00C66A6B" w:rsidRDefault="00E85572" w:rsidP="00C66A6B">
            <w:pPr>
              <w:pStyle w:val="MDPI42tablebody"/>
            </w:pPr>
            <w:r w:rsidRPr="00C66A6B">
              <w:t>One should only take if prescribed</w:t>
            </w:r>
          </w:p>
        </w:tc>
        <w:tc>
          <w:tcPr>
            <w:tcW w:w="1257" w:type="dxa"/>
            <w:tcBorders>
              <w:bottom w:val="single" w:sz="4" w:space="0" w:color="auto"/>
            </w:tcBorders>
            <w:hideMark/>
          </w:tcPr>
          <w:p w14:paraId="5EA33524" w14:textId="77777777" w:rsidR="00E85572" w:rsidRPr="00C66A6B" w:rsidRDefault="00E85572" w:rsidP="00C66A6B">
            <w:pPr>
              <w:pStyle w:val="MDPI42tablebody"/>
            </w:pPr>
            <w:r w:rsidRPr="00C66A6B">
              <w:t>0.547</w:t>
            </w:r>
          </w:p>
        </w:tc>
      </w:tr>
      <w:tr w:rsidR="00E85572" w:rsidRPr="00C66A6B" w14:paraId="2F3D4360" w14:textId="77777777" w:rsidTr="00B56E40">
        <w:trPr>
          <w:trHeight w:val="6"/>
        </w:trPr>
        <w:tc>
          <w:tcPr>
            <w:tcW w:w="2523" w:type="dxa"/>
            <w:vMerge w:val="restart"/>
            <w:tcBorders>
              <w:top w:val="single" w:sz="4" w:space="0" w:color="auto"/>
            </w:tcBorders>
            <w:hideMark/>
          </w:tcPr>
          <w:p w14:paraId="7DD705B4" w14:textId="5624C0BF" w:rsidR="00E85572" w:rsidRPr="00C66A6B" w:rsidRDefault="00E85572" w:rsidP="00C66A6B">
            <w:pPr>
              <w:pStyle w:val="MDPI42tablebody"/>
            </w:pPr>
            <w:r w:rsidRPr="00C66A6B">
              <w:t xml:space="preserve">F3: Non-prescribed use </w:t>
            </w:r>
          </w:p>
        </w:tc>
        <w:tc>
          <w:tcPr>
            <w:tcW w:w="5292" w:type="dxa"/>
            <w:tcBorders>
              <w:top w:val="single" w:sz="4" w:space="0" w:color="auto"/>
            </w:tcBorders>
            <w:hideMark/>
          </w:tcPr>
          <w:p w14:paraId="3D02C007" w14:textId="77777777" w:rsidR="00E85572" w:rsidRPr="00C66A6B" w:rsidRDefault="00E85572" w:rsidP="00C66A6B">
            <w:pPr>
              <w:pStyle w:val="MDPI42tablebody"/>
            </w:pPr>
            <w:r w:rsidRPr="00C66A6B">
              <w:t>Given antibiotics by someone else</w:t>
            </w:r>
          </w:p>
        </w:tc>
        <w:tc>
          <w:tcPr>
            <w:tcW w:w="1257" w:type="dxa"/>
            <w:tcBorders>
              <w:top w:val="single" w:sz="4" w:space="0" w:color="auto"/>
            </w:tcBorders>
            <w:hideMark/>
          </w:tcPr>
          <w:p w14:paraId="2D8DAD47" w14:textId="77777777" w:rsidR="00E85572" w:rsidRPr="00C66A6B" w:rsidRDefault="00E85572" w:rsidP="00C66A6B">
            <w:pPr>
              <w:pStyle w:val="MDPI42tablebody"/>
            </w:pPr>
            <w:r w:rsidRPr="00C66A6B">
              <w:t>0.637</w:t>
            </w:r>
          </w:p>
        </w:tc>
      </w:tr>
      <w:tr w:rsidR="00E85572" w:rsidRPr="00C66A6B" w14:paraId="0D0B0121" w14:textId="77777777" w:rsidTr="00B56E40">
        <w:trPr>
          <w:trHeight w:val="6"/>
        </w:trPr>
        <w:tc>
          <w:tcPr>
            <w:tcW w:w="2523" w:type="dxa"/>
            <w:vMerge/>
            <w:hideMark/>
          </w:tcPr>
          <w:p w14:paraId="5C4E97C2" w14:textId="77777777" w:rsidR="00E85572" w:rsidRPr="00C66A6B" w:rsidRDefault="00E85572" w:rsidP="00C66A6B">
            <w:pPr>
              <w:pStyle w:val="MDPI42tablebody"/>
            </w:pPr>
          </w:p>
        </w:tc>
        <w:tc>
          <w:tcPr>
            <w:tcW w:w="5292" w:type="dxa"/>
            <w:hideMark/>
          </w:tcPr>
          <w:p w14:paraId="4E20DE2B" w14:textId="77777777" w:rsidR="00E85572" w:rsidRPr="00C66A6B" w:rsidRDefault="00E85572" w:rsidP="00C66A6B">
            <w:pPr>
              <w:pStyle w:val="MDPI42tablebody"/>
            </w:pPr>
            <w:r w:rsidRPr="00C66A6B">
              <w:t>Community commonly uses without prescription</w:t>
            </w:r>
          </w:p>
        </w:tc>
        <w:tc>
          <w:tcPr>
            <w:tcW w:w="1257" w:type="dxa"/>
            <w:hideMark/>
          </w:tcPr>
          <w:p w14:paraId="5DF7F8A7" w14:textId="77777777" w:rsidR="00E85572" w:rsidRPr="00C66A6B" w:rsidRDefault="00E85572" w:rsidP="00C66A6B">
            <w:pPr>
              <w:pStyle w:val="MDPI42tablebody"/>
            </w:pPr>
            <w:r w:rsidRPr="00C66A6B">
              <w:t>0.527</w:t>
            </w:r>
          </w:p>
        </w:tc>
      </w:tr>
      <w:tr w:rsidR="00E85572" w:rsidRPr="00C66A6B" w14:paraId="2BC63E44" w14:textId="77777777" w:rsidTr="00B56E40">
        <w:trPr>
          <w:trHeight w:val="6"/>
        </w:trPr>
        <w:tc>
          <w:tcPr>
            <w:tcW w:w="2523" w:type="dxa"/>
            <w:vMerge/>
            <w:hideMark/>
          </w:tcPr>
          <w:p w14:paraId="7A36F606" w14:textId="77777777" w:rsidR="00E85572" w:rsidRPr="00C66A6B" w:rsidRDefault="00E85572" w:rsidP="00C66A6B">
            <w:pPr>
              <w:pStyle w:val="MDPI42tablebody"/>
            </w:pPr>
          </w:p>
        </w:tc>
        <w:tc>
          <w:tcPr>
            <w:tcW w:w="5292" w:type="dxa"/>
            <w:hideMark/>
          </w:tcPr>
          <w:p w14:paraId="2989365F" w14:textId="77777777" w:rsidR="00E85572" w:rsidRPr="00C66A6B" w:rsidRDefault="00E85572" w:rsidP="00C66A6B">
            <w:pPr>
              <w:pStyle w:val="MDPI42tablebody"/>
            </w:pPr>
            <w:r w:rsidRPr="00C66A6B">
              <w:t>Taken antibiotics without consultation</w:t>
            </w:r>
          </w:p>
        </w:tc>
        <w:tc>
          <w:tcPr>
            <w:tcW w:w="1257" w:type="dxa"/>
            <w:hideMark/>
          </w:tcPr>
          <w:p w14:paraId="0FF7AD76" w14:textId="77777777" w:rsidR="00E85572" w:rsidRPr="00C66A6B" w:rsidRDefault="00E85572" w:rsidP="00C66A6B">
            <w:pPr>
              <w:pStyle w:val="MDPI42tablebody"/>
            </w:pPr>
            <w:r w:rsidRPr="00C66A6B">
              <w:t>0.748</w:t>
            </w:r>
          </w:p>
        </w:tc>
      </w:tr>
      <w:tr w:rsidR="00E85572" w:rsidRPr="00C66A6B" w14:paraId="788BF8EE" w14:textId="77777777" w:rsidTr="00B56E40">
        <w:trPr>
          <w:trHeight w:val="6"/>
        </w:trPr>
        <w:tc>
          <w:tcPr>
            <w:tcW w:w="2523" w:type="dxa"/>
            <w:vMerge/>
            <w:hideMark/>
          </w:tcPr>
          <w:p w14:paraId="6F4F8B98" w14:textId="77777777" w:rsidR="00E85572" w:rsidRPr="00C66A6B" w:rsidRDefault="00E85572" w:rsidP="00C66A6B">
            <w:pPr>
              <w:pStyle w:val="MDPI42tablebody"/>
            </w:pPr>
          </w:p>
        </w:tc>
        <w:tc>
          <w:tcPr>
            <w:tcW w:w="5292" w:type="dxa"/>
            <w:hideMark/>
          </w:tcPr>
          <w:p w14:paraId="59AB3EB4" w14:textId="77777777" w:rsidR="00E85572" w:rsidRPr="00C66A6B" w:rsidRDefault="00E85572" w:rsidP="00C66A6B">
            <w:pPr>
              <w:pStyle w:val="MDPI42tablebody"/>
            </w:pPr>
            <w:r w:rsidRPr="00C66A6B">
              <w:t>Kept leftover antibiotics</w:t>
            </w:r>
          </w:p>
        </w:tc>
        <w:tc>
          <w:tcPr>
            <w:tcW w:w="1257" w:type="dxa"/>
            <w:hideMark/>
          </w:tcPr>
          <w:p w14:paraId="19915C3B" w14:textId="77777777" w:rsidR="00E85572" w:rsidRPr="00C66A6B" w:rsidRDefault="00E85572" w:rsidP="00C66A6B">
            <w:pPr>
              <w:pStyle w:val="MDPI42tablebody"/>
            </w:pPr>
            <w:r w:rsidRPr="00C66A6B">
              <w:t>0.784</w:t>
            </w:r>
          </w:p>
        </w:tc>
      </w:tr>
      <w:tr w:rsidR="00E85572" w:rsidRPr="00C66A6B" w14:paraId="25CDC2C7" w14:textId="77777777" w:rsidTr="00B56E40">
        <w:trPr>
          <w:trHeight w:val="6"/>
        </w:trPr>
        <w:tc>
          <w:tcPr>
            <w:tcW w:w="2523" w:type="dxa"/>
            <w:vMerge/>
            <w:hideMark/>
          </w:tcPr>
          <w:p w14:paraId="2CD9B6D3" w14:textId="77777777" w:rsidR="00E85572" w:rsidRPr="00C66A6B" w:rsidRDefault="00E85572" w:rsidP="00C66A6B">
            <w:pPr>
              <w:pStyle w:val="MDPI42tablebody"/>
            </w:pPr>
          </w:p>
        </w:tc>
        <w:tc>
          <w:tcPr>
            <w:tcW w:w="5292" w:type="dxa"/>
            <w:hideMark/>
          </w:tcPr>
          <w:p w14:paraId="374799F0" w14:textId="77777777" w:rsidR="00E85572" w:rsidRPr="00C66A6B" w:rsidRDefault="00E85572" w:rsidP="00C66A6B">
            <w:pPr>
              <w:pStyle w:val="MDPI42tablebody"/>
            </w:pPr>
            <w:r w:rsidRPr="00C66A6B">
              <w:t>Used antibiotics prescribed for someone else</w:t>
            </w:r>
          </w:p>
        </w:tc>
        <w:tc>
          <w:tcPr>
            <w:tcW w:w="1257" w:type="dxa"/>
            <w:hideMark/>
          </w:tcPr>
          <w:p w14:paraId="50E96B7F" w14:textId="77777777" w:rsidR="00E85572" w:rsidRPr="00C66A6B" w:rsidRDefault="00E85572" w:rsidP="00C66A6B">
            <w:pPr>
              <w:pStyle w:val="MDPI42tablebody"/>
            </w:pPr>
            <w:r w:rsidRPr="00C66A6B">
              <w:t>0.774</w:t>
            </w:r>
          </w:p>
        </w:tc>
      </w:tr>
      <w:tr w:rsidR="00E85572" w:rsidRPr="00C66A6B" w14:paraId="7147A1A7" w14:textId="77777777" w:rsidTr="00B56E40">
        <w:trPr>
          <w:trHeight w:val="6"/>
        </w:trPr>
        <w:tc>
          <w:tcPr>
            <w:tcW w:w="2523" w:type="dxa"/>
            <w:vMerge/>
            <w:hideMark/>
          </w:tcPr>
          <w:p w14:paraId="61B60563" w14:textId="77777777" w:rsidR="00E85572" w:rsidRPr="00C66A6B" w:rsidRDefault="00E85572" w:rsidP="00C66A6B">
            <w:pPr>
              <w:pStyle w:val="MDPI42tablebody"/>
            </w:pPr>
          </w:p>
        </w:tc>
        <w:tc>
          <w:tcPr>
            <w:tcW w:w="5292" w:type="dxa"/>
            <w:hideMark/>
          </w:tcPr>
          <w:p w14:paraId="1EF9908B" w14:textId="77777777" w:rsidR="00E85572" w:rsidRPr="00C66A6B" w:rsidRDefault="00E85572" w:rsidP="00C66A6B">
            <w:pPr>
              <w:pStyle w:val="MDPI42tablebody"/>
            </w:pPr>
            <w:r w:rsidRPr="00C66A6B">
              <w:t>Shared antibiotics with others</w:t>
            </w:r>
          </w:p>
        </w:tc>
        <w:tc>
          <w:tcPr>
            <w:tcW w:w="1257" w:type="dxa"/>
            <w:hideMark/>
          </w:tcPr>
          <w:p w14:paraId="672AD559" w14:textId="77777777" w:rsidR="00E85572" w:rsidRPr="00C66A6B" w:rsidRDefault="00E85572" w:rsidP="00C66A6B">
            <w:pPr>
              <w:pStyle w:val="MDPI42tablebody"/>
            </w:pPr>
            <w:r w:rsidRPr="00C66A6B">
              <w:t>0.532</w:t>
            </w:r>
          </w:p>
        </w:tc>
      </w:tr>
      <w:tr w:rsidR="00E85572" w:rsidRPr="00C66A6B" w14:paraId="51707094" w14:textId="77777777" w:rsidTr="00B56E40">
        <w:trPr>
          <w:trHeight w:val="6"/>
        </w:trPr>
        <w:tc>
          <w:tcPr>
            <w:tcW w:w="2523" w:type="dxa"/>
            <w:vMerge/>
            <w:tcBorders>
              <w:bottom w:val="single" w:sz="4" w:space="0" w:color="auto"/>
            </w:tcBorders>
            <w:hideMark/>
          </w:tcPr>
          <w:p w14:paraId="64117A34" w14:textId="77777777" w:rsidR="00E85572" w:rsidRPr="00C66A6B" w:rsidRDefault="00E85572" w:rsidP="00C66A6B">
            <w:pPr>
              <w:pStyle w:val="MDPI42tablebody"/>
            </w:pPr>
          </w:p>
        </w:tc>
        <w:tc>
          <w:tcPr>
            <w:tcW w:w="5292" w:type="dxa"/>
            <w:tcBorders>
              <w:bottom w:val="single" w:sz="4" w:space="0" w:color="auto"/>
            </w:tcBorders>
            <w:hideMark/>
          </w:tcPr>
          <w:p w14:paraId="0D8A0485" w14:textId="77777777" w:rsidR="00E85572" w:rsidRPr="00C66A6B" w:rsidRDefault="00E85572" w:rsidP="00C66A6B">
            <w:pPr>
              <w:pStyle w:val="MDPI42tablebody"/>
            </w:pPr>
            <w:r w:rsidRPr="00C66A6B">
              <w:t>Stop treatment when feeling better</w:t>
            </w:r>
          </w:p>
        </w:tc>
        <w:tc>
          <w:tcPr>
            <w:tcW w:w="1257" w:type="dxa"/>
            <w:tcBorders>
              <w:bottom w:val="single" w:sz="4" w:space="0" w:color="auto"/>
            </w:tcBorders>
            <w:hideMark/>
          </w:tcPr>
          <w:p w14:paraId="02DC1DD0" w14:textId="77777777" w:rsidR="00E85572" w:rsidRPr="00C66A6B" w:rsidRDefault="00E85572" w:rsidP="00C66A6B">
            <w:pPr>
              <w:pStyle w:val="MDPI42tablebody"/>
            </w:pPr>
            <w:r w:rsidRPr="00C66A6B">
              <w:t>0.673</w:t>
            </w:r>
          </w:p>
        </w:tc>
      </w:tr>
      <w:tr w:rsidR="00E85572" w:rsidRPr="00C66A6B" w14:paraId="7F46295C" w14:textId="77777777" w:rsidTr="00B56E40">
        <w:trPr>
          <w:trHeight w:val="6"/>
        </w:trPr>
        <w:tc>
          <w:tcPr>
            <w:tcW w:w="2523" w:type="dxa"/>
            <w:vMerge w:val="restart"/>
            <w:tcBorders>
              <w:top w:val="single" w:sz="4" w:space="0" w:color="auto"/>
            </w:tcBorders>
            <w:hideMark/>
          </w:tcPr>
          <w:p w14:paraId="619BCA90" w14:textId="5B03515A" w:rsidR="00E85572" w:rsidRPr="00C66A6B" w:rsidRDefault="00E85572" w:rsidP="00C66A6B">
            <w:pPr>
              <w:pStyle w:val="MDPI42tablebody"/>
            </w:pPr>
            <w:r w:rsidRPr="00C66A6B">
              <w:t xml:space="preserve">F4: Understanding of </w:t>
            </w:r>
            <w:r w:rsidR="008E2D6A">
              <w:t>antimicrobial resistance</w:t>
            </w:r>
          </w:p>
        </w:tc>
        <w:tc>
          <w:tcPr>
            <w:tcW w:w="5292" w:type="dxa"/>
            <w:tcBorders>
              <w:top w:val="single" w:sz="4" w:space="0" w:color="auto"/>
            </w:tcBorders>
            <w:hideMark/>
          </w:tcPr>
          <w:p w14:paraId="30B6DD44" w14:textId="77777777" w:rsidR="00E85572" w:rsidRPr="00C66A6B" w:rsidRDefault="00E85572" w:rsidP="00C66A6B">
            <w:pPr>
              <w:pStyle w:val="MDPI42tablebody"/>
            </w:pPr>
            <w:r w:rsidRPr="00C66A6B">
              <w:t>Too many antibiotics = germs not killed</w:t>
            </w:r>
          </w:p>
        </w:tc>
        <w:tc>
          <w:tcPr>
            <w:tcW w:w="1257" w:type="dxa"/>
            <w:tcBorders>
              <w:top w:val="single" w:sz="4" w:space="0" w:color="auto"/>
            </w:tcBorders>
            <w:hideMark/>
          </w:tcPr>
          <w:p w14:paraId="72534334" w14:textId="77777777" w:rsidR="00E85572" w:rsidRPr="00C66A6B" w:rsidRDefault="00E85572" w:rsidP="00C66A6B">
            <w:pPr>
              <w:pStyle w:val="MDPI42tablebody"/>
            </w:pPr>
            <w:r w:rsidRPr="00C66A6B">
              <w:t>0.878</w:t>
            </w:r>
          </w:p>
        </w:tc>
      </w:tr>
      <w:tr w:rsidR="00E85572" w:rsidRPr="00C66A6B" w14:paraId="4085D0FA" w14:textId="77777777" w:rsidTr="00B56E40">
        <w:trPr>
          <w:trHeight w:val="6"/>
        </w:trPr>
        <w:tc>
          <w:tcPr>
            <w:tcW w:w="2523" w:type="dxa"/>
            <w:vMerge/>
            <w:hideMark/>
          </w:tcPr>
          <w:p w14:paraId="41AD97D9" w14:textId="77777777" w:rsidR="00E85572" w:rsidRPr="00C66A6B" w:rsidRDefault="00E85572" w:rsidP="00C66A6B">
            <w:pPr>
              <w:pStyle w:val="MDPI42tablebody"/>
            </w:pPr>
          </w:p>
        </w:tc>
        <w:tc>
          <w:tcPr>
            <w:tcW w:w="5292" w:type="dxa"/>
            <w:hideMark/>
          </w:tcPr>
          <w:p w14:paraId="3BA72930" w14:textId="77777777" w:rsidR="00E85572" w:rsidRPr="00C66A6B" w:rsidRDefault="00E85572" w:rsidP="00C66A6B">
            <w:pPr>
              <w:pStyle w:val="MDPI42tablebody"/>
            </w:pPr>
            <w:r w:rsidRPr="00C66A6B">
              <w:t>Bacteria become stronger</w:t>
            </w:r>
          </w:p>
        </w:tc>
        <w:tc>
          <w:tcPr>
            <w:tcW w:w="1257" w:type="dxa"/>
            <w:hideMark/>
          </w:tcPr>
          <w:p w14:paraId="16E3E99C" w14:textId="77777777" w:rsidR="00E85572" w:rsidRPr="00C66A6B" w:rsidRDefault="00E85572" w:rsidP="00C66A6B">
            <w:pPr>
              <w:pStyle w:val="MDPI42tablebody"/>
            </w:pPr>
            <w:r w:rsidRPr="00C66A6B">
              <w:t>0.742</w:t>
            </w:r>
          </w:p>
        </w:tc>
      </w:tr>
      <w:tr w:rsidR="00E85572" w:rsidRPr="00C66A6B" w14:paraId="1E8A4810" w14:textId="77777777" w:rsidTr="00B56E40">
        <w:trPr>
          <w:trHeight w:val="6"/>
        </w:trPr>
        <w:tc>
          <w:tcPr>
            <w:tcW w:w="2523" w:type="dxa"/>
            <w:vMerge/>
            <w:tcBorders>
              <w:bottom w:val="single" w:sz="4" w:space="0" w:color="auto"/>
            </w:tcBorders>
            <w:hideMark/>
          </w:tcPr>
          <w:p w14:paraId="68AECF59" w14:textId="77777777" w:rsidR="00E85572" w:rsidRPr="00C66A6B" w:rsidRDefault="00E85572" w:rsidP="00C66A6B">
            <w:pPr>
              <w:pStyle w:val="MDPI42tablebody"/>
            </w:pPr>
          </w:p>
        </w:tc>
        <w:tc>
          <w:tcPr>
            <w:tcW w:w="5292" w:type="dxa"/>
            <w:tcBorders>
              <w:bottom w:val="single" w:sz="4" w:space="0" w:color="auto"/>
            </w:tcBorders>
            <w:hideMark/>
          </w:tcPr>
          <w:p w14:paraId="155582F2" w14:textId="77777777" w:rsidR="00E85572" w:rsidRPr="00C66A6B" w:rsidRDefault="00E85572" w:rsidP="00C66A6B">
            <w:pPr>
              <w:pStyle w:val="MDPI42tablebody"/>
            </w:pPr>
            <w:r w:rsidRPr="00C66A6B">
              <w:t>Body gets used to antibiotics</w:t>
            </w:r>
          </w:p>
        </w:tc>
        <w:tc>
          <w:tcPr>
            <w:tcW w:w="1257" w:type="dxa"/>
            <w:tcBorders>
              <w:bottom w:val="single" w:sz="4" w:space="0" w:color="auto"/>
            </w:tcBorders>
            <w:hideMark/>
          </w:tcPr>
          <w:p w14:paraId="0C8D29D3" w14:textId="1AAC8074" w:rsidR="00E85572" w:rsidRPr="00C66A6B" w:rsidRDefault="00E85572" w:rsidP="00C66A6B">
            <w:pPr>
              <w:pStyle w:val="MDPI42tablebody"/>
            </w:pPr>
            <w:r w:rsidRPr="00C66A6B">
              <w:t>0.91</w:t>
            </w:r>
            <w:r w:rsidR="007A2B69">
              <w:t>0</w:t>
            </w:r>
          </w:p>
        </w:tc>
      </w:tr>
      <w:tr w:rsidR="00E85572" w:rsidRPr="00C66A6B" w14:paraId="11F7B92F" w14:textId="77777777" w:rsidTr="00B56E40">
        <w:trPr>
          <w:trHeight w:val="6"/>
        </w:trPr>
        <w:tc>
          <w:tcPr>
            <w:tcW w:w="2523" w:type="dxa"/>
            <w:vMerge w:val="restart"/>
            <w:tcBorders>
              <w:top w:val="single" w:sz="4" w:space="0" w:color="auto"/>
            </w:tcBorders>
            <w:hideMark/>
          </w:tcPr>
          <w:p w14:paraId="39FB616F" w14:textId="50FA8B36" w:rsidR="00E85572" w:rsidRPr="00C66A6B" w:rsidRDefault="00E85572" w:rsidP="00C66A6B">
            <w:pPr>
              <w:pStyle w:val="MDPI42tablebody"/>
            </w:pPr>
            <w:r w:rsidRPr="00C66A6B">
              <w:t xml:space="preserve">F5: Attitudes </w:t>
            </w:r>
            <w:r w:rsidR="00D2298C">
              <w:t>and</w:t>
            </w:r>
            <w:r w:rsidRPr="00C66A6B">
              <w:t xml:space="preserve"> beliefs</w:t>
            </w:r>
          </w:p>
        </w:tc>
        <w:tc>
          <w:tcPr>
            <w:tcW w:w="5292" w:type="dxa"/>
            <w:tcBorders>
              <w:top w:val="single" w:sz="4" w:space="0" w:color="auto"/>
            </w:tcBorders>
            <w:hideMark/>
          </w:tcPr>
          <w:p w14:paraId="7BD5AE12" w14:textId="77777777" w:rsidR="00E85572" w:rsidRPr="00C66A6B" w:rsidRDefault="00E85572" w:rsidP="00C66A6B">
            <w:pPr>
              <w:pStyle w:val="MDPI42tablebody"/>
            </w:pPr>
            <w:r w:rsidRPr="00C66A6B">
              <w:t>Allowed to demand antibiotics</w:t>
            </w:r>
          </w:p>
        </w:tc>
        <w:tc>
          <w:tcPr>
            <w:tcW w:w="1257" w:type="dxa"/>
            <w:tcBorders>
              <w:top w:val="single" w:sz="4" w:space="0" w:color="auto"/>
            </w:tcBorders>
            <w:hideMark/>
          </w:tcPr>
          <w:p w14:paraId="4F83E512" w14:textId="77777777" w:rsidR="00E85572" w:rsidRPr="00C66A6B" w:rsidRDefault="00E85572" w:rsidP="00C66A6B">
            <w:pPr>
              <w:pStyle w:val="MDPI42tablebody"/>
            </w:pPr>
            <w:r w:rsidRPr="00C66A6B">
              <w:t>0.757</w:t>
            </w:r>
          </w:p>
        </w:tc>
      </w:tr>
      <w:tr w:rsidR="00E85572" w:rsidRPr="00C66A6B" w14:paraId="7A38D539" w14:textId="77777777" w:rsidTr="00B56E40">
        <w:trPr>
          <w:trHeight w:val="80"/>
        </w:trPr>
        <w:tc>
          <w:tcPr>
            <w:tcW w:w="2523" w:type="dxa"/>
            <w:vMerge/>
            <w:hideMark/>
          </w:tcPr>
          <w:p w14:paraId="67880B26" w14:textId="77777777" w:rsidR="00E85572" w:rsidRPr="00C66A6B" w:rsidRDefault="00E85572" w:rsidP="00C66A6B">
            <w:pPr>
              <w:pStyle w:val="MDPI42tablebody"/>
            </w:pPr>
          </w:p>
        </w:tc>
        <w:tc>
          <w:tcPr>
            <w:tcW w:w="5292" w:type="dxa"/>
            <w:hideMark/>
          </w:tcPr>
          <w:p w14:paraId="6920B128" w14:textId="77777777" w:rsidR="00E85572" w:rsidRPr="00C66A6B" w:rsidRDefault="00E85572" w:rsidP="00C66A6B">
            <w:pPr>
              <w:pStyle w:val="MDPI42tablebody"/>
            </w:pPr>
            <w:r w:rsidRPr="00C66A6B">
              <w:t>Expect antibiotics to heal quickly</w:t>
            </w:r>
          </w:p>
        </w:tc>
        <w:tc>
          <w:tcPr>
            <w:tcW w:w="1257" w:type="dxa"/>
            <w:hideMark/>
          </w:tcPr>
          <w:p w14:paraId="26392B24" w14:textId="77777777" w:rsidR="00E85572" w:rsidRPr="00C66A6B" w:rsidRDefault="00E85572" w:rsidP="00C66A6B">
            <w:pPr>
              <w:pStyle w:val="MDPI42tablebody"/>
            </w:pPr>
            <w:r w:rsidRPr="00C66A6B">
              <w:t>0.715</w:t>
            </w:r>
          </w:p>
        </w:tc>
      </w:tr>
      <w:tr w:rsidR="00E85572" w:rsidRPr="00C66A6B" w14:paraId="6099257A" w14:textId="77777777" w:rsidTr="00B56E40">
        <w:trPr>
          <w:trHeight w:val="80"/>
        </w:trPr>
        <w:tc>
          <w:tcPr>
            <w:tcW w:w="2523" w:type="dxa"/>
            <w:vMerge/>
            <w:tcBorders>
              <w:bottom w:val="single" w:sz="4" w:space="0" w:color="auto"/>
            </w:tcBorders>
            <w:hideMark/>
          </w:tcPr>
          <w:p w14:paraId="7158E10B" w14:textId="77777777" w:rsidR="00E85572" w:rsidRPr="00C66A6B" w:rsidRDefault="00E85572" w:rsidP="00C66A6B">
            <w:pPr>
              <w:pStyle w:val="MDPI42tablebody"/>
            </w:pPr>
          </w:p>
        </w:tc>
        <w:tc>
          <w:tcPr>
            <w:tcW w:w="5292" w:type="dxa"/>
            <w:tcBorders>
              <w:bottom w:val="single" w:sz="4" w:space="0" w:color="auto"/>
            </w:tcBorders>
            <w:hideMark/>
          </w:tcPr>
          <w:p w14:paraId="79BE4E37" w14:textId="77777777" w:rsidR="00E85572" w:rsidRPr="00C66A6B" w:rsidRDefault="00E85572" w:rsidP="00C66A6B">
            <w:pPr>
              <w:pStyle w:val="MDPI42tablebody"/>
            </w:pPr>
            <w:r w:rsidRPr="00C66A6B">
              <w:t>Want provider to give antibiotics</w:t>
            </w:r>
          </w:p>
        </w:tc>
        <w:tc>
          <w:tcPr>
            <w:tcW w:w="1257" w:type="dxa"/>
            <w:tcBorders>
              <w:bottom w:val="single" w:sz="4" w:space="0" w:color="auto"/>
            </w:tcBorders>
            <w:hideMark/>
          </w:tcPr>
          <w:p w14:paraId="14CB917D" w14:textId="77777777" w:rsidR="00E85572" w:rsidRPr="00C66A6B" w:rsidRDefault="00E85572" w:rsidP="00C66A6B">
            <w:pPr>
              <w:pStyle w:val="MDPI42tablebody"/>
            </w:pPr>
            <w:r w:rsidRPr="00C66A6B">
              <w:t>0.695</w:t>
            </w:r>
          </w:p>
        </w:tc>
      </w:tr>
    </w:tbl>
    <w:p w14:paraId="0C22FB6B" w14:textId="68C0BAF9" w:rsidR="002D2535" w:rsidRPr="00B56E40" w:rsidRDefault="00B56E40" w:rsidP="00242587">
      <w:pPr>
        <w:pStyle w:val="MDPI31text"/>
        <w:rPr>
          <w:sz w:val="18"/>
          <w:szCs w:val="18"/>
          <w:lang w:val="en-ZA"/>
        </w:rPr>
      </w:pPr>
      <w:r w:rsidRPr="00B56E40">
        <w:rPr>
          <w:sz w:val="18"/>
          <w:szCs w:val="18"/>
          <w:lang w:val="en-ZA"/>
        </w:rPr>
        <w:t xml:space="preserve">NB: </w:t>
      </w:r>
      <w:r w:rsidR="002F2C57" w:rsidRPr="00B56E40">
        <w:rPr>
          <w:sz w:val="18"/>
          <w:szCs w:val="18"/>
          <w:lang w:val="en-ZA"/>
        </w:rPr>
        <w:t>Only loadings ≥0.40 shown</w:t>
      </w:r>
      <w:r w:rsidR="00322231" w:rsidRPr="00B56E40">
        <w:rPr>
          <w:sz w:val="18"/>
          <w:szCs w:val="18"/>
          <w:lang w:val="en-ZA"/>
        </w:rPr>
        <w:t xml:space="preserve">. </w:t>
      </w:r>
      <w:r w:rsidR="00064564" w:rsidRPr="00B56E40">
        <w:rPr>
          <w:sz w:val="18"/>
          <w:szCs w:val="18"/>
          <w:lang w:val="en-ZA"/>
        </w:rPr>
        <w:t>I</w:t>
      </w:r>
      <w:r w:rsidR="00322231" w:rsidRPr="00B56E40">
        <w:rPr>
          <w:sz w:val="18"/>
          <w:szCs w:val="18"/>
          <w:lang w:val="en-ZA"/>
        </w:rPr>
        <w:t>tems loaded strongly onto their intended factors, with minimal cross-loadings, supporting the stability of the exploratory structure.</w:t>
      </w:r>
    </w:p>
    <w:p w14:paraId="703900E8" w14:textId="77777777" w:rsidR="0073388B" w:rsidRDefault="0073388B" w:rsidP="002D2535">
      <w:pPr>
        <w:pStyle w:val="MDPI22heading2"/>
        <w:rPr>
          <w:noProof w:val="0"/>
          <w:lang w:val="en-ZA"/>
        </w:rPr>
      </w:pPr>
    </w:p>
    <w:p w14:paraId="3399CC8A" w14:textId="4DB6932D" w:rsidR="002D2535" w:rsidRPr="00344158" w:rsidRDefault="009B065C" w:rsidP="002D2535">
      <w:pPr>
        <w:pStyle w:val="MDPI22heading2"/>
        <w:rPr>
          <w:noProof w:val="0"/>
          <w:lang w:val="en-ZA"/>
        </w:rPr>
      </w:pPr>
      <w:r w:rsidRPr="00344158">
        <w:rPr>
          <w:noProof w:val="0"/>
          <w:lang w:val="en-ZA"/>
        </w:rPr>
        <w:t>2</w:t>
      </w:r>
      <w:r w:rsidR="002D2535" w:rsidRPr="00344158">
        <w:rPr>
          <w:noProof w:val="0"/>
          <w:lang w:val="en-ZA"/>
        </w:rPr>
        <w:t>.3</w:t>
      </w:r>
      <w:r w:rsidR="00956BB6" w:rsidRPr="00344158">
        <w:rPr>
          <w:noProof w:val="0"/>
          <w:lang w:val="en-ZA"/>
        </w:rPr>
        <w:t>.</w:t>
      </w:r>
      <w:r w:rsidR="002D2535" w:rsidRPr="00344158">
        <w:rPr>
          <w:noProof w:val="0"/>
          <w:lang w:val="en-ZA"/>
        </w:rPr>
        <w:t xml:space="preserve"> Phase 2: </w:t>
      </w:r>
      <w:r w:rsidR="0078150F">
        <w:rPr>
          <w:noProof w:val="0"/>
          <w:lang w:val="en-ZA"/>
        </w:rPr>
        <w:t>C</w:t>
      </w:r>
      <w:r w:rsidR="0078150F" w:rsidRPr="0078150F">
        <w:rPr>
          <w:noProof w:val="0"/>
          <w:lang w:val="en-ZA"/>
        </w:rPr>
        <w:t>onfirmatory factor analysis</w:t>
      </w:r>
      <w:r w:rsidR="0078150F">
        <w:rPr>
          <w:noProof w:val="0"/>
          <w:lang w:val="en-ZA"/>
        </w:rPr>
        <w:t xml:space="preserve"> (CFA)</w:t>
      </w:r>
      <w:r w:rsidR="0078150F" w:rsidRPr="0078150F">
        <w:rPr>
          <w:noProof w:val="0"/>
          <w:lang w:val="en-ZA"/>
        </w:rPr>
        <w:t xml:space="preserve"> </w:t>
      </w:r>
    </w:p>
    <w:p w14:paraId="2E488AB9" w14:textId="70DE70A4" w:rsidR="002D2535" w:rsidRDefault="007234F6" w:rsidP="002D2535">
      <w:pPr>
        <w:pStyle w:val="MDPI31text"/>
        <w:rPr>
          <w:lang w:val="en-ZA"/>
        </w:rPr>
      </w:pPr>
      <w:r w:rsidRPr="007234F6">
        <w:rPr>
          <w:lang w:val="en-ZA"/>
        </w:rPr>
        <w:t xml:space="preserve">The final CFA model structure is illustrated in Figure 1. The model comprises five latent factors: understanding of antibiotics (F1), social and behavioural norms (F2), non-prescribed </w:t>
      </w:r>
      <w:r w:rsidR="00E433CB">
        <w:rPr>
          <w:lang w:val="en-ZA"/>
        </w:rPr>
        <w:t>u</w:t>
      </w:r>
      <w:r w:rsidRPr="007234F6">
        <w:rPr>
          <w:lang w:val="en-ZA"/>
        </w:rPr>
        <w:t>se (F3), understanding of AMR (F4</w:t>
      </w:r>
      <w:r w:rsidR="0037005F">
        <w:rPr>
          <w:lang w:val="en-ZA"/>
        </w:rPr>
        <w:t>)</w:t>
      </w:r>
      <w:r w:rsidR="006763AD">
        <w:rPr>
          <w:lang w:val="en-ZA"/>
        </w:rPr>
        <w:t>, and</w:t>
      </w:r>
      <w:r w:rsidR="006763AD" w:rsidRPr="006763AD">
        <w:rPr>
          <w:lang w:val="en-ZA"/>
        </w:rPr>
        <w:t xml:space="preserve"> </w:t>
      </w:r>
      <w:r w:rsidR="006763AD" w:rsidRPr="007234F6">
        <w:rPr>
          <w:lang w:val="en-ZA"/>
        </w:rPr>
        <w:t>attitudes and beliefs (F</w:t>
      </w:r>
      <w:r w:rsidR="006763AD">
        <w:rPr>
          <w:lang w:val="en-ZA"/>
        </w:rPr>
        <w:t>5</w:t>
      </w:r>
      <w:r w:rsidR="006763AD" w:rsidRPr="007234F6">
        <w:rPr>
          <w:lang w:val="en-ZA"/>
        </w:rPr>
        <w:t>)</w:t>
      </w:r>
      <w:r w:rsidR="0037005F">
        <w:rPr>
          <w:lang w:val="en-ZA"/>
        </w:rPr>
        <w:t>.</w:t>
      </w:r>
    </w:p>
    <w:p w14:paraId="7A79B6C4" w14:textId="77777777" w:rsidR="00B56E40" w:rsidRDefault="00B56E40" w:rsidP="002D2535">
      <w:pPr>
        <w:pStyle w:val="MDPI31text"/>
        <w:rPr>
          <w:lang w:val="en-ZA"/>
        </w:rPr>
      </w:pPr>
    </w:p>
    <w:p w14:paraId="4705560E" w14:textId="6EBF5CA4" w:rsidR="00C66A6B" w:rsidRDefault="00740503" w:rsidP="002D2535">
      <w:pPr>
        <w:pStyle w:val="MDPI31text"/>
        <w:rPr>
          <w:lang w:val="en-ZA"/>
        </w:rPr>
      </w:pPr>
      <w:r>
        <w:rPr>
          <w:noProof/>
        </w:rPr>
        <w:drawing>
          <wp:inline distT="0" distB="0" distL="0" distR="0" wp14:anchorId="5D1C4DF8" wp14:editId="5A7FA1B4">
            <wp:extent cx="6477000" cy="4362450"/>
            <wp:effectExtent l="0" t="0" r="0" b="19050"/>
            <wp:docPr id="976740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92C9E4E" w14:textId="02596F2E" w:rsidR="00F277C4" w:rsidRDefault="00F277C4" w:rsidP="00F277C4">
      <w:pPr>
        <w:pStyle w:val="MDPI31text"/>
        <w:rPr>
          <w:lang w:val="en-ZA"/>
        </w:rPr>
      </w:pPr>
      <w:r w:rsidRPr="00C30198">
        <w:t xml:space="preserve">Figure 1: </w:t>
      </w:r>
      <w:r w:rsidR="008D305F" w:rsidRPr="008D305F">
        <w:rPr>
          <w:lang w:val="en-ZA"/>
        </w:rPr>
        <w:t>Confirmatory Factor Analysis (CFA) path diagram of the refined 5-factor CAMUS model</w:t>
      </w:r>
      <w:r w:rsidRPr="00575954">
        <w:rPr>
          <w:lang w:val="en-ZA"/>
        </w:rPr>
        <w:t>.</w:t>
      </w:r>
    </w:p>
    <w:p w14:paraId="6044D460" w14:textId="77777777" w:rsidR="000928A4" w:rsidRDefault="000928A4" w:rsidP="00C66A6B">
      <w:pPr>
        <w:pStyle w:val="MDPI51figurecaption"/>
      </w:pPr>
    </w:p>
    <w:p w14:paraId="2A72EBD8" w14:textId="72697DD3" w:rsidR="00C66A6B" w:rsidRDefault="00B56E40" w:rsidP="00C66A6B">
      <w:pPr>
        <w:pStyle w:val="MDPI51figurecaption"/>
        <w:rPr>
          <w:lang w:val="en-ZA"/>
        </w:rPr>
      </w:pPr>
      <w:r>
        <w:t>NB:</w:t>
      </w:r>
      <w:r w:rsidR="00575954" w:rsidRPr="00575954">
        <w:rPr>
          <w:lang w:val="en-ZA"/>
        </w:rPr>
        <w:t xml:space="preserve"> The diagram illustrates the relationship between the five latent constructs (F1–</w:t>
      </w:r>
      <w:r w:rsidR="00EB106A" w:rsidRPr="00575954">
        <w:rPr>
          <w:lang w:val="en-ZA"/>
        </w:rPr>
        <w:t>F</w:t>
      </w:r>
      <w:r w:rsidR="00EB106A">
        <w:rPr>
          <w:lang w:val="en-ZA"/>
        </w:rPr>
        <w:t>5</w:t>
      </w:r>
      <w:r w:rsidR="00575954" w:rsidRPr="00575954">
        <w:rPr>
          <w:lang w:val="en-ZA"/>
        </w:rPr>
        <w:t xml:space="preserve">) and their respective questionnaire items. Note: F1 = Understanding of antibiotics; </w:t>
      </w:r>
      <w:r w:rsidR="00CB38F3" w:rsidRPr="00575954">
        <w:rPr>
          <w:lang w:val="en-ZA"/>
        </w:rPr>
        <w:t xml:space="preserve">F2 </w:t>
      </w:r>
      <w:r w:rsidR="00575954" w:rsidRPr="00575954">
        <w:rPr>
          <w:lang w:val="en-ZA"/>
        </w:rPr>
        <w:t>= Social and behavioural norms; F3 = Non-prescribed use; F4 = Understanding of AMR</w:t>
      </w:r>
      <w:r w:rsidR="00575954">
        <w:rPr>
          <w:lang w:val="en-ZA"/>
        </w:rPr>
        <w:t>.</w:t>
      </w:r>
      <w:r w:rsidR="00A66A4E" w:rsidRPr="00575954">
        <w:rPr>
          <w:lang w:val="en-ZA"/>
        </w:rPr>
        <w:t>; F</w:t>
      </w:r>
      <w:r w:rsidR="00A66A4E">
        <w:rPr>
          <w:lang w:val="en-ZA"/>
        </w:rPr>
        <w:t xml:space="preserve">5 </w:t>
      </w:r>
      <w:r w:rsidR="00A66A4E" w:rsidRPr="00575954">
        <w:rPr>
          <w:lang w:val="en-ZA"/>
        </w:rPr>
        <w:t>= Attitudes and beliefs</w:t>
      </w:r>
    </w:p>
    <w:p w14:paraId="2791E0C2" w14:textId="77777777" w:rsidR="0073388B" w:rsidRDefault="0073388B">
      <w:pPr>
        <w:spacing w:line="240" w:lineRule="auto"/>
        <w:jc w:val="left"/>
        <w:rPr>
          <w:rFonts w:eastAsia="Times New Roman"/>
          <w:sz w:val="18"/>
          <w:lang w:eastAsia="de-DE" w:bidi="en-US"/>
        </w:rPr>
      </w:pPr>
      <w:r>
        <w:br w:type="page"/>
      </w:r>
    </w:p>
    <w:p w14:paraId="52459FFA" w14:textId="0A16CBB7" w:rsidR="00EE64CB" w:rsidRPr="00FA2D62" w:rsidRDefault="00EE64CB" w:rsidP="00C66A6B">
      <w:pPr>
        <w:pStyle w:val="MDPI51figurecaption"/>
        <w:rPr>
          <w:sz w:val="20"/>
        </w:rPr>
      </w:pPr>
      <w:r w:rsidRPr="00FA2D62">
        <w:rPr>
          <w:sz w:val="20"/>
          <w:lang w:val="en-ZA"/>
        </w:rPr>
        <w:t xml:space="preserve">Table </w:t>
      </w:r>
      <w:r w:rsidR="004D65D9" w:rsidRPr="00FA2D62">
        <w:rPr>
          <w:sz w:val="20"/>
          <w:lang w:val="en-ZA"/>
        </w:rPr>
        <w:t>6</w:t>
      </w:r>
      <w:r w:rsidRPr="00FA2D62">
        <w:rPr>
          <w:sz w:val="20"/>
          <w:lang w:val="en-ZA"/>
        </w:rPr>
        <w:t xml:space="preserve"> summarises the CFA-based reliability and convergent validity indices</w:t>
      </w:r>
      <w:r w:rsidR="00004196" w:rsidRPr="00FA2D62">
        <w:rPr>
          <w:sz w:val="20"/>
          <w:lang w:val="en-ZA"/>
        </w:rPr>
        <w:t>.</w:t>
      </w:r>
    </w:p>
    <w:p w14:paraId="23BEA1EF" w14:textId="46D381A8" w:rsidR="002D2535" w:rsidRPr="00344158" w:rsidRDefault="002D2535" w:rsidP="009B065C">
      <w:pPr>
        <w:pStyle w:val="MDPI41tablecaption"/>
        <w:rPr>
          <w:lang w:val="en-ZA"/>
        </w:rPr>
      </w:pPr>
      <w:r w:rsidRPr="00344158">
        <w:rPr>
          <w:lang w:val="en-ZA"/>
        </w:rPr>
        <w:t xml:space="preserve">Table </w:t>
      </w:r>
      <w:r w:rsidR="004D65D9">
        <w:rPr>
          <w:lang w:val="en-ZA"/>
        </w:rPr>
        <w:t>6</w:t>
      </w:r>
      <w:r w:rsidRPr="00344158">
        <w:rPr>
          <w:lang w:val="en-ZA"/>
        </w:rPr>
        <w:t>: CFA construct validity, reliability, and measurement error (refined five-factor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126"/>
        <w:gridCol w:w="729"/>
        <w:gridCol w:w="1539"/>
        <w:gridCol w:w="567"/>
        <w:gridCol w:w="652"/>
        <w:gridCol w:w="624"/>
        <w:gridCol w:w="708"/>
        <w:gridCol w:w="851"/>
        <w:gridCol w:w="1677"/>
      </w:tblGrid>
      <w:tr w:rsidR="00D80C53" w:rsidRPr="00C66A6B" w14:paraId="71878DFA" w14:textId="77777777" w:rsidTr="00D80C53">
        <w:trPr>
          <w:trHeight w:val="915"/>
        </w:trPr>
        <w:tc>
          <w:tcPr>
            <w:tcW w:w="993" w:type="dxa"/>
            <w:tcBorders>
              <w:top w:val="single" w:sz="4" w:space="0" w:color="auto"/>
              <w:bottom w:val="single" w:sz="4" w:space="0" w:color="auto"/>
            </w:tcBorders>
            <w:hideMark/>
          </w:tcPr>
          <w:p w14:paraId="6357081E" w14:textId="77777777" w:rsidR="002D2535" w:rsidRPr="00C66A6B" w:rsidRDefault="002D2535" w:rsidP="009B065C">
            <w:pPr>
              <w:pStyle w:val="MDPI42tablebody"/>
              <w:rPr>
                <w:b/>
                <w:bCs/>
                <w:lang w:val="en-ZA"/>
              </w:rPr>
            </w:pPr>
            <w:r w:rsidRPr="00C66A6B">
              <w:rPr>
                <w:b/>
                <w:bCs/>
                <w:lang w:val="en-ZA"/>
              </w:rPr>
              <w:t>Factor</w:t>
            </w:r>
          </w:p>
        </w:tc>
        <w:tc>
          <w:tcPr>
            <w:tcW w:w="2126" w:type="dxa"/>
            <w:tcBorders>
              <w:top w:val="single" w:sz="4" w:space="0" w:color="auto"/>
              <w:bottom w:val="single" w:sz="4" w:space="0" w:color="auto"/>
            </w:tcBorders>
            <w:hideMark/>
          </w:tcPr>
          <w:p w14:paraId="1CDF4CE1" w14:textId="77777777" w:rsidR="002D2535" w:rsidRPr="00C66A6B" w:rsidRDefault="002D2535" w:rsidP="009B065C">
            <w:pPr>
              <w:pStyle w:val="MDPI42tablebody"/>
              <w:rPr>
                <w:b/>
                <w:bCs/>
                <w:lang w:val="en-ZA"/>
              </w:rPr>
            </w:pPr>
            <w:r w:rsidRPr="00C66A6B">
              <w:rPr>
                <w:b/>
                <w:bCs/>
                <w:lang w:val="en-ZA"/>
              </w:rPr>
              <w:t>Construct Name</w:t>
            </w:r>
          </w:p>
        </w:tc>
        <w:tc>
          <w:tcPr>
            <w:tcW w:w="729" w:type="dxa"/>
            <w:tcBorders>
              <w:top w:val="single" w:sz="4" w:space="0" w:color="auto"/>
              <w:bottom w:val="single" w:sz="4" w:space="0" w:color="auto"/>
            </w:tcBorders>
            <w:hideMark/>
          </w:tcPr>
          <w:p w14:paraId="3D950F62" w14:textId="77777777" w:rsidR="002D2535" w:rsidRPr="00C66A6B" w:rsidRDefault="002D2535" w:rsidP="009B065C">
            <w:pPr>
              <w:pStyle w:val="MDPI42tablebody"/>
              <w:rPr>
                <w:b/>
                <w:bCs/>
                <w:lang w:val="en-ZA"/>
              </w:rPr>
            </w:pPr>
            <w:r w:rsidRPr="00C66A6B">
              <w:rPr>
                <w:b/>
                <w:bCs/>
                <w:lang w:val="en-ZA"/>
              </w:rPr>
              <w:t>Items</w:t>
            </w:r>
          </w:p>
        </w:tc>
        <w:tc>
          <w:tcPr>
            <w:tcW w:w="1539" w:type="dxa"/>
            <w:tcBorders>
              <w:top w:val="single" w:sz="4" w:space="0" w:color="auto"/>
              <w:bottom w:val="single" w:sz="4" w:space="0" w:color="auto"/>
            </w:tcBorders>
            <w:hideMark/>
          </w:tcPr>
          <w:p w14:paraId="1A7BEC8F" w14:textId="77777777" w:rsidR="002D2535" w:rsidRPr="00C66A6B" w:rsidRDefault="002D2535" w:rsidP="009B065C">
            <w:pPr>
              <w:pStyle w:val="MDPI42tablebody"/>
              <w:rPr>
                <w:b/>
                <w:bCs/>
                <w:lang w:val="en-ZA"/>
              </w:rPr>
            </w:pPr>
            <w:r w:rsidRPr="00C66A6B">
              <w:rPr>
                <w:b/>
                <w:bCs/>
                <w:lang w:val="en-ZA"/>
              </w:rPr>
              <w:t>Cronbach's α</w:t>
            </w:r>
          </w:p>
        </w:tc>
        <w:tc>
          <w:tcPr>
            <w:tcW w:w="567" w:type="dxa"/>
            <w:tcBorders>
              <w:top w:val="single" w:sz="4" w:space="0" w:color="auto"/>
              <w:bottom w:val="single" w:sz="4" w:space="0" w:color="auto"/>
            </w:tcBorders>
            <w:hideMark/>
          </w:tcPr>
          <w:p w14:paraId="1F2EE824" w14:textId="77777777" w:rsidR="002D2535" w:rsidRPr="00C66A6B" w:rsidRDefault="002D2535" w:rsidP="009B065C">
            <w:pPr>
              <w:pStyle w:val="MDPI42tablebody"/>
              <w:rPr>
                <w:b/>
                <w:bCs/>
                <w:lang w:val="en-ZA"/>
              </w:rPr>
            </w:pPr>
            <w:r w:rsidRPr="00C66A6B">
              <w:rPr>
                <w:b/>
                <w:bCs/>
                <w:lang w:val="en-ZA"/>
              </w:rPr>
              <w:t>CR</w:t>
            </w:r>
          </w:p>
        </w:tc>
        <w:tc>
          <w:tcPr>
            <w:tcW w:w="652" w:type="dxa"/>
            <w:tcBorders>
              <w:top w:val="single" w:sz="4" w:space="0" w:color="auto"/>
              <w:bottom w:val="single" w:sz="4" w:space="0" w:color="auto"/>
            </w:tcBorders>
            <w:hideMark/>
          </w:tcPr>
          <w:p w14:paraId="658C7DC6" w14:textId="77777777" w:rsidR="002D2535" w:rsidRPr="00C66A6B" w:rsidRDefault="002D2535" w:rsidP="009B065C">
            <w:pPr>
              <w:pStyle w:val="MDPI42tablebody"/>
              <w:rPr>
                <w:b/>
                <w:bCs/>
                <w:lang w:val="en-ZA"/>
              </w:rPr>
            </w:pPr>
            <w:r w:rsidRPr="00C66A6B">
              <w:rPr>
                <w:b/>
                <w:bCs/>
                <w:lang w:val="en-ZA"/>
              </w:rPr>
              <w:t>AVE</w:t>
            </w:r>
          </w:p>
        </w:tc>
        <w:tc>
          <w:tcPr>
            <w:tcW w:w="624" w:type="dxa"/>
            <w:tcBorders>
              <w:top w:val="single" w:sz="4" w:space="0" w:color="auto"/>
              <w:bottom w:val="single" w:sz="4" w:space="0" w:color="auto"/>
            </w:tcBorders>
            <w:hideMark/>
          </w:tcPr>
          <w:p w14:paraId="59C206D2" w14:textId="77777777" w:rsidR="002D2535" w:rsidRPr="00C66A6B" w:rsidRDefault="002D2535" w:rsidP="009B065C">
            <w:pPr>
              <w:pStyle w:val="MDPI42tablebody"/>
              <w:rPr>
                <w:b/>
                <w:bCs/>
                <w:lang w:val="en-ZA"/>
              </w:rPr>
            </w:pPr>
            <w:r w:rsidRPr="00C66A6B">
              <w:rPr>
                <w:b/>
                <w:bCs/>
                <w:lang w:val="en-ZA"/>
              </w:rPr>
              <w:t>SD</w:t>
            </w:r>
          </w:p>
        </w:tc>
        <w:tc>
          <w:tcPr>
            <w:tcW w:w="708" w:type="dxa"/>
            <w:tcBorders>
              <w:top w:val="single" w:sz="4" w:space="0" w:color="auto"/>
              <w:bottom w:val="single" w:sz="4" w:space="0" w:color="auto"/>
            </w:tcBorders>
            <w:hideMark/>
          </w:tcPr>
          <w:p w14:paraId="038C83BB" w14:textId="77777777" w:rsidR="002D2535" w:rsidRPr="00C66A6B" w:rsidRDefault="002D2535" w:rsidP="009B065C">
            <w:pPr>
              <w:pStyle w:val="MDPI42tablebody"/>
              <w:rPr>
                <w:b/>
                <w:bCs/>
                <w:lang w:val="en-ZA"/>
              </w:rPr>
            </w:pPr>
            <w:r w:rsidRPr="00C66A6B">
              <w:rPr>
                <w:b/>
                <w:bCs/>
                <w:lang w:val="en-ZA"/>
              </w:rPr>
              <w:t>SEM</w:t>
            </w:r>
          </w:p>
        </w:tc>
        <w:tc>
          <w:tcPr>
            <w:tcW w:w="851" w:type="dxa"/>
            <w:tcBorders>
              <w:top w:val="single" w:sz="4" w:space="0" w:color="auto"/>
              <w:bottom w:val="single" w:sz="4" w:space="0" w:color="auto"/>
            </w:tcBorders>
            <w:hideMark/>
          </w:tcPr>
          <w:p w14:paraId="40A63D74" w14:textId="77777777" w:rsidR="002D2535" w:rsidRPr="00C66A6B" w:rsidRDefault="002D2535" w:rsidP="009B065C">
            <w:pPr>
              <w:pStyle w:val="MDPI42tablebody"/>
              <w:rPr>
                <w:b/>
                <w:bCs/>
                <w:lang w:val="en-ZA"/>
              </w:rPr>
            </w:pPr>
            <w:r w:rsidRPr="00C66A6B">
              <w:rPr>
                <w:b/>
                <w:bCs/>
                <w:lang w:val="en-ZA"/>
              </w:rPr>
              <w:t>SDC</w:t>
            </w:r>
          </w:p>
        </w:tc>
        <w:tc>
          <w:tcPr>
            <w:tcW w:w="1677" w:type="dxa"/>
            <w:tcBorders>
              <w:top w:val="single" w:sz="4" w:space="0" w:color="auto"/>
              <w:bottom w:val="single" w:sz="4" w:space="0" w:color="auto"/>
            </w:tcBorders>
            <w:hideMark/>
          </w:tcPr>
          <w:p w14:paraId="44905E89" w14:textId="43ED5D93" w:rsidR="002D2535" w:rsidRPr="00C66A6B" w:rsidRDefault="002D2535" w:rsidP="009B065C">
            <w:pPr>
              <w:pStyle w:val="MDPI42tablebody"/>
              <w:rPr>
                <w:b/>
                <w:bCs/>
                <w:lang w:val="en-ZA"/>
              </w:rPr>
            </w:pPr>
            <w:r w:rsidRPr="00A9384F">
              <w:rPr>
                <w:b/>
                <w:bCs/>
                <w:lang w:val="en-ZA"/>
              </w:rPr>
              <w:t>Precision</w:t>
            </w:r>
            <w:r w:rsidR="000063BA">
              <w:rPr>
                <w:b/>
                <w:bCs/>
                <w:lang w:val="en-ZA"/>
              </w:rPr>
              <w:t xml:space="preserve"> status</w:t>
            </w:r>
          </w:p>
        </w:tc>
      </w:tr>
      <w:tr w:rsidR="00D80C53" w:rsidRPr="00C66A6B" w14:paraId="065CAB70" w14:textId="77777777" w:rsidTr="00D80C53">
        <w:trPr>
          <w:trHeight w:val="213"/>
        </w:trPr>
        <w:tc>
          <w:tcPr>
            <w:tcW w:w="993" w:type="dxa"/>
            <w:tcBorders>
              <w:top w:val="single" w:sz="4" w:space="0" w:color="auto"/>
              <w:bottom w:val="single" w:sz="4" w:space="0" w:color="auto"/>
            </w:tcBorders>
            <w:hideMark/>
          </w:tcPr>
          <w:p w14:paraId="785E9259" w14:textId="77777777" w:rsidR="002D2535" w:rsidRPr="00C66A6B" w:rsidRDefault="002D2535" w:rsidP="009B065C">
            <w:pPr>
              <w:pStyle w:val="MDPI42tablebody"/>
              <w:rPr>
                <w:lang w:val="en-ZA"/>
              </w:rPr>
            </w:pPr>
            <w:r w:rsidRPr="00C66A6B">
              <w:rPr>
                <w:lang w:val="en-ZA"/>
              </w:rPr>
              <w:t>F1</w:t>
            </w:r>
          </w:p>
        </w:tc>
        <w:tc>
          <w:tcPr>
            <w:tcW w:w="2126" w:type="dxa"/>
            <w:tcBorders>
              <w:top w:val="single" w:sz="4" w:space="0" w:color="auto"/>
              <w:bottom w:val="single" w:sz="4" w:space="0" w:color="auto"/>
            </w:tcBorders>
            <w:hideMark/>
          </w:tcPr>
          <w:p w14:paraId="5F215B23" w14:textId="77777777" w:rsidR="002D2535" w:rsidRPr="00C66A6B" w:rsidRDefault="002D2535" w:rsidP="009B065C">
            <w:pPr>
              <w:pStyle w:val="MDPI42tablebody"/>
              <w:rPr>
                <w:lang w:val="en-ZA"/>
              </w:rPr>
            </w:pPr>
            <w:r w:rsidRPr="00C66A6B">
              <w:rPr>
                <w:lang w:val="en-ZA"/>
              </w:rPr>
              <w:t>Understanding of antibiotics</w:t>
            </w:r>
          </w:p>
        </w:tc>
        <w:tc>
          <w:tcPr>
            <w:tcW w:w="729" w:type="dxa"/>
            <w:tcBorders>
              <w:top w:val="single" w:sz="4" w:space="0" w:color="auto"/>
              <w:bottom w:val="single" w:sz="4" w:space="0" w:color="auto"/>
            </w:tcBorders>
            <w:hideMark/>
          </w:tcPr>
          <w:p w14:paraId="1DB242D5" w14:textId="77777777" w:rsidR="002D2535" w:rsidRPr="00C66A6B" w:rsidRDefault="002D2535" w:rsidP="009B065C">
            <w:pPr>
              <w:pStyle w:val="MDPI42tablebody"/>
              <w:rPr>
                <w:lang w:val="en-ZA"/>
              </w:rPr>
            </w:pPr>
            <w:r w:rsidRPr="00C66A6B">
              <w:rPr>
                <w:lang w:val="en-ZA"/>
              </w:rPr>
              <w:t>7</w:t>
            </w:r>
          </w:p>
        </w:tc>
        <w:tc>
          <w:tcPr>
            <w:tcW w:w="1539" w:type="dxa"/>
            <w:tcBorders>
              <w:top w:val="single" w:sz="4" w:space="0" w:color="auto"/>
              <w:bottom w:val="single" w:sz="4" w:space="0" w:color="auto"/>
            </w:tcBorders>
            <w:hideMark/>
          </w:tcPr>
          <w:p w14:paraId="5ABA952F" w14:textId="77777777" w:rsidR="002D2535" w:rsidRPr="00C66A6B" w:rsidRDefault="002D2535" w:rsidP="009B065C">
            <w:pPr>
              <w:pStyle w:val="MDPI42tablebody"/>
              <w:rPr>
                <w:lang w:val="en-ZA"/>
              </w:rPr>
            </w:pPr>
            <w:r w:rsidRPr="00C66A6B">
              <w:rPr>
                <w:lang w:val="en-ZA"/>
              </w:rPr>
              <w:t>0.806</w:t>
            </w:r>
          </w:p>
        </w:tc>
        <w:tc>
          <w:tcPr>
            <w:tcW w:w="567" w:type="dxa"/>
            <w:tcBorders>
              <w:top w:val="single" w:sz="4" w:space="0" w:color="auto"/>
              <w:bottom w:val="single" w:sz="4" w:space="0" w:color="auto"/>
            </w:tcBorders>
            <w:hideMark/>
          </w:tcPr>
          <w:p w14:paraId="42FA0191" w14:textId="77777777" w:rsidR="002D2535" w:rsidRPr="00C66A6B" w:rsidRDefault="002D2535" w:rsidP="009B065C">
            <w:pPr>
              <w:pStyle w:val="MDPI42tablebody"/>
              <w:rPr>
                <w:lang w:val="en-ZA"/>
              </w:rPr>
            </w:pPr>
            <w:r w:rsidRPr="00C66A6B">
              <w:rPr>
                <w:lang w:val="en-ZA"/>
              </w:rPr>
              <w:t>0.8</w:t>
            </w:r>
          </w:p>
        </w:tc>
        <w:tc>
          <w:tcPr>
            <w:tcW w:w="652" w:type="dxa"/>
            <w:tcBorders>
              <w:top w:val="single" w:sz="4" w:space="0" w:color="auto"/>
              <w:bottom w:val="single" w:sz="4" w:space="0" w:color="auto"/>
            </w:tcBorders>
            <w:hideMark/>
          </w:tcPr>
          <w:p w14:paraId="0C1AFB2F" w14:textId="77777777" w:rsidR="002D2535" w:rsidRPr="00C66A6B" w:rsidRDefault="002D2535" w:rsidP="009B065C">
            <w:pPr>
              <w:pStyle w:val="MDPI42tablebody"/>
              <w:rPr>
                <w:lang w:val="en-ZA"/>
              </w:rPr>
            </w:pPr>
            <w:r w:rsidRPr="00C66A6B">
              <w:rPr>
                <w:lang w:val="en-ZA"/>
              </w:rPr>
              <w:t>0.36</w:t>
            </w:r>
          </w:p>
        </w:tc>
        <w:tc>
          <w:tcPr>
            <w:tcW w:w="624" w:type="dxa"/>
            <w:tcBorders>
              <w:top w:val="single" w:sz="4" w:space="0" w:color="auto"/>
              <w:bottom w:val="single" w:sz="4" w:space="0" w:color="auto"/>
            </w:tcBorders>
            <w:hideMark/>
          </w:tcPr>
          <w:p w14:paraId="0222F5F2" w14:textId="77777777" w:rsidR="002D2535" w:rsidRPr="00C66A6B" w:rsidRDefault="002D2535" w:rsidP="009B065C">
            <w:pPr>
              <w:pStyle w:val="MDPI42tablebody"/>
              <w:rPr>
                <w:lang w:val="en-ZA"/>
              </w:rPr>
            </w:pPr>
            <w:r w:rsidRPr="00C66A6B">
              <w:rPr>
                <w:lang w:val="en-ZA"/>
              </w:rPr>
              <w:t>4.77</w:t>
            </w:r>
          </w:p>
        </w:tc>
        <w:tc>
          <w:tcPr>
            <w:tcW w:w="708" w:type="dxa"/>
            <w:tcBorders>
              <w:top w:val="single" w:sz="4" w:space="0" w:color="auto"/>
              <w:bottom w:val="single" w:sz="4" w:space="0" w:color="auto"/>
            </w:tcBorders>
            <w:hideMark/>
          </w:tcPr>
          <w:p w14:paraId="1241FD6A" w14:textId="77777777" w:rsidR="002D2535" w:rsidRPr="00C66A6B" w:rsidRDefault="002D2535" w:rsidP="009B065C">
            <w:pPr>
              <w:pStyle w:val="MDPI42tablebody"/>
              <w:rPr>
                <w:lang w:val="en-ZA"/>
              </w:rPr>
            </w:pPr>
            <w:r w:rsidRPr="00C66A6B">
              <w:rPr>
                <w:lang w:val="en-ZA"/>
              </w:rPr>
              <w:t>2.1</w:t>
            </w:r>
          </w:p>
        </w:tc>
        <w:tc>
          <w:tcPr>
            <w:tcW w:w="851" w:type="dxa"/>
            <w:tcBorders>
              <w:top w:val="single" w:sz="4" w:space="0" w:color="auto"/>
              <w:bottom w:val="single" w:sz="4" w:space="0" w:color="auto"/>
            </w:tcBorders>
            <w:hideMark/>
          </w:tcPr>
          <w:p w14:paraId="08A37D57" w14:textId="77777777" w:rsidR="002D2535" w:rsidRPr="00C66A6B" w:rsidRDefault="002D2535" w:rsidP="009B065C">
            <w:pPr>
              <w:pStyle w:val="MDPI42tablebody"/>
              <w:rPr>
                <w:lang w:val="en-ZA"/>
              </w:rPr>
            </w:pPr>
            <w:r w:rsidRPr="00C66A6B">
              <w:rPr>
                <w:lang w:val="en-ZA"/>
              </w:rPr>
              <w:t>5.82</w:t>
            </w:r>
          </w:p>
        </w:tc>
        <w:tc>
          <w:tcPr>
            <w:tcW w:w="1677" w:type="dxa"/>
            <w:tcBorders>
              <w:top w:val="single" w:sz="4" w:space="0" w:color="auto"/>
              <w:bottom w:val="single" w:sz="4" w:space="0" w:color="auto"/>
            </w:tcBorders>
            <w:hideMark/>
          </w:tcPr>
          <w:p w14:paraId="030C3512" w14:textId="77777777" w:rsidR="002D2535" w:rsidRPr="00C66A6B" w:rsidRDefault="002D2535" w:rsidP="009B065C">
            <w:pPr>
              <w:pStyle w:val="MDPI42tablebody"/>
              <w:rPr>
                <w:lang w:val="en-ZA"/>
              </w:rPr>
            </w:pPr>
            <w:r w:rsidRPr="00C66A6B">
              <w:rPr>
                <w:lang w:val="en-ZA"/>
              </w:rPr>
              <w:t>Acceptable</w:t>
            </w:r>
          </w:p>
        </w:tc>
      </w:tr>
      <w:tr w:rsidR="00D80C53" w:rsidRPr="00C66A6B" w14:paraId="38A7006E" w14:textId="77777777" w:rsidTr="00D80C53">
        <w:trPr>
          <w:trHeight w:val="578"/>
        </w:trPr>
        <w:tc>
          <w:tcPr>
            <w:tcW w:w="993" w:type="dxa"/>
            <w:tcBorders>
              <w:top w:val="single" w:sz="4" w:space="0" w:color="auto"/>
              <w:bottom w:val="single" w:sz="4" w:space="0" w:color="auto"/>
            </w:tcBorders>
            <w:hideMark/>
          </w:tcPr>
          <w:p w14:paraId="2C29AE80" w14:textId="540CFA5E" w:rsidR="002D2535" w:rsidRPr="00C66A6B" w:rsidRDefault="002D2535" w:rsidP="009B065C">
            <w:pPr>
              <w:pStyle w:val="MDPI42tablebody"/>
              <w:rPr>
                <w:lang w:val="en-ZA"/>
              </w:rPr>
            </w:pPr>
            <w:r w:rsidRPr="00C66A6B">
              <w:rPr>
                <w:lang w:val="en-ZA"/>
              </w:rPr>
              <w:t>F2</w:t>
            </w:r>
          </w:p>
        </w:tc>
        <w:tc>
          <w:tcPr>
            <w:tcW w:w="2126" w:type="dxa"/>
            <w:tcBorders>
              <w:top w:val="single" w:sz="4" w:space="0" w:color="auto"/>
              <w:bottom w:val="single" w:sz="4" w:space="0" w:color="auto"/>
            </w:tcBorders>
            <w:hideMark/>
          </w:tcPr>
          <w:p w14:paraId="5618218E" w14:textId="077266B5" w:rsidR="002D2535" w:rsidRPr="00C66A6B" w:rsidRDefault="002D2535" w:rsidP="009B065C">
            <w:pPr>
              <w:pStyle w:val="MDPI42tablebody"/>
              <w:rPr>
                <w:lang w:val="en-ZA"/>
              </w:rPr>
            </w:pPr>
            <w:r w:rsidRPr="00C66A6B">
              <w:rPr>
                <w:lang w:val="en-ZA"/>
              </w:rPr>
              <w:t xml:space="preserve">Social </w:t>
            </w:r>
            <w:r w:rsidR="00D80C53">
              <w:rPr>
                <w:lang w:val="en-ZA"/>
              </w:rPr>
              <w:t>and</w:t>
            </w:r>
            <w:r w:rsidR="00D80C53" w:rsidRPr="00C66A6B">
              <w:rPr>
                <w:lang w:val="en-ZA"/>
              </w:rPr>
              <w:t xml:space="preserve"> </w:t>
            </w:r>
            <w:r w:rsidRPr="00C66A6B">
              <w:rPr>
                <w:lang w:val="en-ZA"/>
              </w:rPr>
              <w:t>behavioural norms</w:t>
            </w:r>
          </w:p>
        </w:tc>
        <w:tc>
          <w:tcPr>
            <w:tcW w:w="729" w:type="dxa"/>
            <w:tcBorders>
              <w:top w:val="single" w:sz="4" w:space="0" w:color="auto"/>
              <w:bottom w:val="single" w:sz="4" w:space="0" w:color="auto"/>
            </w:tcBorders>
            <w:hideMark/>
          </w:tcPr>
          <w:p w14:paraId="76CC36F6" w14:textId="77777777" w:rsidR="002D2535" w:rsidRPr="00C66A6B" w:rsidRDefault="002D2535" w:rsidP="009B065C">
            <w:pPr>
              <w:pStyle w:val="MDPI42tablebody"/>
              <w:rPr>
                <w:lang w:val="en-ZA"/>
              </w:rPr>
            </w:pPr>
            <w:r w:rsidRPr="00C66A6B">
              <w:rPr>
                <w:lang w:val="en-ZA"/>
              </w:rPr>
              <w:t>8</w:t>
            </w:r>
          </w:p>
        </w:tc>
        <w:tc>
          <w:tcPr>
            <w:tcW w:w="1539" w:type="dxa"/>
            <w:tcBorders>
              <w:top w:val="single" w:sz="4" w:space="0" w:color="auto"/>
              <w:bottom w:val="single" w:sz="4" w:space="0" w:color="auto"/>
            </w:tcBorders>
            <w:hideMark/>
          </w:tcPr>
          <w:p w14:paraId="136572F5" w14:textId="77777777" w:rsidR="002D2535" w:rsidRPr="00C66A6B" w:rsidRDefault="002D2535" w:rsidP="009B065C">
            <w:pPr>
              <w:pStyle w:val="MDPI42tablebody"/>
              <w:rPr>
                <w:lang w:val="en-ZA"/>
              </w:rPr>
            </w:pPr>
            <w:r w:rsidRPr="00C66A6B">
              <w:rPr>
                <w:lang w:val="en-ZA"/>
              </w:rPr>
              <w:t>0.732</w:t>
            </w:r>
          </w:p>
        </w:tc>
        <w:tc>
          <w:tcPr>
            <w:tcW w:w="567" w:type="dxa"/>
            <w:tcBorders>
              <w:top w:val="single" w:sz="4" w:space="0" w:color="auto"/>
              <w:bottom w:val="single" w:sz="4" w:space="0" w:color="auto"/>
            </w:tcBorders>
            <w:hideMark/>
          </w:tcPr>
          <w:p w14:paraId="35F7D096" w14:textId="77777777" w:rsidR="002D2535" w:rsidRPr="00C66A6B" w:rsidRDefault="002D2535" w:rsidP="009B065C">
            <w:pPr>
              <w:pStyle w:val="MDPI42tablebody"/>
              <w:rPr>
                <w:lang w:val="en-ZA"/>
              </w:rPr>
            </w:pPr>
            <w:r w:rsidRPr="00C66A6B">
              <w:rPr>
                <w:lang w:val="en-ZA"/>
              </w:rPr>
              <w:t>0.54</w:t>
            </w:r>
          </w:p>
        </w:tc>
        <w:tc>
          <w:tcPr>
            <w:tcW w:w="652" w:type="dxa"/>
            <w:tcBorders>
              <w:top w:val="single" w:sz="4" w:space="0" w:color="auto"/>
              <w:bottom w:val="single" w:sz="4" w:space="0" w:color="auto"/>
            </w:tcBorders>
            <w:hideMark/>
          </w:tcPr>
          <w:p w14:paraId="7F09CB14" w14:textId="77777777" w:rsidR="002D2535" w:rsidRPr="00C66A6B" w:rsidRDefault="002D2535" w:rsidP="009B065C">
            <w:pPr>
              <w:pStyle w:val="MDPI42tablebody"/>
              <w:rPr>
                <w:lang w:val="en-ZA"/>
              </w:rPr>
            </w:pPr>
            <w:r w:rsidRPr="00C66A6B">
              <w:rPr>
                <w:lang w:val="en-ZA"/>
              </w:rPr>
              <w:t>0.18</w:t>
            </w:r>
          </w:p>
        </w:tc>
        <w:tc>
          <w:tcPr>
            <w:tcW w:w="624" w:type="dxa"/>
            <w:tcBorders>
              <w:top w:val="single" w:sz="4" w:space="0" w:color="auto"/>
              <w:bottom w:val="single" w:sz="4" w:space="0" w:color="auto"/>
            </w:tcBorders>
            <w:hideMark/>
          </w:tcPr>
          <w:p w14:paraId="35C0AE22" w14:textId="77777777" w:rsidR="002D2535" w:rsidRPr="00C66A6B" w:rsidRDefault="002D2535" w:rsidP="009B065C">
            <w:pPr>
              <w:pStyle w:val="MDPI42tablebody"/>
              <w:rPr>
                <w:lang w:val="en-ZA"/>
              </w:rPr>
            </w:pPr>
            <w:r w:rsidRPr="00C66A6B">
              <w:rPr>
                <w:lang w:val="en-ZA"/>
              </w:rPr>
              <w:t>4.72</w:t>
            </w:r>
          </w:p>
        </w:tc>
        <w:tc>
          <w:tcPr>
            <w:tcW w:w="708" w:type="dxa"/>
            <w:tcBorders>
              <w:top w:val="single" w:sz="4" w:space="0" w:color="auto"/>
              <w:bottom w:val="single" w:sz="4" w:space="0" w:color="auto"/>
            </w:tcBorders>
            <w:hideMark/>
          </w:tcPr>
          <w:p w14:paraId="3BE52F89" w14:textId="77777777" w:rsidR="002D2535" w:rsidRPr="00C66A6B" w:rsidRDefault="002D2535" w:rsidP="009B065C">
            <w:pPr>
              <w:pStyle w:val="MDPI42tablebody"/>
              <w:rPr>
                <w:lang w:val="en-ZA"/>
              </w:rPr>
            </w:pPr>
            <w:r w:rsidRPr="00C66A6B">
              <w:rPr>
                <w:lang w:val="en-ZA"/>
              </w:rPr>
              <w:t>2.44</w:t>
            </w:r>
          </w:p>
        </w:tc>
        <w:tc>
          <w:tcPr>
            <w:tcW w:w="851" w:type="dxa"/>
            <w:tcBorders>
              <w:top w:val="single" w:sz="4" w:space="0" w:color="auto"/>
              <w:bottom w:val="single" w:sz="4" w:space="0" w:color="auto"/>
            </w:tcBorders>
            <w:hideMark/>
          </w:tcPr>
          <w:p w14:paraId="625D64CC" w14:textId="77777777" w:rsidR="002D2535" w:rsidRPr="00C66A6B" w:rsidRDefault="002D2535" w:rsidP="009B065C">
            <w:pPr>
              <w:pStyle w:val="MDPI42tablebody"/>
              <w:rPr>
                <w:lang w:val="en-ZA"/>
              </w:rPr>
            </w:pPr>
            <w:r w:rsidRPr="00C66A6B">
              <w:rPr>
                <w:lang w:val="en-ZA"/>
              </w:rPr>
              <w:t>6.78</w:t>
            </w:r>
          </w:p>
        </w:tc>
        <w:tc>
          <w:tcPr>
            <w:tcW w:w="1677" w:type="dxa"/>
            <w:tcBorders>
              <w:top w:val="single" w:sz="4" w:space="0" w:color="auto"/>
              <w:bottom w:val="single" w:sz="4" w:space="0" w:color="auto"/>
            </w:tcBorders>
            <w:hideMark/>
          </w:tcPr>
          <w:p w14:paraId="33F0D1A2" w14:textId="77777777" w:rsidR="002D2535" w:rsidRPr="00C66A6B" w:rsidRDefault="002D2535" w:rsidP="009B065C">
            <w:pPr>
              <w:pStyle w:val="MDPI42tablebody"/>
              <w:rPr>
                <w:lang w:val="en-ZA"/>
              </w:rPr>
            </w:pPr>
            <w:r w:rsidRPr="00C66A6B">
              <w:rPr>
                <w:lang w:val="en-ZA"/>
              </w:rPr>
              <w:t>Low</w:t>
            </w:r>
          </w:p>
        </w:tc>
      </w:tr>
      <w:tr w:rsidR="00D80C53" w:rsidRPr="00C66A6B" w14:paraId="284CAD40" w14:textId="77777777" w:rsidTr="00D80C53">
        <w:trPr>
          <w:trHeight w:val="256"/>
        </w:trPr>
        <w:tc>
          <w:tcPr>
            <w:tcW w:w="993" w:type="dxa"/>
            <w:tcBorders>
              <w:top w:val="single" w:sz="4" w:space="0" w:color="auto"/>
              <w:bottom w:val="single" w:sz="4" w:space="0" w:color="auto"/>
            </w:tcBorders>
            <w:hideMark/>
          </w:tcPr>
          <w:p w14:paraId="569FEED6" w14:textId="77777777" w:rsidR="002D2535" w:rsidRPr="00C66A6B" w:rsidRDefault="002D2535" w:rsidP="009B065C">
            <w:pPr>
              <w:pStyle w:val="MDPI42tablebody"/>
              <w:rPr>
                <w:lang w:val="en-ZA"/>
              </w:rPr>
            </w:pPr>
            <w:r w:rsidRPr="00C66A6B">
              <w:rPr>
                <w:lang w:val="en-ZA"/>
              </w:rPr>
              <w:t>F3</w:t>
            </w:r>
          </w:p>
        </w:tc>
        <w:tc>
          <w:tcPr>
            <w:tcW w:w="2126" w:type="dxa"/>
            <w:tcBorders>
              <w:top w:val="single" w:sz="4" w:space="0" w:color="auto"/>
              <w:bottom w:val="single" w:sz="4" w:space="0" w:color="auto"/>
            </w:tcBorders>
            <w:hideMark/>
          </w:tcPr>
          <w:p w14:paraId="509A7776" w14:textId="77777777" w:rsidR="002D2535" w:rsidRPr="00C66A6B" w:rsidRDefault="002D2535" w:rsidP="009B065C">
            <w:pPr>
              <w:pStyle w:val="MDPI42tablebody"/>
              <w:rPr>
                <w:lang w:val="en-ZA"/>
              </w:rPr>
            </w:pPr>
            <w:r w:rsidRPr="00C66A6B">
              <w:rPr>
                <w:lang w:val="en-ZA"/>
              </w:rPr>
              <w:t>Non-prescribed use</w:t>
            </w:r>
          </w:p>
        </w:tc>
        <w:tc>
          <w:tcPr>
            <w:tcW w:w="729" w:type="dxa"/>
            <w:tcBorders>
              <w:top w:val="single" w:sz="4" w:space="0" w:color="auto"/>
              <w:bottom w:val="single" w:sz="4" w:space="0" w:color="auto"/>
            </w:tcBorders>
            <w:hideMark/>
          </w:tcPr>
          <w:p w14:paraId="50E5BD09" w14:textId="77777777" w:rsidR="002D2535" w:rsidRPr="00C66A6B" w:rsidRDefault="002D2535" w:rsidP="009B065C">
            <w:pPr>
              <w:pStyle w:val="MDPI42tablebody"/>
              <w:rPr>
                <w:lang w:val="en-ZA"/>
              </w:rPr>
            </w:pPr>
            <w:r w:rsidRPr="00C66A6B">
              <w:rPr>
                <w:lang w:val="en-ZA"/>
              </w:rPr>
              <w:t>5</w:t>
            </w:r>
          </w:p>
        </w:tc>
        <w:tc>
          <w:tcPr>
            <w:tcW w:w="1539" w:type="dxa"/>
            <w:tcBorders>
              <w:top w:val="single" w:sz="4" w:space="0" w:color="auto"/>
              <w:bottom w:val="single" w:sz="4" w:space="0" w:color="auto"/>
            </w:tcBorders>
            <w:hideMark/>
          </w:tcPr>
          <w:p w14:paraId="1891F3F0" w14:textId="77777777" w:rsidR="002D2535" w:rsidRPr="00C66A6B" w:rsidRDefault="002D2535" w:rsidP="009B065C">
            <w:pPr>
              <w:pStyle w:val="MDPI42tablebody"/>
              <w:rPr>
                <w:lang w:val="en-ZA"/>
              </w:rPr>
            </w:pPr>
            <w:r w:rsidRPr="00C66A6B">
              <w:rPr>
                <w:lang w:val="en-ZA"/>
              </w:rPr>
              <w:t>0.808</w:t>
            </w:r>
          </w:p>
        </w:tc>
        <w:tc>
          <w:tcPr>
            <w:tcW w:w="567" w:type="dxa"/>
            <w:tcBorders>
              <w:top w:val="single" w:sz="4" w:space="0" w:color="auto"/>
              <w:bottom w:val="single" w:sz="4" w:space="0" w:color="auto"/>
            </w:tcBorders>
            <w:hideMark/>
          </w:tcPr>
          <w:p w14:paraId="324806B8" w14:textId="77777777" w:rsidR="002D2535" w:rsidRPr="00C66A6B" w:rsidRDefault="002D2535" w:rsidP="009B065C">
            <w:pPr>
              <w:pStyle w:val="MDPI42tablebody"/>
              <w:rPr>
                <w:lang w:val="en-ZA"/>
              </w:rPr>
            </w:pPr>
            <w:r w:rsidRPr="00C66A6B">
              <w:rPr>
                <w:lang w:val="en-ZA"/>
              </w:rPr>
              <w:t>0.79</w:t>
            </w:r>
          </w:p>
        </w:tc>
        <w:tc>
          <w:tcPr>
            <w:tcW w:w="652" w:type="dxa"/>
            <w:tcBorders>
              <w:top w:val="single" w:sz="4" w:space="0" w:color="auto"/>
              <w:bottom w:val="single" w:sz="4" w:space="0" w:color="auto"/>
            </w:tcBorders>
            <w:hideMark/>
          </w:tcPr>
          <w:p w14:paraId="10369418" w14:textId="77777777" w:rsidR="002D2535" w:rsidRPr="00C66A6B" w:rsidRDefault="002D2535" w:rsidP="009B065C">
            <w:pPr>
              <w:pStyle w:val="MDPI42tablebody"/>
              <w:rPr>
                <w:lang w:val="en-ZA"/>
              </w:rPr>
            </w:pPr>
            <w:r w:rsidRPr="00C66A6B">
              <w:rPr>
                <w:lang w:val="en-ZA"/>
              </w:rPr>
              <w:t>0.43</w:t>
            </w:r>
          </w:p>
        </w:tc>
        <w:tc>
          <w:tcPr>
            <w:tcW w:w="624" w:type="dxa"/>
            <w:tcBorders>
              <w:top w:val="single" w:sz="4" w:space="0" w:color="auto"/>
              <w:bottom w:val="single" w:sz="4" w:space="0" w:color="auto"/>
            </w:tcBorders>
            <w:hideMark/>
          </w:tcPr>
          <w:p w14:paraId="18DC08A1" w14:textId="77777777" w:rsidR="002D2535" w:rsidRPr="00C66A6B" w:rsidRDefault="002D2535" w:rsidP="009B065C">
            <w:pPr>
              <w:pStyle w:val="MDPI42tablebody"/>
              <w:rPr>
                <w:lang w:val="en-ZA"/>
              </w:rPr>
            </w:pPr>
            <w:r w:rsidRPr="00C66A6B">
              <w:rPr>
                <w:lang w:val="en-ZA"/>
              </w:rPr>
              <w:t>3.76</w:t>
            </w:r>
          </w:p>
        </w:tc>
        <w:tc>
          <w:tcPr>
            <w:tcW w:w="708" w:type="dxa"/>
            <w:tcBorders>
              <w:top w:val="single" w:sz="4" w:space="0" w:color="auto"/>
              <w:bottom w:val="single" w:sz="4" w:space="0" w:color="auto"/>
            </w:tcBorders>
            <w:hideMark/>
          </w:tcPr>
          <w:p w14:paraId="4C43CCE6" w14:textId="77777777" w:rsidR="002D2535" w:rsidRPr="00C66A6B" w:rsidRDefault="002D2535" w:rsidP="009B065C">
            <w:pPr>
              <w:pStyle w:val="MDPI42tablebody"/>
              <w:rPr>
                <w:lang w:val="en-ZA"/>
              </w:rPr>
            </w:pPr>
            <w:r w:rsidRPr="00C66A6B">
              <w:rPr>
                <w:lang w:val="en-ZA"/>
              </w:rPr>
              <w:t>1.65</w:t>
            </w:r>
          </w:p>
        </w:tc>
        <w:tc>
          <w:tcPr>
            <w:tcW w:w="851" w:type="dxa"/>
            <w:tcBorders>
              <w:top w:val="single" w:sz="4" w:space="0" w:color="auto"/>
              <w:bottom w:val="single" w:sz="4" w:space="0" w:color="auto"/>
            </w:tcBorders>
            <w:hideMark/>
          </w:tcPr>
          <w:p w14:paraId="6018672C" w14:textId="77777777" w:rsidR="002D2535" w:rsidRPr="00C66A6B" w:rsidRDefault="002D2535" w:rsidP="009B065C">
            <w:pPr>
              <w:pStyle w:val="MDPI42tablebody"/>
              <w:rPr>
                <w:lang w:val="en-ZA"/>
              </w:rPr>
            </w:pPr>
            <w:r w:rsidRPr="00C66A6B">
              <w:rPr>
                <w:lang w:val="en-ZA"/>
              </w:rPr>
              <w:t>4.57</w:t>
            </w:r>
          </w:p>
        </w:tc>
        <w:tc>
          <w:tcPr>
            <w:tcW w:w="1677" w:type="dxa"/>
            <w:tcBorders>
              <w:top w:val="single" w:sz="4" w:space="0" w:color="auto"/>
              <w:bottom w:val="single" w:sz="4" w:space="0" w:color="auto"/>
            </w:tcBorders>
            <w:hideMark/>
          </w:tcPr>
          <w:p w14:paraId="233AF819" w14:textId="77777777" w:rsidR="002D2535" w:rsidRPr="00C66A6B" w:rsidRDefault="002D2535" w:rsidP="009B065C">
            <w:pPr>
              <w:pStyle w:val="MDPI42tablebody"/>
              <w:rPr>
                <w:lang w:val="en-ZA"/>
              </w:rPr>
            </w:pPr>
            <w:r w:rsidRPr="00C66A6B">
              <w:rPr>
                <w:lang w:val="en-ZA"/>
              </w:rPr>
              <w:t>Acceptable</w:t>
            </w:r>
          </w:p>
        </w:tc>
      </w:tr>
      <w:tr w:rsidR="00D80C53" w:rsidRPr="00C66A6B" w14:paraId="7E5258E9" w14:textId="77777777" w:rsidTr="00D80C53">
        <w:trPr>
          <w:trHeight w:val="870"/>
        </w:trPr>
        <w:tc>
          <w:tcPr>
            <w:tcW w:w="993" w:type="dxa"/>
            <w:tcBorders>
              <w:top w:val="single" w:sz="4" w:space="0" w:color="auto"/>
              <w:bottom w:val="single" w:sz="4" w:space="0" w:color="auto"/>
            </w:tcBorders>
            <w:hideMark/>
          </w:tcPr>
          <w:p w14:paraId="209F45BF" w14:textId="77777777" w:rsidR="002D2535" w:rsidRPr="00C66A6B" w:rsidRDefault="002D2535" w:rsidP="009B065C">
            <w:pPr>
              <w:pStyle w:val="MDPI42tablebody"/>
              <w:rPr>
                <w:lang w:val="en-ZA"/>
              </w:rPr>
            </w:pPr>
            <w:r w:rsidRPr="00C66A6B">
              <w:rPr>
                <w:lang w:val="en-ZA"/>
              </w:rPr>
              <w:t>F4</w:t>
            </w:r>
          </w:p>
        </w:tc>
        <w:tc>
          <w:tcPr>
            <w:tcW w:w="2126" w:type="dxa"/>
            <w:tcBorders>
              <w:top w:val="single" w:sz="4" w:space="0" w:color="auto"/>
              <w:bottom w:val="single" w:sz="4" w:space="0" w:color="auto"/>
            </w:tcBorders>
            <w:hideMark/>
          </w:tcPr>
          <w:p w14:paraId="19436D88" w14:textId="18655A8A" w:rsidR="002D2535" w:rsidRPr="00C66A6B" w:rsidRDefault="002D2535" w:rsidP="009B065C">
            <w:pPr>
              <w:pStyle w:val="MDPI42tablebody"/>
              <w:rPr>
                <w:lang w:val="en-ZA"/>
              </w:rPr>
            </w:pPr>
            <w:r w:rsidRPr="00C66A6B">
              <w:rPr>
                <w:lang w:val="en-ZA"/>
              </w:rPr>
              <w:t xml:space="preserve">Understanding </w:t>
            </w:r>
            <w:r w:rsidR="00231305">
              <w:rPr>
                <w:lang w:val="en-ZA"/>
              </w:rPr>
              <w:t xml:space="preserve">of </w:t>
            </w:r>
            <w:r w:rsidRPr="00C66A6B">
              <w:rPr>
                <w:lang w:val="en-ZA"/>
              </w:rPr>
              <w:t>AMR</w:t>
            </w:r>
          </w:p>
        </w:tc>
        <w:tc>
          <w:tcPr>
            <w:tcW w:w="729" w:type="dxa"/>
            <w:tcBorders>
              <w:top w:val="single" w:sz="4" w:space="0" w:color="auto"/>
              <w:bottom w:val="single" w:sz="4" w:space="0" w:color="auto"/>
            </w:tcBorders>
            <w:hideMark/>
          </w:tcPr>
          <w:p w14:paraId="4ACDB646" w14:textId="77777777" w:rsidR="002D2535" w:rsidRPr="00C66A6B" w:rsidRDefault="002D2535" w:rsidP="009B065C">
            <w:pPr>
              <w:pStyle w:val="MDPI42tablebody"/>
              <w:rPr>
                <w:lang w:val="en-ZA"/>
              </w:rPr>
            </w:pPr>
            <w:r w:rsidRPr="00C66A6B">
              <w:rPr>
                <w:lang w:val="en-ZA"/>
              </w:rPr>
              <w:t>2</w:t>
            </w:r>
          </w:p>
        </w:tc>
        <w:tc>
          <w:tcPr>
            <w:tcW w:w="1539" w:type="dxa"/>
            <w:tcBorders>
              <w:top w:val="single" w:sz="4" w:space="0" w:color="auto"/>
              <w:bottom w:val="single" w:sz="4" w:space="0" w:color="auto"/>
            </w:tcBorders>
            <w:hideMark/>
          </w:tcPr>
          <w:p w14:paraId="50D67A4A" w14:textId="77777777" w:rsidR="002D2535" w:rsidRPr="00C66A6B" w:rsidRDefault="002D2535" w:rsidP="009B065C">
            <w:pPr>
              <w:pStyle w:val="MDPI42tablebody"/>
              <w:rPr>
                <w:lang w:val="en-ZA"/>
              </w:rPr>
            </w:pPr>
            <w:r w:rsidRPr="00C66A6B">
              <w:rPr>
                <w:lang w:val="en-ZA"/>
              </w:rPr>
              <w:t>0.86</w:t>
            </w:r>
          </w:p>
        </w:tc>
        <w:tc>
          <w:tcPr>
            <w:tcW w:w="567" w:type="dxa"/>
            <w:tcBorders>
              <w:top w:val="single" w:sz="4" w:space="0" w:color="auto"/>
              <w:bottom w:val="single" w:sz="4" w:space="0" w:color="auto"/>
            </w:tcBorders>
            <w:hideMark/>
          </w:tcPr>
          <w:p w14:paraId="4F1E4113" w14:textId="77777777" w:rsidR="002D2535" w:rsidRPr="00C66A6B" w:rsidRDefault="002D2535" w:rsidP="009B065C">
            <w:pPr>
              <w:pStyle w:val="MDPI42tablebody"/>
              <w:rPr>
                <w:lang w:val="en-ZA"/>
              </w:rPr>
            </w:pPr>
            <w:r w:rsidRPr="00C66A6B">
              <w:rPr>
                <w:lang w:val="en-ZA"/>
              </w:rPr>
              <w:t>0.85</w:t>
            </w:r>
          </w:p>
        </w:tc>
        <w:tc>
          <w:tcPr>
            <w:tcW w:w="652" w:type="dxa"/>
            <w:tcBorders>
              <w:top w:val="single" w:sz="4" w:space="0" w:color="auto"/>
              <w:bottom w:val="single" w:sz="4" w:space="0" w:color="auto"/>
            </w:tcBorders>
            <w:hideMark/>
          </w:tcPr>
          <w:p w14:paraId="56B347B9" w14:textId="77777777" w:rsidR="002D2535" w:rsidRPr="00C66A6B" w:rsidRDefault="002D2535" w:rsidP="009B065C">
            <w:pPr>
              <w:pStyle w:val="MDPI42tablebody"/>
              <w:rPr>
                <w:lang w:val="en-ZA"/>
              </w:rPr>
            </w:pPr>
            <w:r w:rsidRPr="00C66A6B">
              <w:rPr>
                <w:lang w:val="en-ZA"/>
              </w:rPr>
              <w:t>0.74</w:t>
            </w:r>
          </w:p>
        </w:tc>
        <w:tc>
          <w:tcPr>
            <w:tcW w:w="624" w:type="dxa"/>
            <w:tcBorders>
              <w:top w:val="single" w:sz="4" w:space="0" w:color="auto"/>
              <w:bottom w:val="single" w:sz="4" w:space="0" w:color="auto"/>
            </w:tcBorders>
            <w:hideMark/>
          </w:tcPr>
          <w:p w14:paraId="36D36B89" w14:textId="77777777" w:rsidR="002D2535" w:rsidRPr="00C66A6B" w:rsidRDefault="002D2535" w:rsidP="009B065C">
            <w:pPr>
              <w:pStyle w:val="MDPI42tablebody"/>
              <w:rPr>
                <w:lang w:val="en-ZA"/>
              </w:rPr>
            </w:pPr>
            <w:r w:rsidRPr="00C66A6B">
              <w:rPr>
                <w:lang w:val="en-ZA"/>
              </w:rPr>
              <w:t>1.87</w:t>
            </w:r>
          </w:p>
        </w:tc>
        <w:tc>
          <w:tcPr>
            <w:tcW w:w="708" w:type="dxa"/>
            <w:tcBorders>
              <w:top w:val="single" w:sz="4" w:space="0" w:color="auto"/>
              <w:bottom w:val="single" w:sz="4" w:space="0" w:color="auto"/>
            </w:tcBorders>
            <w:hideMark/>
          </w:tcPr>
          <w:p w14:paraId="67D12CC0" w14:textId="77777777" w:rsidR="002D2535" w:rsidRPr="00C66A6B" w:rsidRDefault="002D2535" w:rsidP="009B065C">
            <w:pPr>
              <w:pStyle w:val="MDPI42tablebody"/>
              <w:rPr>
                <w:lang w:val="en-ZA"/>
              </w:rPr>
            </w:pPr>
            <w:r w:rsidRPr="00C66A6B">
              <w:rPr>
                <w:lang w:val="en-ZA"/>
              </w:rPr>
              <w:t>0.7</w:t>
            </w:r>
          </w:p>
        </w:tc>
        <w:tc>
          <w:tcPr>
            <w:tcW w:w="851" w:type="dxa"/>
            <w:tcBorders>
              <w:top w:val="single" w:sz="4" w:space="0" w:color="auto"/>
              <w:bottom w:val="single" w:sz="4" w:space="0" w:color="auto"/>
            </w:tcBorders>
            <w:hideMark/>
          </w:tcPr>
          <w:p w14:paraId="5EAEB49D" w14:textId="77777777" w:rsidR="002D2535" w:rsidRPr="00C66A6B" w:rsidRDefault="002D2535" w:rsidP="009B065C">
            <w:pPr>
              <w:pStyle w:val="MDPI42tablebody"/>
              <w:rPr>
                <w:lang w:val="en-ZA"/>
              </w:rPr>
            </w:pPr>
            <w:r w:rsidRPr="00C66A6B">
              <w:rPr>
                <w:lang w:val="en-ZA"/>
              </w:rPr>
              <w:t>1.94</w:t>
            </w:r>
          </w:p>
        </w:tc>
        <w:tc>
          <w:tcPr>
            <w:tcW w:w="1677" w:type="dxa"/>
            <w:tcBorders>
              <w:top w:val="single" w:sz="4" w:space="0" w:color="auto"/>
              <w:bottom w:val="single" w:sz="4" w:space="0" w:color="auto"/>
            </w:tcBorders>
            <w:hideMark/>
          </w:tcPr>
          <w:p w14:paraId="6F53D654" w14:textId="77777777" w:rsidR="002D2535" w:rsidRPr="00C66A6B" w:rsidRDefault="002D2535" w:rsidP="009B065C">
            <w:pPr>
              <w:pStyle w:val="MDPI42tablebody"/>
              <w:rPr>
                <w:lang w:val="en-ZA"/>
              </w:rPr>
            </w:pPr>
            <w:r w:rsidRPr="00C66A6B">
              <w:rPr>
                <w:lang w:val="en-ZA"/>
              </w:rPr>
              <w:t>Acceptable</w:t>
            </w:r>
          </w:p>
        </w:tc>
      </w:tr>
      <w:tr w:rsidR="00FE62BE" w:rsidRPr="00C66A6B" w14:paraId="2BA14DC3" w14:textId="77777777" w:rsidTr="00FE62BE">
        <w:trPr>
          <w:trHeight w:val="542"/>
        </w:trPr>
        <w:tc>
          <w:tcPr>
            <w:tcW w:w="993" w:type="dxa"/>
            <w:tcBorders>
              <w:top w:val="single" w:sz="4" w:space="0" w:color="auto"/>
              <w:bottom w:val="single" w:sz="4" w:space="0" w:color="auto"/>
            </w:tcBorders>
          </w:tcPr>
          <w:p w14:paraId="7CA53E20" w14:textId="2FDDAFB1" w:rsidR="00FE62BE" w:rsidRPr="00C66A6B" w:rsidRDefault="00FE62BE" w:rsidP="00FE62BE">
            <w:pPr>
              <w:pStyle w:val="MDPI42tablebody"/>
              <w:rPr>
                <w:lang w:val="en-ZA"/>
              </w:rPr>
            </w:pPr>
            <w:r w:rsidRPr="006F30F2">
              <w:t>F5</w:t>
            </w:r>
          </w:p>
        </w:tc>
        <w:tc>
          <w:tcPr>
            <w:tcW w:w="2126" w:type="dxa"/>
            <w:tcBorders>
              <w:top w:val="single" w:sz="4" w:space="0" w:color="auto"/>
              <w:bottom w:val="single" w:sz="4" w:space="0" w:color="auto"/>
            </w:tcBorders>
          </w:tcPr>
          <w:p w14:paraId="6A4D3C65" w14:textId="66A9E98C" w:rsidR="00FE62BE" w:rsidRPr="00C66A6B" w:rsidRDefault="00FE62BE" w:rsidP="00FE62BE">
            <w:pPr>
              <w:pStyle w:val="MDPI42tablebody"/>
              <w:rPr>
                <w:lang w:val="en-ZA"/>
              </w:rPr>
            </w:pPr>
            <w:r w:rsidRPr="006F30F2">
              <w:t>Attitudes and beliefs</w:t>
            </w:r>
          </w:p>
        </w:tc>
        <w:tc>
          <w:tcPr>
            <w:tcW w:w="729" w:type="dxa"/>
            <w:tcBorders>
              <w:top w:val="single" w:sz="4" w:space="0" w:color="auto"/>
              <w:bottom w:val="single" w:sz="4" w:space="0" w:color="auto"/>
            </w:tcBorders>
          </w:tcPr>
          <w:p w14:paraId="3012E8C0" w14:textId="1F718E4E" w:rsidR="00FE62BE" w:rsidRPr="00C66A6B" w:rsidRDefault="00FE62BE" w:rsidP="00FE62BE">
            <w:pPr>
              <w:pStyle w:val="MDPI42tablebody"/>
              <w:rPr>
                <w:lang w:val="en-ZA"/>
              </w:rPr>
            </w:pPr>
            <w:r w:rsidRPr="006F30F2">
              <w:t>2</w:t>
            </w:r>
          </w:p>
        </w:tc>
        <w:tc>
          <w:tcPr>
            <w:tcW w:w="1539" w:type="dxa"/>
            <w:tcBorders>
              <w:top w:val="single" w:sz="4" w:space="0" w:color="auto"/>
              <w:bottom w:val="single" w:sz="4" w:space="0" w:color="auto"/>
            </w:tcBorders>
          </w:tcPr>
          <w:p w14:paraId="6077E377" w14:textId="626D1622" w:rsidR="00FE62BE" w:rsidRPr="00C66A6B" w:rsidRDefault="00FE62BE" w:rsidP="00FE62BE">
            <w:pPr>
              <w:pStyle w:val="MDPI42tablebody"/>
              <w:rPr>
                <w:lang w:val="en-ZA"/>
              </w:rPr>
            </w:pPr>
            <w:r w:rsidRPr="006F30F2">
              <w:t>0.619</w:t>
            </w:r>
          </w:p>
        </w:tc>
        <w:tc>
          <w:tcPr>
            <w:tcW w:w="567" w:type="dxa"/>
            <w:tcBorders>
              <w:top w:val="single" w:sz="4" w:space="0" w:color="auto"/>
              <w:bottom w:val="single" w:sz="4" w:space="0" w:color="auto"/>
            </w:tcBorders>
          </w:tcPr>
          <w:p w14:paraId="725E44A3" w14:textId="0DF7015A" w:rsidR="00FE62BE" w:rsidRPr="00C66A6B" w:rsidRDefault="00FE62BE" w:rsidP="00FE62BE">
            <w:pPr>
              <w:pStyle w:val="MDPI42tablebody"/>
              <w:rPr>
                <w:lang w:val="en-ZA"/>
              </w:rPr>
            </w:pPr>
            <w:r w:rsidRPr="006F30F2">
              <w:t>0.6</w:t>
            </w:r>
          </w:p>
        </w:tc>
        <w:tc>
          <w:tcPr>
            <w:tcW w:w="652" w:type="dxa"/>
            <w:tcBorders>
              <w:top w:val="single" w:sz="4" w:space="0" w:color="auto"/>
              <w:bottom w:val="single" w:sz="4" w:space="0" w:color="auto"/>
            </w:tcBorders>
          </w:tcPr>
          <w:p w14:paraId="257C1D73" w14:textId="57FB9BDB" w:rsidR="00FE62BE" w:rsidRPr="00C66A6B" w:rsidRDefault="00FE62BE" w:rsidP="00FE62BE">
            <w:pPr>
              <w:pStyle w:val="MDPI42tablebody"/>
              <w:rPr>
                <w:lang w:val="en-ZA"/>
              </w:rPr>
            </w:pPr>
            <w:r w:rsidRPr="006F30F2">
              <w:t>0.44</w:t>
            </w:r>
          </w:p>
        </w:tc>
        <w:tc>
          <w:tcPr>
            <w:tcW w:w="624" w:type="dxa"/>
            <w:tcBorders>
              <w:top w:val="single" w:sz="4" w:space="0" w:color="auto"/>
              <w:bottom w:val="single" w:sz="4" w:space="0" w:color="auto"/>
            </w:tcBorders>
          </w:tcPr>
          <w:p w14:paraId="25827E8D" w14:textId="6A97094E" w:rsidR="00FE62BE" w:rsidRPr="00C66A6B" w:rsidRDefault="00FE62BE" w:rsidP="00FE62BE">
            <w:pPr>
              <w:pStyle w:val="MDPI42tablebody"/>
              <w:rPr>
                <w:lang w:val="en-ZA"/>
              </w:rPr>
            </w:pPr>
            <w:r w:rsidRPr="006F30F2">
              <w:t>1.7</w:t>
            </w:r>
          </w:p>
        </w:tc>
        <w:tc>
          <w:tcPr>
            <w:tcW w:w="708" w:type="dxa"/>
            <w:tcBorders>
              <w:top w:val="single" w:sz="4" w:space="0" w:color="auto"/>
              <w:bottom w:val="single" w:sz="4" w:space="0" w:color="auto"/>
            </w:tcBorders>
          </w:tcPr>
          <w:p w14:paraId="1A3D9C6D" w14:textId="3F4CF2FE" w:rsidR="00FE62BE" w:rsidRPr="00C66A6B" w:rsidRDefault="00FE62BE" w:rsidP="00FE62BE">
            <w:pPr>
              <w:pStyle w:val="MDPI42tablebody"/>
              <w:rPr>
                <w:lang w:val="en-ZA"/>
              </w:rPr>
            </w:pPr>
            <w:r w:rsidRPr="006F30F2">
              <w:t>1.05</w:t>
            </w:r>
          </w:p>
        </w:tc>
        <w:tc>
          <w:tcPr>
            <w:tcW w:w="851" w:type="dxa"/>
            <w:tcBorders>
              <w:top w:val="single" w:sz="4" w:space="0" w:color="auto"/>
              <w:bottom w:val="single" w:sz="4" w:space="0" w:color="auto"/>
            </w:tcBorders>
          </w:tcPr>
          <w:p w14:paraId="48A6B3B9" w14:textId="0612C535" w:rsidR="00FE62BE" w:rsidRPr="00C66A6B" w:rsidRDefault="00FE62BE" w:rsidP="00FE62BE">
            <w:pPr>
              <w:pStyle w:val="MDPI42tablebody"/>
              <w:rPr>
                <w:lang w:val="en-ZA"/>
              </w:rPr>
            </w:pPr>
            <w:r w:rsidRPr="006F30F2">
              <w:t>2.91</w:t>
            </w:r>
          </w:p>
        </w:tc>
        <w:tc>
          <w:tcPr>
            <w:tcW w:w="1677" w:type="dxa"/>
            <w:tcBorders>
              <w:top w:val="single" w:sz="4" w:space="0" w:color="auto"/>
              <w:bottom w:val="single" w:sz="4" w:space="0" w:color="auto"/>
            </w:tcBorders>
          </w:tcPr>
          <w:p w14:paraId="3E49ADE7" w14:textId="192427F2" w:rsidR="00FE62BE" w:rsidRPr="00C66A6B" w:rsidRDefault="00FE62BE" w:rsidP="00FE62BE">
            <w:pPr>
              <w:pStyle w:val="MDPI42tablebody"/>
              <w:rPr>
                <w:lang w:val="en-ZA"/>
              </w:rPr>
            </w:pPr>
            <w:r w:rsidRPr="006F30F2">
              <w:t>Low</w:t>
            </w:r>
          </w:p>
        </w:tc>
      </w:tr>
      <w:tr w:rsidR="00D80C53" w:rsidRPr="00C66A6B" w14:paraId="12770091" w14:textId="77777777" w:rsidTr="00D80C53">
        <w:trPr>
          <w:trHeight w:val="498"/>
        </w:trPr>
        <w:tc>
          <w:tcPr>
            <w:tcW w:w="993" w:type="dxa"/>
            <w:tcBorders>
              <w:top w:val="single" w:sz="4" w:space="0" w:color="auto"/>
              <w:bottom w:val="single" w:sz="4" w:space="0" w:color="auto"/>
            </w:tcBorders>
            <w:hideMark/>
          </w:tcPr>
          <w:p w14:paraId="3829E159" w14:textId="77777777" w:rsidR="002D2535" w:rsidRPr="00E02CCA" w:rsidRDefault="002D2535" w:rsidP="009B065C">
            <w:pPr>
              <w:pStyle w:val="MDPI42tablebody"/>
              <w:rPr>
                <w:b/>
                <w:bCs/>
                <w:lang w:val="en-ZA"/>
              </w:rPr>
            </w:pPr>
            <w:r w:rsidRPr="00E02CCA">
              <w:rPr>
                <w:b/>
                <w:bCs/>
                <w:lang w:val="en-ZA"/>
              </w:rPr>
              <w:t>Avg.</w:t>
            </w:r>
          </w:p>
        </w:tc>
        <w:tc>
          <w:tcPr>
            <w:tcW w:w="2126" w:type="dxa"/>
            <w:tcBorders>
              <w:top w:val="single" w:sz="4" w:space="0" w:color="auto"/>
              <w:bottom w:val="single" w:sz="4" w:space="0" w:color="auto"/>
            </w:tcBorders>
            <w:hideMark/>
          </w:tcPr>
          <w:p w14:paraId="39B6F32B" w14:textId="77777777" w:rsidR="002D2535" w:rsidRPr="00E02CCA" w:rsidRDefault="002D2535" w:rsidP="009B065C">
            <w:pPr>
              <w:pStyle w:val="MDPI42tablebody"/>
              <w:rPr>
                <w:b/>
                <w:bCs/>
                <w:lang w:val="en-ZA"/>
              </w:rPr>
            </w:pPr>
            <w:r w:rsidRPr="00E02CCA">
              <w:rPr>
                <w:b/>
                <w:bCs/>
                <w:lang w:val="en-ZA"/>
              </w:rPr>
              <w:t>Mean across factors</w:t>
            </w:r>
          </w:p>
        </w:tc>
        <w:tc>
          <w:tcPr>
            <w:tcW w:w="729" w:type="dxa"/>
            <w:tcBorders>
              <w:top w:val="single" w:sz="4" w:space="0" w:color="auto"/>
              <w:bottom w:val="single" w:sz="4" w:space="0" w:color="auto"/>
            </w:tcBorders>
            <w:hideMark/>
          </w:tcPr>
          <w:p w14:paraId="3A9B7850" w14:textId="77777777" w:rsidR="002D2535" w:rsidRPr="00E02CCA" w:rsidRDefault="002D2535" w:rsidP="009B065C">
            <w:pPr>
              <w:pStyle w:val="MDPI42tablebody"/>
              <w:rPr>
                <w:b/>
                <w:bCs/>
                <w:lang w:val="en-ZA"/>
              </w:rPr>
            </w:pPr>
            <w:r w:rsidRPr="00E02CCA">
              <w:rPr>
                <w:b/>
                <w:bCs/>
                <w:lang w:val="en-ZA"/>
              </w:rPr>
              <w:t>-</w:t>
            </w:r>
          </w:p>
        </w:tc>
        <w:tc>
          <w:tcPr>
            <w:tcW w:w="1539" w:type="dxa"/>
            <w:tcBorders>
              <w:top w:val="single" w:sz="4" w:space="0" w:color="auto"/>
              <w:bottom w:val="single" w:sz="4" w:space="0" w:color="auto"/>
            </w:tcBorders>
            <w:hideMark/>
          </w:tcPr>
          <w:p w14:paraId="796357AC" w14:textId="77777777" w:rsidR="002D2535" w:rsidRPr="00E02CCA" w:rsidRDefault="002D2535" w:rsidP="009B065C">
            <w:pPr>
              <w:pStyle w:val="MDPI42tablebody"/>
              <w:rPr>
                <w:b/>
                <w:bCs/>
                <w:lang w:val="en-ZA"/>
              </w:rPr>
            </w:pPr>
            <w:r w:rsidRPr="00E02CCA">
              <w:rPr>
                <w:b/>
                <w:bCs/>
                <w:lang w:val="en-ZA"/>
              </w:rPr>
              <w:t>-</w:t>
            </w:r>
          </w:p>
        </w:tc>
        <w:tc>
          <w:tcPr>
            <w:tcW w:w="567" w:type="dxa"/>
            <w:tcBorders>
              <w:top w:val="single" w:sz="4" w:space="0" w:color="auto"/>
              <w:bottom w:val="single" w:sz="4" w:space="0" w:color="auto"/>
            </w:tcBorders>
            <w:hideMark/>
          </w:tcPr>
          <w:p w14:paraId="73274DAE" w14:textId="77777777" w:rsidR="002D2535" w:rsidRPr="00E02CCA" w:rsidRDefault="002D2535" w:rsidP="009B065C">
            <w:pPr>
              <w:pStyle w:val="MDPI42tablebody"/>
              <w:rPr>
                <w:b/>
                <w:bCs/>
                <w:lang w:val="en-ZA"/>
              </w:rPr>
            </w:pPr>
            <w:r w:rsidRPr="00E02CCA">
              <w:rPr>
                <w:b/>
                <w:bCs/>
                <w:lang w:val="en-ZA"/>
              </w:rPr>
              <w:t>-</w:t>
            </w:r>
          </w:p>
        </w:tc>
        <w:tc>
          <w:tcPr>
            <w:tcW w:w="652" w:type="dxa"/>
            <w:tcBorders>
              <w:top w:val="single" w:sz="4" w:space="0" w:color="auto"/>
              <w:bottom w:val="single" w:sz="4" w:space="0" w:color="auto"/>
            </w:tcBorders>
            <w:hideMark/>
          </w:tcPr>
          <w:p w14:paraId="45DBF124" w14:textId="77777777" w:rsidR="002D2535" w:rsidRPr="00E02CCA" w:rsidRDefault="002D2535" w:rsidP="009B065C">
            <w:pPr>
              <w:pStyle w:val="MDPI42tablebody"/>
              <w:rPr>
                <w:b/>
                <w:bCs/>
                <w:lang w:val="en-ZA"/>
              </w:rPr>
            </w:pPr>
            <w:r w:rsidRPr="00E02CCA">
              <w:rPr>
                <w:b/>
                <w:bCs/>
                <w:lang w:val="en-ZA"/>
              </w:rPr>
              <w:t>-</w:t>
            </w:r>
          </w:p>
        </w:tc>
        <w:tc>
          <w:tcPr>
            <w:tcW w:w="624" w:type="dxa"/>
            <w:tcBorders>
              <w:top w:val="single" w:sz="4" w:space="0" w:color="auto"/>
              <w:bottom w:val="single" w:sz="4" w:space="0" w:color="auto"/>
            </w:tcBorders>
            <w:hideMark/>
          </w:tcPr>
          <w:p w14:paraId="21BEBF55" w14:textId="77777777" w:rsidR="002D2535" w:rsidRPr="00E02CCA" w:rsidRDefault="002D2535" w:rsidP="009B065C">
            <w:pPr>
              <w:pStyle w:val="MDPI42tablebody"/>
              <w:rPr>
                <w:b/>
                <w:bCs/>
                <w:lang w:val="en-ZA"/>
              </w:rPr>
            </w:pPr>
            <w:r w:rsidRPr="00E02CCA">
              <w:rPr>
                <w:b/>
                <w:bCs/>
                <w:lang w:val="en-ZA"/>
              </w:rPr>
              <w:t>-</w:t>
            </w:r>
          </w:p>
        </w:tc>
        <w:tc>
          <w:tcPr>
            <w:tcW w:w="708" w:type="dxa"/>
            <w:tcBorders>
              <w:top w:val="single" w:sz="4" w:space="0" w:color="auto"/>
              <w:bottom w:val="single" w:sz="4" w:space="0" w:color="auto"/>
            </w:tcBorders>
            <w:hideMark/>
          </w:tcPr>
          <w:p w14:paraId="2DBEDDC5" w14:textId="77777777" w:rsidR="002D2535" w:rsidRPr="00E02CCA" w:rsidRDefault="002D2535" w:rsidP="009B065C">
            <w:pPr>
              <w:pStyle w:val="MDPI42tablebody"/>
              <w:rPr>
                <w:b/>
                <w:bCs/>
                <w:lang w:val="en-ZA"/>
              </w:rPr>
            </w:pPr>
            <w:r w:rsidRPr="00E02CCA">
              <w:rPr>
                <w:b/>
                <w:bCs/>
                <w:lang w:val="en-ZA"/>
              </w:rPr>
              <w:t>1.59</w:t>
            </w:r>
          </w:p>
        </w:tc>
        <w:tc>
          <w:tcPr>
            <w:tcW w:w="851" w:type="dxa"/>
            <w:tcBorders>
              <w:top w:val="single" w:sz="4" w:space="0" w:color="auto"/>
              <w:bottom w:val="single" w:sz="4" w:space="0" w:color="auto"/>
            </w:tcBorders>
            <w:hideMark/>
          </w:tcPr>
          <w:p w14:paraId="0E4EA9C2" w14:textId="77777777" w:rsidR="002D2535" w:rsidRPr="00E02CCA" w:rsidRDefault="002D2535" w:rsidP="009B065C">
            <w:pPr>
              <w:pStyle w:val="MDPI42tablebody"/>
              <w:rPr>
                <w:b/>
                <w:bCs/>
                <w:lang w:val="en-ZA"/>
              </w:rPr>
            </w:pPr>
            <w:r w:rsidRPr="00E02CCA">
              <w:rPr>
                <w:b/>
                <w:bCs/>
                <w:lang w:val="en-ZA"/>
              </w:rPr>
              <w:t>4.4</w:t>
            </w:r>
          </w:p>
        </w:tc>
        <w:tc>
          <w:tcPr>
            <w:tcW w:w="1677" w:type="dxa"/>
            <w:tcBorders>
              <w:top w:val="single" w:sz="4" w:space="0" w:color="auto"/>
              <w:bottom w:val="single" w:sz="4" w:space="0" w:color="auto"/>
            </w:tcBorders>
            <w:hideMark/>
          </w:tcPr>
          <w:p w14:paraId="7AD32D1F" w14:textId="77777777" w:rsidR="002D2535" w:rsidRPr="00E02CCA" w:rsidRDefault="002D2535" w:rsidP="009B065C">
            <w:pPr>
              <w:pStyle w:val="MDPI42tablebody"/>
              <w:rPr>
                <w:b/>
                <w:bCs/>
                <w:lang w:val="en-ZA"/>
              </w:rPr>
            </w:pPr>
            <w:r w:rsidRPr="00E02CCA">
              <w:rPr>
                <w:b/>
                <w:bCs/>
                <w:lang w:val="en-ZA"/>
              </w:rPr>
              <w:t>-</w:t>
            </w:r>
          </w:p>
        </w:tc>
      </w:tr>
    </w:tbl>
    <w:p w14:paraId="7A5D695A" w14:textId="278CED89" w:rsidR="002D2535" w:rsidRPr="00344158" w:rsidRDefault="002D2535" w:rsidP="009B065C">
      <w:pPr>
        <w:pStyle w:val="MDPI43tablefooter"/>
        <w:rPr>
          <w:lang w:val="en-ZA"/>
        </w:rPr>
      </w:pPr>
      <w:r w:rsidRPr="00344158">
        <w:rPr>
          <w:lang w:val="en-ZA"/>
        </w:rPr>
        <w:t>N</w:t>
      </w:r>
      <w:r w:rsidR="00B56E40">
        <w:rPr>
          <w:lang w:val="en-ZA"/>
        </w:rPr>
        <w:t>B</w:t>
      </w:r>
      <w:r w:rsidRPr="00344158">
        <w:rPr>
          <w:lang w:val="en-ZA"/>
        </w:rPr>
        <w:t xml:space="preserve">: CR = Composite </w:t>
      </w:r>
      <w:r w:rsidR="000A5AD7">
        <w:rPr>
          <w:lang w:val="en-ZA"/>
        </w:rPr>
        <w:t>r</w:t>
      </w:r>
      <w:r w:rsidRPr="00344158">
        <w:rPr>
          <w:lang w:val="en-ZA"/>
        </w:rPr>
        <w:t xml:space="preserve">eliability; AVE = Average </w:t>
      </w:r>
      <w:r w:rsidR="000A5AD7">
        <w:rPr>
          <w:lang w:val="en-ZA"/>
        </w:rPr>
        <w:t>v</w:t>
      </w:r>
      <w:r w:rsidRPr="00344158">
        <w:rPr>
          <w:lang w:val="en-ZA"/>
        </w:rPr>
        <w:t xml:space="preserve">ariance </w:t>
      </w:r>
      <w:r w:rsidR="000A5AD7">
        <w:rPr>
          <w:lang w:val="en-ZA"/>
        </w:rPr>
        <w:t>e</w:t>
      </w:r>
      <w:r w:rsidRPr="00344158">
        <w:rPr>
          <w:lang w:val="en-ZA"/>
        </w:rPr>
        <w:t xml:space="preserve">xtracted; SD = Standard </w:t>
      </w:r>
      <w:r w:rsidR="000A5AD7">
        <w:rPr>
          <w:lang w:val="en-ZA"/>
        </w:rPr>
        <w:t>d</w:t>
      </w:r>
      <w:r w:rsidRPr="00344158">
        <w:rPr>
          <w:lang w:val="en-ZA"/>
        </w:rPr>
        <w:t xml:space="preserve">eviation; SEM = Standard </w:t>
      </w:r>
      <w:r w:rsidR="000A5AD7">
        <w:rPr>
          <w:lang w:val="en-ZA"/>
        </w:rPr>
        <w:t>e</w:t>
      </w:r>
      <w:r w:rsidRPr="00344158">
        <w:rPr>
          <w:lang w:val="en-ZA"/>
        </w:rPr>
        <w:t xml:space="preserve">rror of </w:t>
      </w:r>
      <w:r w:rsidR="000A5AD7">
        <w:rPr>
          <w:lang w:val="en-ZA"/>
        </w:rPr>
        <w:t>m</w:t>
      </w:r>
      <w:r w:rsidRPr="00344158">
        <w:rPr>
          <w:lang w:val="en-ZA"/>
        </w:rPr>
        <w:t xml:space="preserve">easurement; SDC = Smallest </w:t>
      </w:r>
      <w:r w:rsidR="000A5AD7">
        <w:rPr>
          <w:lang w:val="en-ZA"/>
        </w:rPr>
        <w:t>d</w:t>
      </w:r>
      <w:r w:rsidRPr="00344158">
        <w:rPr>
          <w:lang w:val="en-ZA"/>
        </w:rPr>
        <w:t xml:space="preserve">etectable </w:t>
      </w:r>
      <w:r w:rsidR="000A5AD7">
        <w:rPr>
          <w:lang w:val="en-ZA"/>
        </w:rPr>
        <w:t>c</w:t>
      </w:r>
      <w:r w:rsidRPr="00344158">
        <w:rPr>
          <w:lang w:val="en-ZA"/>
        </w:rPr>
        <w:t xml:space="preserve">hange. Precision is considered acceptable if SEM </w:t>
      </w:r>
      <w:r w:rsidRPr="00344158">
        <w:rPr>
          <w:rFonts w:cstheme="minorHAnsi"/>
          <w:lang w:val="en-ZA"/>
        </w:rPr>
        <w:t>≤</w:t>
      </w:r>
      <w:r w:rsidR="00F47BB3">
        <w:rPr>
          <w:rFonts w:cstheme="minorHAnsi"/>
          <w:lang w:val="en-ZA"/>
        </w:rPr>
        <w:t xml:space="preserve"> SD/</w:t>
      </w:r>
      <w:r w:rsidRPr="00344158">
        <w:rPr>
          <w:lang w:val="en-ZA"/>
        </w:rPr>
        <w:t>2</w:t>
      </w:r>
    </w:p>
    <w:p w14:paraId="00FCE3B4" w14:textId="77777777" w:rsidR="009B065C" w:rsidRPr="00344158" w:rsidRDefault="009B065C" w:rsidP="009B065C">
      <w:pPr>
        <w:pStyle w:val="MDPI31text"/>
        <w:rPr>
          <w:lang w:val="en-ZA"/>
        </w:rPr>
      </w:pPr>
    </w:p>
    <w:p w14:paraId="6C9FA81D" w14:textId="4835B746" w:rsidR="002D2535" w:rsidRPr="00344158" w:rsidRDefault="002D2535" w:rsidP="009B065C">
      <w:pPr>
        <w:pStyle w:val="MDPI31text"/>
        <w:rPr>
          <w:lang w:val="en-ZA"/>
        </w:rPr>
      </w:pPr>
      <w:r w:rsidRPr="00344158">
        <w:rPr>
          <w:lang w:val="en-ZA"/>
        </w:rPr>
        <w:t>Three constructs (F1, F3, F4) achieved CR ≥ 0.79 with alpha ≥ 0.67, indicating good internal consistency and composite reliability</w:t>
      </w:r>
      <w:r w:rsidR="00C92CEA">
        <w:rPr>
          <w:lang w:val="en-ZA"/>
        </w:rPr>
        <w:t xml:space="preserve"> (CR)</w:t>
      </w:r>
      <w:r w:rsidRPr="00344158">
        <w:rPr>
          <w:lang w:val="en-ZA"/>
        </w:rPr>
        <w:t xml:space="preserve">. F2 and </w:t>
      </w:r>
      <w:r w:rsidR="008A1D81" w:rsidRPr="00344158">
        <w:rPr>
          <w:lang w:val="en-ZA"/>
        </w:rPr>
        <w:t>F</w:t>
      </w:r>
      <w:r w:rsidR="008A1D81">
        <w:rPr>
          <w:lang w:val="en-ZA"/>
        </w:rPr>
        <w:t>5</w:t>
      </w:r>
      <w:r w:rsidR="008A1D81" w:rsidRPr="00344158">
        <w:rPr>
          <w:lang w:val="en-ZA"/>
        </w:rPr>
        <w:t xml:space="preserve"> </w:t>
      </w:r>
      <w:r w:rsidRPr="00344158">
        <w:rPr>
          <w:lang w:val="en-ZA"/>
        </w:rPr>
        <w:t>had CR in the 0.63–0.67 range and alpha around 0.62–0.73, which is acceptable for early-stage behavioural scales, particularly for shorter subscales.</w:t>
      </w:r>
    </w:p>
    <w:p w14:paraId="44015BA4" w14:textId="21DB3645" w:rsidR="002D2535" w:rsidRPr="00344158" w:rsidRDefault="00922B36" w:rsidP="009B065C">
      <w:pPr>
        <w:pStyle w:val="MDPI31text"/>
        <w:rPr>
          <w:lang w:val="en-ZA"/>
        </w:rPr>
      </w:pPr>
      <w:r>
        <w:rPr>
          <w:lang w:val="en-ZA"/>
        </w:rPr>
        <w:t>F</w:t>
      </w:r>
      <w:r w:rsidR="002D2535" w:rsidRPr="00344158">
        <w:rPr>
          <w:lang w:val="en-ZA"/>
        </w:rPr>
        <w:t xml:space="preserve">or broad social/behavioural domains, </w:t>
      </w:r>
      <w:r w:rsidR="00C92280">
        <w:rPr>
          <w:lang w:val="en-ZA"/>
        </w:rPr>
        <w:t>average v</w:t>
      </w:r>
      <w:r w:rsidR="00C92280" w:rsidRPr="00C92280">
        <w:rPr>
          <w:lang w:val="en-ZA"/>
        </w:rPr>
        <w:t xml:space="preserve">ariance extracted </w:t>
      </w:r>
      <w:r w:rsidR="00C92280">
        <w:rPr>
          <w:lang w:val="en-ZA"/>
        </w:rPr>
        <w:t>(</w:t>
      </w:r>
      <w:r w:rsidR="002D2535" w:rsidRPr="00344158">
        <w:rPr>
          <w:lang w:val="en-ZA"/>
        </w:rPr>
        <w:t>AVE</w:t>
      </w:r>
      <w:r w:rsidR="00C92280">
        <w:rPr>
          <w:lang w:val="en-ZA"/>
        </w:rPr>
        <w:t>)</w:t>
      </w:r>
      <w:r w:rsidR="002D2535" w:rsidRPr="00344158">
        <w:rPr>
          <w:lang w:val="en-ZA"/>
        </w:rPr>
        <w:t xml:space="preserve"> values were below 0.50 for F1, F2, and F3, while F4 (Understanding </w:t>
      </w:r>
      <w:r w:rsidR="00231305">
        <w:rPr>
          <w:lang w:val="en-ZA"/>
        </w:rPr>
        <w:t xml:space="preserve">of </w:t>
      </w:r>
      <w:r w:rsidR="002D2535" w:rsidRPr="00344158">
        <w:rPr>
          <w:lang w:val="en-ZA"/>
        </w:rPr>
        <w:t xml:space="preserve">AMR) showed excellent convergent validity (AVE = 0.737) and </w:t>
      </w:r>
      <w:r w:rsidR="008A1D81" w:rsidRPr="00344158">
        <w:rPr>
          <w:lang w:val="en-ZA"/>
        </w:rPr>
        <w:t>F</w:t>
      </w:r>
      <w:r w:rsidR="008A1D81">
        <w:rPr>
          <w:lang w:val="en-ZA"/>
        </w:rPr>
        <w:t>5</w:t>
      </w:r>
      <w:r w:rsidR="008A1D81" w:rsidRPr="00344158">
        <w:rPr>
          <w:lang w:val="en-ZA"/>
        </w:rPr>
        <w:t xml:space="preserve"> </w:t>
      </w:r>
      <w:r w:rsidR="002D2535" w:rsidRPr="00344158">
        <w:rPr>
          <w:lang w:val="en-ZA"/>
        </w:rPr>
        <w:t>approached the conventional 0.50 threshold (AVE = 0.471). While AVE values for the social and behavio</w:t>
      </w:r>
      <w:r w:rsidR="00C92CEA">
        <w:rPr>
          <w:lang w:val="en-ZA"/>
        </w:rPr>
        <w:t>u</w:t>
      </w:r>
      <w:r w:rsidR="002D2535" w:rsidRPr="00344158">
        <w:rPr>
          <w:lang w:val="en-ZA"/>
        </w:rPr>
        <w:t>ral norms factors (F1, F2, F3) were below the strict threshold of 0.50, the CR for these constructs exceeded 0.60. According to the divergent validity criteria established by Fornell and Larcker</w:t>
      </w:r>
      <w:r w:rsidR="005B75C5">
        <w:rPr>
          <w:lang w:val="en-ZA"/>
        </w:rPr>
        <w:t xml:space="preserve"> (1981)</w:t>
      </w:r>
      <w:r w:rsidR="002D2535" w:rsidRPr="00344158">
        <w:rPr>
          <w:lang w:val="en-ZA"/>
        </w:rPr>
        <w:t>,</w:t>
      </w:r>
      <w:r w:rsidR="00CE0B48">
        <w:rPr>
          <w:vertAlign w:val="superscript"/>
          <w:lang w:val="en-ZA"/>
        </w:rPr>
        <w:t>[4</w:t>
      </w:r>
      <w:r w:rsidR="004938D3">
        <w:rPr>
          <w:vertAlign w:val="superscript"/>
          <w:lang w:val="en-ZA"/>
        </w:rPr>
        <w:t>7</w:t>
      </w:r>
      <w:r w:rsidR="00CE0B48" w:rsidRPr="00CA4525">
        <w:rPr>
          <w:vertAlign w:val="superscript"/>
          <w:lang w:val="en-ZA"/>
        </w:rPr>
        <w:t>]</w:t>
      </w:r>
      <w:r w:rsidR="00CE0B48">
        <w:rPr>
          <w:lang w:val="en-ZA"/>
        </w:rPr>
        <w:t xml:space="preserve"> </w:t>
      </w:r>
      <w:r w:rsidR="002D2535" w:rsidRPr="00344158">
        <w:rPr>
          <w:lang w:val="en-ZA"/>
        </w:rPr>
        <w:t xml:space="preserve">an AVE less than 0.50 is acceptable provided that the </w:t>
      </w:r>
      <w:r w:rsidR="003962BF">
        <w:rPr>
          <w:lang w:val="en-ZA"/>
        </w:rPr>
        <w:t>CR</w:t>
      </w:r>
      <w:r w:rsidR="002D2535" w:rsidRPr="00344158">
        <w:rPr>
          <w:lang w:val="en-ZA"/>
        </w:rPr>
        <w:t xml:space="preserve"> is higher than 0.60, indicating that the convergent validity of the construct is still adequate. </w:t>
      </w:r>
    </w:p>
    <w:p w14:paraId="30A0D0F2" w14:textId="77777777" w:rsidR="00242587" w:rsidRPr="00344158" w:rsidRDefault="00242587" w:rsidP="009B065C">
      <w:pPr>
        <w:pStyle w:val="MDPI31text"/>
        <w:rPr>
          <w:lang w:val="en-ZA"/>
        </w:rPr>
      </w:pPr>
    </w:p>
    <w:p w14:paraId="03258D35" w14:textId="5D5B2CAD" w:rsidR="002D2535" w:rsidRPr="00344158" w:rsidRDefault="009B065C" w:rsidP="009B065C">
      <w:pPr>
        <w:pStyle w:val="MDPI22heading2"/>
        <w:rPr>
          <w:noProof w:val="0"/>
          <w:lang w:val="en-ZA"/>
        </w:rPr>
      </w:pPr>
      <w:r w:rsidRPr="00344158">
        <w:rPr>
          <w:noProof w:val="0"/>
          <w:lang w:val="en-ZA"/>
        </w:rPr>
        <w:t>2</w:t>
      </w:r>
      <w:r w:rsidR="002D2535" w:rsidRPr="00344158">
        <w:rPr>
          <w:noProof w:val="0"/>
          <w:lang w:val="en-ZA"/>
        </w:rPr>
        <w:t>.4</w:t>
      </w:r>
      <w:r w:rsidR="00956BB6" w:rsidRPr="00344158">
        <w:rPr>
          <w:noProof w:val="0"/>
          <w:lang w:val="en-ZA"/>
        </w:rPr>
        <w:t>.</w:t>
      </w:r>
      <w:r w:rsidR="002D2535" w:rsidRPr="00344158">
        <w:rPr>
          <w:noProof w:val="0"/>
          <w:lang w:val="en-ZA"/>
        </w:rPr>
        <w:t xml:space="preserve"> Construct and convergent validity: </w:t>
      </w:r>
    </w:p>
    <w:p w14:paraId="52A6C993" w14:textId="77777777" w:rsidR="002D2535" w:rsidRPr="00344158" w:rsidRDefault="002D2535" w:rsidP="009B065C">
      <w:pPr>
        <w:pStyle w:val="MDPI31text"/>
        <w:rPr>
          <w:lang w:val="en-ZA"/>
        </w:rPr>
      </w:pPr>
      <w:r w:rsidRPr="00344158">
        <w:rPr>
          <w:lang w:val="en-ZA"/>
        </w:rPr>
        <w:t xml:space="preserve">Construct validity was supported by associations with theoretically related variables. Among the subsample who completed the health literacy test (HELT-LL, n ≈ 400), CAMUS factor scores correlated moderately and positively with health literacy (r = 0.48, p &lt; 0.001) and with self-reported intentions to use antibiotics appropriately (e.g., finish prescribed courses, avoid use without prescription; r = 0.42, p &lt; 0.01). Participants with higher health literacy demonstrated better antibiotic knowledge and more appropriate attitudes and intentions, consistent with expectations. </w:t>
      </w:r>
    </w:p>
    <w:p w14:paraId="2DD2E2BB" w14:textId="77777777" w:rsidR="00242587" w:rsidRPr="00344158" w:rsidRDefault="00242587" w:rsidP="009B065C">
      <w:pPr>
        <w:pStyle w:val="MDPI31text"/>
        <w:rPr>
          <w:lang w:val="en-ZA"/>
        </w:rPr>
      </w:pPr>
    </w:p>
    <w:p w14:paraId="1637DC61" w14:textId="77777777" w:rsidR="00A30F8F" w:rsidRDefault="00A30F8F">
      <w:pPr>
        <w:spacing w:line="240" w:lineRule="auto"/>
        <w:jc w:val="left"/>
        <w:rPr>
          <w:rFonts w:eastAsia="Times New Roman"/>
          <w:i/>
          <w:snapToGrid w:val="0"/>
          <w:szCs w:val="22"/>
          <w:lang w:eastAsia="de-DE" w:bidi="en-US"/>
        </w:rPr>
      </w:pPr>
      <w:r>
        <w:br w:type="page"/>
      </w:r>
    </w:p>
    <w:p w14:paraId="638FE365" w14:textId="1A1AEE62" w:rsidR="002D2535" w:rsidRPr="00344158" w:rsidRDefault="009B065C" w:rsidP="009B065C">
      <w:pPr>
        <w:pStyle w:val="MDPI22heading2"/>
        <w:rPr>
          <w:noProof w:val="0"/>
          <w:lang w:val="en-ZA"/>
        </w:rPr>
      </w:pPr>
      <w:r w:rsidRPr="00344158">
        <w:rPr>
          <w:noProof w:val="0"/>
          <w:lang w:val="en-ZA"/>
        </w:rPr>
        <w:t>2</w:t>
      </w:r>
      <w:r w:rsidR="002D2535" w:rsidRPr="00344158">
        <w:rPr>
          <w:noProof w:val="0"/>
          <w:lang w:val="en-ZA"/>
        </w:rPr>
        <w:t>.5</w:t>
      </w:r>
      <w:r w:rsidR="00956BB6" w:rsidRPr="00344158">
        <w:rPr>
          <w:noProof w:val="0"/>
          <w:lang w:val="en-ZA"/>
        </w:rPr>
        <w:t>.</w:t>
      </w:r>
      <w:r w:rsidR="002D2535" w:rsidRPr="00344158">
        <w:rPr>
          <w:noProof w:val="0"/>
          <w:lang w:val="en-ZA"/>
        </w:rPr>
        <w:t xml:space="preserve"> Interpretability and measurement error</w:t>
      </w:r>
    </w:p>
    <w:p w14:paraId="2213861D" w14:textId="034CC2C1" w:rsidR="002D2535" w:rsidRPr="00344158" w:rsidRDefault="002D2535" w:rsidP="009B065C">
      <w:pPr>
        <w:pStyle w:val="MDPI31text"/>
        <w:rPr>
          <w:lang w:val="en-ZA"/>
        </w:rPr>
      </w:pPr>
      <w:r w:rsidRPr="00344158">
        <w:rPr>
          <w:lang w:val="en-ZA"/>
        </w:rPr>
        <w:t xml:space="preserve">Measurement error was calculated for each factor independently to account for the multidimensional nature of the scale. As shown in Table </w:t>
      </w:r>
      <w:r w:rsidR="000A692F">
        <w:rPr>
          <w:lang w:val="en-ZA"/>
        </w:rPr>
        <w:t>4</w:t>
      </w:r>
      <w:r w:rsidRPr="00344158">
        <w:rPr>
          <w:lang w:val="en-ZA"/>
        </w:rPr>
        <w:t xml:space="preserve">, the </w:t>
      </w:r>
      <w:r w:rsidR="00B558EC">
        <w:rPr>
          <w:lang w:val="en-ZA"/>
        </w:rPr>
        <w:t>s</w:t>
      </w:r>
      <w:r w:rsidRPr="00344158">
        <w:rPr>
          <w:lang w:val="en-ZA"/>
        </w:rPr>
        <w:t xml:space="preserve">tandard </w:t>
      </w:r>
      <w:r w:rsidR="00B558EC">
        <w:rPr>
          <w:lang w:val="en-ZA"/>
        </w:rPr>
        <w:t>e</w:t>
      </w:r>
      <w:r w:rsidRPr="00344158">
        <w:rPr>
          <w:lang w:val="en-ZA"/>
        </w:rPr>
        <w:t xml:space="preserve">rror of </w:t>
      </w:r>
      <w:r w:rsidR="00B558EC">
        <w:rPr>
          <w:lang w:val="en-ZA"/>
        </w:rPr>
        <w:t>m</w:t>
      </w:r>
      <w:r w:rsidRPr="00344158">
        <w:rPr>
          <w:lang w:val="en-ZA"/>
        </w:rPr>
        <w:t xml:space="preserve">easurement (SEM) and </w:t>
      </w:r>
      <w:r w:rsidR="00B558EC">
        <w:rPr>
          <w:lang w:val="en-ZA"/>
        </w:rPr>
        <w:t>s</w:t>
      </w:r>
      <w:r w:rsidRPr="00344158">
        <w:rPr>
          <w:lang w:val="en-ZA"/>
        </w:rPr>
        <w:t xml:space="preserve">mallest </w:t>
      </w:r>
      <w:r w:rsidR="00B558EC">
        <w:rPr>
          <w:lang w:val="en-ZA"/>
        </w:rPr>
        <w:t>d</w:t>
      </w:r>
      <w:r w:rsidRPr="00344158">
        <w:rPr>
          <w:lang w:val="en-ZA"/>
        </w:rPr>
        <w:t xml:space="preserve">etectable </w:t>
      </w:r>
      <w:r w:rsidR="00B558EC">
        <w:rPr>
          <w:lang w:val="en-ZA"/>
        </w:rPr>
        <w:t>c</w:t>
      </w:r>
      <w:r w:rsidRPr="00344158">
        <w:rPr>
          <w:lang w:val="en-ZA"/>
        </w:rPr>
        <w:t xml:space="preserve">hange (SDC) varied across domains. The average SEM across all factors was 1.59, and the average SDC was 4.40. Using the criterion that acceptable precision requires SEM </w:t>
      </w:r>
      <w:r w:rsidRPr="00344158">
        <w:rPr>
          <w:rFonts w:cstheme="minorHAnsi"/>
          <w:lang w:val="en-ZA"/>
        </w:rPr>
        <w:t>≤</w:t>
      </w:r>
      <w:r w:rsidR="00F47BB3">
        <w:rPr>
          <w:rFonts w:cstheme="minorHAnsi"/>
          <w:lang w:val="en-ZA"/>
        </w:rPr>
        <w:t xml:space="preserve"> SD/</w:t>
      </w:r>
      <w:r w:rsidRPr="00344158">
        <w:rPr>
          <w:lang w:val="en-ZA"/>
        </w:rPr>
        <w:t>2,</w:t>
      </w:r>
      <w:r w:rsidR="006B5BC5" w:rsidRPr="006B5BC5">
        <w:rPr>
          <w:vertAlign w:val="superscript"/>
          <w:lang w:val="en-ZA"/>
        </w:rPr>
        <w:t>[</w:t>
      </w:r>
      <w:r w:rsidR="004938D3">
        <w:rPr>
          <w:vertAlign w:val="superscript"/>
          <w:lang w:val="en-ZA"/>
        </w:rPr>
        <w:t>49</w:t>
      </w:r>
      <w:r w:rsidR="006B5BC5" w:rsidRPr="006B5BC5">
        <w:rPr>
          <w:vertAlign w:val="superscript"/>
          <w:lang w:val="en-ZA"/>
        </w:rPr>
        <w:t>]</w:t>
      </w:r>
      <w:r w:rsidRPr="00344158">
        <w:rPr>
          <w:lang w:val="en-ZA"/>
        </w:rPr>
        <w:t xml:space="preserve"> factors F1 (Understanding antibiotics), F3 (non-prescribed use), and F4 (Understanding </w:t>
      </w:r>
      <w:r w:rsidR="00231305">
        <w:rPr>
          <w:lang w:val="en-ZA"/>
        </w:rPr>
        <w:t xml:space="preserve">of </w:t>
      </w:r>
      <w:r w:rsidRPr="00344158">
        <w:rPr>
          <w:lang w:val="en-ZA"/>
        </w:rPr>
        <w:t>AMR)</w:t>
      </w:r>
      <w:r w:rsidR="00334016">
        <w:rPr>
          <w:lang w:val="en-ZA"/>
        </w:rPr>
        <w:t>,</w:t>
      </w:r>
      <w:r w:rsidRPr="00344158">
        <w:rPr>
          <w:lang w:val="en-ZA"/>
        </w:rPr>
        <w:t xml:space="preserve"> demonstrated acceptable precision. However, F2 (</w:t>
      </w:r>
      <w:r w:rsidR="0052007F">
        <w:rPr>
          <w:lang w:val="en-ZA"/>
        </w:rPr>
        <w:t>Social and behavioural norms</w:t>
      </w:r>
      <w:r w:rsidRPr="00344158">
        <w:rPr>
          <w:lang w:val="en-ZA"/>
        </w:rPr>
        <w:t xml:space="preserve">) and </w:t>
      </w:r>
      <w:r w:rsidR="008A1D81" w:rsidRPr="00344158">
        <w:rPr>
          <w:lang w:val="en-ZA"/>
        </w:rPr>
        <w:t>F</w:t>
      </w:r>
      <w:r w:rsidR="008A1D81">
        <w:rPr>
          <w:lang w:val="en-ZA"/>
        </w:rPr>
        <w:t>5</w:t>
      </w:r>
      <w:r w:rsidR="008A1D81" w:rsidRPr="00344158">
        <w:rPr>
          <w:lang w:val="en-ZA"/>
        </w:rPr>
        <w:t xml:space="preserve"> </w:t>
      </w:r>
      <w:r w:rsidRPr="00344158">
        <w:rPr>
          <w:lang w:val="en-ZA"/>
        </w:rPr>
        <w:t>(Attitudes) exhibited higher measurement error (SEM &gt; SD/2), indicating that scores in these specific social-attitudinal domains are subject to greater random variation and should be interpreted with caution at the individual level.</w:t>
      </w:r>
    </w:p>
    <w:p w14:paraId="620CDA01" w14:textId="5C177877" w:rsidR="002D2535" w:rsidRPr="00344158" w:rsidRDefault="009B065C" w:rsidP="009B065C">
      <w:pPr>
        <w:pStyle w:val="MDPI21heading1"/>
        <w:rPr>
          <w:lang w:val="en-ZA"/>
        </w:rPr>
      </w:pPr>
      <w:r w:rsidRPr="00344158">
        <w:rPr>
          <w:lang w:val="en-ZA"/>
        </w:rPr>
        <w:t xml:space="preserve">3. </w:t>
      </w:r>
      <w:r w:rsidR="00956BB6" w:rsidRPr="00344158">
        <w:rPr>
          <w:lang w:val="en-ZA"/>
        </w:rPr>
        <w:t>Discussion</w:t>
      </w:r>
      <w:r w:rsidR="00D9571D">
        <w:rPr>
          <w:lang w:val="en-ZA"/>
        </w:rPr>
        <w:t xml:space="preserve"> and next steps</w:t>
      </w:r>
    </w:p>
    <w:p w14:paraId="22143F8B" w14:textId="2A8A717D" w:rsidR="002D2535" w:rsidRPr="00344158" w:rsidRDefault="002D2535" w:rsidP="009B065C">
      <w:pPr>
        <w:pStyle w:val="MDPI31text"/>
        <w:rPr>
          <w:lang w:val="en-ZA"/>
        </w:rPr>
      </w:pPr>
      <w:r w:rsidRPr="00344158">
        <w:rPr>
          <w:lang w:val="en-ZA"/>
        </w:rPr>
        <w:t xml:space="preserve">This study provides a large-scale psychometric evaluation of the CAMUS, a theory-informed instrument developed to measure patient-level drivers of antimicrobial use in South African PHC settings. </w:t>
      </w:r>
      <w:r w:rsidR="00E93459">
        <w:rPr>
          <w:lang w:val="en-ZA"/>
        </w:rPr>
        <w:t>This builds on the findings from the pilot study</w:t>
      </w:r>
      <w:r w:rsidR="00AD214E">
        <w:rPr>
          <w:lang w:val="en-ZA"/>
        </w:rPr>
        <w:t xml:space="preserve">, which </w:t>
      </w:r>
      <w:r w:rsidR="00C439E4" w:rsidRPr="00C439E4">
        <w:rPr>
          <w:lang w:val="en-ZA"/>
        </w:rPr>
        <w:t>demonstrated that CAMUS was feasible and acceptable for use in PHC clinics, with a mean completion time of approximately ten minutes</w:t>
      </w:r>
      <w:r w:rsidR="00863897">
        <w:rPr>
          <w:lang w:val="en-ZA"/>
        </w:rPr>
        <w:t>.</w:t>
      </w:r>
      <w:r w:rsidR="00AC043F">
        <w:rPr>
          <w:vertAlign w:val="superscript"/>
          <w:lang w:val="en-ZA"/>
        </w:rPr>
        <w:t>[5</w:t>
      </w:r>
      <w:r w:rsidR="004938D3">
        <w:rPr>
          <w:vertAlign w:val="superscript"/>
          <w:lang w:val="en-ZA"/>
        </w:rPr>
        <w:t>1</w:t>
      </w:r>
      <w:r w:rsidR="00AC043F" w:rsidRPr="00CA4525">
        <w:rPr>
          <w:vertAlign w:val="superscript"/>
          <w:lang w:val="en-ZA"/>
        </w:rPr>
        <w:t>]</w:t>
      </w:r>
      <w:r w:rsidR="00863897">
        <w:rPr>
          <w:lang w:val="en-ZA"/>
        </w:rPr>
        <w:t xml:space="preserve"> The pilot study also</w:t>
      </w:r>
      <w:r w:rsidR="00C439E4" w:rsidRPr="00C439E4">
        <w:rPr>
          <w:lang w:val="en-ZA"/>
        </w:rPr>
        <w:t xml:space="preserve"> revealed substantial baseline misconceptions regarding antibiotic use, including a high prevalence of incorrect beliefs about antibiotics treating viral infections.</w:t>
      </w:r>
      <w:r w:rsidR="00AC043F">
        <w:rPr>
          <w:vertAlign w:val="superscript"/>
          <w:lang w:val="en-ZA"/>
        </w:rPr>
        <w:t>[5</w:t>
      </w:r>
      <w:r w:rsidR="004938D3">
        <w:rPr>
          <w:vertAlign w:val="superscript"/>
          <w:lang w:val="en-ZA"/>
        </w:rPr>
        <w:t>1</w:t>
      </w:r>
      <w:r w:rsidR="00AC043F" w:rsidRPr="00CA4525">
        <w:rPr>
          <w:vertAlign w:val="superscript"/>
          <w:lang w:val="en-ZA"/>
        </w:rPr>
        <w:t>]</w:t>
      </w:r>
      <w:r w:rsidR="00AC043F">
        <w:rPr>
          <w:lang w:val="en-ZA"/>
        </w:rPr>
        <w:t xml:space="preserve"> </w:t>
      </w:r>
      <w:r w:rsidR="00863897">
        <w:rPr>
          <w:lang w:val="en-ZA"/>
        </w:rPr>
        <w:t>Alongside this, t</w:t>
      </w:r>
      <w:r w:rsidR="00C439E4" w:rsidRPr="00C439E4">
        <w:rPr>
          <w:lang w:val="en-ZA"/>
        </w:rPr>
        <w:t xml:space="preserve">he pilot study also identified marginal health literacy as common among PHC attendees and highlighted the influence of patient expectations and </w:t>
      </w:r>
      <w:r w:rsidR="0052007F">
        <w:rPr>
          <w:lang w:val="en-ZA"/>
        </w:rPr>
        <w:t>social and behavioural norms</w:t>
      </w:r>
      <w:r w:rsidR="00C439E4" w:rsidRPr="00C439E4">
        <w:rPr>
          <w:lang w:val="en-ZA"/>
        </w:rPr>
        <w:t xml:space="preserve"> on antibiotic-seeking behaviour, informing item refinement prior to large-scale validation</w:t>
      </w:r>
      <w:r w:rsidR="00C439E4">
        <w:rPr>
          <w:lang w:val="en-ZA"/>
        </w:rPr>
        <w:t>.</w:t>
      </w:r>
      <w:r w:rsidR="00AC043F">
        <w:rPr>
          <w:vertAlign w:val="superscript"/>
          <w:lang w:val="en-ZA"/>
        </w:rPr>
        <w:t>[5</w:t>
      </w:r>
      <w:r w:rsidR="004938D3">
        <w:rPr>
          <w:vertAlign w:val="superscript"/>
          <w:lang w:val="en-ZA"/>
        </w:rPr>
        <w:t>1</w:t>
      </w:r>
      <w:r w:rsidR="00AC043F" w:rsidRPr="00CA4525">
        <w:rPr>
          <w:vertAlign w:val="superscript"/>
          <w:lang w:val="en-ZA"/>
        </w:rPr>
        <w:t>]</w:t>
      </w:r>
      <w:r w:rsidR="00AC043F">
        <w:rPr>
          <w:lang w:val="en-ZA"/>
        </w:rPr>
        <w:t xml:space="preserve"> </w:t>
      </w:r>
      <w:r w:rsidRPr="00344158">
        <w:rPr>
          <w:lang w:val="en-ZA"/>
        </w:rPr>
        <w:t xml:space="preserve">Using data from 1,283 PHC users, the </w:t>
      </w:r>
      <w:r w:rsidR="00201A58">
        <w:rPr>
          <w:lang w:val="en-ZA"/>
        </w:rPr>
        <w:t xml:space="preserve">present </w:t>
      </w:r>
      <w:r w:rsidRPr="00344158">
        <w:rPr>
          <w:lang w:val="en-ZA"/>
        </w:rPr>
        <w:t>study systematically assessed the instrument’s dimensionality, reliability, validity, and interpretability.</w:t>
      </w:r>
    </w:p>
    <w:p w14:paraId="68846B8C" w14:textId="77777777" w:rsidR="009B065C" w:rsidRPr="00344158" w:rsidRDefault="009B065C" w:rsidP="009B065C">
      <w:pPr>
        <w:pStyle w:val="MDPI31text"/>
        <w:rPr>
          <w:lang w:val="en-ZA"/>
        </w:rPr>
      </w:pPr>
    </w:p>
    <w:p w14:paraId="7DD66F8A" w14:textId="2532B2A5" w:rsidR="002D2535" w:rsidRPr="00344158" w:rsidRDefault="009B065C" w:rsidP="009B065C">
      <w:pPr>
        <w:pStyle w:val="MDPI22heading2"/>
        <w:rPr>
          <w:noProof w:val="0"/>
          <w:lang w:val="en-ZA"/>
        </w:rPr>
      </w:pPr>
      <w:r w:rsidRPr="00344158">
        <w:rPr>
          <w:noProof w:val="0"/>
          <w:lang w:val="en-ZA"/>
        </w:rPr>
        <w:t>3</w:t>
      </w:r>
      <w:r w:rsidR="002D2535" w:rsidRPr="00344158">
        <w:rPr>
          <w:noProof w:val="0"/>
          <w:lang w:val="en-ZA"/>
        </w:rPr>
        <w:t>.1</w:t>
      </w:r>
      <w:r w:rsidR="00956BB6" w:rsidRPr="00344158">
        <w:rPr>
          <w:noProof w:val="0"/>
          <w:lang w:val="en-ZA"/>
        </w:rPr>
        <w:t>.</w:t>
      </w:r>
      <w:r w:rsidR="002D2535" w:rsidRPr="00344158">
        <w:rPr>
          <w:noProof w:val="0"/>
          <w:lang w:val="en-ZA"/>
        </w:rPr>
        <w:t xml:space="preserve"> Behavioural structure of antimicrobial use</w:t>
      </w:r>
    </w:p>
    <w:p w14:paraId="2681FC3E" w14:textId="26BF0217" w:rsidR="002D2535" w:rsidRPr="00344158" w:rsidRDefault="002D2535" w:rsidP="009B065C">
      <w:pPr>
        <w:pStyle w:val="MDPI31text"/>
        <w:rPr>
          <w:lang w:val="en-ZA"/>
        </w:rPr>
      </w:pPr>
      <w:r w:rsidRPr="00344158">
        <w:rPr>
          <w:lang w:val="en-ZA"/>
        </w:rPr>
        <w:t xml:space="preserve">The EFA and subsequent CFA confirmed that antimicrobial use behaviour among PHC patients is multidimensional. The refined model comprises five inter-related but distinct constructs: understanding of antibiotics, social and behavioural norms, non-prescribed use, understanding of AMR, and attitudes/beliefs towards antibiotics. </w:t>
      </w:r>
      <w:r w:rsidRPr="00051FDC">
        <w:rPr>
          <w:lang w:val="en-ZA"/>
        </w:rPr>
        <w:t>This structure is consistent with both the scoping review and the behavioural frameworks underpinning CAMUS</w:t>
      </w:r>
      <w:r w:rsidR="007A769A">
        <w:rPr>
          <w:lang w:val="en-ZA"/>
        </w:rPr>
        <w:t>. T</w:t>
      </w:r>
      <w:r w:rsidR="007A769A" w:rsidRPr="007A769A">
        <w:rPr>
          <w:lang w:val="en-ZA"/>
        </w:rPr>
        <w:t>he emergence of distinct factors for '</w:t>
      </w:r>
      <w:r w:rsidR="007A769A">
        <w:rPr>
          <w:lang w:val="en-ZA"/>
        </w:rPr>
        <w:t>u</w:t>
      </w:r>
      <w:r w:rsidR="007A769A" w:rsidRPr="007A769A">
        <w:rPr>
          <w:lang w:val="en-ZA"/>
        </w:rPr>
        <w:t xml:space="preserve">nderstanding </w:t>
      </w:r>
      <w:r w:rsidR="007A769A">
        <w:rPr>
          <w:lang w:val="en-ZA"/>
        </w:rPr>
        <w:t>a</w:t>
      </w:r>
      <w:r w:rsidR="007A769A" w:rsidRPr="007A769A">
        <w:rPr>
          <w:lang w:val="en-ZA"/>
        </w:rPr>
        <w:t>ntibiotics' (F1) and '</w:t>
      </w:r>
      <w:r w:rsidR="0052007F">
        <w:rPr>
          <w:lang w:val="en-ZA"/>
        </w:rPr>
        <w:t>social and behavioural norms</w:t>
      </w:r>
      <w:r w:rsidR="007A769A" w:rsidRPr="007A769A">
        <w:rPr>
          <w:lang w:val="en-ZA"/>
        </w:rPr>
        <w:t>' (F2) empirically supports our theoretical integration</w:t>
      </w:r>
      <w:r w:rsidR="00BD0835">
        <w:rPr>
          <w:lang w:val="en-ZA"/>
        </w:rPr>
        <w:t>.</w:t>
      </w:r>
      <w:r w:rsidR="002E6606">
        <w:rPr>
          <w:lang w:val="en-ZA"/>
        </w:rPr>
        <w:t xml:space="preserve"> This</w:t>
      </w:r>
      <w:r w:rsidR="007A769A" w:rsidRPr="007A769A">
        <w:rPr>
          <w:lang w:val="en-ZA"/>
        </w:rPr>
        <w:t xml:space="preserve"> confirm</w:t>
      </w:r>
      <w:r w:rsidR="002E6606">
        <w:rPr>
          <w:lang w:val="en-ZA"/>
        </w:rPr>
        <w:t>s</w:t>
      </w:r>
      <w:r w:rsidR="007A769A" w:rsidRPr="007A769A">
        <w:rPr>
          <w:lang w:val="en-ZA"/>
        </w:rPr>
        <w:t xml:space="preserve"> that patients distinguish between the cognitive beliefs </w:t>
      </w:r>
      <w:r w:rsidR="005E71AD">
        <w:rPr>
          <w:lang w:val="en-ZA"/>
        </w:rPr>
        <w:t xml:space="preserve">derived from the </w:t>
      </w:r>
      <w:r w:rsidR="007A769A" w:rsidRPr="007A769A">
        <w:rPr>
          <w:lang w:val="en-ZA"/>
        </w:rPr>
        <w:t xml:space="preserve">HBM and </w:t>
      </w:r>
      <w:r w:rsidR="005E71AD">
        <w:rPr>
          <w:lang w:val="en-ZA"/>
        </w:rPr>
        <w:t xml:space="preserve">the </w:t>
      </w:r>
      <w:r w:rsidR="007A769A" w:rsidRPr="007A769A">
        <w:rPr>
          <w:lang w:val="en-ZA"/>
        </w:rPr>
        <w:t xml:space="preserve">social pressures </w:t>
      </w:r>
      <w:r w:rsidR="005E71AD">
        <w:rPr>
          <w:lang w:val="en-ZA"/>
        </w:rPr>
        <w:t xml:space="preserve">described in </w:t>
      </w:r>
      <w:r w:rsidR="007A769A" w:rsidRPr="007A769A">
        <w:rPr>
          <w:lang w:val="en-ZA"/>
        </w:rPr>
        <w:t>SCT</w:t>
      </w:r>
      <w:r w:rsidR="005E71AD">
        <w:rPr>
          <w:lang w:val="en-ZA"/>
        </w:rPr>
        <w:t xml:space="preserve"> and </w:t>
      </w:r>
      <w:r w:rsidR="007A769A" w:rsidRPr="007A769A">
        <w:rPr>
          <w:lang w:val="en-ZA"/>
        </w:rPr>
        <w:t>TPB</w:t>
      </w:r>
      <w:r w:rsidR="005E71AD">
        <w:rPr>
          <w:lang w:val="en-ZA"/>
        </w:rPr>
        <w:t xml:space="preserve"> as</w:t>
      </w:r>
      <w:r w:rsidR="007A769A" w:rsidRPr="007A769A">
        <w:rPr>
          <w:lang w:val="en-ZA"/>
        </w:rPr>
        <w:t xml:space="preserve"> visualized in our </w:t>
      </w:r>
      <w:r w:rsidR="00B05887">
        <w:rPr>
          <w:lang w:val="en-ZA"/>
        </w:rPr>
        <w:t>theoretical</w:t>
      </w:r>
      <w:r w:rsidR="007A769A" w:rsidRPr="007A769A">
        <w:rPr>
          <w:lang w:val="en-ZA"/>
        </w:rPr>
        <w:t xml:space="preserve"> framework</w:t>
      </w:r>
      <w:r w:rsidR="002B441A">
        <w:rPr>
          <w:lang w:val="en-ZA"/>
        </w:rPr>
        <w:t xml:space="preserve">. </w:t>
      </w:r>
      <w:r w:rsidR="004938D3">
        <w:rPr>
          <w:lang w:val="en-ZA"/>
        </w:rPr>
        <w:t>As a result,</w:t>
      </w:r>
      <w:r w:rsidR="002B441A">
        <w:rPr>
          <w:lang w:val="en-ZA"/>
        </w:rPr>
        <w:t xml:space="preserve"> </w:t>
      </w:r>
      <w:r w:rsidRPr="00051FDC">
        <w:rPr>
          <w:lang w:val="en-ZA"/>
        </w:rPr>
        <w:t xml:space="preserve">reinforces </w:t>
      </w:r>
      <w:r w:rsidR="00480854">
        <w:rPr>
          <w:lang w:val="en-ZA"/>
        </w:rPr>
        <w:t xml:space="preserve">the fact </w:t>
      </w:r>
      <w:r w:rsidRPr="00051FDC">
        <w:rPr>
          <w:lang w:val="en-ZA"/>
        </w:rPr>
        <w:t>that antibiotic-related behaviour is not reducible to knowledge alone.</w:t>
      </w:r>
      <w:r w:rsidR="00480854" w:rsidRPr="00480854">
        <w:rPr>
          <w:vertAlign w:val="superscript"/>
          <w:lang w:val="en-ZA"/>
        </w:rPr>
        <w:t xml:space="preserve"> </w:t>
      </w:r>
      <w:r w:rsidR="00480854">
        <w:rPr>
          <w:vertAlign w:val="superscript"/>
          <w:lang w:val="en-ZA"/>
        </w:rPr>
        <w:t>[41,5</w:t>
      </w:r>
      <w:r w:rsidR="004938D3">
        <w:rPr>
          <w:vertAlign w:val="superscript"/>
          <w:lang w:val="en-ZA"/>
        </w:rPr>
        <w:t>0</w:t>
      </w:r>
      <w:r w:rsidR="00480854">
        <w:rPr>
          <w:vertAlign w:val="superscript"/>
          <w:lang w:val="en-ZA"/>
        </w:rPr>
        <w:t>,5</w:t>
      </w:r>
      <w:r w:rsidR="004938D3">
        <w:rPr>
          <w:vertAlign w:val="superscript"/>
          <w:lang w:val="en-ZA"/>
        </w:rPr>
        <w:t>5</w:t>
      </w:r>
      <w:r w:rsidR="00480854" w:rsidRPr="00CA4525">
        <w:rPr>
          <w:vertAlign w:val="superscript"/>
          <w:lang w:val="en-ZA"/>
        </w:rPr>
        <w:t>]</w:t>
      </w:r>
    </w:p>
    <w:p w14:paraId="63B69AC8" w14:textId="45356755" w:rsidR="002D2535" w:rsidRDefault="002D2535" w:rsidP="009B065C">
      <w:pPr>
        <w:pStyle w:val="MDPI31text"/>
        <w:rPr>
          <w:lang w:val="en-ZA"/>
        </w:rPr>
      </w:pPr>
      <w:r w:rsidRPr="00344158">
        <w:rPr>
          <w:lang w:val="en-ZA"/>
        </w:rPr>
        <w:t xml:space="preserve">The separation of knowledge, </w:t>
      </w:r>
      <w:r w:rsidR="0052007F">
        <w:rPr>
          <w:lang w:val="en-ZA"/>
        </w:rPr>
        <w:t>social and behavioural norms</w:t>
      </w:r>
      <w:r w:rsidRPr="00344158">
        <w:rPr>
          <w:lang w:val="en-ZA"/>
        </w:rPr>
        <w:t xml:space="preserve">, misuse practices, AMR understanding, and attitudes/expectations supports a more nuanced view of antibiotic use than traditional KAP surveys. </w:t>
      </w:r>
      <w:r w:rsidR="00480854">
        <w:rPr>
          <w:lang w:val="en-ZA"/>
        </w:rPr>
        <w:t>The findings</w:t>
      </w:r>
      <w:r w:rsidRPr="00344158">
        <w:rPr>
          <w:lang w:val="en-ZA"/>
        </w:rPr>
        <w:t xml:space="preserve"> show that patients may simultaneously hold accurate knowledge about some aspects of antibiotics</w:t>
      </w:r>
      <w:r w:rsidR="00863897">
        <w:rPr>
          <w:lang w:val="en-ZA"/>
        </w:rPr>
        <w:t xml:space="preserve">, </w:t>
      </w:r>
      <w:r w:rsidRPr="00344158">
        <w:rPr>
          <w:lang w:val="en-ZA"/>
        </w:rPr>
        <w:t xml:space="preserve">e.g., </w:t>
      </w:r>
      <w:r w:rsidR="00863897">
        <w:rPr>
          <w:lang w:val="en-ZA"/>
        </w:rPr>
        <w:t xml:space="preserve">their </w:t>
      </w:r>
      <w:r w:rsidRPr="00344158">
        <w:rPr>
          <w:lang w:val="en-ZA"/>
        </w:rPr>
        <w:t>side-effects</w:t>
      </w:r>
      <w:r w:rsidR="00863897">
        <w:rPr>
          <w:lang w:val="en-ZA"/>
        </w:rPr>
        <w:t>,</w:t>
      </w:r>
      <w:r w:rsidRPr="00344158">
        <w:rPr>
          <w:lang w:val="en-ZA"/>
        </w:rPr>
        <w:t xml:space="preserve"> while maintaining misconceptions about viral infections or engaging in informal sharing and storage. This complexity mirrors reported findings from other LMIC contexts</w:t>
      </w:r>
      <w:r w:rsidR="00863897">
        <w:rPr>
          <w:lang w:val="en-ZA"/>
        </w:rPr>
        <w:t>,</w:t>
      </w:r>
      <w:r w:rsidR="00480854">
        <w:rPr>
          <w:vertAlign w:val="superscript"/>
          <w:lang w:val="en-ZA"/>
        </w:rPr>
        <w:t>[8]</w:t>
      </w:r>
      <w:r w:rsidR="00480854">
        <w:rPr>
          <w:lang w:val="en-ZA"/>
        </w:rPr>
        <w:t xml:space="preserve"> </w:t>
      </w:r>
      <w:r w:rsidR="00A84C69" w:rsidRPr="00A84C69">
        <w:rPr>
          <w:lang w:val="en-ZA"/>
        </w:rPr>
        <w:t xml:space="preserve">but with greater structural resolution. For example, </w:t>
      </w:r>
      <w:r w:rsidR="00F17A93" w:rsidRPr="00F17A93">
        <w:rPr>
          <w:lang w:val="en-ZA"/>
        </w:rPr>
        <w:t xml:space="preserve">Nepal et al. 2019) reported that 47.7% of community members in the </w:t>
      </w:r>
      <w:proofErr w:type="spellStart"/>
      <w:r w:rsidR="00F17A93" w:rsidRPr="00F17A93">
        <w:rPr>
          <w:lang w:val="en-ZA"/>
        </w:rPr>
        <w:t>Rupandehi</w:t>
      </w:r>
      <w:proofErr w:type="spellEnd"/>
      <w:r w:rsidR="00F17A93" w:rsidRPr="00F17A93">
        <w:rPr>
          <w:lang w:val="en-ZA"/>
        </w:rPr>
        <w:t xml:space="preserve"> District of Nepal believed antibiotics help</w:t>
      </w:r>
      <w:r w:rsidR="0008534B">
        <w:rPr>
          <w:lang w:val="en-ZA"/>
        </w:rPr>
        <w:t>s</w:t>
      </w:r>
      <w:r w:rsidR="00F17A93" w:rsidRPr="00F17A93">
        <w:rPr>
          <w:lang w:val="en-ZA"/>
        </w:rPr>
        <w:t xml:space="preserve"> recovery from colds and coughs,</w:t>
      </w:r>
      <w:r w:rsidR="00CB5D5D">
        <w:rPr>
          <w:vertAlign w:val="superscript"/>
          <w:lang w:val="en-ZA"/>
        </w:rPr>
        <w:t>[56]</w:t>
      </w:r>
      <w:r w:rsidR="00F17A93" w:rsidRPr="00F17A93">
        <w:rPr>
          <w:lang w:val="en-ZA"/>
        </w:rPr>
        <w:t xml:space="preserve"> while a systematic review by Torres et al. (2019) found that misconceptions regarding viral infections in LMICs vary widely</w:t>
      </w:r>
      <w:r w:rsidR="00676AA5">
        <w:rPr>
          <w:vertAlign w:val="superscript"/>
          <w:lang w:val="en-ZA"/>
        </w:rPr>
        <w:t>[57]</w:t>
      </w:r>
      <w:r w:rsidR="0008534B">
        <w:rPr>
          <w:lang w:val="en-ZA"/>
        </w:rPr>
        <w:t xml:space="preserve">. There were similar findings in the reviews of Belachew et al., (2021), </w:t>
      </w:r>
      <w:proofErr w:type="spellStart"/>
      <w:r w:rsidR="0008534B">
        <w:rPr>
          <w:lang w:val="en-ZA"/>
        </w:rPr>
        <w:t>Yeika</w:t>
      </w:r>
      <w:proofErr w:type="spellEnd"/>
      <w:r w:rsidR="0008534B">
        <w:rPr>
          <w:lang w:val="en-ZA"/>
        </w:rPr>
        <w:t xml:space="preserve"> et al. (2021) and </w:t>
      </w:r>
      <w:r w:rsidR="00CB5D5D">
        <w:rPr>
          <w:lang w:val="en-ZA"/>
        </w:rPr>
        <w:t>Saleem et al. (2025),</w:t>
      </w:r>
      <w:r w:rsidR="00CB5D5D">
        <w:rPr>
          <w:vertAlign w:val="superscript"/>
          <w:lang w:val="en-ZA"/>
        </w:rPr>
        <w:t>[8</w:t>
      </w:r>
      <w:r w:rsidR="0008534B">
        <w:rPr>
          <w:vertAlign w:val="superscript"/>
          <w:lang w:val="en-ZA"/>
        </w:rPr>
        <w:t>,15,5</w:t>
      </w:r>
      <w:r w:rsidR="00676AA5">
        <w:rPr>
          <w:vertAlign w:val="superscript"/>
          <w:lang w:val="en-ZA"/>
        </w:rPr>
        <w:t>8</w:t>
      </w:r>
      <w:r w:rsidR="0008534B">
        <w:rPr>
          <w:vertAlign w:val="superscript"/>
          <w:lang w:val="en-ZA"/>
        </w:rPr>
        <w:t>,5</w:t>
      </w:r>
      <w:r w:rsidR="00676AA5">
        <w:rPr>
          <w:vertAlign w:val="superscript"/>
          <w:lang w:val="en-ZA"/>
        </w:rPr>
        <w:t>9</w:t>
      </w:r>
      <w:r w:rsidR="00CB5D5D">
        <w:rPr>
          <w:vertAlign w:val="superscript"/>
          <w:lang w:val="en-ZA"/>
        </w:rPr>
        <w:t>]</w:t>
      </w:r>
      <w:r w:rsidR="00CB5D5D">
        <w:rPr>
          <w:lang w:val="en-ZA"/>
        </w:rPr>
        <w:t xml:space="preserve"> </w:t>
      </w:r>
      <w:r w:rsidR="00676AA5">
        <w:rPr>
          <w:lang w:val="en-ZA"/>
        </w:rPr>
        <w:t>Some</w:t>
      </w:r>
      <w:r w:rsidR="00F17A93" w:rsidRPr="00F17A93">
        <w:rPr>
          <w:lang w:val="en-ZA"/>
        </w:rPr>
        <w:t xml:space="preserve"> studies </w:t>
      </w:r>
      <w:r w:rsidR="00CB5D5D">
        <w:rPr>
          <w:lang w:val="en-ZA"/>
        </w:rPr>
        <w:t xml:space="preserve">in the review of Torres et al. </w:t>
      </w:r>
      <w:r w:rsidR="00F17A93" w:rsidRPr="00F17A93">
        <w:rPr>
          <w:lang w:val="en-ZA"/>
        </w:rPr>
        <w:t xml:space="preserve">reporting </w:t>
      </w:r>
      <w:r w:rsidR="00676AA5">
        <w:rPr>
          <w:lang w:val="en-ZA"/>
        </w:rPr>
        <w:t xml:space="preserve">misconception </w:t>
      </w:r>
      <w:r w:rsidR="00F17A93" w:rsidRPr="00F17A93">
        <w:rPr>
          <w:lang w:val="en-ZA"/>
        </w:rPr>
        <w:t>rates as high as 80%.</w:t>
      </w:r>
      <w:r w:rsidR="00CB5D5D">
        <w:rPr>
          <w:vertAlign w:val="superscript"/>
          <w:lang w:val="en-ZA"/>
        </w:rPr>
        <w:t>[57]</w:t>
      </w:r>
      <w:r w:rsidR="00F17A93" w:rsidRPr="00F17A93">
        <w:rPr>
          <w:lang w:val="en-ZA"/>
        </w:rPr>
        <w:t xml:space="preserve"> This places the current study’s finding (76.5%) at the upper end of global concern. Unlike the unitary measures often used in these reviews, CAMUS structurally separates these knowledge deficits from social drivers, offering a more nuanced target for intervention</w:t>
      </w:r>
      <w:r w:rsidR="00A84C69" w:rsidRPr="00A84C69">
        <w:rPr>
          <w:lang w:val="en-ZA"/>
        </w:rPr>
        <w:t>. This</w:t>
      </w:r>
      <w:r w:rsidRPr="00344158">
        <w:rPr>
          <w:lang w:val="en-ZA"/>
        </w:rPr>
        <w:t xml:space="preserve"> </w:t>
      </w:r>
      <w:r w:rsidR="00C2380D">
        <w:rPr>
          <w:lang w:val="en-ZA"/>
        </w:rPr>
        <w:t>emphasizes</w:t>
      </w:r>
      <w:r w:rsidRPr="00344158">
        <w:rPr>
          <w:lang w:val="en-ZA"/>
        </w:rPr>
        <w:t xml:space="preserve"> the need for multi-component interventions</w:t>
      </w:r>
      <w:r w:rsidR="00745193">
        <w:rPr>
          <w:lang w:val="en-ZA"/>
        </w:rPr>
        <w:t xml:space="preserve"> when looking to improve antibiotic use in primary care</w:t>
      </w:r>
      <w:r w:rsidRPr="00344158">
        <w:rPr>
          <w:lang w:val="en-ZA"/>
        </w:rPr>
        <w:t>.</w:t>
      </w:r>
    </w:p>
    <w:p w14:paraId="23895057" w14:textId="1711B573" w:rsidR="00185538" w:rsidRPr="00344158" w:rsidRDefault="00185538" w:rsidP="009B065C">
      <w:pPr>
        <w:pStyle w:val="MDPI31text"/>
        <w:rPr>
          <w:lang w:val="en-ZA"/>
        </w:rPr>
      </w:pPr>
      <w:r w:rsidRPr="00185538">
        <w:rPr>
          <w:lang w:val="en-ZA"/>
        </w:rPr>
        <w:t xml:space="preserve">Despite the statistical distinction between </w:t>
      </w:r>
      <w:r w:rsidR="00C1204C">
        <w:rPr>
          <w:lang w:val="en-ZA"/>
        </w:rPr>
        <w:t xml:space="preserve">the </w:t>
      </w:r>
      <w:r w:rsidRPr="00185538">
        <w:rPr>
          <w:lang w:val="en-ZA"/>
        </w:rPr>
        <w:t xml:space="preserve">factors, we acknowledge the conceptual proximity between </w:t>
      </w:r>
      <w:r w:rsidR="0052007F">
        <w:rPr>
          <w:lang w:val="en-ZA"/>
        </w:rPr>
        <w:t>social and behavioural norms</w:t>
      </w:r>
      <w:r w:rsidRPr="00185538">
        <w:rPr>
          <w:lang w:val="en-ZA"/>
        </w:rPr>
        <w:t xml:space="preserve"> (F2) and </w:t>
      </w:r>
      <w:r>
        <w:rPr>
          <w:lang w:val="en-ZA"/>
        </w:rPr>
        <w:t>a</w:t>
      </w:r>
      <w:r w:rsidRPr="00185538">
        <w:rPr>
          <w:lang w:val="en-ZA"/>
        </w:rPr>
        <w:t>ttitudes/</w:t>
      </w:r>
      <w:r>
        <w:rPr>
          <w:lang w:val="en-ZA"/>
        </w:rPr>
        <w:t>b</w:t>
      </w:r>
      <w:r w:rsidRPr="00185538">
        <w:rPr>
          <w:lang w:val="en-ZA"/>
        </w:rPr>
        <w:t xml:space="preserve">eliefs (F5), as individual expectations are often shaped by broader societal narratives. However, retaining them as separate domains </w:t>
      </w:r>
      <w:r w:rsidR="00302527">
        <w:rPr>
          <w:lang w:val="en-ZA"/>
        </w:rPr>
        <w:t>does appear to be</w:t>
      </w:r>
      <w:r w:rsidRPr="00185538">
        <w:rPr>
          <w:lang w:val="en-ZA"/>
        </w:rPr>
        <w:t xml:space="preserve"> behaviourally critical </w:t>
      </w:r>
      <w:r w:rsidR="00C1204C">
        <w:rPr>
          <w:lang w:val="en-ZA"/>
        </w:rPr>
        <w:t xml:space="preserve">to guide future </w:t>
      </w:r>
      <w:r w:rsidR="009306FA">
        <w:rPr>
          <w:lang w:val="en-ZA"/>
        </w:rPr>
        <w:t>ASPs</w:t>
      </w:r>
      <w:r w:rsidRPr="00185538">
        <w:rPr>
          <w:lang w:val="en-ZA"/>
        </w:rPr>
        <w:t xml:space="preserve">. </w:t>
      </w:r>
      <w:r w:rsidR="0052007F">
        <w:rPr>
          <w:lang w:val="en-ZA"/>
        </w:rPr>
        <w:t>Social and behavioural norms</w:t>
      </w:r>
      <w:r w:rsidRPr="00185538">
        <w:rPr>
          <w:lang w:val="en-ZA"/>
        </w:rPr>
        <w:t xml:space="preserve"> (F2) capture the extrinsic pressure to conform to group behaviour (e.g., ‘my family expects me to get antibiotics’), whereas Attitudes/Beliefs (F5) capture the intrinsic sense of entitlement and urgency</w:t>
      </w:r>
      <w:r w:rsidR="00C1204C">
        <w:rPr>
          <w:lang w:val="en-ZA"/>
        </w:rPr>
        <w:t xml:space="preserve">, </w:t>
      </w:r>
      <w:r w:rsidRPr="00185538">
        <w:rPr>
          <w:lang w:val="en-ZA"/>
        </w:rPr>
        <w:t xml:space="preserve">e.g., ‘I have a right to demand treatment’. Differentiating between patients acting out of social compliance versus those acting out of personal entitlement </w:t>
      </w:r>
      <w:r w:rsidR="009306FA">
        <w:rPr>
          <w:lang w:val="en-ZA"/>
        </w:rPr>
        <w:t xml:space="preserve">leads to future ASPs being based on </w:t>
      </w:r>
      <w:r w:rsidRPr="00185538">
        <w:rPr>
          <w:lang w:val="en-ZA"/>
        </w:rPr>
        <w:t xml:space="preserve">the </w:t>
      </w:r>
      <w:r w:rsidR="00C1204C">
        <w:rPr>
          <w:lang w:val="en-ZA"/>
        </w:rPr>
        <w:t xml:space="preserve">most </w:t>
      </w:r>
      <w:r w:rsidRPr="00185538">
        <w:rPr>
          <w:lang w:val="en-ZA"/>
        </w:rPr>
        <w:t>appropriate lever</w:t>
      </w:r>
      <w:r w:rsidR="00C1204C">
        <w:rPr>
          <w:lang w:val="en-ZA"/>
        </w:rPr>
        <w:t>s</w:t>
      </w:r>
      <w:r w:rsidR="009306FA">
        <w:rPr>
          <w:lang w:val="en-ZA"/>
        </w:rPr>
        <w:t>; i.e.,</w:t>
      </w:r>
      <w:r w:rsidRPr="00185538">
        <w:rPr>
          <w:lang w:val="en-ZA"/>
        </w:rPr>
        <w:t xml:space="preserve"> utilizing community-wide messaging to shift norms versus </w:t>
      </w:r>
      <w:r w:rsidR="00C1204C">
        <w:rPr>
          <w:lang w:val="en-ZA"/>
        </w:rPr>
        <w:t xml:space="preserve">for instance </w:t>
      </w:r>
      <w:r w:rsidRPr="00185538">
        <w:rPr>
          <w:lang w:val="en-ZA"/>
        </w:rPr>
        <w:t xml:space="preserve">training clinicians in conflict resolution to manage individual entitlement </w:t>
      </w:r>
      <w:r w:rsidR="00C1204C">
        <w:rPr>
          <w:lang w:val="en-ZA"/>
        </w:rPr>
        <w:t xml:space="preserve">during </w:t>
      </w:r>
      <w:r w:rsidRPr="00185538">
        <w:rPr>
          <w:lang w:val="en-ZA"/>
        </w:rPr>
        <w:t>consultation</w:t>
      </w:r>
      <w:r w:rsidR="00C1204C">
        <w:rPr>
          <w:lang w:val="en-ZA"/>
        </w:rPr>
        <w:t>s</w:t>
      </w:r>
      <w:r w:rsidRPr="00185538">
        <w:rPr>
          <w:lang w:val="en-ZA"/>
        </w:rPr>
        <w:t>.</w:t>
      </w:r>
    </w:p>
    <w:p w14:paraId="4DF1991D" w14:textId="77777777" w:rsidR="009B065C" w:rsidRPr="00344158" w:rsidRDefault="009B065C" w:rsidP="009B065C">
      <w:pPr>
        <w:pStyle w:val="MDPI31text"/>
        <w:rPr>
          <w:lang w:val="en-ZA"/>
        </w:rPr>
      </w:pPr>
    </w:p>
    <w:p w14:paraId="6F5CD6B3" w14:textId="5763D89C" w:rsidR="002D2535" w:rsidRPr="00344158" w:rsidRDefault="009B065C" w:rsidP="009B065C">
      <w:pPr>
        <w:pStyle w:val="MDPI22heading2"/>
        <w:rPr>
          <w:noProof w:val="0"/>
          <w:lang w:val="en-ZA"/>
        </w:rPr>
      </w:pPr>
      <w:r w:rsidRPr="00344158">
        <w:rPr>
          <w:noProof w:val="0"/>
          <w:lang w:val="en-ZA"/>
        </w:rPr>
        <w:t>3</w:t>
      </w:r>
      <w:r w:rsidR="002D2535" w:rsidRPr="00344158">
        <w:rPr>
          <w:noProof w:val="0"/>
          <w:lang w:val="en-ZA"/>
        </w:rPr>
        <w:t>.2</w:t>
      </w:r>
      <w:r w:rsidR="00956BB6" w:rsidRPr="00344158">
        <w:rPr>
          <w:noProof w:val="0"/>
          <w:lang w:val="en-ZA"/>
        </w:rPr>
        <w:t>.</w:t>
      </w:r>
      <w:r w:rsidR="002D2535" w:rsidRPr="00344158">
        <w:rPr>
          <w:noProof w:val="0"/>
          <w:lang w:val="en-ZA"/>
        </w:rPr>
        <w:t xml:space="preserve"> Reliability and internal consistency</w:t>
      </w:r>
    </w:p>
    <w:p w14:paraId="57A58E62" w14:textId="75D63C1F" w:rsidR="002D2535" w:rsidRPr="00344158" w:rsidRDefault="002D2535" w:rsidP="009B065C">
      <w:pPr>
        <w:pStyle w:val="MDPI31text"/>
        <w:rPr>
          <w:lang w:val="en-ZA"/>
        </w:rPr>
      </w:pPr>
      <w:r w:rsidRPr="00344158">
        <w:rPr>
          <w:lang w:val="en-ZA"/>
        </w:rPr>
        <w:t xml:space="preserve">Reliability analysis demonstrated that CAMUS performs best in domains where constructs are more concrete and behaviourally specific. Understanding of antibiotics (F1), non-prescribed use (F3), and understanding </w:t>
      </w:r>
      <w:r w:rsidR="00231305">
        <w:rPr>
          <w:lang w:val="en-ZA"/>
        </w:rPr>
        <w:t xml:space="preserve">of </w:t>
      </w:r>
      <w:r w:rsidRPr="00344158">
        <w:rPr>
          <w:lang w:val="en-ZA"/>
        </w:rPr>
        <w:t>AMR (F4)</w:t>
      </w:r>
      <w:r w:rsidR="00700E56">
        <w:rPr>
          <w:lang w:val="en-ZA"/>
        </w:rPr>
        <w:t>,</w:t>
      </w:r>
      <w:r w:rsidRPr="00344158">
        <w:rPr>
          <w:lang w:val="en-ZA"/>
        </w:rPr>
        <w:t xml:space="preserve"> all showed good internal consistency (α ≈ 0.80) and strong composite reliability</w:t>
      </w:r>
      <w:r w:rsidR="00700E56">
        <w:rPr>
          <w:lang w:val="en-ZA"/>
        </w:rPr>
        <w:t xml:space="preserve">. As a result, </w:t>
      </w:r>
      <w:r w:rsidRPr="00344158">
        <w:rPr>
          <w:lang w:val="en-ZA"/>
        </w:rPr>
        <w:t xml:space="preserve">indicating these domains can be used confidently in </w:t>
      </w:r>
      <w:r w:rsidR="00700E56">
        <w:rPr>
          <w:lang w:val="en-ZA"/>
        </w:rPr>
        <w:t xml:space="preserve">future </w:t>
      </w:r>
      <w:r w:rsidRPr="00344158">
        <w:rPr>
          <w:lang w:val="en-ZA"/>
        </w:rPr>
        <w:t>research and programme evaluation</w:t>
      </w:r>
      <w:r w:rsidR="00700E56">
        <w:rPr>
          <w:lang w:val="en-ZA"/>
        </w:rPr>
        <w:t>s</w:t>
      </w:r>
      <w:r w:rsidRPr="00344158">
        <w:rPr>
          <w:lang w:val="en-ZA"/>
        </w:rPr>
        <w:t>.</w:t>
      </w:r>
    </w:p>
    <w:p w14:paraId="05541B19" w14:textId="7ED09B7E" w:rsidR="002D2535" w:rsidRDefault="00EF0D47" w:rsidP="009B065C">
      <w:pPr>
        <w:pStyle w:val="MDPI31text"/>
        <w:rPr>
          <w:lang w:val="en-ZA"/>
        </w:rPr>
      </w:pPr>
      <w:r w:rsidRPr="00EF0D47">
        <w:rPr>
          <w:rFonts w:hint="eastAsia"/>
          <w:lang w:val="en-ZA"/>
        </w:rPr>
        <w:t xml:space="preserve">When evaluated against the conventional threshold of α </w:t>
      </w:r>
      <w:r>
        <w:rPr>
          <w:lang w:val="en-ZA"/>
        </w:rPr>
        <w:t>≥</w:t>
      </w:r>
      <w:r w:rsidRPr="00EF0D47">
        <w:rPr>
          <w:rFonts w:hint="eastAsia"/>
          <w:lang w:val="en-ZA"/>
        </w:rPr>
        <w:t xml:space="preserve"> 0.70</w:t>
      </w:r>
      <w:r>
        <w:rPr>
          <w:lang w:val="en-ZA"/>
        </w:rPr>
        <w:t>, t</w:t>
      </w:r>
      <w:r w:rsidR="002D2535" w:rsidRPr="00344158">
        <w:rPr>
          <w:lang w:val="en-ZA"/>
        </w:rPr>
        <w:t>he social and behavioural norms domain (F2) showed acceptable reliability (α = 0.732; CR = 0.672)</w:t>
      </w:r>
      <w:r w:rsidR="00D264AA">
        <w:rPr>
          <w:lang w:val="en-ZA"/>
        </w:rPr>
        <w:t xml:space="preserve">. </w:t>
      </w:r>
      <w:r w:rsidR="000E2127" w:rsidRPr="000E2127">
        <w:rPr>
          <w:lang w:val="en-ZA"/>
        </w:rPr>
        <w:t xml:space="preserve">However, the shorter </w:t>
      </w:r>
      <w:r w:rsidR="00CC2822">
        <w:rPr>
          <w:lang w:val="en-ZA"/>
        </w:rPr>
        <w:t>attitudes and beliefs</w:t>
      </w:r>
      <w:r w:rsidR="000E2127" w:rsidRPr="000E2127">
        <w:rPr>
          <w:lang w:val="en-ZA"/>
        </w:rPr>
        <w:t xml:space="preserve"> construct (F</w:t>
      </w:r>
      <w:r w:rsidR="000E2127">
        <w:rPr>
          <w:lang w:val="en-ZA"/>
        </w:rPr>
        <w:t>5</w:t>
      </w:r>
      <w:r w:rsidR="000E2127" w:rsidRPr="000E2127">
        <w:rPr>
          <w:lang w:val="en-ZA"/>
        </w:rPr>
        <w:t>) demonstrated marginal reliability</w:t>
      </w:r>
      <w:r w:rsidR="002D2535" w:rsidRPr="00344158">
        <w:rPr>
          <w:lang w:val="en-ZA"/>
        </w:rPr>
        <w:t xml:space="preserve"> (α = 0.619; CR = 0.635). </w:t>
      </w:r>
      <w:r w:rsidR="00CA2387" w:rsidRPr="00CA2387">
        <w:rPr>
          <w:lang w:val="en-ZA"/>
        </w:rPr>
        <w:t>It is important to remind readers</w:t>
      </w:r>
      <w:r w:rsidR="0019300B">
        <w:rPr>
          <w:lang w:val="en-ZA"/>
        </w:rPr>
        <w:t>, including researchers,</w:t>
      </w:r>
      <w:r w:rsidR="00CA2387" w:rsidRPr="00CA2387">
        <w:rPr>
          <w:lang w:val="en-ZA"/>
        </w:rPr>
        <w:t xml:space="preserve"> that reliability coefficients are inherently sensitive to scale length and construct breadth; shorter scales often yield lower alpha values even when the underlying construct is valid.</w:t>
      </w:r>
      <w:r w:rsidR="00D953CD">
        <w:rPr>
          <w:lang w:val="en-ZA"/>
        </w:rPr>
        <w:t xml:space="preserve"> In this context, while </w:t>
      </w:r>
      <w:r w:rsidR="0096198B">
        <w:rPr>
          <w:lang w:val="en-ZA"/>
        </w:rPr>
        <w:t xml:space="preserve">the </w:t>
      </w:r>
      <w:r w:rsidR="00D953CD">
        <w:rPr>
          <w:lang w:val="en-ZA"/>
        </w:rPr>
        <w:t>F5 value</w:t>
      </w:r>
      <w:r w:rsidR="0096198B">
        <w:rPr>
          <w:lang w:val="en-ZA"/>
        </w:rPr>
        <w:t xml:space="preserve"> falls below the</w:t>
      </w:r>
      <w:r w:rsidR="002C38F5" w:rsidRPr="002C38F5">
        <w:rPr>
          <w:lang w:val="en-ZA"/>
        </w:rPr>
        <w:t xml:space="preserve"> 0.70</w:t>
      </w:r>
      <w:r w:rsidR="0096198B">
        <w:rPr>
          <w:lang w:val="en-ZA"/>
        </w:rPr>
        <w:t xml:space="preserve"> standard</w:t>
      </w:r>
      <w:r w:rsidR="002C38F5" w:rsidRPr="002C38F5">
        <w:rPr>
          <w:lang w:val="en-ZA"/>
        </w:rPr>
        <w:t xml:space="preserve">, Hair et al. (2019) note that values between 0.60 and 0.70 are acceptable in exploratory research, particularly for newly developed scales </w:t>
      </w:r>
      <w:r w:rsidR="002C38F5" w:rsidRPr="001C2D13">
        <w:rPr>
          <w:vertAlign w:val="superscript"/>
          <w:lang w:val="en-ZA"/>
        </w:rPr>
        <w:t>[6</w:t>
      </w:r>
      <w:r w:rsidR="00872A95">
        <w:rPr>
          <w:vertAlign w:val="superscript"/>
          <w:lang w:val="en-ZA"/>
        </w:rPr>
        <w:t>0</w:t>
      </w:r>
      <w:r w:rsidR="002C38F5" w:rsidRPr="001C2D13">
        <w:rPr>
          <w:vertAlign w:val="superscript"/>
          <w:lang w:val="en-ZA"/>
        </w:rPr>
        <w:t>]</w:t>
      </w:r>
      <w:r w:rsidR="002C38F5" w:rsidRPr="002C38F5">
        <w:rPr>
          <w:lang w:val="en-ZA"/>
        </w:rPr>
        <w:t>. We attribute this lower value to the sensitivity of Cronbach’s alpha to the number of items</w:t>
      </w:r>
      <w:r w:rsidR="00BE689C">
        <w:rPr>
          <w:lang w:val="en-ZA"/>
        </w:rPr>
        <w:t xml:space="preserve">, </w:t>
      </w:r>
      <w:r w:rsidR="00872A95">
        <w:rPr>
          <w:lang w:val="en-ZA"/>
        </w:rPr>
        <w:t xml:space="preserve">e.g., </w:t>
      </w:r>
      <w:r w:rsidR="002C38F5" w:rsidRPr="002C38F5">
        <w:rPr>
          <w:lang w:val="en-ZA"/>
        </w:rPr>
        <w:t>Factor 5 contains only two items in the final model</w:t>
      </w:r>
      <w:r w:rsidR="00BE689C">
        <w:rPr>
          <w:lang w:val="en-ZA"/>
        </w:rPr>
        <w:t xml:space="preserve"> </w:t>
      </w:r>
      <w:r w:rsidR="00872A95">
        <w:rPr>
          <w:lang w:val="en-ZA"/>
        </w:rPr>
        <w:t>alongside</w:t>
      </w:r>
      <w:r w:rsidR="002C38F5" w:rsidRPr="002C38F5">
        <w:rPr>
          <w:lang w:val="en-ZA"/>
        </w:rPr>
        <w:t xml:space="preserve"> the broad nature of ‘entitlement beliefs’</w:t>
      </w:r>
      <w:r w:rsidR="007A58C1" w:rsidRPr="007A58C1">
        <w:rPr>
          <w:lang w:val="en-ZA"/>
        </w:rPr>
        <w:t>.</w:t>
      </w:r>
    </w:p>
    <w:p w14:paraId="687B747E" w14:textId="0D94CFD5" w:rsidR="005E6573" w:rsidRPr="00344158" w:rsidRDefault="005E6573" w:rsidP="009B065C">
      <w:pPr>
        <w:pStyle w:val="MDPI31text"/>
        <w:rPr>
          <w:lang w:val="en-ZA"/>
        </w:rPr>
      </w:pPr>
      <w:r w:rsidRPr="005E6573">
        <w:rPr>
          <w:lang w:val="en-ZA"/>
        </w:rPr>
        <w:t>Consequently, we do not claim full psychometric adequacy for this specific subscale in its current form. Instead, these results indicate that F5 requires item expansion</w:t>
      </w:r>
      <w:r w:rsidR="00872A95">
        <w:rPr>
          <w:lang w:val="en-ZA"/>
        </w:rPr>
        <w:t>. Specifically,</w:t>
      </w:r>
      <w:r w:rsidRPr="005E6573">
        <w:rPr>
          <w:lang w:val="en-ZA"/>
        </w:rPr>
        <w:t xml:space="preserve"> adding items related to patient entitlement and expectations, to improve internal consistency in future iterations.</w:t>
      </w:r>
    </w:p>
    <w:p w14:paraId="06A04B3A" w14:textId="2222DA64" w:rsidR="002D2535" w:rsidRPr="00344158" w:rsidRDefault="002D2535" w:rsidP="009B065C">
      <w:pPr>
        <w:pStyle w:val="MDPI31text"/>
        <w:rPr>
          <w:lang w:val="en-ZA"/>
        </w:rPr>
      </w:pPr>
      <w:r w:rsidRPr="00344158">
        <w:rPr>
          <w:lang w:val="en-ZA"/>
        </w:rPr>
        <w:t xml:space="preserve">The good to excellent test–retest reliability (ICC 0.72–0.89) provides further evidence that CAMUS domains are stable over short periods, supporting their </w:t>
      </w:r>
      <w:r w:rsidR="00872A95">
        <w:rPr>
          <w:lang w:val="en-ZA"/>
        </w:rPr>
        <w:t xml:space="preserve">development and future </w:t>
      </w:r>
      <w:r w:rsidRPr="00344158">
        <w:rPr>
          <w:lang w:val="en-ZA"/>
        </w:rPr>
        <w:t>use for monitoring and evaluati</w:t>
      </w:r>
      <w:r w:rsidR="00700E56">
        <w:rPr>
          <w:lang w:val="en-ZA"/>
        </w:rPr>
        <w:t>ng future ASP</w:t>
      </w:r>
      <w:r w:rsidRPr="00344158">
        <w:rPr>
          <w:lang w:val="en-ZA"/>
        </w:rPr>
        <w:t xml:space="preserve"> interventions.</w:t>
      </w:r>
    </w:p>
    <w:p w14:paraId="0508F14E" w14:textId="77777777" w:rsidR="009B065C" w:rsidRPr="00344158" w:rsidRDefault="009B065C" w:rsidP="009B065C">
      <w:pPr>
        <w:pStyle w:val="MDPI31text"/>
        <w:rPr>
          <w:lang w:val="en-ZA"/>
        </w:rPr>
      </w:pPr>
    </w:p>
    <w:p w14:paraId="624295E9" w14:textId="77777777" w:rsidR="00E80FC5" w:rsidRDefault="00E80FC5">
      <w:pPr>
        <w:spacing w:line="240" w:lineRule="auto"/>
        <w:jc w:val="left"/>
        <w:rPr>
          <w:rFonts w:eastAsia="Times New Roman"/>
          <w:i/>
          <w:snapToGrid w:val="0"/>
          <w:szCs w:val="22"/>
          <w:lang w:eastAsia="de-DE" w:bidi="en-US"/>
        </w:rPr>
      </w:pPr>
      <w:r>
        <w:br w:type="page"/>
      </w:r>
    </w:p>
    <w:p w14:paraId="4E72ABF0" w14:textId="74EA7976" w:rsidR="002D2535" w:rsidRPr="00344158" w:rsidRDefault="009B065C" w:rsidP="009B065C">
      <w:pPr>
        <w:pStyle w:val="MDPI22heading2"/>
        <w:rPr>
          <w:noProof w:val="0"/>
          <w:lang w:val="en-ZA"/>
        </w:rPr>
      </w:pPr>
      <w:r w:rsidRPr="00344158">
        <w:rPr>
          <w:noProof w:val="0"/>
          <w:lang w:val="en-ZA"/>
        </w:rPr>
        <w:t>3</w:t>
      </w:r>
      <w:r w:rsidR="002D2535" w:rsidRPr="00344158">
        <w:rPr>
          <w:noProof w:val="0"/>
          <w:lang w:val="en-ZA"/>
        </w:rPr>
        <w:t>.3</w:t>
      </w:r>
      <w:r w:rsidR="00956BB6" w:rsidRPr="00344158">
        <w:rPr>
          <w:noProof w:val="0"/>
          <w:lang w:val="en-ZA"/>
        </w:rPr>
        <w:t>.</w:t>
      </w:r>
      <w:r w:rsidR="002D2535" w:rsidRPr="00344158">
        <w:rPr>
          <w:noProof w:val="0"/>
          <w:lang w:val="en-ZA"/>
        </w:rPr>
        <w:t xml:space="preserve"> Confirmatory factor analysis and construct validity</w:t>
      </w:r>
    </w:p>
    <w:p w14:paraId="203AF50D" w14:textId="23EA2956" w:rsidR="002D2535" w:rsidRPr="00344158" w:rsidRDefault="002D2535" w:rsidP="009B065C">
      <w:pPr>
        <w:pStyle w:val="MDPI31text"/>
        <w:rPr>
          <w:lang w:val="en-ZA"/>
        </w:rPr>
      </w:pPr>
      <w:r w:rsidRPr="00344158">
        <w:rPr>
          <w:lang w:val="en-ZA"/>
        </w:rPr>
        <w:t xml:space="preserve">The CFA did not simply replicate the exploratory structure but refined it. Splitting the broad social/behavioural factor into a norms construct and a compact attitudes/beliefs construct improved </w:t>
      </w:r>
      <w:r w:rsidR="00634571">
        <w:rPr>
          <w:lang w:val="en-ZA"/>
        </w:rPr>
        <w:t>structural</w:t>
      </w:r>
      <w:r w:rsidR="00634571" w:rsidRPr="00344158">
        <w:rPr>
          <w:lang w:val="en-ZA"/>
        </w:rPr>
        <w:t xml:space="preserve"> </w:t>
      </w:r>
      <w:r w:rsidRPr="00344158">
        <w:rPr>
          <w:lang w:val="en-ZA"/>
        </w:rPr>
        <w:t>coherence, while retaining alignment with TPB, HBM, and SCT. The resulting five-construct model is theoretically consistent and empirically supported at the factor-level.</w:t>
      </w:r>
    </w:p>
    <w:p w14:paraId="10D7A58E" w14:textId="0186D343" w:rsidR="002D2535" w:rsidRPr="00344158" w:rsidRDefault="00A70BC7" w:rsidP="009B065C">
      <w:pPr>
        <w:pStyle w:val="MDPI31text"/>
        <w:rPr>
          <w:lang w:val="en-ZA"/>
        </w:rPr>
      </w:pPr>
      <w:r w:rsidRPr="00A70BC7">
        <w:rPr>
          <w:lang w:val="en-ZA"/>
        </w:rPr>
        <w:t xml:space="preserve">We acknowledge that the AVE values for the </w:t>
      </w:r>
      <w:r w:rsidR="0052007F">
        <w:rPr>
          <w:lang w:val="en-ZA"/>
        </w:rPr>
        <w:t>social and behavioural norms</w:t>
      </w:r>
      <w:r w:rsidRPr="00A70BC7">
        <w:rPr>
          <w:lang w:val="en-ZA"/>
        </w:rPr>
        <w:t xml:space="preserve"> (F2), non-prescribed use (F3), and attitudinal (F5) domains fell below the standard threshold of 0.50 (Table 6). This indicates that the variance captured by these latent constructs is lower than the variance attributable to measurement error. However, the Composite Reliability (CR) for these constructs exceeded 0.60. According to the criterion established by Fornell and Larcker (1981)</w:t>
      </w:r>
      <w:r w:rsidR="00D92367">
        <w:rPr>
          <w:lang w:val="en-ZA"/>
        </w:rPr>
        <w:t>.</w:t>
      </w:r>
      <w:r w:rsidRPr="009B2D26">
        <w:rPr>
          <w:vertAlign w:val="superscript"/>
          <w:lang w:val="en-ZA"/>
        </w:rPr>
        <w:t>[</w:t>
      </w:r>
      <w:r w:rsidR="00D92367">
        <w:rPr>
          <w:vertAlign w:val="superscript"/>
          <w:lang w:val="en-ZA"/>
        </w:rPr>
        <w:t>47</w:t>
      </w:r>
      <w:r w:rsidRPr="009B2D26">
        <w:rPr>
          <w:vertAlign w:val="superscript"/>
          <w:lang w:val="en-ZA"/>
        </w:rPr>
        <w:t>]</w:t>
      </w:r>
      <w:r w:rsidRPr="00A70BC7">
        <w:rPr>
          <w:lang w:val="en-ZA"/>
        </w:rPr>
        <w:t xml:space="preserve"> convergent validity is considered adequate when CR is sufficient, even if AVE falls below 0.50. This suggests that while the items in these broad behavioural domains are heterogeneous, they share sufficient common variance to be reliable as a composite measure.</w:t>
      </w:r>
      <w:r w:rsidR="002D2535" w:rsidRPr="00344158">
        <w:rPr>
          <w:lang w:val="en-ZA"/>
        </w:rPr>
        <w:t>.</w:t>
      </w:r>
    </w:p>
    <w:p w14:paraId="3BF6E40C" w14:textId="1B3DCCAC" w:rsidR="002D2535" w:rsidRPr="00344158" w:rsidRDefault="000F59F2" w:rsidP="009B065C">
      <w:pPr>
        <w:pStyle w:val="MDPI31text"/>
        <w:rPr>
          <w:lang w:val="en-ZA"/>
        </w:rPr>
      </w:pPr>
      <w:r w:rsidRPr="000F59F2">
        <w:rPr>
          <w:lang w:val="en-ZA"/>
        </w:rPr>
        <w:t>Nevertheless, we interpret these domains as developmental rather than fully adequate. The measurement properties observed here</w:t>
      </w:r>
      <w:r>
        <w:rPr>
          <w:lang w:val="en-ZA"/>
        </w:rPr>
        <w:t xml:space="preserve">, </w:t>
      </w:r>
      <w:r w:rsidRPr="000F59F2">
        <w:rPr>
          <w:lang w:val="en-ZA"/>
        </w:rPr>
        <w:t>specifically the lower variance in social domains compared to knowledge domains</w:t>
      </w:r>
      <w:r w:rsidR="00D92367">
        <w:rPr>
          <w:lang w:val="en-ZA"/>
        </w:rPr>
        <w:t>,</w:t>
      </w:r>
      <w:r>
        <w:rPr>
          <w:lang w:val="en-ZA"/>
        </w:rPr>
        <w:t xml:space="preserve"> </w:t>
      </w:r>
      <w:r w:rsidRPr="000F59F2">
        <w:rPr>
          <w:lang w:val="en-ZA"/>
        </w:rPr>
        <w:t xml:space="preserve">mirror </w:t>
      </w:r>
      <w:r w:rsidR="00D92367">
        <w:rPr>
          <w:lang w:val="en-ZA"/>
        </w:rPr>
        <w:t xml:space="preserve">the </w:t>
      </w:r>
      <w:r w:rsidRPr="000F59F2">
        <w:rPr>
          <w:lang w:val="en-ZA"/>
        </w:rPr>
        <w:t>findings from other health behaviour instruments validated in African settings, such as HIV adherence scales.</w:t>
      </w:r>
      <w:r w:rsidR="00D92367">
        <w:rPr>
          <w:vertAlign w:val="superscript"/>
          <w:lang w:val="en-ZA"/>
        </w:rPr>
        <w:t>[61</w:t>
      </w:r>
      <w:r w:rsidR="00D92367" w:rsidRPr="009B2D26">
        <w:rPr>
          <w:vertAlign w:val="superscript"/>
          <w:lang w:val="en-ZA"/>
        </w:rPr>
        <w:t>]</w:t>
      </w:r>
      <w:r w:rsidRPr="000F59F2">
        <w:rPr>
          <w:lang w:val="en-ZA"/>
        </w:rPr>
        <w:t xml:space="preserve"> This reflects the inherent complexity of capturing multifaceted social drivers relative to fixed knowledge traits. Consequently, these specific subscales should be viewed as preliminary indicators suitable for identifying broad group-level trends, rather than precise diagnostic tools for individuals. Achieving robust convergent validity in these social and attitudinal domains will require future refinement, specifically the generation of more homogenous items to better capture the 'perceived entitlement' and 'social pressure' constructs</w:t>
      </w:r>
      <w:r w:rsidR="002D2535" w:rsidRPr="00344158">
        <w:rPr>
          <w:lang w:val="en-ZA"/>
        </w:rPr>
        <w:t>.</w:t>
      </w:r>
    </w:p>
    <w:p w14:paraId="09976153" w14:textId="2CE19DAE" w:rsidR="002D2535" w:rsidRPr="00344158" w:rsidRDefault="002D2535" w:rsidP="009B065C">
      <w:pPr>
        <w:pStyle w:val="MDPI31text"/>
        <w:rPr>
          <w:lang w:val="en-ZA"/>
        </w:rPr>
      </w:pPr>
      <w:r w:rsidRPr="00344158">
        <w:rPr>
          <w:lang w:val="en-ZA"/>
        </w:rPr>
        <w:t>Construct validity was reinforced through moderate correlations with health literacy and antibiotic-use intentions, showing that CAMUS scores behave as theoretically expected</w:t>
      </w:r>
      <w:r w:rsidR="001856C1">
        <w:rPr>
          <w:lang w:val="en-ZA"/>
        </w:rPr>
        <w:t>. P</w:t>
      </w:r>
      <w:r w:rsidRPr="00344158">
        <w:rPr>
          <w:lang w:val="en-ZA"/>
        </w:rPr>
        <w:t>articipants who understand health information better are also more likely to score higher on knowledge, appropriate attitudes, and intentions regarding antibiotic use.</w:t>
      </w:r>
      <w:r w:rsidR="00456D0A">
        <w:rPr>
          <w:vertAlign w:val="superscript"/>
          <w:lang w:val="en-ZA"/>
        </w:rPr>
        <w:t>[6</w:t>
      </w:r>
      <w:r w:rsidR="00F05CFA">
        <w:rPr>
          <w:vertAlign w:val="superscript"/>
          <w:lang w:val="en-ZA"/>
        </w:rPr>
        <w:t>2</w:t>
      </w:r>
      <w:r w:rsidR="00456D0A" w:rsidRPr="00CA4525">
        <w:rPr>
          <w:vertAlign w:val="superscript"/>
          <w:lang w:val="en-ZA"/>
        </w:rPr>
        <w:t>]</w:t>
      </w:r>
    </w:p>
    <w:p w14:paraId="2A8F7AC8" w14:textId="77777777" w:rsidR="009B065C" w:rsidRPr="00344158" w:rsidRDefault="009B065C" w:rsidP="009B065C">
      <w:pPr>
        <w:pStyle w:val="MDPI31text"/>
        <w:rPr>
          <w:lang w:val="en-ZA"/>
        </w:rPr>
      </w:pPr>
    </w:p>
    <w:p w14:paraId="0F7D7323" w14:textId="5FAA327E" w:rsidR="002D2535" w:rsidRPr="00344158" w:rsidRDefault="009B065C" w:rsidP="009B065C">
      <w:pPr>
        <w:pStyle w:val="MDPI22heading2"/>
        <w:rPr>
          <w:noProof w:val="0"/>
          <w:lang w:val="en-ZA"/>
        </w:rPr>
      </w:pPr>
      <w:r w:rsidRPr="00344158">
        <w:rPr>
          <w:noProof w:val="0"/>
          <w:lang w:val="en-ZA"/>
        </w:rPr>
        <w:t>3</w:t>
      </w:r>
      <w:r w:rsidR="002D2535" w:rsidRPr="00344158">
        <w:rPr>
          <w:noProof w:val="0"/>
          <w:lang w:val="en-ZA"/>
        </w:rPr>
        <w:t>.4</w:t>
      </w:r>
      <w:r w:rsidR="00956BB6" w:rsidRPr="00344158">
        <w:rPr>
          <w:noProof w:val="0"/>
          <w:lang w:val="en-ZA"/>
        </w:rPr>
        <w:t>.</w:t>
      </w:r>
      <w:r w:rsidR="002D2535" w:rsidRPr="00344158">
        <w:rPr>
          <w:noProof w:val="0"/>
          <w:lang w:val="en-ZA"/>
        </w:rPr>
        <w:t xml:space="preserve"> Interpretability and intended use</w:t>
      </w:r>
    </w:p>
    <w:p w14:paraId="5AB6D237" w14:textId="440202C7" w:rsidR="002D2535" w:rsidRPr="00344158" w:rsidRDefault="002D2535" w:rsidP="009B065C">
      <w:pPr>
        <w:pStyle w:val="MDPI31text"/>
        <w:rPr>
          <w:lang w:val="en-ZA"/>
        </w:rPr>
      </w:pPr>
      <w:r w:rsidRPr="00344158">
        <w:rPr>
          <w:lang w:val="en-ZA"/>
        </w:rPr>
        <w:t>The absence of floor/ceiling effects, the near-normal distribution of total scores, and the low SEM/SDC values</w:t>
      </w:r>
      <w:r w:rsidR="006E108F">
        <w:rPr>
          <w:lang w:val="en-ZA"/>
        </w:rPr>
        <w:t>,</w:t>
      </w:r>
      <w:r w:rsidRPr="00344158">
        <w:rPr>
          <w:lang w:val="en-ZA"/>
        </w:rPr>
        <w:t xml:space="preserve"> collectively support the interpretability of CAMUS scores. The instrument is sensitive enough to distinguish levels of antibiotic-related knowledge and behaviour across a broad PHC population and to detect meaningful shifts at the group level, for example before and after public awareness campaigns or stewardship interventions.</w:t>
      </w:r>
      <w:r w:rsidR="00BD63EA">
        <w:rPr>
          <w:lang w:val="en-ZA"/>
        </w:rPr>
        <w:t xml:space="preserve"> </w:t>
      </w:r>
      <w:r w:rsidR="00BD63EA" w:rsidRPr="00BD63EA">
        <w:rPr>
          <w:lang w:val="en-ZA"/>
        </w:rPr>
        <w:t>This psychometric capability distinguishes CAMUS from descriptive surveillance tools, such as the WHO Multi-Country Public Awareness Survey</w:t>
      </w:r>
      <w:r w:rsidR="007E572A">
        <w:rPr>
          <w:lang w:val="en-ZA"/>
        </w:rPr>
        <w:t xml:space="preserve"> (WHO, 2015)</w:t>
      </w:r>
      <w:r w:rsidR="00BD63EA" w:rsidRPr="00BD63EA">
        <w:rPr>
          <w:lang w:val="en-ZA"/>
        </w:rPr>
        <w:t>.</w:t>
      </w:r>
      <w:r w:rsidR="00F05CFA">
        <w:rPr>
          <w:vertAlign w:val="superscript"/>
          <w:lang w:val="en-ZA"/>
        </w:rPr>
        <w:t>[63</w:t>
      </w:r>
      <w:r w:rsidR="00F05CFA" w:rsidRPr="00CA4525">
        <w:rPr>
          <w:vertAlign w:val="superscript"/>
          <w:lang w:val="en-ZA"/>
        </w:rPr>
        <w:t>]</w:t>
      </w:r>
      <w:r w:rsidR="00BD63EA" w:rsidRPr="00BD63EA">
        <w:rPr>
          <w:lang w:val="en-ZA"/>
        </w:rPr>
        <w:t xml:space="preserve"> While the WHO instrument provides valuable aggregate prevalence data for global benchmarking, it was not designed as a scalar instrument to measure individual-level behavioural change over time. By providing validated score distributions and cut-offs, CAMUS fills this methodological gap, offering a mechanism to evaluate the specific impact of stewardship interventions in a way that descriptive surveys cannot</w:t>
      </w:r>
      <w:r w:rsidR="00BD63EA">
        <w:rPr>
          <w:lang w:val="en-ZA"/>
        </w:rPr>
        <w:t>.</w:t>
      </w:r>
    </w:p>
    <w:p w14:paraId="32AB7347" w14:textId="51029F77" w:rsidR="002D2535" w:rsidRPr="00344158" w:rsidRDefault="002D2535" w:rsidP="009B065C">
      <w:pPr>
        <w:pStyle w:val="MDPI31text"/>
        <w:rPr>
          <w:lang w:val="en-ZA"/>
        </w:rPr>
      </w:pPr>
      <w:r w:rsidRPr="00344158">
        <w:rPr>
          <w:lang w:val="en-ZA"/>
        </w:rPr>
        <w:t>At the same time, measurement error estimates suggest caution when interpreting small changes at individual level. CAMUS is best understood as a surveillance and research tool for population-level monitoring and evaluation, rather than as a diagnostic instrument for individual clinical decision-making. This distinction is important and should guide how the tool is deployed in practice</w:t>
      </w:r>
      <w:r w:rsidR="006B5BC5">
        <w:rPr>
          <w:lang w:val="en-ZA"/>
        </w:rPr>
        <w:t xml:space="preserve"> in the future to help target spec</w:t>
      </w:r>
      <w:r w:rsidR="00455CE3">
        <w:rPr>
          <w:lang w:val="en-ZA"/>
        </w:rPr>
        <w:t>i</w:t>
      </w:r>
      <w:r w:rsidR="006B5BC5">
        <w:rPr>
          <w:lang w:val="en-ZA"/>
        </w:rPr>
        <w:t>f</w:t>
      </w:r>
      <w:r w:rsidR="00455CE3">
        <w:rPr>
          <w:lang w:val="en-ZA"/>
        </w:rPr>
        <w:t>i</w:t>
      </w:r>
      <w:r w:rsidR="006B5BC5">
        <w:rPr>
          <w:lang w:val="en-ZA"/>
        </w:rPr>
        <w:t>c AMS activities to improve future antibiotic use</w:t>
      </w:r>
      <w:r w:rsidRPr="00344158">
        <w:rPr>
          <w:lang w:val="en-ZA"/>
        </w:rPr>
        <w:t>.</w:t>
      </w:r>
    </w:p>
    <w:p w14:paraId="767248D3" w14:textId="2732D8D9" w:rsidR="002D2535" w:rsidRPr="00344158" w:rsidRDefault="009B065C" w:rsidP="00E45129">
      <w:pPr>
        <w:spacing w:line="240" w:lineRule="auto"/>
        <w:ind w:left="2040" w:firstLine="510"/>
        <w:jc w:val="left"/>
      </w:pPr>
      <w:r w:rsidRPr="00344158">
        <w:t>3</w:t>
      </w:r>
      <w:r w:rsidR="002D2535" w:rsidRPr="00344158">
        <w:t>.5</w:t>
      </w:r>
      <w:r w:rsidR="00956BB6" w:rsidRPr="00344158">
        <w:t>.</w:t>
      </w:r>
      <w:r w:rsidR="002D2535" w:rsidRPr="00344158">
        <w:t xml:space="preserve"> Implications for policy, practice, and patient engagement </w:t>
      </w:r>
    </w:p>
    <w:p w14:paraId="1960C549" w14:textId="0ACCCCF4" w:rsidR="002D2535" w:rsidRDefault="002D2535" w:rsidP="009B065C">
      <w:pPr>
        <w:pStyle w:val="MDPI31text"/>
        <w:rPr>
          <w:lang w:val="en-ZA"/>
        </w:rPr>
      </w:pPr>
      <w:r w:rsidRPr="00344158">
        <w:rPr>
          <w:lang w:val="en-ZA"/>
        </w:rPr>
        <w:t xml:space="preserve">The validated structure and reliability of CAMUS have several implications as demonstrated in </w:t>
      </w:r>
      <w:r w:rsidR="00D9571D">
        <w:rPr>
          <w:lang w:val="en-ZA"/>
        </w:rPr>
        <w:t>T</w:t>
      </w:r>
      <w:r w:rsidRPr="00344158">
        <w:rPr>
          <w:lang w:val="en-ZA"/>
        </w:rPr>
        <w:t xml:space="preserve">able </w:t>
      </w:r>
      <w:r w:rsidR="00411BB5">
        <w:rPr>
          <w:lang w:val="en-ZA"/>
        </w:rPr>
        <w:t>7</w:t>
      </w:r>
      <w:r w:rsidR="00D9571D">
        <w:rPr>
          <w:lang w:val="en-ZA"/>
        </w:rPr>
        <w:t>.</w:t>
      </w:r>
    </w:p>
    <w:p w14:paraId="2D128575" w14:textId="77777777" w:rsidR="00E45129" w:rsidRDefault="00E45129" w:rsidP="009B065C">
      <w:pPr>
        <w:pStyle w:val="MDPI31text"/>
        <w:rPr>
          <w:lang w:val="en-ZA"/>
        </w:rPr>
      </w:pPr>
    </w:p>
    <w:p w14:paraId="307D3419" w14:textId="4DC5856C" w:rsidR="002D2535" w:rsidRPr="00344158" w:rsidRDefault="002D2535" w:rsidP="000654C3">
      <w:pPr>
        <w:spacing w:line="240" w:lineRule="auto"/>
        <w:ind w:left="2040" w:firstLine="510"/>
        <w:jc w:val="left"/>
      </w:pPr>
      <w:r w:rsidRPr="00344158">
        <w:t xml:space="preserve">Table </w:t>
      </w:r>
      <w:r w:rsidR="00411BB5">
        <w:t>7</w:t>
      </w:r>
      <w:r w:rsidRPr="00344158">
        <w:t>: Implications of the CAMUS validation for policy, practice, and future research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3786"/>
        <w:gridCol w:w="3750"/>
      </w:tblGrid>
      <w:tr w:rsidR="00242587" w:rsidRPr="00344158" w14:paraId="4EB51374" w14:textId="77777777" w:rsidTr="00B638C2">
        <w:trPr>
          <w:trHeight w:val="263"/>
          <w:jc w:val="center"/>
        </w:trPr>
        <w:tc>
          <w:tcPr>
            <w:tcW w:w="2343" w:type="dxa"/>
            <w:tcBorders>
              <w:top w:val="single" w:sz="4" w:space="0" w:color="auto"/>
              <w:bottom w:val="single" w:sz="4" w:space="0" w:color="auto"/>
            </w:tcBorders>
            <w:hideMark/>
          </w:tcPr>
          <w:p w14:paraId="4E446DDC" w14:textId="77777777" w:rsidR="002D2535" w:rsidRPr="00344158" w:rsidRDefault="002D2535" w:rsidP="00242587">
            <w:pPr>
              <w:pStyle w:val="MDPI42tablebody"/>
              <w:rPr>
                <w:b/>
                <w:bCs/>
                <w:lang w:val="en-ZA"/>
              </w:rPr>
            </w:pPr>
            <w:r w:rsidRPr="00344158">
              <w:rPr>
                <w:b/>
                <w:bCs/>
                <w:lang w:val="en-ZA"/>
              </w:rPr>
              <w:t>Implication area</w:t>
            </w:r>
          </w:p>
        </w:tc>
        <w:tc>
          <w:tcPr>
            <w:tcW w:w="3786" w:type="dxa"/>
            <w:tcBorders>
              <w:top w:val="single" w:sz="4" w:space="0" w:color="auto"/>
              <w:bottom w:val="single" w:sz="4" w:space="0" w:color="auto"/>
            </w:tcBorders>
            <w:hideMark/>
          </w:tcPr>
          <w:p w14:paraId="32377567" w14:textId="77777777" w:rsidR="002D2535" w:rsidRPr="00344158" w:rsidRDefault="002D2535" w:rsidP="00242587">
            <w:pPr>
              <w:pStyle w:val="MDPI42tablebody"/>
              <w:rPr>
                <w:b/>
                <w:bCs/>
                <w:lang w:val="en-ZA"/>
              </w:rPr>
            </w:pPr>
            <w:r w:rsidRPr="00344158">
              <w:rPr>
                <w:b/>
                <w:bCs/>
                <w:lang w:val="en-ZA"/>
              </w:rPr>
              <w:t>Key finding</w:t>
            </w:r>
          </w:p>
        </w:tc>
        <w:tc>
          <w:tcPr>
            <w:tcW w:w="3750" w:type="dxa"/>
            <w:tcBorders>
              <w:top w:val="single" w:sz="4" w:space="0" w:color="auto"/>
              <w:bottom w:val="single" w:sz="4" w:space="0" w:color="auto"/>
            </w:tcBorders>
            <w:hideMark/>
          </w:tcPr>
          <w:p w14:paraId="149FBA26" w14:textId="77777777" w:rsidR="002D2535" w:rsidRPr="00344158" w:rsidRDefault="002D2535" w:rsidP="00242587">
            <w:pPr>
              <w:pStyle w:val="MDPI42tablebody"/>
              <w:rPr>
                <w:b/>
                <w:bCs/>
                <w:lang w:val="en-ZA"/>
              </w:rPr>
            </w:pPr>
            <w:r w:rsidRPr="00344158">
              <w:rPr>
                <w:b/>
                <w:bCs/>
                <w:lang w:val="en-ZA"/>
              </w:rPr>
              <w:t>Actionable recommendation</w:t>
            </w:r>
          </w:p>
        </w:tc>
      </w:tr>
      <w:tr w:rsidR="00242587" w:rsidRPr="00344158" w14:paraId="3ACC7B39" w14:textId="77777777" w:rsidTr="00B638C2">
        <w:trPr>
          <w:trHeight w:val="385"/>
          <w:jc w:val="center"/>
        </w:trPr>
        <w:tc>
          <w:tcPr>
            <w:tcW w:w="2343" w:type="dxa"/>
            <w:tcBorders>
              <w:top w:val="single" w:sz="4" w:space="0" w:color="auto"/>
              <w:bottom w:val="single" w:sz="4" w:space="0" w:color="auto"/>
            </w:tcBorders>
            <w:hideMark/>
          </w:tcPr>
          <w:p w14:paraId="13B82634" w14:textId="56692D74" w:rsidR="002D2535" w:rsidRPr="00344158" w:rsidRDefault="002D2535" w:rsidP="00242587">
            <w:pPr>
              <w:pStyle w:val="MDPI42tablebody"/>
              <w:rPr>
                <w:lang w:val="en-ZA"/>
              </w:rPr>
            </w:pPr>
            <w:r w:rsidRPr="00344158">
              <w:rPr>
                <w:lang w:val="en-ZA"/>
              </w:rPr>
              <w:t xml:space="preserve">Policy </w:t>
            </w:r>
            <w:r w:rsidR="00E031AC">
              <w:rPr>
                <w:lang w:val="en-ZA"/>
              </w:rPr>
              <w:t xml:space="preserve">and </w:t>
            </w:r>
            <w:r w:rsidRPr="00344158">
              <w:rPr>
                <w:lang w:val="en-ZA"/>
              </w:rPr>
              <w:t>surveillance</w:t>
            </w:r>
          </w:p>
        </w:tc>
        <w:tc>
          <w:tcPr>
            <w:tcW w:w="3786" w:type="dxa"/>
            <w:tcBorders>
              <w:top w:val="single" w:sz="4" w:space="0" w:color="auto"/>
              <w:bottom w:val="single" w:sz="4" w:space="0" w:color="auto"/>
            </w:tcBorders>
            <w:hideMark/>
          </w:tcPr>
          <w:p w14:paraId="1A9E634C" w14:textId="77777777" w:rsidR="002D2535" w:rsidRPr="00344158" w:rsidRDefault="002D2535" w:rsidP="00242587">
            <w:pPr>
              <w:pStyle w:val="MDPI42tablebody"/>
              <w:rPr>
                <w:lang w:val="en-ZA"/>
              </w:rPr>
            </w:pPr>
            <w:r w:rsidRPr="00344158">
              <w:rPr>
                <w:lang w:val="en-ZA"/>
              </w:rPr>
              <w:t>CAMUS captures behavioural and social drivers (e.g., misuse, community norms, AMR knowledge) that are not included in routine AMR surveillance.</w:t>
            </w:r>
          </w:p>
        </w:tc>
        <w:tc>
          <w:tcPr>
            <w:tcW w:w="3750" w:type="dxa"/>
            <w:tcBorders>
              <w:top w:val="single" w:sz="4" w:space="0" w:color="auto"/>
              <w:bottom w:val="single" w:sz="4" w:space="0" w:color="auto"/>
            </w:tcBorders>
            <w:hideMark/>
          </w:tcPr>
          <w:p w14:paraId="49541C3F" w14:textId="77777777" w:rsidR="002D2535" w:rsidRPr="00344158" w:rsidRDefault="002D2535" w:rsidP="00242587">
            <w:pPr>
              <w:pStyle w:val="MDPI42tablebody"/>
              <w:rPr>
                <w:lang w:val="en-ZA"/>
              </w:rPr>
            </w:pPr>
            <w:r w:rsidRPr="00344158">
              <w:rPr>
                <w:lang w:val="en-ZA"/>
              </w:rPr>
              <w:t>Incorporate CAMUS domains into AMR surveillance frameworks to monitor community-level behavioural drivers over time.</w:t>
            </w:r>
          </w:p>
        </w:tc>
      </w:tr>
      <w:tr w:rsidR="00242587" w:rsidRPr="00344158" w14:paraId="16F88CB2" w14:textId="77777777" w:rsidTr="00B638C2">
        <w:trPr>
          <w:trHeight w:val="1063"/>
          <w:jc w:val="center"/>
        </w:trPr>
        <w:tc>
          <w:tcPr>
            <w:tcW w:w="2343" w:type="dxa"/>
            <w:tcBorders>
              <w:top w:val="single" w:sz="4" w:space="0" w:color="auto"/>
              <w:bottom w:val="single" w:sz="4" w:space="0" w:color="auto"/>
            </w:tcBorders>
            <w:hideMark/>
          </w:tcPr>
          <w:p w14:paraId="51A0077B" w14:textId="77777777" w:rsidR="002D2535" w:rsidRPr="00344158" w:rsidRDefault="002D2535" w:rsidP="00242587">
            <w:pPr>
              <w:pStyle w:val="MDPI42tablebody"/>
              <w:rPr>
                <w:lang w:val="en-ZA"/>
              </w:rPr>
            </w:pPr>
            <w:r w:rsidRPr="00344158">
              <w:rPr>
                <w:lang w:val="en-ZA"/>
              </w:rPr>
              <w:t>Patient-centred AMS interventions</w:t>
            </w:r>
          </w:p>
        </w:tc>
        <w:tc>
          <w:tcPr>
            <w:tcW w:w="3786" w:type="dxa"/>
            <w:tcBorders>
              <w:top w:val="single" w:sz="4" w:space="0" w:color="auto"/>
              <w:bottom w:val="single" w:sz="4" w:space="0" w:color="auto"/>
            </w:tcBorders>
            <w:hideMark/>
          </w:tcPr>
          <w:p w14:paraId="034BE85B" w14:textId="666AE2B7" w:rsidR="002D2535" w:rsidRPr="00344158" w:rsidRDefault="002D2535" w:rsidP="00242587">
            <w:pPr>
              <w:pStyle w:val="MDPI42tablebody"/>
              <w:rPr>
                <w:lang w:val="en-ZA"/>
              </w:rPr>
            </w:pPr>
            <w:r w:rsidRPr="00344158">
              <w:rPr>
                <w:lang w:val="en-ZA"/>
              </w:rPr>
              <w:t xml:space="preserve">The five-factor structure shows multiple behavioural determinants (e.g., misuse, </w:t>
            </w:r>
            <w:r w:rsidR="0052007F">
              <w:rPr>
                <w:lang w:val="en-ZA"/>
              </w:rPr>
              <w:t>social and behavioural norms</w:t>
            </w:r>
            <w:r w:rsidRPr="00344158">
              <w:rPr>
                <w:lang w:val="en-ZA"/>
              </w:rPr>
              <w:t>, expectations).</w:t>
            </w:r>
          </w:p>
        </w:tc>
        <w:tc>
          <w:tcPr>
            <w:tcW w:w="3750" w:type="dxa"/>
            <w:tcBorders>
              <w:top w:val="single" w:sz="4" w:space="0" w:color="auto"/>
              <w:bottom w:val="single" w:sz="4" w:space="0" w:color="auto"/>
            </w:tcBorders>
            <w:hideMark/>
          </w:tcPr>
          <w:p w14:paraId="121DA967" w14:textId="77777777" w:rsidR="002D2535" w:rsidRPr="00344158" w:rsidRDefault="002D2535" w:rsidP="00242587">
            <w:pPr>
              <w:pStyle w:val="MDPI42tablebody"/>
              <w:rPr>
                <w:lang w:val="en-ZA"/>
              </w:rPr>
            </w:pPr>
            <w:r w:rsidRPr="00344158">
              <w:rPr>
                <w:lang w:val="en-ZA"/>
              </w:rPr>
              <w:t>Design multi-component interventions targeting specific problem domains such as non-prescribed use (F3) or AMR knowledge gaps (F4).</w:t>
            </w:r>
          </w:p>
        </w:tc>
      </w:tr>
      <w:tr w:rsidR="00242587" w:rsidRPr="00344158" w14:paraId="63C26985" w14:textId="77777777" w:rsidTr="00B638C2">
        <w:trPr>
          <w:trHeight w:val="794"/>
          <w:jc w:val="center"/>
        </w:trPr>
        <w:tc>
          <w:tcPr>
            <w:tcW w:w="2343" w:type="dxa"/>
            <w:tcBorders>
              <w:top w:val="single" w:sz="4" w:space="0" w:color="auto"/>
              <w:bottom w:val="single" w:sz="4" w:space="0" w:color="auto"/>
            </w:tcBorders>
            <w:hideMark/>
          </w:tcPr>
          <w:p w14:paraId="583A3C97" w14:textId="77777777" w:rsidR="002D2535" w:rsidRPr="00344158" w:rsidRDefault="002D2535" w:rsidP="00242587">
            <w:pPr>
              <w:pStyle w:val="MDPI42tablebody"/>
              <w:rPr>
                <w:lang w:val="en-ZA"/>
              </w:rPr>
            </w:pPr>
            <w:r w:rsidRPr="00344158">
              <w:rPr>
                <w:lang w:val="en-ZA"/>
              </w:rPr>
              <w:t>Community engagement</w:t>
            </w:r>
          </w:p>
        </w:tc>
        <w:tc>
          <w:tcPr>
            <w:tcW w:w="3786" w:type="dxa"/>
            <w:tcBorders>
              <w:top w:val="single" w:sz="4" w:space="0" w:color="auto"/>
              <w:bottom w:val="single" w:sz="4" w:space="0" w:color="auto"/>
            </w:tcBorders>
            <w:hideMark/>
          </w:tcPr>
          <w:p w14:paraId="4D3341F9" w14:textId="77777777" w:rsidR="002D2535" w:rsidRPr="00344158" w:rsidRDefault="002D2535" w:rsidP="00242587">
            <w:pPr>
              <w:pStyle w:val="MDPI42tablebody"/>
              <w:rPr>
                <w:lang w:val="en-ZA"/>
              </w:rPr>
            </w:pPr>
            <w:r w:rsidRPr="00344158">
              <w:rPr>
                <w:lang w:val="en-ZA"/>
              </w:rPr>
              <w:t>CAMUS was feasible and acceptable (10-minute completion).</w:t>
            </w:r>
          </w:p>
        </w:tc>
        <w:tc>
          <w:tcPr>
            <w:tcW w:w="3750" w:type="dxa"/>
            <w:tcBorders>
              <w:top w:val="single" w:sz="4" w:space="0" w:color="auto"/>
              <w:bottom w:val="single" w:sz="4" w:space="0" w:color="auto"/>
            </w:tcBorders>
            <w:hideMark/>
          </w:tcPr>
          <w:p w14:paraId="4276D47C" w14:textId="77777777" w:rsidR="002D2535" w:rsidRPr="00344158" w:rsidRDefault="002D2535" w:rsidP="00242587">
            <w:pPr>
              <w:pStyle w:val="MDPI42tablebody"/>
              <w:rPr>
                <w:lang w:val="en-ZA"/>
              </w:rPr>
            </w:pPr>
            <w:r w:rsidRPr="00344158">
              <w:rPr>
                <w:lang w:val="en-ZA"/>
              </w:rPr>
              <w:t>Use a refined CAMUS version in PHC clinics to gather community data and co-design AMS interventions.</w:t>
            </w:r>
          </w:p>
        </w:tc>
      </w:tr>
      <w:tr w:rsidR="00242587" w:rsidRPr="00344158" w14:paraId="27A445E6" w14:textId="77777777" w:rsidTr="00B638C2">
        <w:trPr>
          <w:trHeight w:val="794"/>
          <w:jc w:val="center"/>
        </w:trPr>
        <w:tc>
          <w:tcPr>
            <w:tcW w:w="2343" w:type="dxa"/>
            <w:tcBorders>
              <w:top w:val="single" w:sz="4" w:space="0" w:color="auto"/>
              <w:bottom w:val="single" w:sz="4" w:space="0" w:color="auto"/>
            </w:tcBorders>
            <w:hideMark/>
          </w:tcPr>
          <w:p w14:paraId="3456F04E" w14:textId="77777777" w:rsidR="002D2535" w:rsidRPr="00344158" w:rsidRDefault="002D2535" w:rsidP="00242587">
            <w:pPr>
              <w:pStyle w:val="MDPI42tablebody"/>
              <w:rPr>
                <w:lang w:val="en-ZA"/>
              </w:rPr>
            </w:pPr>
            <w:r w:rsidRPr="00344158">
              <w:rPr>
                <w:lang w:val="en-ZA"/>
              </w:rPr>
              <w:t>Provider–patient communication</w:t>
            </w:r>
          </w:p>
        </w:tc>
        <w:tc>
          <w:tcPr>
            <w:tcW w:w="3786" w:type="dxa"/>
            <w:tcBorders>
              <w:top w:val="single" w:sz="4" w:space="0" w:color="auto"/>
              <w:bottom w:val="single" w:sz="4" w:space="0" w:color="auto"/>
            </w:tcBorders>
            <w:hideMark/>
          </w:tcPr>
          <w:p w14:paraId="064DA3C6" w14:textId="77777777" w:rsidR="002D2535" w:rsidRPr="00344158" w:rsidRDefault="002D2535" w:rsidP="00242587">
            <w:pPr>
              <w:pStyle w:val="MDPI42tablebody"/>
              <w:rPr>
                <w:lang w:val="en-ZA"/>
              </w:rPr>
            </w:pPr>
            <w:r w:rsidRPr="00344158">
              <w:rPr>
                <w:lang w:val="en-ZA"/>
              </w:rPr>
              <w:t>Expectations and trust influence antibiotic-seeking behaviour.</w:t>
            </w:r>
          </w:p>
        </w:tc>
        <w:tc>
          <w:tcPr>
            <w:tcW w:w="3750" w:type="dxa"/>
            <w:tcBorders>
              <w:top w:val="single" w:sz="4" w:space="0" w:color="auto"/>
              <w:bottom w:val="single" w:sz="4" w:space="0" w:color="auto"/>
            </w:tcBorders>
            <w:hideMark/>
          </w:tcPr>
          <w:p w14:paraId="6B90A8B0" w14:textId="77777777" w:rsidR="002D2535" w:rsidRPr="00344158" w:rsidRDefault="002D2535" w:rsidP="00242587">
            <w:pPr>
              <w:pStyle w:val="MDPI42tablebody"/>
              <w:rPr>
                <w:lang w:val="en-ZA"/>
              </w:rPr>
            </w:pPr>
            <w:r w:rsidRPr="00344158">
              <w:rPr>
                <w:lang w:val="en-ZA"/>
              </w:rPr>
              <w:t>Train clinicians on expectation management, shared decision-making, and literacy-sensitive communication.</w:t>
            </w:r>
          </w:p>
        </w:tc>
      </w:tr>
      <w:tr w:rsidR="00242587" w:rsidRPr="00344158" w14:paraId="4B6BF8DD" w14:textId="77777777" w:rsidTr="00B638C2">
        <w:trPr>
          <w:trHeight w:val="794"/>
          <w:jc w:val="center"/>
        </w:trPr>
        <w:tc>
          <w:tcPr>
            <w:tcW w:w="2343" w:type="dxa"/>
            <w:tcBorders>
              <w:top w:val="single" w:sz="4" w:space="0" w:color="auto"/>
              <w:bottom w:val="single" w:sz="4" w:space="0" w:color="auto"/>
            </w:tcBorders>
            <w:hideMark/>
          </w:tcPr>
          <w:p w14:paraId="641A5A00" w14:textId="1C01A95D" w:rsidR="002D2535" w:rsidRPr="00344158" w:rsidRDefault="002D2535" w:rsidP="00242587">
            <w:pPr>
              <w:pStyle w:val="MDPI42tablebody"/>
              <w:rPr>
                <w:lang w:val="en-ZA"/>
              </w:rPr>
            </w:pPr>
            <w:r w:rsidRPr="00344158">
              <w:rPr>
                <w:lang w:val="en-ZA"/>
              </w:rPr>
              <w:t xml:space="preserve">Monitoring </w:t>
            </w:r>
            <w:r w:rsidR="00E031AC">
              <w:rPr>
                <w:lang w:val="en-ZA"/>
              </w:rPr>
              <w:t>and</w:t>
            </w:r>
            <w:r w:rsidR="00E031AC" w:rsidRPr="00344158">
              <w:rPr>
                <w:lang w:val="en-ZA"/>
              </w:rPr>
              <w:t xml:space="preserve"> </w:t>
            </w:r>
            <w:r w:rsidRPr="00344158">
              <w:rPr>
                <w:lang w:val="en-ZA"/>
              </w:rPr>
              <w:t>evaluation</w:t>
            </w:r>
          </w:p>
        </w:tc>
        <w:tc>
          <w:tcPr>
            <w:tcW w:w="3786" w:type="dxa"/>
            <w:tcBorders>
              <w:top w:val="single" w:sz="4" w:space="0" w:color="auto"/>
              <w:bottom w:val="single" w:sz="4" w:space="0" w:color="auto"/>
            </w:tcBorders>
            <w:hideMark/>
          </w:tcPr>
          <w:p w14:paraId="61FB9CD9" w14:textId="77777777" w:rsidR="002D2535" w:rsidRPr="00344158" w:rsidRDefault="002D2535" w:rsidP="00242587">
            <w:pPr>
              <w:pStyle w:val="MDPI42tablebody"/>
              <w:rPr>
                <w:lang w:val="en-ZA"/>
              </w:rPr>
            </w:pPr>
            <w:r w:rsidRPr="00344158">
              <w:rPr>
                <w:lang w:val="en-ZA"/>
              </w:rPr>
              <w:t>CAMUS provides structured behavioural indicators suitable for group-level comparisons.</w:t>
            </w:r>
          </w:p>
        </w:tc>
        <w:tc>
          <w:tcPr>
            <w:tcW w:w="3750" w:type="dxa"/>
            <w:tcBorders>
              <w:top w:val="single" w:sz="4" w:space="0" w:color="auto"/>
              <w:bottom w:val="single" w:sz="4" w:space="0" w:color="auto"/>
            </w:tcBorders>
            <w:hideMark/>
          </w:tcPr>
          <w:p w14:paraId="0CBD0B6C" w14:textId="77777777" w:rsidR="002D2535" w:rsidRPr="00344158" w:rsidRDefault="002D2535" w:rsidP="00242587">
            <w:pPr>
              <w:pStyle w:val="MDPI42tablebody"/>
              <w:rPr>
                <w:lang w:val="en-ZA"/>
              </w:rPr>
            </w:pPr>
            <w:r w:rsidRPr="00344158">
              <w:rPr>
                <w:lang w:val="en-ZA"/>
              </w:rPr>
              <w:t>Use CAMUS as a standard outcome measure for AMS programmes targeting patient behaviour.</w:t>
            </w:r>
          </w:p>
        </w:tc>
      </w:tr>
      <w:tr w:rsidR="00242587" w:rsidRPr="00344158" w14:paraId="3D1BC34E" w14:textId="77777777" w:rsidTr="00B638C2">
        <w:trPr>
          <w:trHeight w:val="794"/>
          <w:jc w:val="center"/>
        </w:trPr>
        <w:tc>
          <w:tcPr>
            <w:tcW w:w="2343" w:type="dxa"/>
            <w:tcBorders>
              <w:top w:val="single" w:sz="4" w:space="0" w:color="auto"/>
              <w:bottom w:val="single" w:sz="4" w:space="0" w:color="auto"/>
            </w:tcBorders>
            <w:hideMark/>
          </w:tcPr>
          <w:p w14:paraId="08370CD5" w14:textId="77777777" w:rsidR="002D2535" w:rsidRPr="00344158" w:rsidRDefault="002D2535" w:rsidP="00242587">
            <w:pPr>
              <w:pStyle w:val="MDPI42tablebody"/>
              <w:rPr>
                <w:lang w:val="en-ZA"/>
              </w:rPr>
            </w:pPr>
            <w:r w:rsidRPr="00344158">
              <w:rPr>
                <w:lang w:val="en-ZA"/>
              </w:rPr>
              <w:t>Future instrument development</w:t>
            </w:r>
          </w:p>
        </w:tc>
        <w:tc>
          <w:tcPr>
            <w:tcW w:w="3786" w:type="dxa"/>
            <w:tcBorders>
              <w:top w:val="single" w:sz="4" w:space="0" w:color="auto"/>
              <w:bottom w:val="single" w:sz="4" w:space="0" w:color="auto"/>
            </w:tcBorders>
            <w:hideMark/>
          </w:tcPr>
          <w:p w14:paraId="42F3F2FD" w14:textId="7C4C5D89" w:rsidR="002D2535" w:rsidRPr="00344158" w:rsidRDefault="002D2535" w:rsidP="00242587">
            <w:pPr>
              <w:pStyle w:val="MDPI42tablebody"/>
              <w:rPr>
                <w:lang w:val="en-ZA"/>
              </w:rPr>
            </w:pPr>
            <w:r w:rsidRPr="00344158">
              <w:rPr>
                <w:lang w:val="en-ZA"/>
              </w:rPr>
              <w:t xml:space="preserve">Weaker reliability and AVE values in social/attitudinal domains (F2 and </w:t>
            </w:r>
            <w:r w:rsidR="008A1D81" w:rsidRPr="00344158">
              <w:rPr>
                <w:lang w:val="en-ZA"/>
              </w:rPr>
              <w:t>F</w:t>
            </w:r>
            <w:r w:rsidR="008A1D81">
              <w:rPr>
                <w:lang w:val="en-ZA"/>
              </w:rPr>
              <w:t>5</w:t>
            </w:r>
            <w:r w:rsidRPr="00344158">
              <w:rPr>
                <w:lang w:val="en-ZA"/>
              </w:rPr>
              <w:t>).</w:t>
            </w:r>
          </w:p>
        </w:tc>
        <w:tc>
          <w:tcPr>
            <w:tcW w:w="3750" w:type="dxa"/>
            <w:tcBorders>
              <w:top w:val="single" w:sz="4" w:space="0" w:color="auto"/>
              <w:bottom w:val="single" w:sz="4" w:space="0" w:color="auto"/>
            </w:tcBorders>
            <w:hideMark/>
          </w:tcPr>
          <w:p w14:paraId="23BDA2D0" w14:textId="77777777" w:rsidR="002D2535" w:rsidRPr="00344158" w:rsidRDefault="002D2535" w:rsidP="00242587">
            <w:pPr>
              <w:pStyle w:val="MDPI42tablebody"/>
              <w:rPr>
                <w:lang w:val="en-ZA"/>
              </w:rPr>
            </w:pPr>
            <w:r w:rsidRPr="00344158">
              <w:rPr>
                <w:lang w:val="en-ZA"/>
              </w:rPr>
              <w:t>Refine and expand items in these domains; conduct CAMUS 2.0 validation with revised items.</w:t>
            </w:r>
          </w:p>
        </w:tc>
      </w:tr>
    </w:tbl>
    <w:p w14:paraId="6D205496" w14:textId="29500AB8" w:rsidR="002D2535" w:rsidRPr="008B1D22" w:rsidRDefault="000B5042" w:rsidP="00F35EB6">
      <w:pPr>
        <w:ind w:left="2550"/>
        <w:rPr>
          <w:sz w:val="18"/>
          <w:szCs w:val="18"/>
        </w:rPr>
      </w:pPr>
      <w:r>
        <w:rPr>
          <w:sz w:val="18"/>
          <w:szCs w:val="18"/>
        </w:rPr>
        <w:t xml:space="preserve">NB: </w:t>
      </w:r>
      <w:r w:rsidR="00F35EB6" w:rsidRPr="00F35EB6">
        <w:rPr>
          <w:sz w:val="18"/>
          <w:szCs w:val="18"/>
        </w:rPr>
        <w:t>AMR, antimicrobial resistance; AMS, antimicrobial stewardship; AVE, average variance extracted; CAMUS, Community Antimicrobial Use Scale; PHC, primary healthcare.</w:t>
      </w:r>
    </w:p>
    <w:p w14:paraId="0C59E2C0" w14:textId="5F3D757F" w:rsidR="002D2535" w:rsidRPr="00344158" w:rsidRDefault="00242587" w:rsidP="00242587">
      <w:pPr>
        <w:pStyle w:val="MDPI22heading2"/>
        <w:rPr>
          <w:noProof w:val="0"/>
          <w:lang w:val="en-ZA"/>
        </w:rPr>
      </w:pPr>
      <w:r w:rsidRPr="00344158">
        <w:rPr>
          <w:noProof w:val="0"/>
          <w:lang w:val="en-ZA"/>
        </w:rPr>
        <w:t>3</w:t>
      </w:r>
      <w:r w:rsidR="002D2535" w:rsidRPr="00344158">
        <w:rPr>
          <w:noProof w:val="0"/>
          <w:lang w:val="en-ZA"/>
        </w:rPr>
        <w:t>.6</w:t>
      </w:r>
      <w:r w:rsidR="00956BB6" w:rsidRPr="00344158">
        <w:rPr>
          <w:noProof w:val="0"/>
          <w:lang w:val="en-ZA"/>
        </w:rPr>
        <w:t>.</w:t>
      </w:r>
      <w:r w:rsidR="002D2535" w:rsidRPr="00344158">
        <w:rPr>
          <w:noProof w:val="0"/>
          <w:lang w:val="en-ZA"/>
        </w:rPr>
        <w:t xml:space="preserve"> Future directions and next steps</w:t>
      </w:r>
    </w:p>
    <w:p w14:paraId="3E034DEB" w14:textId="0B349E26" w:rsidR="00D9571D" w:rsidRPr="00FA2D62" w:rsidRDefault="002D2535" w:rsidP="00242587">
      <w:pPr>
        <w:pStyle w:val="MDPI41tablecaption"/>
        <w:rPr>
          <w:sz w:val="20"/>
          <w:szCs w:val="20"/>
          <w:lang w:val="en-ZA"/>
        </w:rPr>
      </w:pPr>
      <w:r w:rsidRPr="00FA2D62">
        <w:rPr>
          <w:sz w:val="20"/>
          <w:szCs w:val="20"/>
          <w:lang w:val="en-ZA"/>
        </w:rPr>
        <w:t xml:space="preserve">Table </w:t>
      </w:r>
      <w:r w:rsidR="00411BB5" w:rsidRPr="00FA2D62">
        <w:rPr>
          <w:sz w:val="20"/>
          <w:szCs w:val="20"/>
          <w:lang w:val="en-ZA"/>
        </w:rPr>
        <w:t>8</w:t>
      </w:r>
      <w:r w:rsidR="00D9571D" w:rsidRPr="00FA2D62">
        <w:rPr>
          <w:sz w:val="20"/>
          <w:szCs w:val="20"/>
          <w:lang w:val="en-ZA"/>
        </w:rPr>
        <w:t xml:space="preserve"> summarises the validation of the findings to date and the next steps to take CAMUS forward.</w:t>
      </w:r>
    </w:p>
    <w:p w14:paraId="6F5C94B9" w14:textId="79DA1A7B" w:rsidR="002D2535" w:rsidRPr="00344158" w:rsidRDefault="00D9571D" w:rsidP="00242587">
      <w:pPr>
        <w:pStyle w:val="MDPI41tablecaption"/>
        <w:rPr>
          <w:lang w:val="en-ZA"/>
        </w:rPr>
      </w:pPr>
      <w:r>
        <w:rPr>
          <w:lang w:val="en-ZA"/>
        </w:rPr>
        <w:t xml:space="preserve">Table </w:t>
      </w:r>
      <w:r w:rsidR="00411BB5">
        <w:rPr>
          <w:lang w:val="en-ZA"/>
        </w:rPr>
        <w:t>8</w:t>
      </w:r>
      <w:r>
        <w:rPr>
          <w:lang w:val="en-ZA"/>
        </w:rPr>
        <w:t xml:space="preserve">: </w:t>
      </w:r>
      <w:r w:rsidRPr="00344158">
        <w:rPr>
          <w:lang w:val="en-ZA"/>
        </w:rPr>
        <w:t>Summary of validation findings and implications for next steps</w:t>
      </w:r>
      <w:r w:rsidRPr="00344158" w:rsidDel="00D9571D">
        <w:rPr>
          <w:lang w:val="en-ZA"/>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3182"/>
        <w:gridCol w:w="3213"/>
      </w:tblGrid>
      <w:tr w:rsidR="00242587" w:rsidRPr="00344158" w14:paraId="1F827E37" w14:textId="77777777" w:rsidTr="004256D8">
        <w:trPr>
          <w:trHeight w:val="8"/>
          <w:jc w:val="center"/>
        </w:trPr>
        <w:tc>
          <w:tcPr>
            <w:tcW w:w="0" w:type="auto"/>
            <w:tcBorders>
              <w:top w:val="single" w:sz="4" w:space="0" w:color="auto"/>
              <w:bottom w:val="single" w:sz="4" w:space="0" w:color="auto"/>
            </w:tcBorders>
            <w:hideMark/>
          </w:tcPr>
          <w:p w14:paraId="4DC26728" w14:textId="77777777" w:rsidR="002D2535" w:rsidRPr="00344158" w:rsidRDefault="002D2535" w:rsidP="00242587">
            <w:pPr>
              <w:pStyle w:val="MDPI42tablebody"/>
              <w:rPr>
                <w:b/>
                <w:bCs/>
                <w:lang w:val="en-ZA"/>
              </w:rPr>
            </w:pPr>
            <w:r w:rsidRPr="00344158">
              <w:rPr>
                <w:b/>
                <w:bCs/>
                <w:lang w:val="en-ZA"/>
              </w:rPr>
              <w:t>Validation finding</w:t>
            </w:r>
          </w:p>
        </w:tc>
        <w:tc>
          <w:tcPr>
            <w:tcW w:w="0" w:type="auto"/>
            <w:tcBorders>
              <w:top w:val="single" w:sz="4" w:space="0" w:color="auto"/>
              <w:bottom w:val="single" w:sz="4" w:space="0" w:color="auto"/>
            </w:tcBorders>
            <w:hideMark/>
          </w:tcPr>
          <w:p w14:paraId="35FC3D60" w14:textId="77777777" w:rsidR="002D2535" w:rsidRPr="00344158" w:rsidRDefault="002D2535" w:rsidP="00242587">
            <w:pPr>
              <w:pStyle w:val="MDPI42tablebody"/>
              <w:rPr>
                <w:b/>
                <w:bCs/>
                <w:lang w:val="en-ZA"/>
              </w:rPr>
            </w:pPr>
            <w:r w:rsidRPr="00344158">
              <w:rPr>
                <w:b/>
                <w:bCs/>
                <w:lang w:val="en-ZA"/>
              </w:rPr>
              <w:t>Implication</w:t>
            </w:r>
          </w:p>
        </w:tc>
        <w:tc>
          <w:tcPr>
            <w:tcW w:w="0" w:type="auto"/>
            <w:tcBorders>
              <w:top w:val="single" w:sz="4" w:space="0" w:color="auto"/>
              <w:bottom w:val="single" w:sz="4" w:space="0" w:color="auto"/>
            </w:tcBorders>
            <w:hideMark/>
          </w:tcPr>
          <w:p w14:paraId="28CB6F88" w14:textId="77777777" w:rsidR="002D2535" w:rsidRPr="00344158" w:rsidRDefault="002D2535" w:rsidP="00242587">
            <w:pPr>
              <w:pStyle w:val="MDPI42tablebody"/>
              <w:rPr>
                <w:b/>
                <w:bCs/>
                <w:lang w:val="en-ZA"/>
              </w:rPr>
            </w:pPr>
            <w:r w:rsidRPr="00344158">
              <w:rPr>
                <w:b/>
                <w:bCs/>
                <w:lang w:val="en-ZA"/>
              </w:rPr>
              <w:t>Required next step</w:t>
            </w:r>
          </w:p>
        </w:tc>
      </w:tr>
      <w:tr w:rsidR="00242587" w:rsidRPr="00344158" w14:paraId="2614A00A" w14:textId="77777777" w:rsidTr="004256D8">
        <w:trPr>
          <w:trHeight w:val="51"/>
          <w:jc w:val="center"/>
        </w:trPr>
        <w:tc>
          <w:tcPr>
            <w:tcW w:w="0" w:type="auto"/>
            <w:tcBorders>
              <w:top w:val="single" w:sz="4" w:space="0" w:color="auto"/>
              <w:bottom w:val="single" w:sz="4" w:space="0" w:color="auto"/>
            </w:tcBorders>
            <w:hideMark/>
          </w:tcPr>
          <w:p w14:paraId="6C30B43B" w14:textId="77777777" w:rsidR="002D2535" w:rsidRPr="00344158" w:rsidRDefault="002D2535" w:rsidP="00242587">
            <w:pPr>
              <w:pStyle w:val="MDPI42tablebody"/>
              <w:rPr>
                <w:lang w:val="en-ZA"/>
              </w:rPr>
            </w:pPr>
            <w:r w:rsidRPr="00344158">
              <w:rPr>
                <w:lang w:val="en-ZA"/>
              </w:rPr>
              <w:t>Five-factor structure aligned with theory; good reliability for knowledge and misuse domains; moderate reliability for social/attitudinal domains.</w:t>
            </w:r>
          </w:p>
        </w:tc>
        <w:tc>
          <w:tcPr>
            <w:tcW w:w="0" w:type="auto"/>
            <w:tcBorders>
              <w:top w:val="single" w:sz="4" w:space="0" w:color="auto"/>
              <w:bottom w:val="single" w:sz="4" w:space="0" w:color="auto"/>
            </w:tcBorders>
            <w:hideMark/>
          </w:tcPr>
          <w:p w14:paraId="237F3ABD" w14:textId="77777777" w:rsidR="002D2535" w:rsidRPr="00344158" w:rsidRDefault="002D2535" w:rsidP="00242587">
            <w:pPr>
              <w:pStyle w:val="MDPI42tablebody"/>
              <w:rPr>
                <w:lang w:val="en-ZA"/>
              </w:rPr>
            </w:pPr>
            <w:r w:rsidRPr="00344158">
              <w:rPr>
                <w:lang w:val="en-ZA"/>
              </w:rPr>
              <w:t>CAMUS is suitable for group-level assessment of key behavioural domains.</w:t>
            </w:r>
          </w:p>
        </w:tc>
        <w:tc>
          <w:tcPr>
            <w:tcW w:w="0" w:type="auto"/>
            <w:tcBorders>
              <w:top w:val="single" w:sz="4" w:space="0" w:color="auto"/>
              <w:bottom w:val="single" w:sz="4" w:space="0" w:color="auto"/>
            </w:tcBorders>
            <w:hideMark/>
          </w:tcPr>
          <w:p w14:paraId="62FD2F83" w14:textId="38B516C7" w:rsidR="002D2535" w:rsidRPr="00344158" w:rsidRDefault="002D2535" w:rsidP="00242587">
            <w:pPr>
              <w:pStyle w:val="MDPI42tablebody"/>
              <w:rPr>
                <w:lang w:val="en-ZA"/>
              </w:rPr>
            </w:pPr>
            <w:r w:rsidRPr="00344158">
              <w:rPr>
                <w:lang w:val="en-ZA"/>
              </w:rPr>
              <w:t>Retain core structure while refining items in social norm</w:t>
            </w:r>
            <w:r w:rsidR="00383984">
              <w:rPr>
                <w:lang w:val="en-ZA"/>
              </w:rPr>
              <w:t>s</w:t>
            </w:r>
            <w:r w:rsidRPr="00344158">
              <w:rPr>
                <w:lang w:val="en-ZA"/>
              </w:rPr>
              <w:t xml:space="preserve"> and attitude domains</w:t>
            </w:r>
            <w:r w:rsidR="00383984">
              <w:rPr>
                <w:lang w:val="en-ZA"/>
              </w:rPr>
              <w:t xml:space="preserve"> (F2, F5)</w:t>
            </w:r>
            <w:r w:rsidRPr="00344158">
              <w:rPr>
                <w:lang w:val="en-ZA"/>
              </w:rPr>
              <w:t>.</w:t>
            </w:r>
          </w:p>
        </w:tc>
      </w:tr>
      <w:tr w:rsidR="00242587" w:rsidRPr="00344158" w14:paraId="66D09A95" w14:textId="77777777" w:rsidTr="004256D8">
        <w:trPr>
          <w:trHeight w:val="34"/>
          <w:jc w:val="center"/>
        </w:trPr>
        <w:tc>
          <w:tcPr>
            <w:tcW w:w="0" w:type="auto"/>
            <w:tcBorders>
              <w:top w:val="single" w:sz="4" w:space="0" w:color="auto"/>
              <w:bottom w:val="single" w:sz="4" w:space="0" w:color="auto"/>
            </w:tcBorders>
            <w:hideMark/>
          </w:tcPr>
          <w:p w14:paraId="004C653F" w14:textId="77777777" w:rsidR="002D2535" w:rsidRPr="00344158" w:rsidRDefault="002D2535" w:rsidP="00242587">
            <w:pPr>
              <w:pStyle w:val="MDPI42tablebody"/>
              <w:rPr>
                <w:lang w:val="en-ZA"/>
              </w:rPr>
            </w:pPr>
            <w:r w:rsidRPr="00344158">
              <w:rPr>
                <w:lang w:val="en-ZA"/>
              </w:rPr>
              <w:t>AVE &lt; 0.50 for broader behavioural factors; excellent AVE for AMR knowledge.</w:t>
            </w:r>
          </w:p>
        </w:tc>
        <w:tc>
          <w:tcPr>
            <w:tcW w:w="0" w:type="auto"/>
            <w:tcBorders>
              <w:top w:val="single" w:sz="4" w:space="0" w:color="auto"/>
              <w:bottom w:val="single" w:sz="4" w:space="0" w:color="auto"/>
            </w:tcBorders>
            <w:hideMark/>
          </w:tcPr>
          <w:p w14:paraId="0DD4CB8D" w14:textId="77777777" w:rsidR="002D2535" w:rsidRPr="00344158" w:rsidRDefault="002D2535" w:rsidP="00242587">
            <w:pPr>
              <w:pStyle w:val="MDPI42tablebody"/>
              <w:rPr>
                <w:lang w:val="en-ZA"/>
              </w:rPr>
            </w:pPr>
            <w:r w:rsidRPr="00344158">
              <w:rPr>
                <w:lang w:val="en-ZA"/>
              </w:rPr>
              <w:t>Broader constructs are conceptually heterogeneous but still coherent; AMR knowledge is tightly defined.</w:t>
            </w:r>
          </w:p>
        </w:tc>
        <w:tc>
          <w:tcPr>
            <w:tcW w:w="0" w:type="auto"/>
            <w:tcBorders>
              <w:top w:val="single" w:sz="4" w:space="0" w:color="auto"/>
              <w:bottom w:val="single" w:sz="4" w:space="0" w:color="auto"/>
            </w:tcBorders>
            <w:hideMark/>
          </w:tcPr>
          <w:p w14:paraId="37919367" w14:textId="4DD9DD41" w:rsidR="002D2535" w:rsidRPr="00344158" w:rsidRDefault="002D2535" w:rsidP="00242587">
            <w:pPr>
              <w:pStyle w:val="MDPI42tablebody"/>
              <w:rPr>
                <w:lang w:val="en-ZA"/>
              </w:rPr>
            </w:pPr>
            <w:r w:rsidRPr="00344158">
              <w:rPr>
                <w:lang w:val="en-ZA"/>
              </w:rPr>
              <w:t>Conduct item-level analysis to strengthen convergent validity, especially in F2</w:t>
            </w:r>
            <w:r w:rsidR="00E65B08">
              <w:rPr>
                <w:lang w:val="en-ZA"/>
              </w:rPr>
              <w:t xml:space="preserve">, </w:t>
            </w:r>
            <w:r w:rsidRPr="00344158">
              <w:rPr>
                <w:lang w:val="en-ZA"/>
              </w:rPr>
              <w:t>F3</w:t>
            </w:r>
            <w:r w:rsidR="00E65B08">
              <w:rPr>
                <w:lang w:val="en-ZA"/>
              </w:rPr>
              <w:t>, and F5</w:t>
            </w:r>
            <w:r w:rsidRPr="00344158">
              <w:rPr>
                <w:lang w:val="en-ZA"/>
              </w:rPr>
              <w:t>.</w:t>
            </w:r>
          </w:p>
        </w:tc>
      </w:tr>
      <w:tr w:rsidR="00242587" w:rsidRPr="00344158" w14:paraId="44795F05" w14:textId="77777777" w:rsidTr="004256D8">
        <w:trPr>
          <w:trHeight w:val="34"/>
          <w:jc w:val="center"/>
        </w:trPr>
        <w:tc>
          <w:tcPr>
            <w:tcW w:w="0" w:type="auto"/>
            <w:tcBorders>
              <w:top w:val="single" w:sz="4" w:space="0" w:color="auto"/>
              <w:bottom w:val="single" w:sz="4" w:space="0" w:color="auto"/>
            </w:tcBorders>
            <w:hideMark/>
          </w:tcPr>
          <w:p w14:paraId="6BC73313" w14:textId="77777777" w:rsidR="002D2535" w:rsidRPr="00344158" w:rsidRDefault="002D2535" w:rsidP="00242587">
            <w:pPr>
              <w:pStyle w:val="MDPI42tablebody"/>
              <w:rPr>
                <w:lang w:val="en-ZA"/>
              </w:rPr>
            </w:pPr>
            <w:r w:rsidRPr="00344158">
              <w:rPr>
                <w:lang w:val="en-ZA"/>
              </w:rPr>
              <w:t>Measurement error (SEM/SDC) supports group-, not individual-level, interpretation.</w:t>
            </w:r>
          </w:p>
        </w:tc>
        <w:tc>
          <w:tcPr>
            <w:tcW w:w="0" w:type="auto"/>
            <w:tcBorders>
              <w:top w:val="single" w:sz="4" w:space="0" w:color="auto"/>
              <w:bottom w:val="single" w:sz="4" w:space="0" w:color="auto"/>
            </w:tcBorders>
            <w:hideMark/>
          </w:tcPr>
          <w:p w14:paraId="53FF3DC9" w14:textId="77777777" w:rsidR="002D2535" w:rsidRPr="00344158" w:rsidRDefault="002D2535" w:rsidP="00242587">
            <w:pPr>
              <w:pStyle w:val="MDPI42tablebody"/>
              <w:rPr>
                <w:lang w:val="en-ZA"/>
              </w:rPr>
            </w:pPr>
            <w:r w:rsidRPr="00344158">
              <w:rPr>
                <w:lang w:val="en-ZA"/>
              </w:rPr>
              <w:t>Tool is best suited to surveillance, programme evaluation, and research, not individual diagnosis.</w:t>
            </w:r>
          </w:p>
        </w:tc>
        <w:tc>
          <w:tcPr>
            <w:tcW w:w="0" w:type="auto"/>
            <w:tcBorders>
              <w:top w:val="single" w:sz="4" w:space="0" w:color="auto"/>
              <w:bottom w:val="single" w:sz="4" w:space="0" w:color="auto"/>
            </w:tcBorders>
            <w:hideMark/>
          </w:tcPr>
          <w:p w14:paraId="01F238CA" w14:textId="77777777" w:rsidR="002D2535" w:rsidRPr="00344158" w:rsidRDefault="002D2535" w:rsidP="00242587">
            <w:pPr>
              <w:pStyle w:val="MDPI42tablebody"/>
              <w:rPr>
                <w:lang w:val="en-ZA"/>
              </w:rPr>
            </w:pPr>
            <w:r w:rsidRPr="00344158">
              <w:rPr>
                <w:lang w:val="en-ZA"/>
              </w:rPr>
              <w:t>Use CAMUS primarily in epidemiological and programme contexts; refine if individual-level use is needed.</w:t>
            </w:r>
          </w:p>
        </w:tc>
      </w:tr>
      <w:tr w:rsidR="00242587" w:rsidRPr="00344158" w14:paraId="239AB35B" w14:textId="77777777" w:rsidTr="004256D8">
        <w:trPr>
          <w:trHeight w:val="25"/>
          <w:jc w:val="center"/>
        </w:trPr>
        <w:tc>
          <w:tcPr>
            <w:tcW w:w="0" w:type="auto"/>
            <w:tcBorders>
              <w:top w:val="single" w:sz="4" w:space="0" w:color="auto"/>
              <w:bottom w:val="single" w:sz="4" w:space="0" w:color="auto"/>
            </w:tcBorders>
            <w:hideMark/>
          </w:tcPr>
          <w:p w14:paraId="7F3F2126" w14:textId="77777777" w:rsidR="002D2535" w:rsidRPr="00344158" w:rsidRDefault="002D2535" w:rsidP="00242587">
            <w:pPr>
              <w:pStyle w:val="MDPI42tablebody"/>
              <w:rPr>
                <w:lang w:val="en-ZA"/>
              </w:rPr>
            </w:pPr>
            <w:r w:rsidRPr="00344158">
              <w:rPr>
                <w:lang w:val="en-ZA"/>
              </w:rPr>
              <w:t>Validation conducted in English and limited geographic settings.</w:t>
            </w:r>
          </w:p>
        </w:tc>
        <w:tc>
          <w:tcPr>
            <w:tcW w:w="0" w:type="auto"/>
            <w:tcBorders>
              <w:top w:val="single" w:sz="4" w:space="0" w:color="auto"/>
              <w:bottom w:val="single" w:sz="4" w:space="0" w:color="auto"/>
            </w:tcBorders>
            <w:hideMark/>
          </w:tcPr>
          <w:p w14:paraId="33E7B9F3" w14:textId="77777777" w:rsidR="002D2535" w:rsidRPr="00344158" w:rsidRDefault="002D2535" w:rsidP="00242587">
            <w:pPr>
              <w:pStyle w:val="MDPI42tablebody"/>
              <w:rPr>
                <w:lang w:val="en-ZA"/>
              </w:rPr>
            </w:pPr>
            <w:r w:rsidRPr="00344158">
              <w:rPr>
                <w:lang w:val="en-ZA"/>
              </w:rPr>
              <w:t>Generalisability across languages and regions is not yet established.</w:t>
            </w:r>
          </w:p>
        </w:tc>
        <w:tc>
          <w:tcPr>
            <w:tcW w:w="0" w:type="auto"/>
            <w:tcBorders>
              <w:top w:val="single" w:sz="4" w:space="0" w:color="auto"/>
              <w:bottom w:val="single" w:sz="4" w:space="0" w:color="auto"/>
            </w:tcBorders>
            <w:hideMark/>
          </w:tcPr>
          <w:p w14:paraId="5BD55E97" w14:textId="77777777" w:rsidR="002D2535" w:rsidRPr="00344158" w:rsidRDefault="002D2535" w:rsidP="00242587">
            <w:pPr>
              <w:pStyle w:val="MDPI42tablebody"/>
              <w:rPr>
                <w:lang w:val="en-ZA"/>
              </w:rPr>
            </w:pPr>
            <w:r w:rsidRPr="00344158">
              <w:rPr>
                <w:lang w:val="en-ZA"/>
              </w:rPr>
              <w:t>Translate, culturally adapt, and re-validate CAMUS in major South African languages and other LMICs.</w:t>
            </w:r>
          </w:p>
        </w:tc>
      </w:tr>
      <w:tr w:rsidR="00242587" w:rsidRPr="00344158" w14:paraId="79EAA465" w14:textId="77777777" w:rsidTr="004256D8">
        <w:trPr>
          <w:trHeight w:val="25"/>
          <w:jc w:val="center"/>
        </w:trPr>
        <w:tc>
          <w:tcPr>
            <w:tcW w:w="0" w:type="auto"/>
            <w:tcBorders>
              <w:top w:val="single" w:sz="4" w:space="0" w:color="auto"/>
              <w:bottom w:val="single" w:sz="4" w:space="0" w:color="auto"/>
            </w:tcBorders>
            <w:hideMark/>
          </w:tcPr>
          <w:p w14:paraId="00DF5E23" w14:textId="77777777" w:rsidR="002D2535" w:rsidRPr="00344158" w:rsidRDefault="002D2535" w:rsidP="00242587">
            <w:pPr>
              <w:pStyle w:val="MDPI42tablebody"/>
              <w:rPr>
                <w:lang w:val="en-ZA"/>
              </w:rPr>
            </w:pPr>
            <w:r w:rsidRPr="00344158">
              <w:rPr>
                <w:lang w:val="en-ZA"/>
              </w:rPr>
              <w:t>Strong association with health literacy and antibiotic-use intentions.</w:t>
            </w:r>
          </w:p>
        </w:tc>
        <w:tc>
          <w:tcPr>
            <w:tcW w:w="0" w:type="auto"/>
            <w:tcBorders>
              <w:top w:val="single" w:sz="4" w:space="0" w:color="auto"/>
              <w:bottom w:val="single" w:sz="4" w:space="0" w:color="auto"/>
            </w:tcBorders>
            <w:hideMark/>
          </w:tcPr>
          <w:p w14:paraId="142B2169" w14:textId="77777777" w:rsidR="002D2535" w:rsidRPr="00344158" w:rsidRDefault="002D2535" w:rsidP="00242587">
            <w:pPr>
              <w:pStyle w:val="MDPI42tablebody"/>
              <w:rPr>
                <w:lang w:val="en-ZA"/>
              </w:rPr>
            </w:pPr>
            <w:r w:rsidRPr="00344158">
              <w:rPr>
                <w:lang w:val="en-ZA"/>
              </w:rPr>
              <w:t>Supports construct validity and relevance for patient-centred stewardship.</w:t>
            </w:r>
          </w:p>
        </w:tc>
        <w:tc>
          <w:tcPr>
            <w:tcW w:w="0" w:type="auto"/>
            <w:tcBorders>
              <w:top w:val="single" w:sz="4" w:space="0" w:color="auto"/>
              <w:bottom w:val="single" w:sz="4" w:space="0" w:color="auto"/>
            </w:tcBorders>
            <w:hideMark/>
          </w:tcPr>
          <w:p w14:paraId="55AD7191" w14:textId="77777777" w:rsidR="002D2535" w:rsidRPr="00344158" w:rsidRDefault="002D2535" w:rsidP="00242587">
            <w:pPr>
              <w:pStyle w:val="MDPI42tablebody"/>
              <w:rPr>
                <w:lang w:val="en-ZA"/>
              </w:rPr>
            </w:pPr>
            <w:r w:rsidRPr="00344158">
              <w:rPr>
                <w:lang w:val="en-ZA"/>
              </w:rPr>
              <w:t>Incorporate CAMUS into studies evaluating health literacy and communication interventions.</w:t>
            </w:r>
          </w:p>
        </w:tc>
      </w:tr>
    </w:tbl>
    <w:p w14:paraId="39B1C19C" w14:textId="16DBF5BD" w:rsidR="002D2535" w:rsidRPr="00344158" w:rsidRDefault="00B638C2" w:rsidP="00A2194E">
      <w:pPr>
        <w:ind w:left="2550"/>
      </w:pPr>
      <w:r>
        <w:rPr>
          <w:sz w:val="18"/>
          <w:szCs w:val="18"/>
        </w:rPr>
        <w:t xml:space="preserve">NB: </w:t>
      </w:r>
      <w:r w:rsidR="00F35EB6" w:rsidRPr="00F35EB6">
        <w:rPr>
          <w:sz w:val="18"/>
          <w:szCs w:val="18"/>
        </w:rPr>
        <w:t>AMR, antimicrobial resistance; AVE, average variance extracted; CAMUS, Community Antimicrobial Use Scale; F2, social and behavioural norms; F3, non-prescribed use;</w:t>
      </w:r>
      <w:r w:rsidR="00BA188C">
        <w:rPr>
          <w:sz w:val="18"/>
          <w:szCs w:val="18"/>
        </w:rPr>
        <w:t xml:space="preserve"> F5, attitudes and beliefs;</w:t>
      </w:r>
      <w:r w:rsidR="00F35EB6" w:rsidRPr="00F35EB6">
        <w:rPr>
          <w:sz w:val="18"/>
          <w:szCs w:val="18"/>
        </w:rPr>
        <w:t xml:space="preserve"> LMICs, low- and middle-income countries; SDC, smallest detectable change; SEM, standard error of measurement</w:t>
      </w:r>
      <w:r w:rsidR="00A2194E" w:rsidRPr="00A2194E">
        <w:rPr>
          <w:sz w:val="18"/>
          <w:szCs w:val="18"/>
        </w:rPr>
        <w:t>.</w:t>
      </w:r>
    </w:p>
    <w:p w14:paraId="735D4E84" w14:textId="5DF837DA" w:rsidR="002D2535" w:rsidRPr="00344158" w:rsidRDefault="00242587" w:rsidP="00242587">
      <w:pPr>
        <w:pStyle w:val="MDPI23heading3"/>
        <w:rPr>
          <w:lang w:val="en-ZA"/>
        </w:rPr>
      </w:pPr>
      <w:r w:rsidRPr="00344158">
        <w:rPr>
          <w:lang w:val="en-ZA"/>
        </w:rPr>
        <w:t>3</w:t>
      </w:r>
      <w:r w:rsidR="002D2535" w:rsidRPr="00344158">
        <w:rPr>
          <w:lang w:val="en-ZA"/>
        </w:rPr>
        <w:t>.6.1</w:t>
      </w:r>
      <w:r w:rsidR="00956BB6" w:rsidRPr="00344158">
        <w:rPr>
          <w:lang w:val="en-ZA"/>
        </w:rPr>
        <w:t>.</w:t>
      </w:r>
      <w:r w:rsidR="002D2535" w:rsidRPr="00344158">
        <w:rPr>
          <w:lang w:val="en-ZA"/>
        </w:rPr>
        <w:t xml:space="preserve"> Instrument refinement </w:t>
      </w:r>
    </w:p>
    <w:p w14:paraId="5D9A1DC8" w14:textId="6AEB5C8B" w:rsidR="002D2535" w:rsidRPr="00344158" w:rsidRDefault="002D2535" w:rsidP="00242587">
      <w:pPr>
        <w:pStyle w:val="MDPI31text"/>
        <w:rPr>
          <w:lang w:val="en-ZA"/>
        </w:rPr>
      </w:pPr>
      <w:r w:rsidRPr="00344158">
        <w:rPr>
          <w:lang w:val="en-ZA"/>
        </w:rPr>
        <w:t>The immediate next step is a detailed item-level review of the CFA and EFA data. This analysis will form the basis for future instrument development.</w:t>
      </w:r>
    </w:p>
    <w:p w14:paraId="7C7556FF" w14:textId="0F6F1C7E" w:rsidR="002D2535" w:rsidRPr="00344158" w:rsidRDefault="002D2535" w:rsidP="00242587">
      <w:pPr>
        <w:pStyle w:val="MDPI31text"/>
        <w:rPr>
          <w:lang w:val="en-ZA"/>
        </w:rPr>
      </w:pPr>
      <w:r w:rsidRPr="00344158">
        <w:rPr>
          <w:lang w:val="en-ZA"/>
        </w:rPr>
        <w:t>This involves identifying and revising or excluding items that showed low factor loadings, high cross-loadings, or contributed to weaker reliability and convergent validity, particularly within the social/behavioural norms</w:t>
      </w:r>
      <w:r w:rsidR="004A7B50">
        <w:rPr>
          <w:lang w:val="en-ZA"/>
        </w:rPr>
        <w:t xml:space="preserve"> (F2</w:t>
      </w:r>
      <w:r w:rsidR="00D04F17">
        <w:rPr>
          <w:lang w:val="en-ZA"/>
        </w:rPr>
        <w:t>)</w:t>
      </w:r>
      <w:r w:rsidRPr="00344158">
        <w:rPr>
          <w:lang w:val="en-ZA"/>
        </w:rPr>
        <w:t xml:space="preserve"> and attitudes</w:t>
      </w:r>
      <w:r w:rsidR="00D04F17">
        <w:rPr>
          <w:lang w:val="en-ZA"/>
        </w:rPr>
        <w:t xml:space="preserve"> and </w:t>
      </w:r>
      <w:r w:rsidRPr="00344158">
        <w:rPr>
          <w:lang w:val="en-ZA"/>
        </w:rPr>
        <w:t>beliefs</w:t>
      </w:r>
      <w:r w:rsidR="00D04F17">
        <w:rPr>
          <w:lang w:val="en-ZA"/>
        </w:rPr>
        <w:t xml:space="preserve"> (F5)</w:t>
      </w:r>
      <w:r w:rsidRPr="00344158">
        <w:rPr>
          <w:lang w:val="en-ZA"/>
        </w:rPr>
        <w:t xml:space="preserve"> domains. </w:t>
      </w:r>
      <w:r w:rsidR="001A5B05" w:rsidRPr="001A5B05">
        <w:rPr>
          <w:lang w:val="en-ZA"/>
        </w:rPr>
        <w:t xml:space="preserve">For Factor </w:t>
      </w:r>
      <w:r w:rsidR="001A5B05">
        <w:rPr>
          <w:lang w:val="en-ZA"/>
        </w:rPr>
        <w:t>5</w:t>
      </w:r>
      <w:r w:rsidR="001A5B05" w:rsidRPr="001A5B05">
        <w:rPr>
          <w:lang w:val="en-ZA"/>
        </w:rPr>
        <w:t>, the marginal reliability suggests that the current t</w:t>
      </w:r>
      <w:r w:rsidR="00412710">
        <w:rPr>
          <w:lang w:val="en-ZA"/>
        </w:rPr>
        <w:t>wo</w:t>
      </w:r>
      <w:r w:rsidR="001A5B05" w:rsidRPr="001A5B05">
        <w:rPr>
          <w:lang w:val="en-ZA"/>
        </w:rPr>
        <w:t xml:space="preserve"> items are insufficient to fully capture the construct. Future development will involve generating 3–5 additional items focusing on 'perceived rights to healthcare' and 'expectations of speed of recovery' to strengthen the homogeneity and reliability of this domain</w:t>
      </w:r>
      <w:r w:rsidR="00404B42">
        <w:rPr>
          <w:lang w:val="en-ZA"/>
        </w:rPr>
        <w:t>.</w:t>
      </w:r>
    </w:p>
    <w:p w14:paraId="3C977092" w14:textId="72B4E99F" w:rsidR="002D2535" w:rsidRPr="00344158" w:rsidRDefault="002D2535" w:rsidP="00242587">
      <w:pPr>
        <w:pStyle w:val="MDPI31text"/>
        <w:rPr>
          <w:lang w:val="en-ZA"/>
        </w:rPr>
      </w:pPr>
      <w:r w:rsidRPr="00344158">
        <w:rPr>
          <w:lang w:val="en-ZA"/>
        </w:rPr>
        <w:t>The goal is to develop a shorter, more s</w:t>
      </w:r>
      <w:r w:rsidR="00A24178">
        <w:rPr>
          <w:lang w:val="en-ZA"/>
        </w:rPr>
        <w:t>treamlined</w:t>
      </w:r>
      <w:r w:rsidRPr="00344158">
        <w:rPr>
          <w:lang w:val="en-ZA"/>
        </w:rPr>
        <w:t xml:space="preserve"> and psychometrically stronger refined iteration of CAMUS that preserves the well-performing knowledge, AMR and misuse domains</w:t>
      </w:r>
      <w:r w:rsidR="005A7E0A">
        <w:rPr>
          <w:lang w:val="en-ZA"/>
        </w:rPr>
        <w:t>,</w:t>
      </w:r>
      <w:r w:rsidRPr="00344158">
        <w:rPr>
          <w:lang w:val="en-ZA"/>
        </w:rPr>
        <w:t xml:space="preserve"> whil</w:t>
      </w:r>
      <w:r w:rsidR="005A7E0A">
        <w:rPr>
          <w:lang w:val="en-ZA"/>
        </w:rPr>
        <w:t>st seeking to</w:t>
      </w:r>
      <w:r w:rsidRPr="00344158">
        <w:rPr>
          <w:lang w:val="en-ZA"/>
        </w:rPr>
        <w:t xml:space="preserve"> improv</w:t>
      </w:r>
      <w:r w:rsidR="005A7E0A">
        <w:rPr>
          <w:lang w:val="en-ZA"/>
        </w:rPr>
        <w:t>e</w:t>
      </w:r>
      <w:r w:rsidRPr="00344158">
        <w:rPr>
          <w:lang w:val="en-ZA"/>
        </w:rPr>
        <w:t xml:space="preserve"> measurement precision for social and attitudinal constructs.</w:t>
      </w:r>
    </w:p>
    <w:p w14:paraId="7E4960FA" w14:textId="04F96FC6" w:rsidR="00EF5B93" w:rsidRDefault="00242587" w:rsidP="00242587">
      <w:pPr>
        <w:pStyle w:val="MDPI23heading3"/>
        <w:rPr>
          <w:lang w:val="en-ZA"/>
        </w:rPr>
      </w:pPr>
      <w:r w:rsidRPr="00344158">
        <w:rPr>
          <w:lang w:val="en-ZA"/>
        </w:rPr>
        <w:t>3.6.2</w:t>
      </w:r>
      <w:r w:rsidR="00956BB6" w:rsidRPr="00344158">
        <w:rPr>
          <w:lang w:val="en-ZA"/>
        </w:rPr>
        <w:t>.</w:t>
      </w:r>
      <w:r w:rsidRPr="00344158">
        <w:rPr>
          <w:lang w:val="en-ZA"/>
        </w:rPr>
        <w:t xml:space="preserve"> </w:t>
      </w:r>
      <w:r w:rsidR="00B85616">
        <w:rPr>
          <w:lang w:val="en-ZA"/>
        </w:rPr>
        <w:t>Opera</w:t>
      </w:r>
      <w:r w:rsidR="00EF5B93">
        <w:rPr>
          <w:lang w:val="en-ZA"/>
        </w:rPr>
        <w:t xml:space="preserve">tionalization in </w:t>
      </w:r>
      <w:r w:rsidR="00902192">
        <w:rPr>
          <w:lang w:val="en-ZA"/>
        </w:rPr>
        <w:t>future ASPs</w:t>
      </w:r>
      <w:r w:rsidR="00EF5B93">
        <w:rPr>
          <w:lang w:val="en-ZA"/>
        </w:rPr>
        <w:t xml:space="preserve"> </w:t>
      </w:r>
    </w:p>
    <w:p w14:paraId="113B9192" w14:textId="0A650225" w:rsidR="00B33423" w:rsidRPr="00B33423" w:rsidRDefault="00B33423" w:rsidP="009D5031">
      <w:pPr>
        <w:pStyle w:val="MDPI23heading3"/>
        <w:ind w:firstLine="360"/>
        <w:rPr>
          <w:lang w:val="en-ZA"/>
        </w:rPr>
      </w:pPr>
      <w:r w:rsidRPr="00B33423">
        <w:rPr>
          <w:lang w:val="en-ZA"/>
        </w:rPr>
        <w:t>To improve translational relevance, CAMUS is designed to be operationalized within routine ASPs in three distinct ways:</w:t>
      </w:r>
    </w:p>
    <w:p w14:paraId="4860834C" w14:textId="4CFAF9EF" w:rsidR="00B33423" w:rsidRPr="00B33423" w:rsidRDefault="00B33423" w:rsidP="00AB3386">
      <w:pPr>
        <w:pStyle w:val="MDPI23heading3"/>
        <w:numPr>
          <w:ilvl w:val="0"/>
          <w:numId w:val="37"/>
        </w:numPr>
        <w:rPr>
          <w:lang w:val="en-ZA"/>
        </w:rPr>
      </w:pPr>
      <w:r w:rsidRPr="00B33423">
        <w:rPr>
          <w:lang w:val="en-ZA"/>
        </w:rPr>
        <w:t xml:space="preserve">Diagnostic </w:t>
      </w:r>
      <w:r w:rsidR="00AB3386">
        <w:rPr>
          <w:lang w:val="en-ZA"/>
        </w:rPr>
        <w:t>t</w:t>
      </w:r>
      <w:r w:rsidRPr="00B33423">
        <w:rPr>
          <w:lang w:val="en-ZA"/>
        </w:rPr>
        <w:t xml:space="preserve">riage: Facility managers can use the scale to identify which specific driver is problematic in their catchment area. For example, a facility scoring low on </w:t>
      </w:r>
      <w:r w:rsidR="001F56F7">
        <w:rPr>
          <w:lang w:val="en-ZA"/>
        </w:rPr>
        <w:t>u</w:t>
      </w:r>
      <w:r w:rsidRPr="00B33423">
        <w:rPr>
          <w:lang w:val="en-ZA"/>
        </w:rPr>
        <w:t xml:space="preserve">nderstanding of </w:t>
      </w:r>
      <w:r w:rsidR="001F56F7">
        <w:rPr>
          <w:lang w:val="en-ZA"/>
        </w:rPr>
        <w:t>a</w:t>
      </w:r>
      <w:r w:rsidRPr="00B33423">
        <w:rPr>
          <w:lang w:val="en-ZA"/>
        </w:rPr>
        <w:t>ntibiotics (F1) would benefit from direct patient education</w:t>
      </w:r>
      <w:r w:rsidR="00F05CFA">
        <w:rPr>
          <w:lang w:val="en-ZA"/>
        </w:rPr>
        <w:t xml:space="preserve">, </w:t>
      </w:r>
      <w:r w:rsidRPr="00B33423">
        <w:rPr>
          <w:lang w:val="en-ZA"/>
        </w:rPr>
        <w:t xml:space="preserve">e.g., posters, </w:t>
      </w:r>
      <w:r w:rsidR="00F05CFA">
        <w:rPr>
          <w:lang w:val="en-ZA"/>
        </w:rPr>
        <w:t xml:space="preserve">and </w:t>
      </w:r>
      <w:r w:rsidRPr="00B33423">
        <w:rPr>
          <w:lang w:val="en-ZA"/>
        </w:rPr>
        <w:t xml:space="preserve">pamphlets, whereas a facility scoring high on </w:t>
      </w:r>
      <w:r w:rsidR="001F56F7">
        <w:rPr>
          <w:lang w:val="en-ZA"/>
        </w:rPr>
        <w:t>s</w:t>
      </w:r>
      <w:r w:rsidRPr="00B33423">
        <w:rPr>
          <w:lang w:val="en-ZA"/>
        </w:rPr>
        <w:t xml:space="preserve">ocial and </w:t>
      </w:r>
      <w:r w:rsidR="001F56F7">
        <w:rPr>
          <w:lang w:val="en-ZA"/>
        </w:rPr>
        <w:t>b</w:t>
      </w:r>
      <w:r w:rsidRPr="00B33423">
        <w:rPr>
          <w:lang w:val="en-ZA"/>
        </w:rPr>
        <w:t xml:space="preserve">ehavioural </w:t>
      </w:r>
      <w:r w:rsidR="001F56F7">
        <w:rPr>
          <w:lang w:val="en-ZA"/>
        </w:rPr>
        <w:t>n</w:t>
      </w:r>
      <w:r w:rsidRPr="00B33423">
        <w:rPr>
          <w:lang w:val="en-ZA"/>
        </w:rPr>
        <w:t xml:space="preserve">orms (F2) would require broader community engagement campaigns to </w:t>
      </w:r>
      <w:r w:rsidR="00F05CFA">
        <w:rPr>
          <w:lang w:val="en-ZA"/>
        </w:rPr>
        <w:t>appreciably change</w:t>
      </w:r>
      <w:r w:rsidRPr="00B33423">
        <w:rPr>
          <w:lang w:val="en-ZA"/>
        </w:rPr>
        <w:t xml:space="preserve"> societal expectations.</w:t>
      </w:r>
    </w:p>
    <w:p w14:paraId="2D941D2C" w14:textId="77777777" w:rsidR="00394B65" w:rsidRDefault="00B33423" w:rsidP="00394B65">
      <w:pPr>
        <w:pStyle w:val="MDPI23heading3"/>
        <w:numPr>
          <w:ilvl w:val="0"/>
          <w:numId w:val="37"/>
        </w:numPr>
        <w:rPr>
          <w:lang w:val="en-ZA"/>
        </w:rPr>
      </w:pPr>
      <w:r w:rsidRPr="00B33423">
        <w:rPr>
          <w:lang w:val="en-ZA"/>
        </w:rPr>
        <w:t>Benchmarking: Districts can use CAMUS to benchmark facilities against one another, identifying 'hotspots' of high patient entitlement (F5) that may require additional support for clinicians in conflict resolution.</w:t>
      </w:r>
    </w:p>
    <w:p w14:paraId="1DF86617" w14:textId="2A8F0990" w:rsidR="00EF5B93" w:rsidRPr="00394B65" w:rsidRDefault="00B33423" w:rsidP="00394B65">
      <w:pPr>
        <w:pStyle w:val="MDPI23heading3"/>
        <w:numPr>
          <w:ilvl w:val="0"/>
          <w:numId w:val="37"/>
        </w:numPr>
        <w:rPr>
          <w:lang w:val="en-ZA"/>
        </w:rPr>
      </w:pPr>
      <w:r w:rsidRPr="00394B65">
        <w:rPr>
          <w:lang w:val="en-ZA"/>
        </w:rPr>
        <w:t xml:space="preserve">Impact </w:t>
      </w:r>
      <w:r w:rsidR="00394B65">
        <w:rPr>
          <w:lang w:val="en-ZA"/>
        </w:rPr>
        <w:t>e</w:t>
      </w:r>
      <w:r w:rsidRPr="00394B65">
        <w:rPr>
          <w:lang w:val="en-ZA"/>
        </w:rPr>
        <w:t xml:space="preserve">valuation: As a validated measure with known sensitivity, CAMUS can </w:t>
      </w:r>
      <w:r w:rsidR="00F05CFA">
        <w:rPr>
          <w:lang w:val="en-ZA"/>
        </w:rPr>
        <w:t xml:space="preserve">potentially </w:t>
      </w:r>
      <w:r w:rsidRPr="00394B65">
        <w:rPr>
          <w:lang w:val="en-ZA"/>
        </w:rPr>
        <w:t>serve as a pre- and post-intervention assessment tool to quantify the effectiveness of public health campaigns.</w:t>
      </w:r>
    </w:p>
    <w:p w14:paraId="18C6554D" w14:textId="69382A1A" w:rsidR="002D2535" w:rsidRPr="00344158" w:rsidRDefault="00EF5B93" w:rsidP="00242587">
      <w:pPr>
        <w:pStyle w:val="MDPI23heading3"/>
        <w:rPr>
          <w:lang w:val="en-ZA"/>
        </w:rPr>
      </w:pPr>
      <w:r>
        <w:rPr>
          <w:lang w:val="en-ZA"/>
        </w:rPr>
        <w:t>3.6.3</w:t>
      </w:r>
      <w:r w:rsidR="00B33423">
        <w:rPr>
          <w:lang w:val="en-ZA"/>
        </w:rPr>
        <w:t xml:space="preserve">. </w:t>
      </w:r>
      <w:r w:rsidR="002D2535" w:rsidRPr="00344158">
        <w:rPr>
          <w:lang w:val="en-ZA"/>
        </w:rPr>
        <w:t>Re-validation</w:t>
      </w:r>
    </w:p>
    <w:p w14:paraId="4325DF99" w14:textId="3648FBF4" w:rsidR="002D2535" w:rsidRPr="00344158" w:rsidRDefault="002D2535" w:rsidP="00956BB6">
      <w:pPr>
        <w:pStyle w:val="MDPI31text"/>
        <w:rPr>
          <w:lang w:val="en-ZA"/>
        </w:rPr>
      </w:pPr>
      <w:r w:rsidRPr="00344158">
        <w:rPr>
          <w:lang w:val="en-ZA"/>
        </w:rPr>
        <w:t>Once a refined version of the instrument is proposed, it must be subjected to a new, full validation study on an independent dataset.</w:t>
      </w:r>
      <w:r w:rsidR="00785D6C">
        <w:rPr>
          <w:lang w:val="en-ZA"/>
        </w:rPr>
        <w:t xml:space="preserve"> </w:t>
      </w:r>
      <w:r w:rsidRPr="00344158">
        <w:rPr>
          <w:lang w:val="en-ZA"/>
        </w:rPr>
        <w:t>This new validation must repeat the entire process</w:t>
      </w:r>
      <w:r w:rsidR="0005402C">
        <w:rPr>
          <w:lang w:val="en-ZA"/>
        </w:rPr>
        <w:t xml:space="preserve">, i.e. </w:t>
      </w:r>
      <w:r w:rsidRPr="00344158">
        <w:rPr>
          <w:lang w:val="en-ZA"/>
        </w:rPr>
        <w:t>EFA to identify the new factor structure, followed by a CFA to confirm it.</w:t>
      </w:r>
      <w:r w:rsidR="00785D6C">
        <w:rPr>
          <w:lang w:val="en-ZA"/>
        </w:rPr>
        <w:t xml:space="preserve"> </w:t>
      </w:r>
      <w:r w:rsidRPr="00344158">
        <w:rPr>
          <w:lang w:val="en-ZA"/>
        </w:rPr>
        <w:t>The aim is to produce a final, validated tool that achieves acceptable model fit, strong internal consistency (alpha &gt; 0.7), and good convergent validity (AVE &gt; 0.5).</w:t>
      </w:r>
    </w:p>
    <w:p w14:paraId="1EFFCD1F" w14:textId="34A4D688" w:rsidR="002D2535" w:rsidRPr="00344158" w:rsidRDefault="00956BB6" w:rsidP="00242587">
      <w:pPr>
        <w:pStyle w:val="MDPI23heading3"/>
        <w:rPr>
          <w:lang w:val="en-ZA"/>
        </w:rPr>
      </w:pPr>
      <w:r w:rsidRPr="00344158">
        <w:rPr>
          <w:lang w:val="en-ZA"/>
        </w:rPr>
        <w:t>3.6.</w:t>
      </w:r>
      <w:r w:rsidR="00334D86">
        <w:rPr>
          <w:lang w:val="en-ZA"/>
        </w:rPr>
        <w:t>4</w:t>
      </w:r>
      <w:r w:rsidRPr="00344158">
        <w:rPr>
          <w:lang w:val="en-ZA"/>
        </w:rPr>
        <w:t xml:space="preserve">. </w:t>
      </w:r>
      <w:r w:rsidR="002D2535" w:rsidRPr="00344158">
        <w:rPr>
          <w:lang w:val="en-ZA"/>
        </w:rPr>
        <w:t>Future use in South Africa (post-refinement)</w:t>
      </w:r>
    </w:p>
    <w:p w14:paraId="566CDE40" w14:textId="4870073D" w:rsidR="002D2535" w:rsidRDefault="00DD13DE" w:rsidP="00956BB6">
      <w:pPr>
        <w:pStyle w:val="MDPI31text"/>
        <w:rPr>
          <w:lang w:val="en-ZA"/>
        </w:rPr>
      </w:pPr>
      <w:r w:rsidRPr="00DD13DE">
        <w:rPr>
          <w:lang w:val="en-ZA"/>
        </w:rPr>
        <w:t xml:space="preserve">The future application of CAMUS following refinement and validation can be summarised across three key areas, as outlined in Table </w:t>
      </w:r>
      <w:r w:rsidR="00411BB5">
        <w:rPr>
          <w:lang w:val="en-ZA"/>
        </w:rPr>
        <w:t>9</w:t>
      </w:r>
      <w:r w:rsidR="002D2535" w:rsidRPr="00344158">
        <w:rPr>
          <w:lang w:val="en-ZA"/>
        </w:rPr>
        <w:t>:</w:t>
      </w:r>
    </w:p>
    <w:p w14:paraId="665316C5" w14:textId="77777777" w:rsidR="006A7BD7" w:rsidRDefault="006A7BD7" w:rsidP="00956BB6">
      <w:pPr>
        <w:pStyle w:val="MDPI31text"/>
        <w:rPr>
          <w:lang w:val="en-ZA"/>
        </w:rPr>
      </w:pPr>
    </w:p>
    <w:p w14:paraId="36BFA770" w14:textId="77777777" w:rsidR="00F05CFA" w:rsidRDefault="00F05CFA">
      <w:pPr>
        <w:spacing w:line="240" w:lineRule="auto"/>
        <w:jc w:val="left"/>
        <w:rPr>
          <w:rFonts w:eastAsia="Times New Roman"/>
          <w:snapToGrid w:val="0"/>
          <w:szCs w:val="22"/>
          <w:lang w:eastAsia="de-DE" w:bidi="en-US"/>
        </w:rPr>
      </w:pPr>
      <w:r>
        <w:br w:type="page"/>
      </w:r>
    </w:p>
    <w:p w14:paraId="268D8130" w14:textId="281B34A7" w:rsidR="006A7BD7" w:rsidRDefault="006A7BD7" w:rsidP="00956BB6">
      <w:pPr>
        <w:pStyle w:val="MDPI31text"/>
        <w:rPr>
          <w:lang w:val="en-ZA"/>
        </w:rPr>
      </w:pPr>
      <w:r>
        <w:rPr>
          <w:lang w:val="en-ZA"/>
        </w:rPr>
        <w:t xml:space="preserve">Table </w:t>
      </w:r>
      <w:r w:rsidR="00411BB5">
        <w:rPr>
          <w:lang w:val="en-ZA"/>
        </w:rPr>
        <w:t>9</w:t>
      </w:r>
      <w:r>
        <w:rPr>
          <w:lang w:val="en-ZA"/>
        </w:rPr>
        <w:t>:</w:t>
      </w:r>
      <w:r w:rsidR="000561D8">
        <w:rPr>
          <w:lang w:val="en-ZA"/>
        </w:rPr>
        <w:t xml:space="preserve"> </w:t>
      </w:r>
      <w:r w:rsidR="000561D8" w:rsidRPr="000561D8">
        <w:rPr>
          <w:lang w:val="en-ZA"/>
        </w:rPr>
        <w:t>Future applications and next phases of CAMUS following validation</w:t>
      </w:r>
    </w:p>
    <w:tbl>
      <w:tblPr>
        <w:tblW w:w="10490" w:type="dxa"/>
        <w:jc w:val="center"/>
        <w:tblLook w:val="04A0" w:firstRow="1" w:lastRow="0" w:firstColumn="1" w:lastColumn="0" w:noHBand="0" w:noVBand="1"/>
      </w:tblPr>
      <w:tblGrid>
        <w:gridCol w:w="1393"/>
        <w:gridCol w:w="1442"/>
        <w:gridCol w:w="3395"/>
        <w:gridCol w:w="4260"/>
      </w:tblGrid>
      <w:tr w:rsidR="00D61A79" w:rsidRPr="00D61A79" w14:paraId="7C8CB1EC" w14:textId="77777777" w:rsidTr="001F3D45">
        <w:trPr>
          <w:trHeight w:val="326"/>
          <w:jc w:val="center"/>
        </w:trPr>
        <w:tc>
          <w:tcPr>
            <w:tcW w:w="1393" w:type="dxa"/>
            <w:tcBorders>
              <w:top w:val="single" w:sz="4" w:space="0" w:color="auto"/>
              <w:left w:val="nil"/>
              <w:bottom w:val="single" w:sz="4" w:space="0" w:color="auto"/>
              <w:right w:val="nil"/>
            </w:tcBorders>
            <w:vAlign w:val="center"/>
            <w:hideMark/>
          </w:tcPr>
          <w:p w14:paraId="1320C709" w14:textId="77777777" w:rsidR="00D61A79" w:rsidRPr="00D61A79" w:rsidRDefault="00D61A79" w:rsidP="003A2AFD">
            <w:pPr>
              <w:spacing w:line="240" w:lineRule="auto"/>
              <w:jc w:val="center"/>
              <w:rPr>
                <w:rFonts w:eastAsia="Times New Roman"/>
                <w:b/>
                <w:bCs/>
                <w:lang w:eastAsia="en-ZA"/>
              </w:rPr>
            </w:pPr>
            <w:r w:rsidRPr="00D61A79">
              <w:rPr>
                <w:rFonts w:eastAsia="Times New Roman"/>
                <w:b/>
                <w:bCs/>
                <w:lang w:eastAsia="en-ZA"/>
              </w:rPr>
              <w:t>Phase</w:t>
            </w:r>
          </w:p>
        </w:tc>
        <w:tc>
          <w:tcPr>
            <w:tcW w:w="1442" w:type="dxa"/>
            <w:tcBorders>
              <w:top w:val="single" w:sz="4" w:space="0" w:color="auto"/>
              <w:left w:val="nil"/>
              <w:bottom w:val="single" w:sz="4" w:space="0" w:color="auto"/>
              <w:right w:val="nil"/>
            </w:tcBorders>
            <w:vAlign w:val="center"/>
            <w:hideMark/>
          </w:tcPr>
          <w:p w14:paraId="6B806082" w14:textId="77777777" w:rsidR="00D61A79" w:rsidRPr="00D61A79" w:rsidRDefault="00D61A79" w:rsidP="003A2AFD">
            <w:pPr>
              <w:spacing w:line="240" w:lineRule="auto"/>
              <w:jc w:val="center"/>
              <w:rPr>
                <w:rFonts w:eastAsia="Times New Roman"/>
                <w:b/>
                <w:bCs/>
                <w:lang w:eastAsia="en-ZA"/>
              </w:rPr>
            </w:pPr>
            <w:r w:rsidRPr="00D61A79">
              <w:rPr>
                <w:rFonts w:eastAsia="Times New Roman"/>
                <w:b/>
                <w:bCs/>
                <w:lang w:eastAsia="en-ZA"/>
              </w:rPr>
              <w:t>Focus area</w:t>
            </w:r>
          </w:p>
        </w:tc>
        <w:tc>
          <w:tcPr>
            <w:tcW w:w="3395" w:type="dxa"/>
            <w:tcBorders>
              <w:top w:val="single" w:sz="4" w:space="0" w:color="auto"/>
              <w:left w:val="nil"/>
              <w:bottom w:val="single" w:sz="4" w:space="0" w:color="auto"/>
              <w:right w:val="nil"/>
            </w:tcBorders>
            <w:vAlign w:val="center"/>
            <w:hideMark/>
          </w:tcPr>
          <w:p w14:paraId="37035CEE" w14:textId="77777777" w:rsidR="00D61A79" w:rsidRPr="00D61A79" w:rsidRDefault="00D61A79" w:rsidP="003A2AFD">
            <w:pPr>
              <w:spacing w:line="240" w:lineRule="auto"/>
              <w:jc w:val="center"/>
              <w:rPr>
                <w:rFonts w:eastAsia="Times New Roman"/>
                <w:b/>
                <w:bCs/>
                <w:lang w:eastAsia="en-ZA"/>
              </w:rPr>
            </w:pPr>
            <w:r w:rsidRPr="00D61A79">
              <w:rPr>
                <w:rFonts w:eastAsia="Times New Roman"/>
                <w:b/>
                <w:bCs/>
                <w:lang w:eastAsia="en-ZA"/>
              </w:rPr>
              <w:t>Rationale</w:t>
            </w:r>
          </w:p>
        </w:tc>
        <w:tc>
          <w:tcPr>
            <w:tcW w:w="4260" w:type="dxa"/>
            <w:tcBorders>
              <w:top w:val="single" w:sz="4" w:space="0" w:color="auto"/>
              <w:left w:val="nil"/>
              <w:bottom w:val="single" w:sz="4" w:space="0" w:color="auto"/>
              <w:right w:val="nil"/>
            </w:tcBorders>
            <w:vAlign w:val="center"/>
            <w:hideMark/>
          </w:tcPr>
          <w:p w14:paraId="1710DA20" w14:textId="77777777" w:rsidR="00D61A79" w:rsidRPr="00D61A79" w:rsidRDefault="00D61A79" w:rsidP="003A2AFD">
            <w:pPr>
              <w:spacing w:line="240" w:lineRule="auto"/>
              <w:jc w:val="center"/>
              <w:rPr>
                <w:rFonts w:eastAsia="Times New Roman"/>
                <w:b/>
                <w:bCs/>
                <w:lang w:eastAsia="en-ZA"/>
              </w:rPr>
            </w:pPr>
            <w:r w:rsidRPr="00D61A79">
              <w:rPr>
                <w:rFonts w:eastAsia="Times New Roman"/>
                <w:b/>
                <w:bCs/>
                <w:lang w:eastAsia="en-ZA"/>
              </w:rPr>
              <w:t>Next step</w:t>
            </w:r>
          </w:p>
        </w:tc>
      </w:tr>
      <w:tr w:rsidR="00D61A79" w:rsidRPr="00D61A79" w14:paraId="17083240" w14:textId="77777777" w:rsidTr="001F3D45">
        <w:trPr>
          <w:trHeight w:val="1965"/>
          <w:jc w:val="center"/>
        </w:trPr>
        <w:tc>
          <w:tcPr>
            <w:tcW w:w="1393" w:type="dxa"/>
            <w:tcBorders>
              <w:top w:val="single" w:sz="4" w:space="0" w:color="auto"/>
              <w:left w:val="nil"/>
              <w:bottom w:val="single" w:sz="4" w:space="0" w:color="auto"/>
              <w:right w:val="nil"/>
            </w:tcBorders>
            <w:vAlign w:val="center"/>
            <w:hideMark/>
          </w:tcPr>
          <w:p w14:paraId="3C92A2B2" w14:textId="1DC2A8B8"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 xml:space="preserve">Post-validation </w:t>
            </w:r>
            <w:r w:rsidR="004256D8" w:rsidRPr="001F3D45">
              <w:rPr>
                <w:rFonts w:ascii="Palatino Linotype" w:hAnsi="Palatino Linotype"/>
                <w:sz w:val="20"/>
                <w:szCs w:val="20"/>
              </w:rPr>
              <w:t>uses</w:t>
            </w:r>
            <w:r w:rsidRPr="001F3D45">
              <w:rPr>
                <w:rFonts w:ascii="Palatino Linotype" w:hAnsi="Palatino Linotype"/>
                <w:sz w:val="20"/>
                <w:szCs w:val="20"/>
              </w:rPr>
              <w:t xml:space="preserve"> in South Africa</w:t>
            </w:r>
          </w:p>
        </w:tc>
        <w:tc>
          <w:tcPr>
            <w:tcW w:w="1442" w:type="dxa"/>
            <w:tcBorders>
              <w:top w:val="single" w:sz="4" w:space="0" w:color="auto"/>
              <w:left w:val="nil"/>
              <w:bottom w:val="single" w:sz="4" w:space="0" w:color="auto"/>
              <w:right w:val="nil"/>
            </w:tcBorders>
            <w:vAlign w:val="center"/>
            <w:hideMark/>
          </w:tcPr>
          <w:p w14:paraId="60785929"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Language and cultural adaptation</w:t>
            </w:r>
          </w:p>
        </w:tc>
        <w:tc>
          <w:tcPr>
            <w:tcW w:w="3395" w:type="dxa"/>
            <w:tcBorders>
              <w:top w:val="single" w:sz="4" w:space="0" w:color="auto"/>
              <w:left w:val="nil"/>
              <w:bottom w:val="single" w:sz="4" w:space="0" w:color="auto"/>
              <w:right w:val="nil"/>
            </w:tcBorders>
            <w:vAlign w:val="center"/>
            <w:hideMark/>
          </w:tcPr>
          <w:p w14:paraId="04015337"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The initial validation was appropriately conducted in English, consistent with standard scale-development methodology. Wider implementation requires linguistic and cultural equivalence.</w:t>
            </w:r>
          </w:p>
        </w:tc>
        <w:tc>
          <w:tcPr>
            <w:tcW w:w="4260" w:type="dxa"/>
            <w:tcBorders>
              <w:top w:val="single" w:sz="4" w:space="0" w:color="auto"/>
              <w:left w:val="nil"/>
              <w:bottom w:val="single" w:sz="4" w:space="0" w:color="auto"/>
              <w:right w:val="nil"/>
            </w:tcBorders>
            <w:vAlign w:val="center"/>
            <w:hideMark/>
          </w:tcPr>
          <w:p w14:paraId="41E205E0" w14:textId="1649B8C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 xml:space="preserve">Translate CAMUS into </w:t>
            </w:r>
            <w:r w:rsidR="005A7E0A" w:rsidRPr="001F3D45">
              <w:rPr>
                <w:rFonts w:ascii="Palatino Linotype" w:hAnsi="Palatino Linotype"/>
                <w:sz w:val="20"/>
                <w:szCs w:val="20"/>
              </w:rPr>
              <w:t xml:space="preserve">the </w:t>
            </w:r>
            <w:r w:rsidRPr="001F3D45">
              <w:rPr>
                <w:rFonts w:ascii="Palatino Linotype" w:hAnsi="Palatino Linotype"/>
                <w:sz w:val="20"/>
                <w:szCs w:val="20"/>
              </w:rPr>
              <w:t xml:space="preserve">major South African languages </w:t>
            </w:r>
            <w:r w:rsidR="005A7E0A" w:rsidRPr="001F3D45">
              <w:rPr>
                <w:rFonts w:ascii="Palatino Linotype" w:hAnsi="Palatino Linotype"/>
                <w:sz w:val="20"/>
                <w:szCs w:val="20"/>
              </w:rPr>
              <w:t xml:space="preserve">in addition to English, </w:t>
            </w:r>
            <w:r w:rsidRPr="001F3D45">
              <w:rPr>
                <w:rFonts w:ascii="Palatino Linotype" w:hAnsi="Palatino Linotype"/>
                <w:sz w:val="20"/>
                <w:szCs w:val="20"/>
              </w:rPr>
              <w:t xml:space="preserve">e.g. isiZulu, isiXhosa, </w:t>
            </w:r>
            <w:r w:rsidR="005A7E0A" w:rsidRPr="001F3D45">
              <w:rPr>
                <w:rFonts w:ascii="Palatino Linotype" w:hAnsi="Palatino Linotype"/>
                <w:sz w:val="20"/>
                <w:szCs w:val="20"/>
              </w:rPr>
              <w:t xml:space="preserve">and </w:t>
            </w:r>
            <w:r w:rsidRPr="001F3D45">
              <w:rPr>
                <w:rFonts w:ascii="Palatino Linotype" w:hAnsi="Palatino Linotype"/>
                <w:sz w:val="20"/>
                <w:szCs w:val="20"/>
              </w:rPr>
              <w:t>Sepedi, followed by formal cross-cultural adaptation and psychometric re-validation.</w:t>
            </w:r>
          </w:p>
        </w:tc>
      </w:tr>
      <w:tr w:rsidR="00D61A79" w:rsidRPr="00D61A79" w14:paraId="0375555F" w14:textId="77777777" w:rsidTr="001F3D45">
        <w:trPr>
          <w:trHeight w:val="1637"/>
          <w:jc w:val="center"/>
        </w:trPr>
        <w:tc>
          <w:tcPr>
            <w:tcW w:w="1393" w:type="dxa"/>
            <w:tcBorders>
              <w:top w:val="single" w:sz="4" w:space="0" w:color="auto"/>
              <w:left w:val="nil"/>
              <w:bottom w:val="single" w:sz="4" w:space="0" w:color="auto"/>
              <w:right w:val="nil"/>
            </w:tcBorders>
            <w:vAlign w:val="center"/>
            <w:hideMark/>
          </w:tcPr>
          <w:p w14:paraId="307C8CDB"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Post-validation use in South Africa</w:t>
            </w:r>
          </w:p>
        </w:tc>
        <w:tc>
          <w:tcPr>
            <w:tcW w:w="1442" w:type="dxa"/>
            <w:tcBorders>
              <w:top w:val="single" w:sz="4" w:space="0" w:color="auto"/>
              <w:left w:val="nil"/>
              <w:bottom w:val="single" w:sz="4" w:space="0" w:color="auto"/>
              <w:right w:val="nil"/>
            </w:tcBorders>
            <w:vAlign w:val="center"/>
            <w:hideMark/>
          </w:tcPr>
          <w:p w14:paraId="35346B9A"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Policy and service implementation</w:t>
            </w:r>
          </w:p>
        </w:tc>
        <w:tc>
          <w:tcPr>
            <w:tcW w:w="3395" w:type="dxa"/>
            <w:tcBorders>
              <w:top w:val="single" w:sz="4" w:space="0" w:color="auto"/>
              <w:left w:val="nil"/>
              <w:bottom w:val="single" w:sz="4" w:space="0" w:color="auto"/>
              <w:right w:val="nil"/>
            </w:tcBorders>
            <w:vAlign w:val="center"/>
            <w:hideMark/>
          </w:tcPr>
          <w:p w14:paraId="3710B5B5"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CAMUS captures key behavioural drivers of AMR at community level.</w:t>
            </w:r>
          </w:p>
        </w:tc>
        <w:tc>
          <w:tcPr>
            <w:tcW w:w="4260" w:type="dxa"/>
            <w:tcBorders>
              <w:top w:val="single" w:sz="4" w:space="0" w:color="auto"/>
              <w:left w:val="nil"/>
              <w:bottom w:val="single" w:sz="4" w:space="0" w:color="auto"/>
              <w:right w:val="nil"/>
            </w:tcBorders>
            <w:vAlign w:val="center"/>
            <w:hideMark/>
          </w:tcPr>
          <w:p w14:paraId="1717B487" w14:textId="32C6E132"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Use the refined tool to identify dominant behavioural drivers</w:t>
            </w:r>
            <w:r w:rsidR="005A7E0A" w:rsidRPr="001F3D45">
              <w:rPr>
                <w:rFonts w:ascii="Palatino Linotype" w:hAnsi="Palatino Linotype"/>
                <w:sz w:val="20"/>
                <w:szCs w:val="20"/>
              </w:rPr>
              <w:t xml:space="preserve">, </w:t>
            </w:r>
            <w:r w:rsidRPr="001F3D45">
              <w:rPr>
                <w:rFonts w:ascii="Palatino Linotype" w:hAnsi="Palatino Linotype"/>
                <w:sz w:val="20"/>
                <w:szCs w:val="20"/>
              </w:rPr>
              <w:t xml:space="preserve">e.g. poor knowledge or </w:t>
            </w:r>
            <w:r w:rsidR="0052007F">
              <w:rPr>
                <w:rFonts w:ascii="Palatino Linotype" w:hAnsi="Palatino Linotype"/>
                <w:sz w:val="20"/>
                <w:szCs w:val="20"/>
              </w:rPr>
              <w:t>social and behavioural norms</w:t>
            </w:r>
            <w:r w:rsidR="005A7E0A" w:rsidRPr="001F3D45">
              <w:rPr>
                <w:rFonts w:ascii="Palatino Linotype" w:hAnsi="Palatino Linotype"/>
                <w:sz w:val="20"/>
                <w:szCs w:val="20"/>
              </w:rPr>
              <w:t>,</w:t>
            </w:r>
            <w:r w:rsidRPr="001F3D45">
              <w:rPr>
                <w:rFonts w:ascii="Palatino Linotype" w:hAnsi="Palatino Linotype"/>
                <w:sz w:val="20"/>
                <w:szCs w:val="20"/>
              </w:rPr>
              <w:t xml:space="preserve"> and tailor </w:t>
            </w:r>
            <w:r w:rsidR="005A7E0A" w:rsidRPr="001F3D45">
              <w:rPr>
                <w:rFonts w:ascii="Palatino Linotype" w:hAnsi="Palatino Linotype"/>
                <w:sz w:val="20"/>
                <w:szCs w:val="20"/>
              </w:rPr>
              <w:t xml:space="preserve">pertinent </w:t>
            </w:r>
            <w:r w:rsidRPr="001F3D45">
              <w:rPr>
                <w:rFonts w:ascii="Palatino Linotype" w:hAnsi="Palatino Linotype"/>
                <w:sz w:val="20"/>
                <w:szCs w:val="20"/>
              </w:rPr>
              <w:t>antimicrobial stewardship</w:t>
            </w:r>
            <w:r w:rsidR="005A7E0A" w:rsidRPr="001F3D45">
              <w:rPr>
                <w:rFonts w:ascii="Palatino Linotype" w:hAnsi="Palatino Linotype"/>
                <w:sz w:val="20"/>
                <w:szCs w:val="20"/>
              </w:rPr>
              <w:t xml:space="preserve"> </w:t>
            </w:r>
            <w:r w:rsidRPr="001F3D45">
              <w:rPr>
                <w:rFonts w:ascii="Palatino Linotype" w:hAnsi="Palatino Linotype"/>
                <w:sz w:val="20"/>
                <w:szCs w:val="20"/>
              </w:rPr>
              <w:t>interventions in PHC settings.</w:t>
            </w:r>
          </w:p>
        </w:tc>
      </w:tr>
      <w:tr w:rsidR="00D61A79" w:rsidRPr="00D61A79" w14:paraId="5426F494" w14:textId="77777777" w:rsidTr="001F3D45">
        <w:trPr>
          <w:trHeight w:val="1309"/>
          <w:jc w:val="center"/>
        </w:trPr>
        <w:tc>
          <w:tcPr>
            <w:tcW w:w="1393" w:type="dxa"/>
            <w:tcBorders>
              <w:top w:val="single" w:sz="4" w:space="0" w:color="auto"/>
              <w:left w:val="nil"/>
              <w:bottom w:val="single" w:sz="4" w:space="0" w:color="auto"/>
              <w:right w:val="nil"/>
            </w:tcBorders>
            <w:vAlign w:val="center"/>
            <w:hideMark/>
          </w:tcPr>
          <w:p w14:paraId="4758C513"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Wider application</w:t>
            </w:r>
          </w:p>
        </w:tc>
        <w:tc>
          <w:tcPr>
            <w:tcW w:w="1442" w:type="dxa"/>
            <w:tcBorders>
              <w:top w:val="single" w:sz="4" w:space="0" w:color="auto"/>
              <w:left w:val="nil"/>
              <w:bottom w:val="single" w:sz="4" w:space="0" w:color="auto"/>
              <w:right w:val="nil"/>
            </w:tcBorders>
            <w:vAlign w:val="center"/>
            <w:hideMark/>
          </w:tcPr>
          <w:p w14:paraId="338D4025"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Use in other LMICs</w:t>
            </w:r>
          </w:p>
        </w:tc>
        <w:tc>
          <w:tcPr>
            <w:tcW w:w="3395" w:type="dxa"/>
            <w:tcBorders>
              <w:top w:val="single" w:sz="4" w:space="0" w:color="auto"/>
              <w:left w:val="nil"/>
              <w:bottom w:val="single" w:sz="4" w:space="0" w:color="auto"/>
              <w:right w:val="nil"/>
            </w:tcBorders>
            <w:vAlign w:val="center"/>
            <w:hideMark/>
          </w:tcPr>
          <w:p w14:paraId="4CE2A7E7"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Behavioural drivers of antimicrobial use show commonalities across LMIC settings.</w:t>
            </w:r>
          </w:p>
        </w:tc>
        <w:tc>
          <w:tcPr>
            <w:tcW w:w="4260" w:type="dxa"/>
            <w:tcBorders>
              <w:top w:val="single" w:sz="4" w:space="0" w:color="auto"/>
              <w:left w:val="nil"/>
              <w:bottom w:val="single" w:sz="4" w:space="0" w:color="auto"/>
              <w:right w:val="nil"/>
            </w:tcBorders>
            <w:vAlign w:val="center"/>
            <w:hideMark/>
          </w:tcPr>
          <w:p w14:paraId="2E50284E" w14:textId="77777777" w:rsidR="00D61A79" w:rsidRPr="001F3D45" w:rsidRDefault="00D61A79" w:rsidP="001F3D45">
            <w:pPr>
              <w:pStyle w:val="NoSpacing"/>
              <w:rPr>
                <w:rFonts w:ascii="Palatino Linotype" w:hAnsi="Palatino Linotype"/>
                <w:sz w:val="20"/>
                <w:szCs w:val="20"/>
              </w:rPr>
            </w:pPr>
            <w:r w:rsidRPr="001F3D45">
              <w:rPr>
                <w:rFonts w:ascii="Palatino Linotype" w:hAnsi="Palatino Linotype"/>
                <w:sz w:val="20"/>
                <w:szCs w:val="20"/>
              </w:rPr>
              <w:t>Adapt and validate CAMUS for use in other LMICs, particularly in sub-Saharan Africa, with contextual modification and local validation.</w:t>
            </w:r>
          </w:p>
        </w:tc>
      </w:tr>
    </w:tbl>
    <w:p w14:paraId="3BAC6292" w14:textId="0B678E0D" w:rsidR="00D61A79" w:rsidRDefault="00B638C2" w:rsidP="00622836">
      <w:pPr>
        <w:pStyle w:val="MDPI43tablefooter"/>
      </w:pPr>
      <w:r>
        <w:t xml:space="preserve">NB: </w:t>
      </w:r>
      <w:r w:rsidR="007C3EBE" w:rsidRPr="007C3EBE">
        <w:t>CAMUS = Community Antimicrobial Use Scale; AMR = antimicrobial resistance; AMS = antimicrobial stewardship; LMICs = low- and middle-income countries; PHC = primary healthcare</w:t>
      </w:r>
      <w:r w:rsidR="007C3EBE">
        <w:t>.</w:t>
      </w:r>
    </w:p>
    <w:p w14:paraId="7C98C8DB" w14:textId="77777777" w:rsidR="007C3EBE" w:rsidRPr="00344158" w:rsidRDefault="007C3EBE" w:rsidP="00956BB6">
      <w:pPr>
        <w:pStyle w:val="MDPI31text"/>
        <w:rPr>
          <w:lang w:val="en-ZA"/>
        </w:rPr>
      </w:pPr>
    </w:p>
    <w:p w14:paraId="189B13A0" w14:textId="1E33135D" w:rsidR="002D2535" w:rsidRPr="00344158" w:rsidRDefault="00DE1DB3" w:rsidP="00956BB6">
      <w:pPr>
        <w:pStyle w:val="MDPI31text"/>
        <w:rPr>
          <w:lang w:val="en-ZA"/>
        </w:rPr>
      </w:pPr>
      <w:r>
        <w:rPr>
          <w:lang w:val="en-ZA"/>
        </w:rPr>
        <w:t>T</w:t>
      </w:r>
      <w:r w:rsidRPr="00DE1DB3">
        <w:rPr>
          <w:lang w:val="en-ZA"/>
        </w:rPr>
        <w:t>he 30-item CAMUS represents essential groundwork for measuring community antimicrobial use</w:t>
      </w:r>
      <w:r w:rsidR="006A226D">
        <w:rPr>
          <w:lang w:val="en-ZA"/>
        </w:rPr>
        <w:t>.</w:t>
      </w:r>
      <w:r w:rsidRPr="00DE1DB3">
        <w:rPr>
          <w:lang w:val="en-ZA"/>
        </w:rPr>
        <w:t xml:space="preserve"> </w:t>
      </w:r>
      <w:r w:rsidR="006A226D">
        <w:rPr>
          <w:lang w:val="en-ZA"/>
        </w:rPr>
        <w:t>T</w:t>
      </w:r>
      <w:r w:rsidRPr="00DE1DB3">
        <w:rPr>
          <w:lang w:val="en-ZA"/>
        </w:rPr>
        <w:t>hese validation findings provid</w:t>
      </w:r>
      <w:r w:rsidR="006A226D">
        <w:rPr>
          <w:lang w:val="en-ZA"/>
        </w:rPr>
        <w:t>e</w:t>
      </w:r>
      <w:r w:rsidRPr="00DE1DB3">
        <w:rPr>
          <w:lang w:val="en-ZA"/>
        </w:rPr>
        <w:t xml:space="preserve"> the foundation for a refined, psychometrically </w:t>
      </w:r>
      <w:r w:rsidR="007F4147">
        <w:rPr>
          <w:lang w:val="en-ZA"/>
        </w:rPr>
        <w:t>promising</w:t>
      </w:r>
      <w:r w:rsidR="007F4147" w:rsidRPr="00DE1DB3">
        <w:rPr>
          <w:lang w:val="en-ZA"/>
        </w:rPr>
        <w:t xml:space="preserve"> </w:t>
      </w:r>
      <w:r w:rsidR="007F4147">
        <w:rPr>
          <w:lang w:val="en-ZA"/>
        </w:rPr>
        <w:t>tool</w:t>
      </w:r>
      <w:r w:rsidRPr="00DE1DB3">
        <w:rPr>
          <w:lang w:val="en-ZA"/>
        </w:rPr>
        <w:t xml:space="preserve"> suitable for future surveillance and intervention planning</w:t>
      </w:r>
      <w:r w:rsidR="002D2535" w:rsidRPr="00344158">
        <w:rPr>
          <w:lang w:val="en-ZA"/>
        </w:rPr>
        <w:t>.</w:t>
      </w:r>
    </w:p>
    <w:p w14:paraId="01529475" w14:textId="77777777" w:rsidR="00956BB6" w:rsidRPr="00344158" w:rsidRDefault="00956BB6" w:rsidP="00956BB6">
      <w:pPr>
        <w:pStyle w:val="MDPI31text"/>
        <w:rPr>
          <w:lang w:val="en-ZA"/>
        </w:rPr>
      </w:pPr>
    </w:p>
    <w:p w14:paraId="104C9282" w14:textId="380F93B5" w:rsidR="002D2535" w:rsidRPr="00344158" w:rsidRDefault="00956BB6" w:rsidP="00956BB6">
      <w:pPr>
        <w:pStyle w:val="MDPI22heading2"/>
        <w:rPr>
          <w:noProof w:val="0"/>
          <w:lang w:val="en-ZA"/>
        </w:rPr>
      </w:pPr>
      <w:r w:rsidRPr="00344158">
        <w:rPr>
          <w:noProof w:val="0"/>
          <w:lang w:val="en-ZA"/>
        </w:rPr>
        <w:t>3.7. Strengths and limitations</w:t>
      </w:r>
      <w:r w:rsidR="002D2535" w:rsidRPr="00344158">
        <w:rPr>
          <w:noProof w:val="0"/>
          <w:lang w:val="en-ZA"/>
        </w:rPr>
        <w:t xml:space="preserve"> </w:t>
      </w:r>
    </w:p>
    <w:p w14:paraId="47C330C6" w14:textId="77777777" w:rsidR="00956BB6" w:rsidRPr="00344158" w:rsidRDefault="00956BB6" w:rsidP="00956BB6">
      <w:pPr>
        <w:pStyle w:val="MDPI22heading2"/>
        <w:rPr>
          <w:noProof w:val="0"/>
          <w:lang w:val="en-ZA"/>
        </w:rPr>
      </w:pPr>
    </w:p>
    <w:p w14:paraId="649D2D3D" w14:textId="2DCBF28D" w:rsidR="002D2535" w:rsidRPr="00344158" w:rsidRDefault="00956BB6" w:rsidP="00956BB6">
      <w:pPr>
        <w:pStyle w:val="MDPI23heading3"/>
        <w:rPr>
          <w:lang w:val="en-ZA"/>
        </w:rPr>
      </w:pPr>
      <w:r w:rsidRPr="00344158">
        <w:rPr>
          <w:lang w:val="en-ZA"/>
        </w:rPr>
        <w:t>3.7.1.</w:t>
      </w:r>
      <w:r w:rsidR="002D2535" w:rsidRPr="00344158">
        <w:rPr>
          <w:lang w:val="en-ZA"/>
        </w:rPr>
        <w:t xml:space="preserve"> Strengths</w:t>
      </w:r>
    </w:p>
    <w:p w14:paraId="7CDD56D9" w14:textId="12FD7D81" w:rsidR="002D2535" w:rsidRPr="00344158" w:rsidRDefault="00370401" w:rsidP="00956BB6">
      <w:pPr>
        <w:pStyle w:val="MDPI31text"/>
        <w:rPr>
          <w:lang w:val="en-ZA"/>
        </w:rPr>
      </w:pPr>
      <w:r w:rsidRPr="00370401">
        <w:rPr>
          <w:lang w:val="en-ZA"/>
        </w:rPr>
        <w:t>This study contributes to the field by offering a psychometrically validated instrument specifically tailored to the resource-limited context of South African primary care. Unlike many existing KAP surveys, CAMUS is grounded in established behavioural theory (TPB, HBM, SCT), allowing for a structural analysis of the drivers of antibiotic use rather than simple descriptive reporting. The large sample size (</w:t>
      </w:r>
      <w:r w:rsidR="00AD6814">
        <w:rPr>
          <w:lang w:val="en-ZA"/>
        </w:rPr>
        <w:t>n</w:t>
      </w:r>
      <w:r w:rsidRPr="00370401">
        <w:rPr>
          <w:lang w:val="en-ZA"/>
        </w:rPr>
        <w:t>=1283) and the inclusion of diverse demographic groups across two provinces strengthen the stability of the factor structure. Furthermore, the calculation of measurement error metrics (SEM/SDC) provides practical benchmarks for future interventional research.</w:t>
      </w:r>
      <w:r w:rsidR="002D2535" w:rsidRPr="00344158">
        <w:rPr>
          <w:lang w:val="en-ZA"/>
        </w:rPr>
        <w:t xml:space="preserve"> </w:t>
      </w:r>
    </w:p>
    <w:p w14:paraId="488A1638" w14:textId="77777777" w:rsidR="00956BB6" w:rsidRPr="00344158" w:rsidRDefault="00956BB6" w:rsidP="00956BB6">
      <w:pPr>
        <w:pStyle w:val="MDPI31text"/>
        <w:rPr>
          <w:lang w:val="en-ZA"/>
        </w:rPr>
      </w:pPr>
    </w:p>
    <w:p w14:paraId="5259ACEE" w14:textId="0E9926F6" w:rsidR="002D2535" w:rsidRPr="00344158" w:rsidRDefault="00956BB6" w:rsidP="00956BB6">
      <w:pPr>
        <w:pStyle w:val="MDPI23heading3"/>
        <w:rPr>
          <w:lang w:val="en-ZA"/>
        </w:rPr>
      </w:pPr>
      <w:r w:rsidRPr="00344158">
        <w:rPr>
          <w:lang w:val="en-ZA"/>
        </w:rPr>
        <w:t>3.7.2.</w:t>
      </w:r>
      <w:r w:rsidR="002D2535" w:rsidRPr="00344158">
        <w:rPr>
          <w:lang w:val="en-ZA"/>
        </w:rPr>
        <w:t xml:space="preserve"> Limitations</w:t>
      </w:r>
    </w:p>
    <w:p w14:paraId="037BAA1A" w14:textId="77777777" w:rsidR="00390EB7" w:rsidRDefault="00B638C2" w:rsidP="00956BB6">
      <w:pPr>
        <w:pStyle w:val="MDPI31text"/>
        <w:rPr>
          <w:lang w:val="en-ZA"/>
        </w:rPr>
      </w:pPr>
      <w:r>
        <w:rPr>
          <w:lang w:val="en-ZA"/>
        </w:rPr>
        <w:t>We are aware that s</w:t>
      </w:r>
      <w:r w:rsidR="00F213D4" w:rsidRPr="00F213D4">
        <w:rPr>
          <w:lang w:val="en-ZA"/>
        </w:rPr>
        <w:t xml:space="preserve">everal limitations should be noted. While reliability at the factor level was generally acceptable, convergent validity was suboptimal for some behavioural constructs, reflecting conceptual breadth and indicating a need for further item refinement. The cross-sectional design also precluded assessment of predictive validity and responsiveness to change; these measurement properties will require longitudinal and pre–post intervention studies. Reliance on self-reported behaviours introduces the potential for social desirability bias, particularly for socially undesirable practices such as sharing leftover antibiotics or stopping treatment early. </w:t>
      </w:r>
      <w:r>
        <w:rPr>
          <w:lang w:val="en-ZA"/>
        </w:rPr>
        <w:t>In addition</w:t>
      </w:r>
      <w:r w:rsidR="00F213D4" w:rsidRPr="00F213D4">
        <w:rPr>
          <w:lang w:val="en-ZA"/>
        </w:rPr>
        <w:t>, sample sizes within certain demographic subgroups, especially participants with very low education levels, were insufficient to support multi-group confirmatory factor analysis, limiting the assessment of measurement invariance across education categories</w:t>
      </w:r>
      <w:r w:rsidR="00F213D4">
        <w:rPr>
          <w:lang w:val="en-ZA"/>
        </w:rPr>
        <w:t>.</w:t>
      </w:r>
      <w:r>
        <w:rPr>
          <w:lang w:val="en-ZA"/>
        </w:rPr>
        <w:t xml:space="preserve"> </w:t>
      </w:r>
    </w:p>
    <w:p w14:paraId="7884E6B1" w14:textId="31CF945E" w:rsidR="004B667B" w:rsidRDefault="00A437F1" w:rsidP="00956BB6">
      <w:pPr>
        <w:pStyle w:val="MDPI31text"/>
        <w:rPr>
          <w:lang w:val="en-ZA"/>
        </w:rPr>
      </w:pPr>
      <w:r w:rsidRPr="00A437F1">
        <w:rPr>
          <w:lang w:val="en-ZA"/>
        </w:rPr>
        <w:t xml:space="preserve">Finally, the administration of CAMUS exclusively in English represents a significant limitation given the rich socio-linguistic diversity of South Africa and the wider African continent. While English was chosen to ensure standardization during this initial validation phase, this likely introduced a selection bias favouring participants with higher functional literacy and English proficiency. Consequently, our findings may not fully capture the extent of misconceptions or specific cultural drivers of antibiotic use present in non-English speaking sub-populations. Future research must prioritise the translation, cultural adaptation, and validation of CAMUS into indigenous languages (e.g., isiZulu, Setswana) to ensure the tool is inclusive and truly representative of the </w:t>
      </w:r>
      <w:r w:rsidR="002F398B">
        <w:rPr>
          <w:lang w:val="en-ZA"/>
        </w:rPr>
        <w:t>PHC</w:t>
      </w:r>
      <w:r w:rsidRPr="00A437F1">
        <w:rPr>
          <w:lang w:val="en-ZA"/>
        </w:rPr>
        <w:t xml:space="preserve"> population</w:t>
      </w:r>
      <w:r w:rsidR="00F05CFA">
        <w:rPr>
          <w:lang w:val="en-ZA"/>
        </w:rPr>
        <w:t xml:space="preserve"> in South Africa.</w:t>
      </w:r>
      <w:r w:rsidR="00F05CFA">
        <w:rPr>
          <w:vertAlign w:val="superscript"/>
          <w:lang w:val="en-ZA"/>
        </w:rPr>
        <w:t>[52,64]</w:t>
      </w:r>
    </w:p>
    <w:p w14:paraId="656F88BA" w14:textId="34F1D2EE" w:rsidR="00956BB6" w:rsidRPr="00344158" w:rsidRDefault="00B638C2" w:rsidP="00E45129">
      <w:pPr>
        <w:pStyle w:val="MDPI31text"/>
        <w:rPr>
          <w:lang w:val="en-ZA"/>
        </w:rPr>
      </w:pPr>
      <w:r>
        <w:rPr>
          <w:lang w:val="en-ZA"/>
        </w:rPr>
        <w:t xml:space="preserve">.  </w:t>
      </w:r>
    </w:p>
    <w:p w14:paraId="49020E38" w14:textId="79BF55A9" w:rsidR="00956BB6" w:rsidRPr="00344158" w:rsidRDefault="00956BB6" w:rsidP="00956BB6">
      <w:pPr>
        <w:pStyle w:val="MDPI21heading1"/>
        <w:rPr>
          <w:lang w:val="en-ZA"/>
        </w:rPr>
      </w:pPr>
      <w:r w:rsidRPr="00344158">
        <w:rPr>
          <w:lang w:val="en-ZA"/>
        </w:rPr>
        <w:t>4. Methods</w:t>
      </w:r>
    </w:p>
    <w:p w14:paraId="6EE851EF" w14:textId="77777777" w:rsidR="00956BB6" w:rsidRPr="00344158" w:rsidRDefault="00956BB6" w:rsidP="00956BB6">
      <w:pPr>
        <w:pStyle w:val="MDPI31text"/>
        <w:rPr>
          <w:lang w:val="en-ZA"/>
        </w:rPr>
      </w:pPr>
      <w:r w:rsidRPr="00344158">
        <w:rPr>
          <w:lang w:val="en-ZA"/>
        </w:rPr>
        <w:t>This study employed a cross-sectional survey design for the psychometric validation of the CAMUS instrument, building on the findings from the pilot study.</w:t>
      </w:r>
    </w:p>
    <w:p w14:paraId="52D51AD4" w14:textId="77777777" w:rsidR="00344158" w:rsidRPr="00344158" w:rsidRDefault="00344158" w:rsidP="00956BB6">
      <w:pPr>
        <w:pStyle w:val="MDPI31text"/>
        <w:rPr>
          <w:lang w:val="en-ZA"/>
        </w:rPr>
      </w:pPr>
    </w:p>
    <w:p w14:paraId="619C3243" w14:textId="0EDE7221" w:rsidR="00956BB6" w:rsidRPr="00344158" w:rsidRDefault="00344158" w:rsidP="00956BB6">
      <w:pPr>
        <w:pStyle w:val="MDPI22heading2"/>
        <w:rPr>
          <w:noProof w:val="0"/>
          <w:lang w:val="en-ZA"/>
        </w:rPr>
      </w:pPr>
      <w:r w:rsidRPr="00344158">
        <w:rPr>
          <w:noProof w:val="0"/>
          <w:lang w:val="en-ZA"/>
        </w:rPr>
        <w:t>4</w:t>
      </w:r>
      <w:r w:rsidR="00956BB6" w:rsidRPr="00344158">
        <w:rPr>
          <w:noProof w:val="0"/>
          <w:lang w:val="en-ZA"/>
        </w:rPr>
        <w:t>.1 The CAMUS Instrument</w:t>
      </w:r>
    </w:p>
    <w:p w14:paraId="1EB0F6D2" w14:textId="77777777" w:rsidR="008536B3" w:rsidRDefault="00E36B8E" w:rsidP="00956BB6">
      <w:pPr>
        <w:pStyle w:val="MDPI31text"/>
        <w:rPr>
          <w:lang w:val="en-ZA"/>
        </w:rPr>
      </w:pPr>
      <w:r w:rsidRPr="00E36B8E">
        <w:rPr>
          <w:lang w:val="en-ZA"/>
        </w:rPr>
        <w:t>The development of CAMUS was grounded in an integrated framework drawing on the TPB, the HBM, and SCT as described in Ramdas et al. (2025)</w:t>
      </w:r>
      <w:r w:rsidRPr="00E36B8E">
        <w:rPr>
          <w:vertAlign w:val="superscript"/>
          <w:lang w:val="en-ZA"/>
        </w:rPr>
        <w:t>[5</w:t>
      </w:r>
      <w:r w:rsidR="00E046F5">
        <w:rPr>
          <w:vertAlign w:val="superscript"/>
          <w:lang w:val="en-ZA"/>
        </w:rPr>
        <w:t>1</w:t>
      </w:r>
      <w:r w:rsidRPr="00E36B8E">
        <w:rPr>
          <w:vertAlign w:val="superscript"/>
          <w:lang w:val="en-ZA"/>
        </w:rPr>
        <w:t>]</w:t>
      </w:r>
      <w:r w:rsidRPr="00E36B8E">
        <w:rPr>
          <w:lang w:val="en-ZA"/>
        </w:rPr>
        <w:t>. These theories were selected as complementary lenses to capture the multidimensional nature of antibiotic use. While TPB maps the path from attitude to intention, it often overlooks specific knowledge gaps</w:t>
      </w:r>
      <w:r w:rsidR="000A12D7">
        <w:rPr>
          <w:lang w:val="en-ZA"/>
        </w:rPr>
        <w:t>. In view of this,</w:t>
      </w:r>
      <w:r w:rsidRPr="00E36B8E">
        <w:rPr>
          <w:lang w:val="en-ZA"/>
        </w:rPr>
        <w:t xml:space="preserve"> we integrated the HBM </w:t>
      </w:r>
      <w:r w:rsidR="005237BA">
        <w:rPr>
          <w:lang w:val="en-ZA"/>
        </w:rPr>
        <w:t xml:space="preserve">into our approach </w:t>
      </w:r>
      <w:r w:rsidRPr="00E36B8E">
        <w:rPr>
          <w:lang w:val="en-ZA"/>
        </w:rPr>
        <w:t xml:space="preserve">to </w:t>
      </w:r>
      <w:r w:rsidR="005237BA">
        <w:rPr>
          <w:lang w:val="en-ZA"/>
        </w:rPr>
        <w:t xml:space="preserve">help </w:t>
      </w:r>
      <w:r w:rsidRPr="00E36B8E">
        <w:rPr>
          <w:lang w:val="en-ZA"/>
        </w:rPr>
        <w:t>capture cognitive misconceptions</w:t>
      </w:r>
      <w:r w:rsidR="005237BA">
        <w:rPr>
          <w:lang w:val="en-ZA"/>
        </w:rPr>
        <w:t xml:space="preserve">, </w:t>
      </w:r>
      <w:r w:rsidRPr="00E36B8E">
        <w:rPr>
          <w:lang w:val="en-ZA"/>
        </w:rPr>
        <w:t>e.g., ‘antibiotics cure flu’</w:t>
      </w:r>
      <w:r w:rsidR="005237BA">
        <w:rPr>
          <w:lang w:val="en-ZA"/>
        </w:rPr>
        <w:t xml:space="preserve">, that </w:t>
      </w:r>
      <w:r w:rsidRPr="00E36B8E">
        <w:rPr>
          <w:lang w:val="en-ZA"/>
        </w:rPr>
        <w:t>driv</w:t>
      </w:r>
      <w:r w:rsidR="005237BA">
        <w:rPr>
          <w:lang w:val="en-ZA"/>
        </w:rPr>
        <w:t>e</w:t>
      </w:r>
      <w:r w:rsidRPr="00E36B8E">
        <w:rPr>
          <w:lang w:val="en-ZA"/>
        </w:rPr>
        <w:t xml:space="preserve"> perceived benefits. </w:t>
      </w:r>
    </w:p>
    <w:p w14:paraId="49C80E1B" w14:textId="2C489EDA" w:rsidR="00EA761A" w:rsidRDefault="00293185" w:rsidP="00956BB6">
      <w:pPr>
        <w:pStyle w:val="MDPI31text"/>
        <w:rPr>
          <w:lang w:val="en-ZA"/>
        </w:rPr>
      </w:pPr>
      <w:r>
        <w:rPr>
          <w:lang w:val="en-ZA"/>
        </w:rPr>
        <w:t>To</w:t>
      </w:r>
      <w:r w:rsidR="00E36B8E" w:rsidRPr="00E36B8E">
        <w:rPr>
          <w:lang w:val="en-ZA"/>
        </w:rPr>
        <w:t xml:space="preserve"> account for environmental and social learning prevalent in South African communities</w:t>
      </w:r>
      <w:r w:rsidR="001704BD">
        <w:rPr>
          <w:lang w:val="en-ZA"/>
        </w:rPr>
        <w:t xml:space="preserve">, </w:t>
      </w:r>
      <w:r w:rsidR="00E36B8E" w:rsidRPr="00E36B8E">
        <w:rPr>
          <w:lang w:val="en-ZA"/>
        </w:rPr>
        <w:t>e.g., sharing leftover</w:t>
      </w:r>
      <w:r w:rsidR="001704BD">
        <w:rPr>
          <w:lang w:val="en-ZA"/>
        </w:rPr>
        <w:t xml:space="preserve"> antibiotics</w:t>
      </w:r>
      <w:r w:rsidR="00E36B8E" w:rsidRPr="00E36B8E">
        <w:rPr>
          <w:lang w:val="en-ZA"/>
        </w:rPr>
        <w:t>, we incorporated SCT constructs</w:t>
      </w:r>
      <w:r w:rsidR="001704BD">
        <w:rPr>
          <w:lang w:val="en-ZA"/>
        </w:rPr>
        <w:t>,</w:t>
      </w:r>
      <w:r w:rsidR="00E36B8E" w:rsidRPr="00E36B8E">
        <w:rPr>
          <w:lang w:val="en-ZA"/>
        </w:rPr>
        <w:t xml:space="preserve"> which map directly to the </w:t>
      </w:r>
      <w:r w:rsidR="0052007F">
        <w:rPr>
          <w:lang w:val="en-ZA"/>
        </w:rPr>
        <w:t>social and behavioural norms</w:t>
      </w:r>
      <w:r w:rsidR="00E36B8E" w:rsidRPr="00E36B8E">
        <w:rPr>
          <w:lang w:val="en-ZA"/>
        </w:rPr>
        <w:t xml:space="preserve"> and non-prescribed use domains. Figure </w:t>
      </w:r>
      <w:r w:rsidR="005A4CFE">
        <w:rPr>
          <w:lang w:val="en-ZA"/>
        </w:rPr>
        <w:t>2</w:t>
      </w:r>
      <w:r w:rsidR="00E36B8E" w:rsidRPr="00E36B8E">
        <w:rPr>
          <w:lang w:val="en-ZA"/>
        </w:rPr>
        <w:t xml:space="preserve"> illustrates how these theoretical constructs were explicitly mapped to the final CAMUS factors.</w:t>
      </w:r>
      <w:r w:rsidR="00CA3B1A">
        <w:rPr>
          <w:lang w:val="en-ZA"/>
        </w:rPr>
        <w:t xml:space="preserve"> </w:t>
      </w:r>
    </w:p>
    <w:p w14:paraId="7817CA05" w14:textId="77777777" w:rsidR="00EA761A" w:rsidRDefault="00EA761A">
      <w:pPr>
        <w:spacing w:line="240" w:lineRule="auto"/>
        <w:jc w:val="left"/>
        <w:rPr>
          <w:rFonts w:eastAsia="Times New Roman"/>
          <w:snapToGrid w:val="0"/>
          <w:szCs w:val="22"/>
          <w:lang w:eastAsia="de-DE" w:bidi="en-US"/>
        </w:rPr>
      </w:pPr>
      <w:r>
        <w:br w:type="page"/>
      </w:r>
    </w:p>
    <w:p w14:paraId="68C9B7C3" w14:textId="77777777" w:rsidR="00B57170" w:rsidRDefault="00B57170" w:rsidP="00956BB6">
      <w:pPr>
        <w:pStyle w:val="MDPI31text"/>
        <w:rPr>
          <w:lang w:val="en-ZA"/>
        </w:rPr>
      </w:pPr>
    </w:p>
    <w:p w14:paraId="1E20B8C6" w14:textId="14F8584B" w:rsidR="00B57170" w:rsidRDefault="00E51865" w:rsidP="00956BB6">
      <w:pPr>
        <w:pStyle w:val="MDPI31text"/>
        <w:rPr>
          <w:lang w:val="en-ZA"/>
        </w:rPr>
      </w:pPr>
      <w:r>
        <w:rPr>
          <w:noProof/>
        </w:rPr>
        <mc:AlternateContent>
          <mc:Choice Requires="wpg">
            <w:drawing>
              <wp:anchor distT="0" distB="0" distL="114300" distR="114300" simplePos="0" relativeHeight="251661312" behindDoc="0" locked="0" layoutInCell="1" allowOverlap="1" wp14:anchorId="63A1B7DF" wp14:editId="1E1A6862">
                <wp:simplePos x="0" y="0"/>
                <wp:positionH relativeFrom="margin">
                  <wp:align>left</wp:align>
                </wp:positionH>
                <wp:positionV relativeFrom="paragraph">
                  <wp:posOffset>116840</wp:posOffset>
                </wp:positionV>
                <wp:extent cx="6686550" cy="3696335"/>
                <wp:effectExtent l="0" t="0" r="19050" b="18415"/>
                <wp:wrapNone/>
                <wp:docPr id="74" name="Group 73">
                  <a:extLst xmlns:a="http://schemas.openxmlformats.org/drawingml/2006/main">
                    <a:ext uri="{FF2B5EF4-FFF2-40B4-BE49-F238E27FC236}">
                      <a16:creationId xmlns:a16="http://schemas.microsoft.com/office/drawing/2014/main" id="{9B4B03CD-4D1A-E17F-826F-57CB7FB12630}"/>
                    </a:ext>
                  </a:extLst>
                </wp:docPr>
                <wp:cNvGraphicFramePr/>
                <a:graphic xmlns:a="http://schemas.openxmlformats.org/drawingml/2006/main">
                  <a:graphicData uri="http://schemas.microsoft.com/office/word/2010/wordprocessingGroup">
                    <wpg:wgp>
                      <wpg:cNvGrpSpPr/>
                      <wpg:grpSpPr>
                        <a:xfrm>
                          <a:off x="0" y="0"/>
                          <a:ext cx="6686550" cy="3696335"/>
                          <a:chOff x="0" y="0"/>
                          <a:chExt cx="8196948" cy="4171520"/>
                        </a:xfrm>
                      </wpg:grpSpPr>
                      <wps:wsp>
                        <wps:cNvPr id="516778961" name="TextBox 2"/>
                        <wps:cNvSpPr txBox="1"/>
                        <wps:spPr>
                          <a:xfrm>
                            <a:off x="1" y="53993"/>
                            <a:ext cx="2160016" cy="468554"/>
                          </a:xfrm>
                          <a:prstGeom prst="roundRect">
                            <a:avLst/>
                          </a:prstGeom>
                          <a:solidFill>
                            <a:schemeClr val="bg1"/>
                          </a:solidFill>
                          <a:ln>
                            <a:solidFill>
                              <a:schemeClr val="tx1"/>
                            </a:solidFill>
                          </a:ln>
                        </wps:spPr>
                        <wps:txbx>
                          <w:txbxContent>
                            <w:p w14:paraId="63E0BE3A"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Health belief model (HBM)</w:t>
                              </w:r>
                            </w:p>
                          </w:txbxContent>
                        </wps:txbx>
                        <wps:bodyPr wrap="square">
                          <a:noAutofit/>
                        </wps:bodyPr>
                      </wps:wsp>
                      <wps:wsp>
                        <wps:cNvPr id="1176341640" name="TextBox 3"/>
                        <wps:cNvSpPr txBox="1"/>
                        <wps:spPr>
                          <a:xfrm>
                            <a:off x="0" y="1425499"/>
                            <a:ext cx="2160016" cy="468554"/>
                          </a:xfrm>
                          <a:prstGeom prst="roundRect">
                            <a:avLst/>
                          </a:prstGeom>
                          <a:noFill/>
                          <a:ln>
                            <a:solidFill>
                              <a:schemeClr val="tx1"/>
                            </a:solidFill>
                          </a:ln>
                        </wps:spPr>
                        <wps:txbx>
                          <w:txbxContent>
                            <w:p w14:paraId="3FEE9EFF"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Social cognitive theory (SCT)</w:t>
                              </w:r>
                            </w:p>
                          </w:txbxContent>
                        </wps:txbx>
                        <wps:bodyPr wrap="square">
                          <a:noAutofit/>
                        </wps:bodyPr>
                      </wps:wsp>
                      <wps:wsp>
                        <wps:cNvPr id="627448802" name="TextBox 4"/>
                        <wps:cNvSpPr txBox="1"/>
                        <wps:spPr>
                          <a:xfrm>
                            <a:off x="0" y="2967737"/>
                            <a:ext cx="2159857" cy="727452"/>
                          </a:xfrm>
                          <a:prstGeom prst="roundRect">
                            <a:avLst/>
                          </a:prstGeom>
                          <a:noFill/>
                          <a:ln>
                            <a:solidFill>
                              <a:schemeClr val="tx1"/>
                            </a:solidFill>
                          </a:ln>
                        </wps:spPr>
                        <wps:txbx>
                          <w:txbxContent>
                            <w:p w14:paraId="40567401"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Theory of planned behaviour (TPB)</w:t>
                              </w:r>
                            </w:p>
                          </w:txbxContent>
                        </wps:txbx>
                        <wps:bodyPr wrap="square">
                          <a:noAutofit/>
                        </wps:bodyPr>
                      </wps:wsp>
                      <wps:wsp>
                        <wps:cNvPr id="1362368893" name="TextBox 5"/>
                        <wps:cNvSpPr txBox="1"/>
                        <wps:spPr>
                          <a:xfrm>
                            <a:off x="5610688" y="108623"/>
                            <a:ext cx="2585300" cy="727452"/>
                          </a:xfrm>
                          <a:prstGeom prst="roundRect">
                            <a:avLst/>
                          </a:prstGeom>
                          <a:noFill/>
                          <a:ln>
                            <a:solidFill>
                              <a:schemeClr val="tx1"/>
                            </a:solidFill>
                          </a:ln>
                        </wps:spPr>
                        <wps:txbx>
                          <w:txbxContent>
                            <w:p w14:paraId="4FAD1C42"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1: Understanding antibiotics</w:t>
                              </w:r>
                            </w:p>
                          </w:txbxContent>
                        </wps:txbx>
                        <wps:bodyPr wrap="square">
                          <a:noAutofit/>
                        </wps:bodyPr>
                      </wps:wsp>
                      <wps:wsp>
                        <wps:cNvPr id="567431748" name="TextBox 6"/>
                        <wps:cNvSpPr txBox="1"/>
                        <wps:spPr>
                          <a:xfrm>
                            <a:off x="5605452" y="1010536"/>
                            <a:ext cx="2591496" cy="468554"/>
                          </a:xfrm>
                          <a:prstGeom prst="roundRect">
                            <a:avLst/>
                          </a:prstGeom>
                          <a:noFill/>
                          <a:ln>
                            <a:solidFill>
                              <a:schemeClr val="tx1"/>
                            </a:solidFill>
                          </a:ln>
                        </wps:spPr>
                        <wps:txbx>
                          <w:txbxContent>
                            <w:p w14:paraId="3F21FE45" w14:textId="2C89200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 xml:space="preserve">Factor 4: Understanding </w:t>
                              </w:r>
                              <w:r w:rsidR="00231305">
                                <w:rPr>
                                  <w:rFonts w:asciiTheme="minorHAnsi" w:hAnsi="Calibri" w:cstheme="minorBidi"/>
                                  <w:color w:val="000000" w:themeColor="text1"/>
                                  <w:kern w:val="24"/>
                                </w:rPr>
                                <w:t xml:space="preserve">of </w:t>
                              </w:r>
                              <w:r w:rsidRPr="00183253">
                                <w:rPr>
                                  <w:rFonts w:asciiTheme="minorHAnsi" w:hAnsi="Calibri" w:cstheme="minorBidi"/>
                                  <w:color w:val="000000" w:themeColor="text1"/>
                                  <w:kern w:val="24"/>
                                </w:rPr>
                                <w:t>AMR</w:t>
                              </w:r>
                            </w:p>
                          </w:txbxContent>
                        </wps:txbx>
                        <wps:bodyPr wrap="square">
                          <a:noAutofit/>
                        </wps:bodyPr>
                      </wps:wsp>
                      <wps:wsp>
                        <wps:cNvPr id="1612120538" name="TextBox 7"/>
                        <wps:cNvSpPr txBox="1"/>
                        <wps:spPr>
                          <a:xfrm>
                            <a:off x="5605321" y="1893510"/>
                            <a:ext cx="2590574" cy="727452"/>
                          </a:xfrm>
                          <a:prstGeom prst="roundRect">
                            <a:avLst/>
                          </a:prstGeom>
                          <a:noFill/>
                          <a:ln>
                            <a:solidFill>
                              <a:schemeClr val="tx1"/>
                            </a:solidFill>
                          </a:ln>
                        </wps:spPr>
                        <wps:txbx>
                          <w:txbxContent>
                            <w:p w14:paraId="1624854B"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2: Social and behavioural norms</w:t>
                              </w:r>
                            </w:p>
                          </w:txbxContent>
                        </wps:txbx>
                        <wps:bodyPr wrap="square">
                          <a:noAutofit/>
                        </wps:bodyPr>
                      </wps:wsp>
                      <wps:wsp>
                        <wps:cNvPr id="885203651" name="TextBox 8"/>
                        <wps:cNvSpPr txBox="1"/>
                        <wps:spPr>
                          <a:xfrm>
                            <a:off x="5610559" y="2797008"/>
                            <a:ext cx="2585463" cy="468554"/>
                          </a:xfrm>
                          <a:prstGeom prst="roundRect">
                            <a:avLst/>
                          </a:prstGeom>
                          <a:noFill/>
                          <a:ln>
                            <a:solidFill>
                              <a:schemeClr val="tx1"/>
                            </a:solidFill>
                          </a:ln>
                        </wps:spPr>
                        <wps:txbx>
                          <w:txbxContent>
                            <w:p w14:paraId="121A5B20"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3: Non-prescribed use</w:t>
                              </w:r>
                            </w:p>
                          </w:txbxContent>
                        </wps:txbx>
                        <wps:bodyPr wrap="square">
                          <a:noAutofit/>
                        </wps:bodyPr>
                      </wps:wsp>
                      <wps:wsp>
                        <wps:cNvPr id="669160986" name="TextBox 9"/>
                        <wps:cNvSpPr txBox="1"/>
                        <wps:spPr>
                          <a:xfrm>
                            <a:off x="5610559" y="3702966"/>
                            <a:ext cx="2585463" cy="468554"/>
                          </a:xfrm>
                          <a:prstGeom prst="roundRect">
                            <a:avLst/>
                          </a:prstGeom>
                          <a:noFill/>
                          <a:ln>
                            <a:solidFill>
                              <a:schemeClr val="tx1"/>
                            </a:solidFill>
                          </a:ln>
                        </wps:spPr>
                        <wps:txbx>
                          <w:txbxContent>
                            <w:p w14:paraId="18269C0A"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5: Attitudes and beliefs</w:t>
                              </w:r>
                            </w:p>
                          </w:txbxContent>
                        </wps:txbx>
                        <wps:bodyPr wrap="square">
                          <a:noAutofit/>
                        </wps:bodyPr>
                      </wps:wsp>
                      <wps:wsp>
                        <wps:cNvPr id="1519323561" name="Connector 10"/>
                        <wps:cNvCnPr>
                          <a:cxnSpLocks/>
                          <a:stCxn id="516778961" idx="3"/>
                          <a:endCxn id="1362368893" idx="1"/>
                        </wps:cNvCnPr>
                        <wps:spPr>
                          <a:xfrm>
                            <a:off x="2160001" y="217321"/>
                            <a:ext cx="3450834" cy="160313"/>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799471685" name="TextBox 11"/>
                        <wps:cNvSpPr txBox="1"/>
                        <wps:spPr>
                          <a:xfrm rot="175411">
                            <a:off x="2905570" y="0"/>
                            <a:ext cx="2477412" cy="422810"/>
                          </a:xfrm>
                          <a:prstGeom prst="rect">
                            <a:avLst/>
                          </a:prstGeom>
                          <a:noFill/>
                        </wps:spPr>
                        <wps:txbx>
                          <w:txbxContent>
                            <w:p w14:paraId="1C3CF511"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benefits / barriers</w:t>
                              </w:r>
                            </w:p>
                          </w:txbxContent>
                        </wps:txbx>
                        <wps:bodyPr wrap="square">
                          <a:noAutofit/>
                        </wps:bodyPr>
                      </wps:wsp>
                      <wps:wsp>
                        <wps:cNvPr id="2003380451" name="Connector 12"/>
                        <wps:cNvCnPr>
                          <a:cxnSpLocks/>
                          <a:stCxn id="516778961" idx="3"/>
                          <a:endCxn id="567431748" idx="1"/>
                        </wps:cNvCnPr>
                        <wps:spPr>
                          <a:xfrm>
                            <a:off x="2160001" y="217320"/>
                            <a:ext cx="3445597" cy="956609"/>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33368656" name="TextBox 13"/>
                        <wps:cNvSpPr txBox="1"/>
                        <wps:spPr>
                          <a:xfrm rot="962110">
                            <a:off x="3442314" y="554454"/>
                            <a:ext cx="1820785" cy="422810"/>
                          </a:xfrm>
                          <a:prstGeom prst="rect">
                            <a:avLst/>
                          </a:prstGeom>
                          <a:noFill/>
                        </wps:spPr>
                        <wps:txbx>
                          <w:txbxContent>
                            <w:p w14:paraId="699240F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severity / risk</w:t>
                              </w:r>
                            </w:p>
                          </w:txbxContent>
                        </wps:txbx>
                        <wps:bodyPr wrap="square">
                          <a:noAutofit/>
                        </wps:bodyPr>
                      </wps:wsp>
                      <wps:wsp>
                        <wps:cNvPr id="542270200" name="Connector 14"/>
                        <wps:cNvCnPr>
                          <a:cxnSpLocks/>
                          <a:stCxn id="1176341640" idx="3"/>
                        </wps:cNvCnPr>
                        <wps:spPr>
                          <a:xfrm>
                            <a:off x="2160000" y="1588920"/>
                            <a:ext cx="3445597" cy="437347"/>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75729995" name="TextBox 15"/>
                        <wps:cNvSpPr txBox="1"/>
                        <wps:spPr>
                          <a:xfrm rot="408902">
                            <a:off x="3387817" y="1561507"/>
                            <a:ext cx="1743224" cy="422810"/>
                          </a:xfrm>
                          <a:prstGeom prst="rect">
                            <a:avLst/>
                          </a:prstGeom>
                          <a:noFill/>
                        </wps:spPr>
                        <wps:txbx>
                          <w:txbxContent>
                            <w:p w14:paraId="2AD297D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Observational learning</w:t>
                              </w:r>
                            </w:p>
                          </w:txbxContent>
                        </wps:txbx>
                        <wps:bodyPr wrap="square">
                          <a:noAutofit/>
                        </wps:bodyPr>
                      </wps:wsp>
                      <wps:wsp>
                        <wps:cNvPr id="1474591290" name="Connector 16"/>
                        <wps:cNvCnPr>
                          <a:cxnSpLocks/>
                          <a:stCxn id="1176341640" idx="3"/>
                          <a:endCxn id="885203651" idx="1"/>
                        </wps:cNvCnPr>
                        <wps:spPr>
                          <a:xfrm>
                            <a:off x="2160000" y="1588920"/>
                            <a:ext cx="3450836" cy="1371602"/>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15919861" name="TextBox 17"/>
                        <wps:cNvSpPr txBox="1"/>
                        <wps:spPr>
                          <a:xfrm rot="1395742">
                            <a:off x="2982006" y="1970046"/>
                            <a:ext cx="1783135" cy="422810"/>
                          </a:xfrm>
                          <a:prstGeom prst="rect">
                            <a:avLst/>
                          </a:prstGeom>
                          <a:noFill/>
                        </wps:spPr>
                        <wps:txbx>
                          <w:txbxContent>
                            <w:p w14:paraId="6C17428E"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Environmental access</w:t>
                              </w:r>
                            </w:p>
                          </w:txbxContent>
                        </wps:txbx>
                        <wps:bodyPr wrap="square">
                          <a:noAutofit/>
                        </wps:bodyPr>
                      </wps:wsp>
                      <wps:wsp>
                        <wps:cNvPr id="1931156391" name="Connector 18"/>
                        <wps:cNvCnPr>
                          <a:cxnSpLocks/>
                          <a:endCxn id="1612120538" idx="1"/>
                        </wps:cNvCnPr>
                        <wps:spPr>
                          <a:xfrm flipV="1">
                            <a:off x="2160001" y="2162642"/>
                            <a:ext cx="3445597" cy="1035487"/>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28631792" name="TextBox 19"/>
                        <wps:cNvSpPr txBox="1"/>
                        <wps:spPr>
                          <a:xfrm rot="20499401">
                            <a:off x="2485751" y="2561985"/>
                            <a:ext cx="1377260" cy="422810"/>
                          </a:xfrm>
                          <a:prstGeom prst="rect">
                            <a:avLst/>
                          </a:prstGeom>
                          <a:noFill/>
                        </wps:spPr>
                        <wps:txbx>
                          <w:txbxContent>
                            <w:p w14:paraId="536137AC"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Subjective norms</w:t>
                              </w:r>
                            </w:p>
                          </w:txbxContent>
                        </wps:txbx>
                        <wps:bodyPr wrap="square">
                          <a:noAutofit/>
                        </wps:bodyPr>
                      </wps:wsp>
                      <wps:wsp>
                        <wps:cNvPr id="979330796" name="Connector 20"/>
                        <wps:cNvCnPr>
                          <a:cxnSpLocks/>
                          <a:endCxn id="885203651" idx="1"/>
                        </wps:cNvCnPr>
                        <wps:spPr>
                          <a:xfrm flipV="1">
                            <a:off x="2160001" y="2960522"/>
                            <a:ext cx="3450835" cy="237607"/>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49443365" name="TextBox 21"/>
                        <wps:cNvSpPr txBox="1"/>
                        <wps:spPr>
                          <a:xfrm rot="21329006">
                            <a:off x="3594105" y="2769772"/>
                            <a:ext cx="1398345" cy="422810"/>
                          </a:xfrm>
                          <a:prstGeom prst="rect">
                            <a:avLst/>
                          </a:prstGeom>
                          <a:noFill/>
                        </wps:spPr>
                        <wps:txbx>
                          <w:txbxContent>
                            <w:p w14:paraId="53A1A58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control</w:t>
                              </w:r>
                            </w:p>
                          </w:txbxContent>
                        </wps:txbx>
                        <wps:bodyPr wrap="square">
                          <a:noAutofit/>
                        </wps:bodyPr>
                      </wps:wsp>
                      <wps:wsp>
                        <wps:cNvPr id="852229463" name="Connector 22"/>
                        <wps:cNvCnPr>
                          <a:cxnSpLocks/>
                          <a:endCxn id="669160986" idx="1"/>
                        </wps:cNvCnPr>
                        <wps:spPr>
                          <a:xfrm>
                            <a:off x="2160001" y="3198129"/>
                            <a:ext cx="3450835" cy="668412"/>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15302001" name="TextBox 23"/>
                        <wps:cNvSpPr txBox="1"/>
                        <wps:spPr>
                          <a:xfrm rot="795977">
                            <a:off x="3743539" y="3304470"/>
                            <a:ext cx="838856" cy="422810"/>
                          </a:xfrm>
                          <a:prstGeom prst="rect">
                            <a:avLst/>
                          </a:prstGeom>
                          <a:noFill/>
                        </wps:spPr>
                        <wps:txbx>
                          <w:txbxContent>
                            <w:p w14:paraId="7B577F3C"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Attitudes</w:t>
                              </w:r>
                            </w:p>
                          </w:txbxContent>
                        </wps:txbx>
                        <wps:bodyPr wrap="square">
                          <a:noAutofit/>
                        </wps:bodyPr>
                      </wps:wsp>
                    </wpg:wgp>
                  </a:graphicData>
                </a:graphic>
                <wp14:sizeRelH relativeFrom="margin">
                  <wp14:pctWidth>0</wp14:pctWidth>
                </wp14:sizeRelH>
              </wp:anchor>
            </w:drawing>
          </mc:Choice>
          <mc:Fallback>
            <w:pict>
              <v:group w14:anchorId="63A1B7DF" id="Group 73" o:spid="_x0000_s1027" style="position:absolute;left:0;text-align:left;margin-left:0;margin-top:9.2pt;width:526.5pt;height:291.05pt;z-index:251661312;mso-position-horizontal:left;mso-position-horizontal-relative:margin;mso-width-relative:margin" coordsize="81969,4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">
                <v:roundrect id="TextBox 2" o:spid="_x0000_s1028" style="position:absolute;top:539;width:21600;height:4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" fillcolor="white [3212]" strokecolor="black [3213]">
                  <v:textbox>
                    <w:txbxContent>
                      <w:p w14:paraId="63E0BE3A"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Health belief model (HBM)</w:t>
                        </w:r>
                      </w:p>
                    </w:txbxContent>
                  </v:textbox>
                </v:roundrect>
                <v:roundrect id="TextBox 3" o:spid="_x0000_s1029" style="position:absolute;top:14254;width:21600;height:4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" filled="f" strokecolor="black [3213]">
                  <v:textbox>
                    <w:txbxContent>
                      <w:p w14:paraId="3FEE9EFF"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Social cognitive theory (SCT)</w:t>
                        </w:r>
                      </w:p>
                    </w:txbxContent>
                  </v:textbox>
                </v:roundrect>
                <v:roundrect id="TextBox 4" o:spid="_x0000_s1030" style="position:absolute;top:29677;width:21598;height:72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" filled="f" strokecolor="black [3213]">
                  <v:textbox>
                    <w:txbxContent>
                      <w:p w14:paraId="40567401"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Theory of planned behaviour (TPB)</w:t>
                        </w:r>
                      </w:p>
                    </w:txbxContent>
                  </v:textbox>
                </v:roundrect>
                <v:roundrect id="TextBox 5" o:spid="_x0000_s1031" style="position:absolute;left:56106;top:1086;width:25853;height:72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" filled="f" strokecolor="black [3213]">
                  <v:textbox>
                    <w:txbxContent>
                      <w:p w14:paraId="4FAD1C42"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1: Understanding antibiotics</w:t>
                        </w:r>
                      </w:p>
                    </w:txbxContent>
                  </v:textbox>
                </v:roundrect>
                <v:roundrect id="TextBox 6" o:spid="_x0000_s1032" style="position:absolute;left:56054;top:10105;width:25915;height:46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" filled="f" strokecolor="black [3213]">
                  <v:textbox>
                    <w:txbxContent>
                      <w:p w14:paraId="3F21FE45" w14:textId="2C89200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 xml:space="preserve">Factor 4: Understanding </w:t>
                        </w:r>
                        <w:r w:rsidR="00231305">
                          <w:rPr>
                            <w:rFonts w:asciiTheme="minorHAnsi" w:hAnsi="Calibri" w:cstheme="minorBidi"/>
                            <w:color w:val="000000" w:themeColor="text1"/>
                            <w:kern w:val="24"/>
                          </w:rPr>
                          <w:t xml:space="preserve">of </w:t>
                        </w:r>
                        <w:r w:rsidRPr="00183253">
                          <w:rPr>
                            <w:rFonts w:asciiTheme="minorHAnsi" w:hAnsi="Calibri" w:cstheme="minorBidi"/>
                            <w:color w:val="000000" w:themeColor="text1"/>
                            <w:kern w:val="24"/>
                          </w:rPr>
                          <w:t>AMR</w:t>
                        </w:r>
                      </w:p>
                    </w:txbxContent>
                  </v:textbox>
                </v:roundrect>
                <v:roundrect id="TextBox 7" o:spid="_x0000_s1033" style="position:absolute;left:56053;top:18935;width:25905;height:72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" filled="f" strokecolor="black [3213]">
                  <v:textbox>
                    <w:txbxContent>
                      <w:p w14:paraId="1624854B"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2: Social and behavioural norms</w:t>
                        </w:r>
                      </w:p>
                    </w:txbxContent>
                  </v:textbox>
                </v:roundrect>
                <v:roundrect id="TextBox 8" o:spid="_x0000_s1034" style="position:absolute;left:56105;top:27970;width:25855;height:46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" filled="f" strokecolor="black [3213]">
                  <v:textbox>
                    <w:txbxContent>
                      <w:p w14:paraId="121A5B20"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3: Non-prescribed use</w:t>
                        </w:r>
                      </w:p>
                    </w:txbxContent>
                  </v:textbox>
                </v:roundrect>
                <v:roundrect id="TextBox 9" o:spid="_x0000_s1035" style="position:absolute;left:56105;top:37029;width:25855;height:4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" filled="f" strokecolor="black [3213]">
                  <v:textbox>
                    <w:txbxContent>
                      <w:p w14:paraId="18269C0A"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Factor 5: Attitudes and beliefs</w:t>
                        </w:r>
                      </w:p>
                    </w:txbxContent>
                  </v:textbox>
                </v:roundrect>
                <v:line id="Connector 10" o:spid="_x0000_s1036" style="position:absolute;visibility:visible;mso-wrap-style:square" from="21600,2173" to="56108,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" strokecolor="black [3200]" strokeweight="1.5pt">
                  <v:stroke endarrow="open"/>
                  <o:lock v:ext="edit" shapetype="f"/>
                </v:line>
                <v:shape id="TextBox 11" o:spid="_x0000_s1037" type="#_x0000_t202" style="position:absolute;left:29055;width:24774;height:4228;rotation:191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" filled="f" stroked="f">
                  <v:textbox>
                    <w:txbxContent>
                      <w:p w14:paraId="1C3CF511"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benefits / barriers</w:t>
                        </w:r>
                      </w:p>
                    </w:txbxContent>
                  </v:textbox>
                </v:shape>
                <v:line id="Connector 12" o:spid="_x0000_s1038" style="position:absolute;visibility:visible;mso-wrap-style:square" from="21600,2173" to="56055,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" strokecolor="black [3200]" strokeweight="1.5pt">
                  <v:stroke endarrow="open"/>
                  <o:lock v:ext="edit" shapetype="f"/>
                </v:line>
                <v:shape id="TextBox 13" o:spid="_x0000_s1039" type="#_x0000_t202" style="position:absolute;left:34423;top:5544;width:18207;height:4228;rotation:10508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" filled="f" stroked="f">
                  <v:textbox>
                    <w:txbxContent>
                      <w:p w14:paraId="699240F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severity / risk</w:t>
                        </w:r>
                      </w:p>
                    </w:txbxContent>
                  </v:textbox>
                </v:shape>
                <v:line id="Connector 14" o:spid="_x0000_s1040" style="position:absolute;visibility:visible;mso-wrap-style:square" from="21600,15889" to="56055,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" strokecolor="black [3200]" strokeweight="1.5pt">
                  <v:stroke endarrow="open"/>
                  <o:lock v:ext="edit" shapetype="f"/>
                </v:line>
                <v:shape id="TextBox 15" o:spid="_x0000_s1041" type="#_x0000_t202" style="position:absolute;left:33878;top:15615;width:17432;height:4228;rotation:4466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" filled="f" stroked="f">
                  <v:textbox>
                    <w:txbxContent>
                      <w:p w14:paraId="2AD297D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Observational learning</w:t>
                        </w:r>
                      </w:p>
                    </w:txbxContent>
                  </v:textbox>
                </v:shape>
                <v:line id="Connector 16" o:spid="_x0000_s1042" style="position:absolute;visibility:visible;mso-wrap-style:square" from="21600,15889" to="56108,2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" strokecolor="black [3200]" strokeweight="1.5pt">
                  <v:stroke endarrow="open"/>
                  <o:lock v:ext="edit" shapetype="f"/>
                </v:line>
                <v:shape id="TextBox 17" o:spid="_x0000_s1043" type="#_x0000_t202" style="position:absolute;left:29820;top:19700;width:17831;height:4228;rotation:15245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" filled="f" stroked="f">
                  <v:textbox>
                    <w:txbxContent>
                      <w:p w14:paraId="6C17428E"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Environmental access</w:t>
                        </w:r>
                      </w:p>
                    </w:txbxContent>
                  </v:textbox>
                </v:shape>
                <v:line id="Connector 18" o:spid="_x0000_s1044" style="position:absolute;flip:y;visibility:visible;mso-wrap-style:square" from="21600,21626" to="56055,3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" strokecolor="black [3200]" strokeweight="1.5pt">
                  <v:stroke endarrow="open"/>
                  <o:lock v:ext="edit" shapetype="f"/>
                </v:line>
                <v:shape id="TextBox 19" o:spid="_x0000_s1045" type="#_x0000_t202" style="position:absolute;left:24857;top:25619;width:13773;height:4228;rotation:-12021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" filled="f" stroked="f">
                  <v:textbox>
                    <w:txbxContent>
                      <w:p w14:paraId="536137AC"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Subjective norms</w:t>
                        </w:r>
                      </w:p>
                    </w:txbxContent>
                  </v:textbox>
                </v:shape>
                <v:line id="Connector 20" o:spid="_x0000_s1046" style="position:absolute;flip:y;visibility:visible;mso-wrap-style:square" from="21600,29605" to="56108,3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" strokecolor="black [3200]" strokeweight="1.5pt">
                  <v:stroke endarrow="open"/>
                  <o:lock v:ext="edit" shapetype="f"/>
                </v:line>
                <v:shape id="TextBox 21" o:spid="_x0000_s1047" type="#_x0000_t202" style="position:absolute;left:35941;top:27697;width:13983;height:4228;rotation:-2959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" filled="f" stroked="f">
                  <v:textbox>
                    <w:txbxContent>
                      <w:p w14:paraId="53A1A583"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Perceived control</w:t>
                        </w:r>
                      </w:p>
                    </w:txbxContent>
                  </v:textbox>
                </v:shape>
                <v:line id="Connector 22" o:spid="_x0000_s1048" style="position:absolute;visibility:visible;mso-wrap-style:square" from="21600,31981" to="56108,3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" strokecolor="black [3200]" strokeweight="1.5pt">
                  <v:stroke endarrow="open"/>
                  <o:lock v:ext="edit" shapetype="f"/>
                </v:line>
                <v:shape id="TextBox 23" o:spid="_x0000_s1049" type="#_x0000_t202" style="position:absolute;left:37435;top:33044;width:8388;height:4228;rotation:8694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" filled="f" stroked="f">
                  <v:textbox>
                    <w:txbxContent>
                      <w:p w14:paraId="7B577F3C" w14:textId="77777777" w:rsidR="00B7544A" w:rsidRPr="00183253" w:rsidRDefault="00B7544A" w:rsidP="00B7544A">
                        <w:pPr>
                          <w:spacing w:after="120"/>
                          <w:rPr>
                            <w:rFonts w:asciiTheme="minorHAnsi" w:hAnsi="Calibri" w:cstheme="minorBidi"/>
                            <w:color w:val="000000" w:themeColor="text1"/>
                            <w:kern w:val="24"/>
                          </w:rPr>
                        </w:pPr>
                        <w:r w:rsidRPr="00183253">
                          <w:rPr>
                            <w:rFonts w:asciiTheme="minorHAnsi" w:hAnsi="Calibri" w:cstheme="minorBidi"/>
                            <w:color w:val="000000" w:themeColor="text1"/>
                            <w:kern w:val="24"/>
                          </w:rPr>
                          <w:t>Attitudes</w:t>
                        </w:r>
                      </w:p>
                    </w:txbxContent>
                  </v:textbox>
                </v:shape>
                <w10:wrap anchorx="margin"/>
              </v:group>
            </w:pict>
          </mc:Fallback>
        </mc:AlternateContent>
      </w:r>
    </w:p>
    <w:p w14:paraId="1519DA9D" w14:textId="7EA9963A" w:rsidR="00B57170" w:rsidRDefault="00B57170" w:rsidP="00956BB6">
      <w:pPr>
        <w:pStyle w:val="MDPI31text"/>
        <w:rPr>
          <w:lang w:val="en-ZA"/>
        </w:rPr>
      </w:pPr>
    </w:p>
    <w:p w14:paraId="305D8D55" w14:textId="6B94DD39" w:rsidR="00B57170" w:rsidRDefault="00B57170" w:rsidP="00956BB6">
      <w:pPr>
        <w:pStyle w:val="MDPI31text"/>
        <w:rPr>
          <w:lang w:val="en-ZA"/>
        </w:rPr>
      </w:pPr>
    </w:p>
    <w:p w14:paraId="1A10E572" w14:textId="77777777" w:rsidR="00183253" w:rsidRDefault="00183253" w:rsidP="00956BB6">
      <w:pPr>
        <w:pStyle w:val="MDPI31text"/>
        <w:rPr>
          <w:lang w:val="en-ZA"/>
        </w:rPr>
      </w:pPr>
    </w:p>
    <w:p w14:paraId="45AC0049" w14:textId="77777777" w:rsidR="00183253" w:rsidRDefault="00183253" w:rsidP="00956BB6">
      <w:pPr>
        <w:pStyle w:val="MDPI31text"/>
        <w:rPr>
          <w:lang w:val="en-ZA"/>
        </w:rPr>
      </w:pPr>
    </w:p>
    <w:p w14:paraId="24543DED" w14:textId="77777777" w:rsidR="00183253" w:rsidRDefault="00183253" w:rsidP="00956BB6">
      <w:pPr>
        <w:pStyle w:val="MDPI31text"/>
        <w:rPr>
          <w:lang w:val="en-ZA"/>
        </w:rPr>
      </w:pPr>
    </w:p>
    <w:p w14:paraId="4297694A" w14:textId="77777777" w:rsidR="00183253" w:rsidRDefault="00183253" w:rsidP="00956BB6">
      <w:pPr>
        <w:pStyle w:val="MDPI31text"/>
        <w:rPr>
          <w:lang w:val="en-ZA"/>
        </w:rPr>
      </w:pPr>
    </w:p>
    <w:p w14:paraId="2BB514EE" w14:textId="77777777" w:rsidR="00183253" w:rsidRDefault="00183253" w:rsidP="00956BB6">
      <w:pPr>
        <w:pStyle w:val="MDPI31text"/>
        <w:rPr>
          <w:lang w:val="en-ZA"/>
        </w:rPr>
      </w:pPr>
    </w:p>
    <w:p w14:paraId="6F7ADE92" w14:textId="77777777" w:rsidR="00183253" w:rsidRDefault="00183253" w:rsidP="00956BB6">
      <w:pPr>
        <w:pStyle w:val="MDPI31text"/>
        <w:rPr>
          <w:lang w:val="en-ZA"/>
        </w:rPr>
      </w:pPr>
    </w:p>
    <w:p w14:paraId="10B58BF3" w14:textId="77777777" w:rsidR="00183253" w:rsidRDefault="00183253" w:rsidP="00956BB6">
      <w:pPr>
        <w:pStyle w:val="MDPI31text"/>
        <w:rPr>
          <w:lang w:val="en-ZA"/>
        </w:rPr>
      </w:pPr>
    </w:p>
    <w:p w14:paraId="2C07F4B2" w14:textId="77777777" w:rsidR="00183253" w:rsidRDefault="00183253" w:rsidP="00956BB6">
      <w:pPr>
        <w:pStyle w:val="MDPI31text"/>
        <w:rPr>
          <w:lang w:val="en-ZA"/>
        </w:rPr>
      </w:pPr>
    </w:p>
    <w:p w14:paraId="30A2D43D" w14:textId="77777777" w:rsidR="00183253" w:rsidRDefault="00183253" w:rsidP="00956BB6">
      <w:pPr>
        <w:pStyle w:val="MDPI31text"/>
        <w:rPr>
          <w:lang w:val="en-ZA"/>
        </w:rPr>
      </w:pPr>
    </w:p>
    <w:p w14:paraId="61419454" w14:textId="77777777" w:rsidR="00183253" w:rsidRDefault="00183253" w:rsidP="00956BB6">
      <w:pPr>
        <w:pStyle w:val="MDPI31text"/>
        <w:rPr>
          <w:lang w:val="en-ZA"/>
        </w:rPr>
      </w:pPr>
    </w:p>
    <w:p w14:paraId="1F69ED9F" w14:textId="77777777" w:rsidR="00183253" w:rsidRDefault="00183253" w:rsidP="00956BB6">
      <w:pPr>
        <w:pStyle w:val="MDPI31text"/>
        <w:rPr>
          <w:lang w:val="en-ZA"/>
        </w:rPr>
      </w:pPr>
    </w:p>
    <w:p w14:paraId="1A1DAE2E" w14:textId="77777777" w:rsidR="00183253" w:rsidRDefault="00183253" w:rsidP="00956BB6">
      <w:pPr>
        <w:pStyle w:val="MDPI31text"/>
        <w:rPr>
          <w:lang w:val="en-ZA"/>
        </w:rPr>
      </w:pPr>
    </w:p>
    <w:p w14:paraId="23BA4349" w14:textId="77777777" w:rsidR="00183253" w:rsidRDefault="00183253" w:rsidP="00956BB6">
      <w:pPr>
        <w:pStyle w:val="MDPI31text"/>
        <w:rPr>
          <w:lang w:val="en-ZA"/>
        </w:rPr>
      </w:pPr>
    </w:p>
    <w:p w14:paraId="4CDCBDD9" w14:textId="77777777" w:rsidR="00183253" w:rsidRDefault="00183253" w:rsidP="00956BB6">
      <w:pPr>
        <w:pStyle w:val="MDPI31text"/>
        <w:rPr>
          <w:lang w:val="en-ZA"/>
        </w:rPr>
      </w:pPr>
    </w:p>
    <w:p w14:paraId="28156F3B" w14:textId="77777777" w:rsidR="00183253" w:rsidRDefault="00183253" w:rsidP="00956BB6">
      <w:pPr>
        <w:pStyle w:val="MDPI31text"/>
        <w:rPr>
          <w:lang w:val="en-ZA"/>
        </w:rPr>
      </w:pPr>
    </w:p>
    <w:p w14:paraId="22ABDD9B" w14:textId="77777777" w:rsidR="00183253" w:rsidRDefault="00183253" w:rsidP="00956BB6">
      <w:pPr>
        <w:pStyle w:val="MDPI31text"/>
        <w:rPr>
          <w:lang w:val="en-ZA"/>
        </w:rPr>
      </w:pPr>
    </w:p>
    <w:p w14:paraId="14DC1534" w14:textId="77777777" w:rsidR="00183253" w:rsidRDefault="00183253" w:rsidP="00956BB6">
      <w:pPr>
        <w:pStyle w:val="MDPI31text"/>
        <w:rPr>
          <w:lang w:val="en-ZA"/>
        </w:rPr>
      </w:pPr>
    </w:p>
    <w:p w14:paraId="6E667256" w14:textId="77777777" w:rsidR="00183253" w:rsidRDefault="00183253" w:rsidP="00956BB6">
      <w:pPr>
        <w:pStyle w:val="MDPI31text"/>
        <w:rPr>
          <w:lang w:val="en-ZA"/>
        </w:rPr>
      </w:pPr>
    </w:p>
    <w:p w14:paraId="68D34C8B" w14:textId="77777777" w:rsidR="00183253" w:rsidRDefault="00183253" w:rsidP="00956BB6">
      <w:pPr>
        <w:pStyle w:val="MDPI31text"/>
        <w:rPr>
          <w:lang w:val="en-ZA"/>
        </w:rPr>
      </w:pPr>
    </w:p>
    <w:p w14:paraId="7F117BFE" w14:textId="0315B1B6" w:rsidR="00183253" w:rsidRDefault="004036A3" w:rsidP="00956BB6">
      <w:pPr>
        <w:pStyle w:val="MDPI31text"/>
        <w:rPr>
          <w:lang w:val="en-ZA"/>
        </w:rPr>
      </w:pPr>
      <w:r>
        <w:rPr>
          <w:lang w:val="en-ZA"/>
        </w:rPr>
        <w:t xml:space="preserve">Figure 2: </w:t>
      </w:r>
      <w:r w:rsidR="0022347F">
        <w:rPr>
          <w:lang w:val="en-ZA"/>
        </w:rPr>
        <w:t>Conceptual framework of the CAMUS instrument</w:t>
      </w:r>
    </w:p>
    <w:p w14:paraId="3813C60C" w14:textId="77777777" w:rsidR="00295D72" w:rsidRDefault="00295D72" w:rsidP="00956BB6">
      <w:pPr>
        <w:pStyle w:val="MDPI31text"/>
        <w:rPr>
          <w:lang w:val="en-ZA"/>
        </w:rPr>
      </w:pPr>
    </w:p>
    <w:p w14:paraId="40FB9396" w14:textId="77777777" w:rsidR="008536B3" w:rsidRDefault="00E527B1" w:rsidP="00956BB6">
      <w:pPr>
        <w:pStyle w:val="MDPI31text"/>
        <w:rPr>
          <w:lang w:val="en-ZA"/>
        </w:rPr>
      </w:pPr>
      <w:r w:rsidRPr="00E527B1">
        <w:rPr>
          <w:lang w:val="en-ZA"/>
        </w:rPr>
        <w:t xml:space="preserve">The diagram illustrates the integration of theoretical constructs into the final factor structure. </w:t>
      </w:r>
      <w:r w:rsidR="00D20075" w:rsidRPr="00D20075">
        <w:rPr>
          <w:lang w:val="en-ZA"/>
        </w:rPr>
        <w:t>Arrows indicate hypothesised directional relationships between theoretical constructs and CAMUS domains</w:t>
      </w:r>
      <w:r w:rsidR="00871513">
        <w:rPr>
          <w:lang w:val="en-ZA"/>
        </w:rPr>
        <w:t xml:space="preserve">. The </w:t>
      </w:r>
      <w:r w:rsidR="00D20075" w:rsidRPr="00D20075">
        <w:rPr>
          <w:lang w:val="en-ZA"/>
        </w:rPr>
        <w:t xml:space="preserve">figure </w:t>
      </w:r>
      <w:r w:rsidR="00871513">
        <w:rPr>
          <w:lang w:val="en-ZA"/>
        </w:rPr>
        <w:t xml:space="preserve">though </w:t>
      </w:r>
      <w:r w:rsidR="00D20075" w:rsidRPr="00D20075">
        <w:rPr>
          <w:lang w:val="en-ZA"/>
        </w:rPr>
        <w:t>does not represent a causal model</w:t>
      </w:r>
      <w:r w:rsidR="00C05579">
        <w:rPr>
          <w:lang w:val="en-ZA"/>
        </w:rPr>
        <w:t xml:space="preserve">. </w:t>
      </w:r>
      <w:r w:rsidRPr="00E527B1">
        <w:rPr>
          <w:lang w:val="en-ZA"/>
        </w:rPr>
        <w:t xml:space="preserve">The HBM informed the cognitive domains regarding risk and antibiotic function (Factors 1 &amp; 4). </w:t>
      </w:r>
      <w:r w:rsidR="005B49CC">
        <w:rPr>
          <w:lang w:val="en-ZA"/>
        </w:rPr>
        <w:t>SCT</w:t>
      </w:r>
      <w:r w:rsidRPr="00E527B1">
        <w:rPr>
          <w:lang w:val="en-ZA"/>
        </w:rPr>
        <w:t xml:space="preserve"> and the TPB informed the behavioural and social domains, linking observational learning and subjective norms to Factor 2, and environmental access and perceived control to Factor 3. Attitudes (TPB) mapped directly to Factor 5.</w:t>
      </w:r>
      <w:r>
        <w:rPr>
          <w:lang w:val="en-ZA"/>
        </w:rPr>
        <w:t xml:space="preserve"> </w:t>
      </w:r>
    </w:p>
    <w:p w14:paraId="404118AB" w14:textId="7450207F" w:rsidR="00956BB6" w:rsidRPr="00344158" w:rsidRDefault="00956BB6" w:rsidP="00956BB6">
      <w:pPr>
        <w:pStyle w:val="MDPI31text"/>
        <w:rPr>
          <w:lang w:val="en-ZA"/>
        </w:rPr>
      </w:pPr>
      <w:r w:rsidRPr="00344158">
        <w:rPr>
          <w:lang w:val="en-ZA"/>
        </w:rPr>
        <w:t>In summary, the instrument comprises five core domains designed to capture patient perspectives on AMU</w:t>
      </w:r>
      <w:r w:rsidR="00DB4018">
        <w:rPr>
          <w:lang w:val="en-ZA"/>
        </w:rPr>
        <w:t xml:space="preserve"> (Table </w:t>
      </w:r>
      <w:r w:rsidR="00411BB5">
        <w:rPr>
          <w:lang w:val="en-ZA"/>
        </w:rPr>
        <w:t>10</w:t>
      </w:r>
      <w:r w:rsidR="00DB4018">
        <w:rPr>
          <w:lang w:val="en-ZA"/>
        </w:rPr>
        <w:t>).</w:t>
      </w:r>
    </w:p>
    <w:p w14:paraId="1CABE34F" w14:textId="492909C9" w:rsidR="00B252DE" w:rsidRDefault="00B252DE">
      <w:pPr>
        <w:spacing w:line="240" w:lineRule="auto"/>
        <w:jc w:val="left"/>
        <w:rPr>
          <w:rFonts w:eastAsia="Times New Roman" w:cs="Cordia New"/>
          <w:sz w:val="18"/>
          <w:szCs w:val="22"/>
          <w:lang w:eastAsia="de-DE" w:bidi="en-US"/>
        </w:rPr>
      </w:pPr>
      <w:r>
        <w:br w:type="page"/>
      </w:r>
    </w:p>
    <w:p w14:paraId="1C5C3A48" w14:textId="7816C5B7" w:rsidR="00956BB6" w:rsidRPr="00344158" w:rsidRDefault="00956BB6" w:rsidP="00956BB6">
      <w:pPr>
        <w:pStyle w:val="MDPI41tablecaption"/>
        <w:rPr>
          <w:lang w:val="en-ZA"/>
        </w:rPr>
      </w:pPr>
      <w:r w:rsidRPr="00344158">
        <w:rPr>
          <w:lang w:val="en-ZA"/>
        </w:rPr>
        <w:t xml:space="preserve">Table </w:t>
      </w:r>
      <w:r w:rsidR="00411BB5">
        <w:rPr>
          <w:lang w:val="en-ZA"/>
        </w:rPr>
        <w:t>10</w:t>
      </w:r>
      <w:r w:rsidRPr="00344158">
        <w:rPr>
          <w:lang w:val="en-ZA"/>
        </w:rPr>
        <w:t>: Domains of the 30-Item CAMUS Instrument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4910"/>
        <w:gridCol w:w="996"/>
        <w:gridCol w:w="2894"/>
      </w:tblGrid>
      <w:tr w:rsidR="00344158" w:rsidRPr="00344158" w14:paraId="22F1E05D" w14:textId="77777777" w:rsidTr="003A2AFD">
        <w:trPr>
          <w:trHeight w:val="235"/>
          <w:jc w:val="center"/>
        </w:trPr>
        <w:tc>
          <w:tcPr>
            <w:tcW w:w="0" w:type="auto"/>
            <w:tcBorders>
              <w:top w:val="single" w:sz="4" w:space="0" w:color="auto"/>
              <w:bottom w:val="single" w:sz="4" w:space="0" w:color="auto"/>
            </w:tcBorders>
            <w:hideMark/>
          </w:tcPr>
          <w:p w14:paraId="19348DB0" w14:textId="77777777" w:rsidR="00956BB6" w:rsidRPr="00344158" w:rsidRDefault="00956BB6" w:rsidP="00344158">
            <w:pPr>
              <w:pStyle w:val="MDPI42tablebody"/>
              <w:rPr>
                <w:b/>
                <w:bCs/>
                <w:lang w:val="en-ZA"/>
              </w:rPr>
            </w:pPr>
            <w:r w:rsidRPr="00344158">
              <w:rPr>
                <w:b/>
                <w:bCs/>
                <w:lang w:val="en-ZA"/>
              </w:rPr>
              <w:t>Domain</w:t>
            </w:r>
          </w:p>
        </w:tc>
        <w:tc>
          <w:tcPr>
            <w:tcW w:w="0" w:type="auto"/>
            <w:tcBorders>
              <w:top w:val="single" w:sz="4" w:space="0" w:color="auto"/>
              <w:bottom w:val="single" w:sz="4" w:space="0" w:color="auto"/>
            </w:tcBorders>
            <w:hideMark/>
          </w:tcPr>
          <w:p w14:paraId="102C4EE4" w14:textId="77777777" w:rsidR="00956BB6" w:rsidRPr="00344158" w:rsidRDefault="00956BB6" w:rsidP="00344158">
            <w:pPr>
              <w:pStyle w:val="MDPI42tablebody"/>
              <w:rPr>
                <w:b/>
                <w:bCs/>
                <w:lang w:val="en-ZA"/>
              </w:rPr>
            </w:pPr>
            <w:r w:rsidRPr="00344158">
              <w:rPr>
                <w:b/>
                <w:bCs/>
                <w:lang w:val="en-ZA"/>
              </w:rPr>
              <w:t>Description</w:t>
            </w:r>
          </w:p>
        </w:tc>
        <w:tc>
          <w:tcPr>
            <w:tcW w:w="0" w:type="auto"/>
            <w:tcBorders>
              <w:top w:val="single" w:sz="4" w:space="0" w:color="auto"/>
              <w:bottom w:val="single" w:sz="4" w:space="0" w:color="auto"/>
            </w:tcBorders>
            <w:hideMark/>
          </w:tcPr>
          <w:p w14:paraId="0EDB2BEA" w14:textId="77777777" w:rsidR="00956BB6" w:rsidRPr="00344158" w:rsidRDefault="00956BB6" w:rsidP="00344158">
            <w:pPr>
              <w:pStyle w:val="MDPI42tablebody"/>
              <w:rPr>
                <w:b/>
                <w:bCs/>
                <w:lang w:val="en-ZA"/>
              </w:rPr>
            </w:pPr>
            <w:r w:rsidRPr="00344158">
              <w:rPr>
                <w:b/>
                <w:bCs/>
                <w:lang w:val="en-ZA"/>
              </w:rPr>
              <w:t>No. of Items</w:t>
            </w:r>
          </w:p>
        </w:tc>
        <w:tc>
          <w:tcPr>
            <w:tcW w:w="0" w:type="auto"/>
            <w:tcBorders>
              <w:top w:val="single" w:sz="4" w:space="0" w:color="auto"/>
              <w:bottom w:val="single" w:sz="4" w:space="0" w:color="auto"/>
            </w:tcBorders>
            <w:hideMark/>
          </w:tcPr>
          <w:p w14:paraId="0930747F" w14:textId="77777777" w:rsidR="00956BB6" w:rsidRPr="00344158" w:rsidRDefault="00956BB6" w:rsidP="00344158">
            <w:pPr>
              <w:pStyle w:val="MDPI42tablebody"/>
              <w:rPr>
                <w:b/>
                <w:bCs/>
                <w:lang w:val="en-ZA"/>
              </w:rPr>
            </w:pPr>
            <w:r w:rsidRPr="00344158">
              <w:rPr>
                <w:b/>
                <w:bCs/>
                <w:lang w:val="en-ZA"/>
              </w:rPr>
              <w:t>Response Format</w:t>
            </w:r>
          </w:p>
        </w:tc>
      </w:tr>
      <w:tr w:rsidR="00344158" w:rsidRPr="00344158" w14:paraId="0533E26C" w14:textId="77777777" w:rsidTr="003A2AFD">
        <w:trPr>
          <w:jc w:val="center"/>
        </w:trPr>
        <w:tc>
          <w:tcPr>
            <w:tcW w:w="0" w:type="auto"/>
            <w:tcBorders>
              <w:top w:val="single" w:sz="4" w:space="0" w:color="auto"/>
              <w:bottom w:val="single" w:sz="4" w:space="0" w:color="auto"/>
            </w:tcBorders>
            <w:hideMark/>
          </w:tcPr>
          <w:p w14:paraId="34391A6A" w14:textId="77777777" w:rsidR="00956BB6" w:rsidRPr="00344158" w:rsidRDefault="00956BB6" w:rsidP="00344158">
            <w:pPr>
              <w:pStyle w:val="MDPI42tablebody"/>
              <w:rPr>
                <w:b/>
                <w:bCs/>
                <w:lang w:val="en-ZA"/>
              </w:rPr>
            </w:pPr>
            <w:r w:rsidRPr="00344158">
              <w:rPr>
                <w:b/>
                <w:bCs/>
                <w:lang w:val="en-ZA"/>
              </w:rPr>
              <w:t>Knowledge</w:t>
            </w:r>
          </w:p>
        </w:tc>
        <w:tc>
          <w:tcPr>
            <w:tcW w:w="0" w:type="auto"/>
            <w:tcBorders>
              <w:top w:val="single" w:sz="4" w:space="0" w:color="auto"/>
              <w:bottom w:val="single" w:sz="4" w:space="0" w:color="auto"/>
            </w:tcBorders>
            <w:hideMark/>
          </w:tcPr>
          <w:p w14:paraId="0DB72B0E" w14:textId="77777777" w:rsidR="00956BB6" w:rsidRPr="00344158" w:rsidRDefault="00956BB6" w:rsidP="00344158">
            <w:pPr>
              <w:pStyle w:val="MDPI42tablebody"/>
              <w:rPr>
                <w:lang w:val="en-ZA"/>
              </w:rPr>
            </w:pPr>
            <w:r w:rsidRPr="00344158">
              <w:rPr>
                <w:lang w:val="en-ZA"/>
              </w:rPr>
              <w:t>Assesses understanding of appropriate antibiotic use, indications (bacterial vs. viral), side effects, and AMR.</w:t>
            </w:r>
          </w:p>
        </w:tc>
        <w:tc>
          <w:tcPr>
            <w:tcW w:w="0" w:type="auto"/>
            <w:tcBorders>
              <w:top w:val="single" w:sz="4" w:space="0" w:color="auto"/>
              <w:bottom w:val="single" w:sz="4" w:space="0" w:color="auto"/>
            </w:tcBorders>
            <w:hideMark/>
          </w:tcPr>
          <w:p w14:paraId="46FB63B2" w14:textId="77777777" w:rsidR="00956BB6" w:rsidRPr="00344158" w:rsidRDefault="00956BB6" w:rsidP="00344158">
            <w:pPr>
              <w:pStyle w:val="MDPI42tablebody"/>
              <w:rPr>
                <w:lang w:val="en-ZA"/>
              </w:rPr>
            </w:pPr>
            <w:r w:rsidRPr="00344158">
              <w:rPr>
                <w:lang w:val="en-ZA"/>
              </w:rPr>
              <w:t>10</w:t>
            </w:r>
          </w:p>
        </w:tc>
        <w:tc>
          <w:tcPr>
            <w:tcW w:w="0" w:type="auto"/>
            <w:tcBorders>
              <w:top w:val="single" w:sz="4" w:space="0" w:color="auto"/>
              <w:bottom w:val="single" w:sz="4" w:space="0" w:color="auto"/>
            </w:tcBorders>
            <w:hideMark/>
          </w:tcPr>
          <w:p w14:paraId="352C7291" w14:textId="77777777" w:rsidR="00956BB6" w:rsidRPr="00344158" w:rsidRDefault="00956BB6" w:rsidP="00344158">
            <w:pPr>
              <w:pStyle w:val="MDPI42tablebody"/>
              <w:rPr>
                <w:lang w:val="en-ZA"/>
              </w:rPr>
            </w:pPr>
            <w:r w:rsidRPr="00344158">
              <w:rPr>
                <w:lang w:val="en-ZA"/>
              </w:rPr>
              <w:t>Yes / No / Don't Know</w:t>
            </w:r>
          </w:p>
        </w:tc>
      </w:tr>
      <w:tr w:rsidR="00344158" w:rsidRPr="00344158" w14:paraId="5153834B" w14:textId="77777777" w:rsidTr="003A2AFD">
        <w:trPr>
          <w:trHeight w:val="315"/>
          <w:jc w:val="center"/>
        </w:trPr>
        <w:tc>
          <w:tcPr>
            <w:tcW w:w="0" w:type="auto"/>
            <w:tcBorders>
              <w:top w:val="single" w:sz="4" w:space="0" w:color="auto"/>
              <w:bottom w:val="single" w:sz="4" w:space="0" w:color="auto"/>
            </w:tcBorders>
            <w:hideMark/>
          </w:tcPr>
          <w:p w14:paraId="3281F020" w14:textId="77777777" w:rsidR="00956BB6" w:rsidRPr="00344158" w:rsidRDefault="00956BB6" w:rsidP="00344158">
            <w:pPr>
              <w:pStyle w:val="MDPI42tablebody"/>
              <w:rPr>
                <w:b/>
                <w:bCs/>
                <w:lang w:val="en-ZA"/>
              </w:rPr>
            </w:pPr>
            <w:r w:rsidRPr="00344158">
              <w:rPr>
                <w:b/>
                <w:bCs/>
                <w:lang w:val="en-ZA"/>
              </w:rPr>
              <w:t>Attitudes &amp; Beliefs</w:t>
            </w:r>
          </w:p>
        </w:tc>
        <w:tc>
          <w:tcPr>
            <w:tcW w:w="0" w:type="auto"/>
            <w:tcBorders>
              <w:top w:val="single" w:sz="4" w:space="0" w:color="auto"/>
              <w:bottom w:val="single" w:sz="4" w:space="0" w:color="auto"/>
            </w:tcBorders>
            <w:hideMark/>
          </w:tcPr>
          <w:p w14:paraId="3DE5B984" w14:textId="77777777" w:rsidR="00956BB6" w:rsidRPr="00344158" w:rsidRDefault="00956BB6" w:rsidP="00344158">
            <w:pPr>
              <w:pStyle w:val="MDPI42tablebody"/>
              <w:rPr>
                <w:lang w:val="en-ZA"/>
              </w:rPr>
            </w:pPr>
            <w:r w:rsidRPr="00344158">
              <w:rPr>
                <w:lang w:val="en-ZA"/>
              </w:rPr>
              <w:t>Explores trust in healthcare providers and beliefs about antibiotic necessity.</w:t>
            </w:r>
          </w:p>
        </w:tc>
        <w:tc>
          <w:tcPr>
            <w:tcW w:w="0" w:type="auto"/>
            <w:tcBorders>
              <w:top w:val="single" w:sz="4" w:space="0" w:color="auto"/>
              <w:bottom w:val="single" w:sz="4" w:space="0" w:color="auto"/>
            </w:tcBorders>
            <w:hideMark/>
          </w:tcPr>
          <w:p w14:paraId="310AD824" w14:textId="77777777" w:rsidR="00956BB6" w:rsidRPr="00344158" w:rsidRDefault="00956BB6" w:rsidP="00344158">
            <w:pPr>
              <w:pStyle w:val="MDPI42tablebody"/>
              <w:rPr>
                <w:lang w:val="en-ZA"/>
              </w:rPr>
            </w:pPr>
            <w:r w:rsidRPr="00344158">
              <w:rPr>
                <w:lang w:val="en-ZA"/>
              </w:rPr>
              <w:t>3</w:t>
            </w:r>
          </w:p>
        </w:tc>
        <w:tc>
          <w:tcPr>
            <w:tcW w:w="0" w:type="auto"/>
            <w:tcBorders>
              <w:top w:val="single" w:sz="4" w:space="0" w:color="auto"/>
              <w:bottom w:val="single" w:sz="4" w:space="0" w:color="auto"/>
            </w:tcBorders>
            <w:hideMark/>
          </w:tcPr>
          <w:p w14:paraId="0812B918" w14:textId="77777777" w:rsidR="00956BB6" w:rsidRPr="00344158" w:rsidRDefault="00956BB6" w:rsidP="00344158">
            <w:pPr>
              <w:pStyle w:val="MDPI42tablebody"/>
              <w:rPr>
                <w:lang w:val="en-ZA"/>
              </w:rPr>
            </w:pPr>
            <w:r w:rsidRPr="00344158">
              <w:rPr>
                <w:lang w:val="en-ZA"/>
              </w:rPr>
              <w:t>7-point Likert scale (Strongly Agree to Strongly Disagree)</w:t>
            </w:r>
          </w:p>
        </w:tc>
      </w:tr>
      <w:tr w:rsidR="00344158" w:rsidRPr="00344158" w14:paraId="67B699AC" w14:textId="77777777" w:rsidTr="003A2AFD">
        <w:trPr>
          <w:trHeight w:val="231"/>
          <w:jc w:val="center"/>
        </w:trPr>
        <w:tc>
          <w:tcPr>
            <w:tcW w:w="0" w:type="auto"/>
            <w:tcBorders>
              <w:top w:val="single" w:sz="4" w:space="0" w:color="auto"/>
              <w:bottom w:val="single" w:sz="4" w:space="0" w:color="auto"/>
            </w:tcBorders>
            <w:hideMark/>
          </w:tcPr>
          <w:p w14:paraId="0BE0A938" w14:textId="77777777" w:rsidR="00956BB6" w:rsidRPr="00344158" w:rsidRDefault="00956BB6" w:rsidP="00344158">
            <w:pPr>
              <w:pStyle w:val="MDPI42tablebody"/>
              <w:rPr>
                <w:b/>
                <w:bCs/>
                <w:lang w:val="en-ZA"/>
              </w:rPr>
            </w:pPr>
            <w:r w:rsidRPr="00344158">
              <w:rPr>
                <w:b/>
                <w:bCs/>
                <w:lang w:val="en-ZA"/>
              </w:rPr>
              <w:t>Motivations</w:t>
            </w:r>
          </w:p>
        </w:tc>
        <w:tc>
          <w:tcPr>
            <w:tcW w:w="0" w:type="auto"/>
            <w:tcBorders>
              <w:top w:val="single" w:sz="4" w:space="0" w:color="auto"/>
              <w:bottom w:val="single" w:sz="4" w:space="0" w:color="auto"/>
            </w:tcBorders>
            <w:hideMark/>
          </w:tcPr>
          <w:p w14:paraId="44C87C12" w14:textId="77777777" w:rsidR="00956BB6" w:rsidRPr="00344158" w:rsidRDefault="00956BB6" w:rsidP="00344158">
            <w:pPr>
              <w:pStyle w:val="MDPI42tablebody"/>
              <w:rPr>
                <w:lang w:val="en-ZA"/>
              </w:rPr>
            </w:pPr>
            <w:r w:rsidRPr="00344158">
              <w:rPr>
                <w:lang w:val="en-ZA"/>
              </w:rPr>
              <w:t>Examines perceived rights or drivers for seeking antibiotics.</w:t>
            </w:r>
          </w:p>
        </w:tc>
        <w:tc>
          <w:tcPr>
            <w:tcW w:w="0" w:type="auto"/>
            <w:tcBorders>
              <w:top w:val="single" w:sz="4" w:space="0" w:color="auto"/>
              <w:bottom w:val="single" w:sz="4" w:space="0" w:color="auto"/>
            </w:tcBorders>
            <w:hideMark/>
          </w:tcPr>
          <w:p w14:paraId="5A4C9741" w14:textId="77777777" w:rsidR="00956BB6" w:rsidRPr="00344158" w:rsidRDefault="00956BB6" w:rsidP="00344158">
            <w:pPr>
              <w:pStyle w:val="MDPI42tablebody"/>
              <w:rPr>
                <w:lang w:val="en-ZA"/>
              </w:rPr>
            </w:pPr>
            <w:r w:rsidRPr="00344158">
              <w:rPr>
                <w:lang w:val="en-ZA"/>
              </w:rPr>
              <w:t>2</w:t>
            </w:r>
          </w:p>
        </w:tc>
        <w:tc>
          <w:tcPr>
            <w:tcW w:w="0" w:type="auto"/>
            <w:tcBorders>
              <w:top w:val="single" w:sz="4" w:space="0" w:color="auto"/>
              <w:bottom w:val="single" w:sz="4" w:space="0" w:color="auto"/>
            </w:tcBorders>
            <w:hideMark/>
          </w:tcPr>
          <w:p w14:paraId="475374DA" w14:textId="77777777" w:rsidR="00956BB6" w:rsidRPr="00344158" w:rsidRDefault="00956BB6" w:rsidP="00344158">
            <w:pPr>
              <w:pStyle w:val="MDPI42tablebody"/>
              <w:rPr>
                <w:lang w:val="en-ZA"/>
              </w:rPr>
            </w:pPr>
            <w:r w:rsidRPr="00344158">
              <w:rPr>
                <w:lang w:val="en-ZA"/>
              </w:rPr>
              <w:t>7-point Likert scale</w:t>
            </w:r>
          </w:p>
        </w:tc>
      </w:tr>
      <w:tr w:rsidR="00344158" w:rsidRPr="00344158" w14:paraId="38D37A84" w14:textId="77777777" w:rsidTr="003A2AFD">
        <w:trPr>
          <w:jc w:val="center"/>
        </w:trPr>
        <w:tc>
          <w:tcPr>
            <w:tcW w:w="0" w:type="auto"/>
            <w:tcBorders>
              <w:top w:val="single" w:sz="4" w:space="0" w:color="auto"/>
              <w:bottom w:val="single" w:sz="4" w:space="0" w:color="auto"/>
            </w:tcBorders>
            <w:hideMark/>
          </w:tcPr>
          <w:p w14:paraId="63324A74" w14:textId="77777777" w:rsidR="00956BB6" w:rsidRPr="00344158" w:rsidRDefault="00956BB6" w:rsidP="00344158">
            <w:pPr>
              <w:pStyle w:val="MDPI42tablebody"/>
              <w:rPr>
                <w:b/>
                <w:bCs/>
                <w:lang w:val="en-ZA"/>
              </w:rPr>
            </w:pPr>
            <w:r w:rsidRPr="00344158">
              <w:rPr>
                <w:b/>
                <w:bCs/>
                <w:lang w:val="en-ZA"/>
              </w:rPr>
              <w:t>Expectations</w:t>
            </w:r>
          </w:p>
        </w:tc>
        <w:tc>
          <w:tcPr>
            <w:tcW w:w="0" w:type="auto"/>
            <w:tcBorders>
              <w:top w:val="single" w:sz="4" w:space="0" w:color="auto"/>
              <w:bottom w:val="single" w:sz="4" w:space="0" w:color="auto"/>
            </w:tcBorders>
            <w:hideMark/>
          </w:tcPr>
          <w:p w14:paraId="1B5F1E5B" w14:textId="77777777" w:rsidR="00956BB6" w:rsidRPr="00344158" w:rsidRDefault="00956BB6" w:rsidP="00344158">
            <w:pPr>
              <w:pStyle w:val="MDPI42tablebody"/>
              <w:rPr>
                <w:lang w:val="en-ZA"/>
              </w:rPr>
            </w:pPr>
            <w:r w:rsidRPr="00344158">
              <w:rPr>
                <w:lang w:val="en-ZA"/>
              </w:rPr>
              <w:t>Probes patient expectations regarding consultation outcomes, provider communication, and symptom relief.</w:t>
            </w:r>
          </w:p>
        </w:tc>
        <w:tc>
          <w:tcPr>
            <w:tcW w:w="0" w:type="auto"/>
            <w:tcBorders>
              <w:top w:val="single" w:sz="4" w:space="0" w:color="auto"/>
              <w:bottom w:val="single" w:sz="4" w:space="0" w:color="auto"/>
            </w:tcBorders>
            <w:hideMark/>
          </w:tcPr>
          <w:p w14:paraId="2B1C5736" w14:textId="77777777" w:rsidR="00956BB6" w:rsidRPr="00344158" w:rsidRDefault="00956BB6" w:rsidP="00344158">
            <w:pPr>
              <w:pStyle w:val="MDPI42tablebody"/>
              <w:rPr>
                <w:lang w:val="en-ZA"/>
              </w:rPr>
            </w:pPr>
            <w:r w:rsidRPr="00344158">
              <w:rPr>
                <w:lang w:val="en-ZA"/>
              </w:rPr>
              <w:t>5</w:t>
            </w:r>
          </w:p>
        </w:tc>
        <w:tc>
          <w:tcPr>
            <w:tcW w:w="0" w:type="auto"/>
            <w:tcBorders>
              <w:top w:val="single" w:sz="4" w:space="0" w:color="auto"/>
              <w:bottom w:val="single" w:sz="4" w:space="0" w:color="auto"/>
            </w:tcBorders>
            <w:hideMark/>
          </w:tcPr>
          <w:p w14:paraId="794A7766" w14:textId="77777777" w:rsidR="00956BB6" w:rsidRPr="00344158" w:rsidRDefault="00956BB6" w:rsidP="00344158">
            <w:pPr>
              <w:pStyle w:val="MDPI42tablebody"/>
              <w:rPr>
                <w:lang w:val="en-ZA"/>
              </w:rPr>
            </w:pPr>
            <w:r w:rsidRPr="00344158">
              <w:rPr>
                <w:lang w:val="en-ZA"/>
              </w:rPr>
              <w:t>7-point Likert scale</w:t>
            </w:r>
          </w:p>
        </w:tc>
      </w:tr>
      <w:tr w:rsidR="00344158" w:rsidRPr="00344158" w14:paraId="37DCBBA4" w14:textId="77777777" w:rsidTr="003A2AFD">
        <w:trPr>
          <w:jc w:val="center"/>
        </w:trPr>
        <w:tc>
          <w:tcPr>
            <w:tcW w:w="0" w:type="auto"/>
            <w:tcBorders>
              <w:top w:val="single" w:sz="4" w:space="0" w:color="auto"/>
              <w:bottom w:val="single" w:sz="4" w:space="0" w:color="auto"/>
            </w:tcBorders>
            <w:hideMark/>
          </w:tcPr>
          <w:p w14:paraId="240FFA8A" w14:textId="77777777" w:rsidR="00956BB6" w:rsidRPr="00344158" w:rsidRDefault="00956BB6" w:rsidP="00344158">
            <w:pPr>
              <w:pStyle w:val="MDPI42tablebody"/>
              <w:rPr>
                <w:b/>
                <w:bCs/>
                <w:lang w:val="en-ZA"/>
              </w:rPr>
            </w:pPr>
            <w:r w:rsidRPr="00344158">
              <w:rPr>
                <w:b/>
                <w:bCs/>
                <w:lang w:val="en-ZA"/>
              </w:rPr>
              <w:t>Behavioural Practices</w:t>
            </w:r>
          </w:p>
        </w:tc>
        <w:tc>
          <w:tcPr>
            <w:tcW w:w="0" w:type="auto"/>
            <w:tcBorders>
              <w:top w:val="single" w:sz="4" w:space="0" w:color="auto"/>
              <w:bottom w:val="single" w:sz="4" w:space="0" w:color="auto"/>
            </w:tcBorders>
            <w:hideMark/>
          </w:tcPr>
          <w:p w14:paraId="140B38C8" w14:textId="77777777" w:rsidR="00956BB6" w:rsidRPr="00344158" w:rsidRDefault="00956BB6" w:rsidP="00344158">
            <w:pPr>
              <w:pStyle w:val="MDPI42tablebody"/>
              <w:rPr>
                <w:lang w:val="en-ZA"/>
              </w:rPr>
            </w:pPr>
            <w:r w:rsidRPr="00344158">
              <w:rPr>
                <w:lang w:val="en-ZA"/>
              </w:rPr>
              <w:t>Assesses self-reported behaviours such as adherence, self-medication, and sharing antibiotics.</w:t>
            </w:r>
          </w:p>
        </w:tc>
        <w:tc>
          <w:tcPr>
            <w:tcW w:w="0" w:type="auto"/>
            <w:tcBorders>
              <w:top w:val="single" w:sz="4" w:space="0" w:color="auto"/>
              <w:bottom w:val="single" w:sz="4" w:space="0" w:color="auto"/>
            </w:tcBorders>
            <w:hideMark/>
          </w:tcPr>
          <w:p w14:paraId="0D8E106C" w14:textId="77777777" w:rsidR="00956BB6" w:rsidRPr="00344158" w:rsidRDefault="00956BB6" w:rsidP="00344158">
            <w:pPr>
              <w:pStyle w:val="MDPI42tablebody"/>
              <w:rPr>
                <w:lang w:val="en-ZA"/>
              </w:rPr>
            </w:pPr>
            <w:r w:rsidRPr="00344158">
              <w:rPr>
                <w:lang w:val="en-ZA"/>
              </w:rPr>
              <w:t>10</w:t>
            </w:r>
          </w:p>
        </w:tc>
        <w:tc>
          <w:tcPr>
            <w:tcW w:w="0" w:type="auto"/>
            <w:tcBorders>
              <w:top w:val="single" w:sz="4" w:space="0" w:color="auto"/>
              <w:bottom w:val="single" w:sz="4" w:space="0" w:color="auto"/>
            </w:tcBorders>
            <w:hideMark/>
          </w:tcPr>
          <w:p w14:paraId="1E18C8D1" w14:textId="77777777" w:rsidR="00956BB6" w:rsidRPr="00344158" w:rsidRDefault="00956BB6" w:rsidP="00344158">
            <w:pPr>
              <w:pStyle w:val="MDPI42tablebody"/>
              <w:rPr>
                <w:lang w:val="en-ZA"/>
              </w:rPr>
            </w:pPr>
            <w:r w:rsidRPr="00344158">
              <w:rPr>
                <w:lang w:val="en-ZA"/>
              </w:rPr>
              <w:t>7-point Likert scale</w:t>
            </w:r>
          </w:p>
        </w:tc>
      </w:tr>
    </w:tbl>
    <w:p w14:paraId="2A174185" w14:textId="77777777" w:rsidR="00956BB6" w:rsidRPr="00344158" w:rsidRDefault="00956BB6" w:rsidP="00956BB6"/>
    <w:p w14:paraId="593954F8" w14:textId="0CECBA29" w:rsidR="00956BB6" w:rsidRPr="00344158" w:rsidRDefault="00344158" w:rsidP="00344158">
      <w:pPr>
        <w:pStyle w:val="MDPI22heading2"/>
        <w:rPr>
          <w:noProof w:val="0"/>
          <w:lang w:val="en-ZA"/>
        </w:rPr>
      </w:pPr>
      <w:r w:rsidRPr="00344158">
        <w:rPr>
          <w:noProof w:val="0"/>
          <w:lang w:val="en-ZA"/>
        </w:rPr>
        <w:t>4</w:t>
      </w:r>
      <w:r w:rsidR="00956BB6" w:rsidRPr="00344158">
        <w:rPr>
          <w:noProof w:val="0"/>
          <w:lang w:val="en-ZA"/>
        </w:rPr>
        <w:t>.2 Validation study design and sample</w:t>
      </w:r>
    </w:p>
    <w:p w14:paraId="077D9D24" w14:textId="1B1F9BC9" w:rsidR="00956BB6" w:rsidRPr="00344158" w:rsidRDefault="00956BB6" w:rsidP="00344158">
      <w:pPr>
        <w:pStyle w:val="MDPI31text"/>
        <w:rPr>
          <w:lang w:val="en-ZA"/>
        </w:rPr>
      </w:pPr>
      <w:r w:rsidRPr="00344158">
        <w:rPr>
          <w:lang w:val="en-ZA"/>
        </w:rPr>
        <w:t xml:space="preserve">The main validation survey was conducted between August 2024 and September 2025. Participants were adult patients (aged 18 years or older) attending routine (non-urgent) consultations at three public PHC facilities. These sites were purposively selected from geographically distinct areas within </w:t>
      </w:r>
      <w:r w:rsidR="00DB4018">
        <w:rPr>
          <w:lang w:val="en-ZA"/>
        </w:rPr>
        <w:t>two</w:t>
      </w:r>
      <w:r w:rsidRPr="00344158">
        <w:rPr>
          <w:lang w:val="en-ZA"/>
        </w:rPr>
        <w:t xml:space="preserve"> provinces (urban, peri-urban, and semi-rural) to build upon the findings from the pilot study</w:t>
      </w:r>
      <w:r w:rsidR="00CA3B1A">
        <w:rPr>
          <w:lang w:val="en-ZA"/>
        </w:rPr>
        <w:t>,</w:t>
      </w:r>
      <w:r w:rsidR="00CA3B1A">
        <w:rPr>
          <w:vertAlign w:val="superscript"/>
          <w:lang w:val="en-ZA"/>
        </w:rPr>
        <w:t>[5</w:t>
      </w:r>
      <w:r w:rsidR="00DA14C3">
        <w:rPr>
          <w:vertAlign w:val="superscript"/>
          <w:lang w:val="en-ZA"/>
        </w:rPr>
        <w:t>1</w:t>
      </w:r>
      <w:r w:rsidR="00CA3B1A" w:rsidRPr="00CA4525">
        <w:rPr>
          <w:vertAlign w:val="superscript"/>
          <w:lang w:val="en-ZA"/>
        </w:rPr>
        <w:t>]</w:t>
      </w:r>
      <w:r w:rsidRPr="00344158">
        <w:rPr>
          <w:lang w:val="en-ZA"/>
        </w:rPr>
        <w:t xml:space="preserve"> and to capture a diverse patient population representative of the South African PHC setting.</w:t>
      </w:r>
      <w:r w:rsidR="00DB4018">
        <w:rPr>
          <w:lang w:val="en-ZA"/>
        </w:rPr>
        <w:t xml:space="preserve"> The two provinces chosen were Gauteng and Limpopo.</w:t>
      </w:r>
    </w:p>
    <w:p w14:paraId="790228E5" w14:textId="3547ADC1" w:rsidR="00956BB6" w:rsidRPr="00344158" w:rsidRDefault="00956BB6" w:rsidP="00344158">
      <w:pPr>
        <w:pStyle w:val="MDPI31text"/>
        <w:rPr>
          <w:lang w:val="en-ZA"/>
        </w:rPr>
      </w:pPr>
      <w:r w:rsidRPr="00344158">
        <w:rPr>
          <w:lang w:val="en-ZA"/>
        </w:rPr>
        <w:t>The study focused on PHC clinics</w:t>
      </w:r>
      <w:r w:rsidR="002F36DD">
        <w:rPr>
          <w:lang w:val="en-ZA"/>
        </w:rPr>
        <w:t xml:space="preserve"> within the public health sector</w:t>
      </w:r>
      <w:r w:rsidRPr="00344158">
        <w:rPr>
          <w:lang w:val="en-ZA"/>
        </w:rPr>
        <w:t>, as they are the first point of contact for most South Africans</w:t>
      </w:r>
      <w:r w:rsidR="00B252DE">
        <w:rPr>
          <w:lang w:val="en-ZA"/>
        </w:rPr>
        <w:t>,</w:t>
      </w:r>
      <w:r w:rsidR="00CA3B1A">
        <w:rPr>
          <w:vertAlign w:val="superscript"/>
          <w:lang w:val="en-ZA"/>
        </w:rPr>
        <w:t>[20</w:t>
      </w:r>
      <w:r w:rsidR="00CA3B1A" w:rsidRPr="00CA4525">
        <w:rPr>
          <w:vertAlign w:val="superscript"/>
          <w:lang w:val="en-ZA"/>
        </w:rPr>
        <w:t>]</w:t>
      </w:r>
      <w:r w:rsidRPr="00344158">
        <w:rPr>
          <w:lang w:val="en-ZA"/>
        </w:rPr>
        <w:t xml:space="preserve"> and the primary source of prescribed antibiotics. Whil</w:t>
      </w:r>
      <w:r w:rsidR="00CA3B1A">
        <w:rPr>
          <w:lang w:val="en-ZA"/>
        </w:rPr>
        <w:t xml:space="preserve">st we are aware that there are </w:t>
      </w:r>
      <w:r w:rsidRPr="00344158">
        <w:rPr>
          <w:lang w:val="en-ZA"/>
        </w:rPr>
        <w:t xml:space="preserve">sales </w:t>
      </w:r>
      <w:r w:rsidR="00CA3B1A">
        <w:rPr>
          <w:lang w:val="en-ZA"/>
        </w:rPr>
        <w:t>of antibiotics without a prescription among</w:t>
      </w:r>
      <w:r w:rsidRPr="00344158">
        <w:rPr>
          <w:lang w:val="en-ZA"/>
        </w:rPr>
        <w:t xml:space="preserve"> community pharmacies in South Africa,</w:t>
      </w:r>
      <w:r w:rsidR="00CA3B1A">
        <w:rPr>
          <w:vertAlign w:val="superscript"/>
          <w:lang w:val="en-ZA"/>
        </w:rPr>
        <w:t>[5</w:t>
      </w:r>
      <w:r w:rsidR="00DA14C3">
        <w:rPr>
          <w:vertAlign w:val="superscript"/>
          <w:lang w:val="en-ZA"/>
        </w:rPr>
        <w:t>4</w:t>
      </w:r>
      <w:r w:rsidR="00CA3B1A" w:rsidRPr="00CA4525">
        <w:rPr>
          <w:vertAlign w:val="superscript"/>
          <w:lang w:val="en-ZA"/>
        </w:rPr>
        <w:t>]</w:t>
      </w:r>
      <w:r w:rsidRPr="00344158">
        <w:rPr>
          <w:lang w:val="en-ZA"/>
        </w:rPr>
        <w:t xml:space="preserve"> the literature on its prevalence in the country is conflicting. </w:t>
      </w:r>
      <w:r w:rsidR="00DB4018">
        <w:rPr>
          <w:lang w:val="en-ZA"/>
        </w:rPr>
        <w:t xml:space="preserve">Most </w:t>
      </w:r>
      <w:r w:rsidRPr="00344158">
        <w:rPr>
          <w:lang w:val="en-ZA"/>
        </w:rPr>
        <w:t xml:space="preserve">studies </w:t>
      </w:r>
      <w:r w:rsidR="00B252DE">
        <w:rPr>
          <w:lang w:val="en-ZA"/>
        </w:rPr>
        <w:t xml:space="preserve">prior to the development of CAMUS </w:t>
      </w:r>
      <w:r w:rsidRPr="00344158">
        <w:rPr>
          <w:lang w:val="en-ZA"/>
        </w:rPr>
        <w:t>show</w:t>
      </w:r>
      <w:r w:rsidR="00B252DE">
        <w:rPr>
          <w:lang w:val="en-ZA"/>
        </w:rPr>
        <w:t>ed</w:t>
      </w:r>
      <w:r w:rsidRPr="00344158">
        <w:rPr>
          <w:lang w:val="en-ZA"/>
        </w:rPr>
        <w:t xml:space="preserve"> very low rates of purchasing of antibiotics without a prescription in South Africa</w:t>
      </w:r>
      <w:r w:rsidR="00CA3B1A">
        <w:rPr>
          <w:lang w:val="en-ZA"/>
        </w:rPr>
        <w:t>;</w:t>
      </w:r>
      <w:r w:rsidR="00CA3B1A">
        <w:rPr>
          <w:vertAlign w:val="superscript"/>
          <w:lang w:val="en-ZA"/>
        </w:rPr>
        <w:t>[5</w:t>
      </w:r>
      <w:r w:rsidR="00DA14C3">
        <w:rPr>
          <w:vertAlign w:val="superscript"/>
          <w:lang w:val="en-ZA"/>
        </w:rPr>
        <w:t>2</w:t>
      </w:r>
      <w:r w:rsidR="00CA3B1A">
        <w:rPr>
          <w:vertAlign w:val="superscript"/>
          <w:lang w:val="en-ZA"/>
        </w:rPr>
        <w:t>,5</w:t>
      </w:r>
      <w:r w:rsidR="00DA14C3">
        <w:rPr>
          <w:vertAlign w:val="superscript"/>
          <w:lang w:val="en-ZA"/>
        </w:rPr>
        <w:t>3</w:t>
      </w:r>
      <w:r w:rsidR="00CA3B1A" w:rsidRPr="00CA4525">
        <w:rPr>
          <w:vertAlign w:val="superscript"/>
          <w:lang w:val="en-ZA"/>
        </w:rPr>
        <w:t>]</w:t>
      </w:r>
      <w:r w:rsidR="00CA3B1A">
        <w:rPr>
          <w:lang w:val="en-ZA"/>
        </w:rPr>
        <w:t xml:space="preserve"> however, </w:t>
      </w:r>
      <w:r w:rsidRPr="00344158">
        <w:rPr>
          <w:lang w:val="en-ZA"/>
        </w:rPr>
        <w:t>others have shown higher rates</w:t>
      </w:r>
      <w:r w:rsidR="00F27EA2">
        <w:rPr>
          <w:lang w:val="en-ZA"/>
        </w:rPr>
        <w:t>.</w:t>
      </w:r>
      <w:r w:rsidR="00461CC9">
        <w:rPr>
          <w:vertAlign w:val="superscript"/>
          <w:lang w:val="en-ZA"/>
        </w:rPr>
        <w:t>[5</w:t>
      </w:r>
      <w:r w:rsidR="00DA14C3">
        <w:rPr>
          <w:vertAlign w:val="superscript"/>
          <w:lang w:val="en-ZA"/>
        </w:rPr>
        <w:t>4</w:t>
      </w:r>
      <w:r w:rsidR="00461CC9">
        <w:rPr>
          <w:vertAlign w:val="superscript"/>
          <w:lang w:val="en-ZA"/>
        </w:rPr>
        <w:t>]</w:t>
      </w:r>
      <w:r w:rsidR="00461CC9">
        <w:rPr>
          <w:lang w:val="en-ZA"/>
        </w:rPr>
        <w:t xml:space="preserve"> </w:t>
      </w:r>
      <w:r w:rsidRPr="00344158">
        <w:rPr>
          <w:lang w:val="en-ZA"/>
        </w:rPr>
        <w:t>Given these conflicting findings</w:t>
      </w:r>
      <w:r w:rsidR="00DB4018">
        <w:rPr>
          <w:lang w:val="en-ZA"/>
        </w:rPr>
        <w:t xml:space="preserve">, coupled with </w:t>
      </w:r>
      <w:r w:rsidRPr="00344158">
        <w:rPr>
          <w:lang w:val="en-ZA"/>
        </w:rPr>
        <w:t xml:space="preserve">the </w:t>
      </w:r>
      <w:r w:rsidR="00DB4018">
        <w:rPr>
          <w:lang w:val="en-ZA"/>
        </w:rPr>
        <w:t xml:space="preserve">current </w:t>
      </w:r>
      <w:r w:rsidRPr="00344158">
        <w:rPr>
          <w:lang w:val="en-ZA"/>
        </w:rPr>
        <w:t>illegal nature of such sales,</w:t>
      </w:r>
      <w:r w:rsidR="00461CC9">
        <w:rPr>
          <w:vertAlign w:val="superscript"/>
          <w:lang w:val="en-ZA"/>
        </w:rPr>
        <w:t>[15,40</w:t>
      </w:r>
      <w:r w:rsidR="00461CC9" w:rsidRPr="00CA4525">
        <w:rPr>
          <w:vertAlign w:val="superscript"/>
          <w:lang w:val="en-ZA"/>
        </w:rPr>
        <w:t>]</w:t>
      </w:r>
      <w:r w:rsidR="00461CC9">
        <w:rPr>
          <w:lang w:val="en-ZA"/>
        </w:rPr>
        <w:t xml:space="preserve"> </w:t>
      </w:r>
      <w:r w:rsidRPr="00344158">
        <w:rPr>
          <w:lang w:val="en-ZA"/>
        </w:rPr>
        <w:t xml:space="preserve">we </w:t>
      </w:r>
      <w:r w:rsidR="00B252DE">
        <w:rPr>
          <w:lang w:val="en-ZA"/>
        </w:rPr>
        <w:t xml:space="preserve">only </w:t>
      </w:r>
      <w:r w:rsidRPr="00344158">
        <w:rPr>
          <w:lang w:val="en-ZA"/>
        </w:rPr>
        <w:t xml:space="preserve">targeted </w:t>
      </w:r>
      <w:r w:rsidR="002F36DD">
        <w:rPr>
          <w:lang w:val="en-ZA"/>
        </w:rPr>
        <w:t xml:space="preserve">public sector </w:t>
      </w:r>
      <w:r w:rsidRPr="00344158">
        <w:rPr>
          <w:lang w:val="en-ZA"/>
        </w:rPr>
        <w:t>PHC clinics to robustly measure patient-prescriber interactions and the behavioural drivers (like expectations and motivations) that influence prescribed antibiotic use.</w:t>
      </w:r>
    </w:p>
    <w:p w14:paraId="62E7C995" w14:textId="4D9341F3" w:rsidR="00956BB6" w:rsidRPr="00344158" w:rsidRDefault="00956BB6" w:rsidP="00344158">
      <w:pPr>
        <w:pStyle w:val="MDPI31text"/>
        <w:rPr>
          <w:lang w:val="en-ZA"/>
        </w:rPr>
      </w:pPr>
      <w:r w:rsidRPr="00344158">
        <w:rPr>
          <w:lang w:val="en-ZA"/>
        </w:rPr>
        <w:t xml:space="preserve">Consecutive sampling was employed in </w:t>
      </w:r>
      <w:r w:rsidR="00DB4018">
        <w:rPr>
          <w:lang w:val="en-ZA"/>
        </w:rPr>
        <w:t xml:space="preserve">the </w:t>
      </w:r>
      <w:r w:rsidRPr="00344158">
        <w:rPr>
          <w:lang w:val="en-ZA"/>
        </w:rPr>
        <w:t>waiting areas of PHC clinics. Patients were excluded if they were seeking emergency care</w:t>
      </w:r>
      <w:r w:rsidR="00910F9D">
        <w:rPr>
          <w:lang w:val="en-ZA"/>
        </w:rPr>
        <w:t>. This is because</w:t>
      </w:r>
      <w:r w:rsidRPr="00344158">
        <w:rPr>
          <w:lang w:val="en-ZA"/>
        </w:rPr>
        <w:t xml:space="preserve"> the study focused on routine, non-urgent PHC consultations rather than acute </w:t>
      </w:r>
      <w:r w:rsidR="00DB4018">
        <w:rPr>
          <w:lang w:val="en-ZA"/>
        </w:rPr>
        <w:t>urgent conditions</w:t>
      </w:r>
      <w:r w:rsidRPr="00344158">
        <w:rPr>
          <w:lang w:val="en-ZA"/>
        </w:rPr>
        <w:t xml:space="preserve">, which would typically be managed at a hospital outpatient department. Patients were also excluded if they were too unwell to participate, unwilling to provide informed consent, or unable to communicate in English. English was used as the language of administration for this initial validation study to ensure standardization and allow for potential international comparison </w:t>
      </w:r>
      <w:r w:rsidR="00910F9D">
        <w:rPr>
          <w:lang w:val="en-ZA"/>
        </w:rPr>
        <w:t xml:space="preserve">with English recognized </w:t>
      </w:r>
      <w:r w:rsidRPr="00344158">
        <w:rPr>
          <w:lang w:val="en-ZA"/>
        </w:rPr>
        <w:t xml:space="preserve">as </w:t>
      </w:r>
      <w:r w:rsidR="00910F9D">
        <w:rPr>
          <w:lang w:val="en-ZA"/>
        </w:rPr>
        <w:t>the</w:t>
      </w:r>
      <w:r w:rsidRPr="00344158">
        <w:rPr>
          <w:lang w:val="en-ZA"/>
        </w:rPr>
        <w:t xml:space="preserve"> universal scientific language. This is a recognized </w:t>
      </w:r>
      <w:r w:rsidR="00632E13">
        <w:rPr>
          <w:lang w:val="en-ZA"/>
        </w:rPr>
        <w:t>approach</w:t>
      </w:r>
      <w:r w:rsidRPr="00344158">
        <w:rPr>
          <w:lang w:val="en-ZA"/>
        </w:rPr>
        <w:t>, given the linguistic diversity in South Africa,</w:t>
      </w:r>
      <w:r w:rsidR="00910F9D">
        <w:rPr>
          <w:vertAlign w:val="superscript"/>
          <w:lang w:val="en-ZA"/>
        </w:rPr>
        <w:t>[</w:t>
      </w:r>
      <w:r w:rsidR="00DA14C3">
        <w:rPr>
          <w:vertAlign w:val="superscript"/>
          <w:lang w:val="en-ZA"/>
        </w:rPr>
        <w:t>52,</w:t>
      </w:r>
      <w:r w:rsidR="00910F9D">
        <w:rPr>
          <w:vertAlign w:val="superscript"/>
          <w:lang w:val="en-ZA"/>
        </w:rPr>
        <w:t>6</w:t>
      </w:r>
      <w:r w:rsidR="00D75BA7">
        <w:rPr>
          <w:vertAlign w:val="superscript"/>
          <w:lang w:val="en-ZA"/>
        </w:rPr>
        <w:t>4</w:t>
      </w:r>
      <w:r w:rsidR="00910F9D" w:rsidRPr="00CA4525">
        <w:rPr>
          <w:vertAlign w:val="superscript"/>
          <w:lang w:val="en-ZA"/>
        </w:rPr>
        <w:t>]</w:t>
      </w:r>
      <w:r w:rsidR="00910F9D">
        <w:rPr>
          <w:lang w:val="en-ZA"/>
        </w:rPr>
        <w:t xml:space="preserve"> </w:t>
      </w:r>
      <w:r w:rsidRPr="00344158">
        <w:rPr>
          <w:lang w:val="en-ZA"/>
        </w:rPr>
        <w:t>and validated translations are a recommended next step.</w:t>
      </w:r>
    </w:p>
    <w:p w14:paraId="712D44A6" w14:textId="6CE333F6" w:rsidR="00956BB6" w:rsidRPr="00344158" w:rsidRDefault="00956BB6" w:rsidP="00344158">
      <w:pPr>
        <w:pStyle w:val="MDPI31text"/>
        <w:rPr>
          <w:lang w:val="en-ZA"/>
        </w:rPr>
      </w:pPr>
      <w:r w:rsidRPr="00344158">
        <w:rPr>
          <w:lang w:val="en-ZA"/>
        </w:rPr>
        <w:t>A total of 1,283 participants meeting the inclusion criteria provided informed consent and were enrolled. This sample size comfortably exceeds the standard recommendation of at least 10 participants per scale item, providing sufficient statistical power for robust factor analysis.</w:t>
      </w:r>
      <w:r w:rsidR="00826F50">
        <w:rPr>
          <w:vertAlign w:val="superscript"/>
          <w:lang w:val="en-ZA"/>
        </w:rPr>
        <w:t>[6</w:t>
      </w:r>
      <w:r w:rsidR="00DA14C3">
        <w:rPr>
          <w:vertAlign w:val="superscript"/>
          <w:lang w:val="en-ZA"/>
        </w:rPr>
        <w:t>0</w:t>
      </w:r>
      <w:r w:rsidR="00826F50">
        <w:rPr>
          <w:vertAlign w:val="superscript"/>
          <w:lang w:val="en-ZA"/>
        </w:rPr>
        <w:t>,6</w:t>
      </w:r>
      <w:r w:rsidR="00DA14C3">
        <w:rPr>
          <w:vertAlign w:val="superscript"/>
          <w:lang w:val="en-ZA"/>
        </w:rPr>
        <w:t>5</w:t>
      </w:r>
      <w:r w:rsidR="00826F50" w:rsidRPr="00CA4525">
        <w:rPr>
          <w:vertAlign w:val="superscript"/>
          <w:lang w:val="en-ZA"/>
        </w:rPr>
        <w:t>]</w:t>
      </w:r>
    </w:p>
    <w:p w14:paraId="74B68944" w14:textId="77777777" w:rsidR="00344158" w:rsidRPr="00344158" w:rsidRDefault="00344158" w:rsidP="00344158">
      <w:pPr>
        <w:pStyle w:val="MDPI31text"/>
        <w:rPr>
          <w:lang w:val="en-ZA"/>
        </w:rPr>
      </w:pPr>
    </w:p>
    <w:p w14:paraId="3498DB48" w14:textId="77777777" w:rsidR="000654C3" w:rsidRDefault="000654C3">
      <w:pPr>
        <w:spacing w:line="240" w:lineRule="auto"/>
        <w:jc w:val="left"/>
        <w:rPr>
          <w:rFonts w:eastAsia="Times New Roman"/>
          <w:i/>
          <w:snapToGrid w:val="0"/>
          <w:szCs w:val="22"/>
          <w:lang w:eastAsia="de-DE" w:bidi="en-US"/>
        </w:rPr>
      </w:pPr>
      <w:r>
        <w:br w:type="page"/>
      </w:r>
    </w:p>
    <w:p w14:paraId="70AF873E" w14:textId="37759318" w:rsidR="00956BB6" w:rsidRPr="00344158" w:rsidRDefault="00344158" w:rsidP="00344158">
      <w:pPr>
        <w:pStyle w:val="MDPI22heading2"/>
        <w:rPr>
          <w:noProof w:val="0"/>
          <w:lang w:val="en-ZA"/>
        </w:rPr>
      </w:pPr>
      <w:r w:rsidRPr="00344158">
        <w:rPr>
          <w:noProof w:val="0"/>
          <w:lang w:val="en-ZA"/>
        </w:rPr>
        <w:t>4</w:t>
      </w:r>
      <w:r w:rsidR="00956BB6" w:rsidRPr="00344158">
        <w:rPr>
          <w:noProof w:val="0"/>
          <w:lang w:val="en-ZA"/>
        </w:rPr>
        <w:t>.3 Data collection procedures</w:t>
      </w:r>
    </w:p>
    <w:p w14:paraId="18E447F1" w14:textId="77777777" w:rsidR="00956BB6" w:rsidRPr="00344158" w:rsidRDefault="00956BB6" w:rsidP="00344158">
      <w:pPr>
        <w:pStyle w:val="MDPI31text"/>
        <w:rPr>
          <w:lang w:val="en-ZA"/>
        </w:rPr>
      </w:pPr>
      <w:r w:rsidRPr="00344158">
        <w:rPr>
          <w:lang w:val="en-ZA"/>
        </w:rPr>
        <w:t>Trained fieldworkers administered the CAMUS questionnaire in English via face-to-face interviews lasting approximately 10-15 minutes. Responses were captured directly onto electronic tablets using Google forms. Demographic information was also collected.</w:t>
      </w:r>
    </w:p>
    <w:p w14:paraId="08A8AA1E" w14:textId="77777777" w:rsidR="00956BB6" w:rsidRPr="00344158" w:rsidRDefault="00956BB6" w:rsidP="00344158">
      <w:pPr>
        <w:pStyle w:val="MDPI31text"/>
        <w:rPr>
          <w:lang w:val="en-ZA"/>
        </w:rPr>
      </w:pPr>
      <w:r w:rsidRPr="00344158">
        <w:rPr>
          <w:lang w:val="en-ZA"/>
        </w:rPr>
        <w:t>For the assessment of test-retest reliability, a randomly selected subsample of 69 participants from one site was asked to complete the CAMUS questionnaire a second time 5 to 7 days after the initial administration.</w:t>
      </w:r>
    </w:p>
    <w:p w14:paraId="4992F1E7" w14:textId="634D59C7" w:rsidR="00956BB6" w:rsidRPr="00344158" w:rsidRDefault="00956BB6" w:rsidP="00344158">
      <w:pPr>
        <w:pStyle w:val="MDPI31text"/>
        <w:rPr>
          <w:lang w:val="en-ZA"/>
        </w:rPr>
      </w:pPr>
      <w:r w:rsidRPr="00344158">
        <w:rPr>
          <w:lang w:val="en-ZA"/>
        </w:rPr>
        <w:t>Additionally, a subset of participants (n≈400) completed the Health Literacy Test for Limited Literacy Populations (HELT-LL), previously validated in South Africa,</w:t>
      </w:r>
      <w:r w:rsidR="0003498D">
        <w:rPr>
          <w:vertAlign w:val="superscript"/>
          <w:lang w:val="en-ZA"/>
        </w:rPr>
        <w:t>[6</w:t>
      </w:r>
      <w:r w:rsidR="00D75BA7">
        <w:rPr>
          <w:vertAlign w:val="superscript"/>
          <w:lang w:val="en-ZA"/>
        </w:rPr>
        <w:t>6</w:t>
      </w:r>
      <w:r w:rsidR="0003498D" w:rsidRPr="00CA4525">
        <w:rPr>
          <w:vertAlign w:val="superscript"/>
          <w:lang w:val="en-ZA"/>
        </w:rPr>
        <w:t>]</w:t>
      </w:r>
      <w:r w:rsidRPr="00344158">
        <w:rPr>
          <w:lang w:val="en-ZA"/>
        </w:rPr>
        <w:t xml:space="preserve"> to provide an external criterion for assessing construct validity.</w:t>
      </w:r>
    </w:p>
    <w:p w14:paraId="60807863" w14:textId="77777777" w:rsidR="00344158" w:rsidRPr="00344158" w:rsidRDefault="00344158" w:rsidP="00344158">
      <w:pPr>
        <w:pStyle w:val="MDPI31text"/>
        <w:rPr>
          <w:lang w:val="en-ZA"/>
        </w:rPr>
      </w:pPr>
    </w:p>
    <w:p w14:paraId="2556FCD1" w14:textId="2CDF63E2" w:rsidR="00956BB6" w:rsidRPr="00344158" w:rsidRDefault="00344158" w:rsidP="00344158">
      <w:pPr>
        <w:pStyle w:val="MDPI22heading2"/>
        <w:rPr>
          <w:noProof w:val="0"/>
          <w:lang w:val="en-ZA"/>
        </w:rPr>
      </w:pPr>
      <w:r w:rsidRPr="00344158">
        <w:rPr>
          <w:noProof w:val="0"/>
          <w:lang w:val="en-ZA"/>
        </w:rPr>
        <w:t>4</w:t>
      </w:r>
      <w:r w:rsidR="00956BB6" w:rsidRPr="00344158">
        <w:rPr>
          <w:noProof w:val="0"/>
          <w:lang w:val="en-ZA"/>
        </w:rPr>
        <w:t>.4 Statistical analysis</w:t>
      </w:r>
    </w:p>
    <w:p w14:paraId="152DA5DC" w14:textId="297A1969" w:rsidR="00956BB6" w:rsidRDefault="00956BB6" w:rsidP="00344158">
      <w:pPr>
        <w:pStyle w:val="MDPI31text"/>
        <w:rPr>
          <w:lang w:val="en-ZA"/>
        </w:rPr>
      </w:pPr>
      <w:r w:rsidRPr="00344158">
        <w:rPr>
          <w:lang w:val="en-ZA"/>
        </w:rPr>
        <w:t>Data were analysed using IBM SPSS v30.</w:t>
      </w:r>
      <w:r w:rsidR="00E66C93">
        <w:rPr>
          <w:vertAlign w:val="superscript"/>
          <w:lang w:val="en-ZA"/>
        </w:rPr>
        <w:t>[6</w:t>
      </w:r>
      <w:r w:rsidR="00D75BA7">
        <w:rPr>
          <w:vertAlign w:val="superscript"/>
          <w:lang w:val="en-ZA"/>
        </w:rPr>
        <w:t>7</w:t>
      </w:r>
      <w:r w:rsidR="00E66C93" w:rsidRPr="00CA4525">
        <w:rPr>
          <w:vertAlign w:val="superscript"/>
          <w:lang w:val="en-ZA"/>
        </w:rPr>
        <w:t>]</w:t>
      </w:r>
      <w:r w:rsidR="00E66C93">
        <w:rPr>
          <w:vertAlign w:val="superscript"/>
          <w:lang w:val="en-ZA"/>
        </w:rPr>
        <w:t xml:space="preserve"> </w:t>
      </w:r>
      <w:r w:rsidR="00A31D9B" w:rsidRPr="00A31D9B">
        <w:rPr>
          <w:lang w:val="en-ZA"/>
        </w:rPr>
        <w:t xml:space="preserve">Table </w:t>
      </w:r>
      <w:r w:rsidR="004C3C14">
        <w:rPr>
          <w:lang w:val="en-ZA"/>
        </w:rPr>
        <w:t>1</w:t>
      </w:r>
      <w:r w:rsidR="00411BB5">
        <w:rPr>
          <w:lang w:val="en-ZA"/>
        </w:rPr>
        <w:t>1</w:t>
      </w:r>
      <w:r w:rsidR="00A31D9B" w:rsidRPr="00A31D9B">
        <w:rPr>
          <w:lang w:val="en-ZA"/>
        </w:rPr>
        <w:t xml:space="preserve"> summarises the statistical analyses undertaken to evaluate the psychometric properties of CAMUS.</w:t>
      </w:r>
      <w:r w:rsidR="00194CC2">
        <w:rPr>
          <w:lang w:val="en-ZA"/>
        </w:rPr>
        <w:t xml:space="preserve"> </w:t>
      </w:r>
      <w:r w:rsidR="00194CC2" w:rsidRPr="00194CC2">
        <w:rPr>
          <w:lang w:val="en-ZA"/>
        </w:rPr>
        <w:t xml:space="preserve">Detailed formulas and citations for the derivation of measurement error metrics (SEM and SDC) are provided in Supplementary </w:t>
      </w:r>
      <w:r w:rsidR="00E555A5">
        <w:rPr>
          <w:lang w:val="en-ZA"/>
        </w:rPr>
        <w:t>Box 1.</w:t>
      </w:r>
    </w:p>
    <w:p w14:paraId="04EB6A1F" w14:textId="77777777" w:rsidR="00421DCD" w:rsidRDefault="00421DCD" w:rsidP="00344158">
      <w:pPr>
        <w:pStyle w:val="MDPI31text"/>
        <w:rPr>
          <w:lang w:val="en-ZA"/>
        </w:rPr>
      </w:pPr>
    </w:p>
    <w:p w14:paraId="034D4679" w14:textId="022BFC87" w:rsidR="000C6F43" w:rsidRDefault="000C6F43" w:rsidP="00344158">
      <w:pPr>
        <w:pStyle w:val="MDPI31text"/>
        <w:rPr>
          <w:lang w:val="en-ZA"/>
        </w:rPr>
      </w:pPr>
      <w:r>
        <w:rPr>
          <w:lang w:val="en-ZA"/>
        </w:rPr>
        <w:t xml:space="preserve">Table </w:t>
      </w:r>
      <w:r w:rsidR="004C3C14">
        <w:rPr>
          <w:lang w:val="en-ZA"/>
        </w:rPr>
        <w:t>1</w:t>
      </w:r>
      <w:r w:rsidR="00411BB5">
        <w:rPr>
          <w:lang w:val="en-ZA"/>
        </w:rPr>
        <w:t>1</w:t>
      </w:r>
      <w:r>
        <w:rPr>
          <w:lang w:val="en-ZA"/>
        </w:rPr>
        <w:t xml:space="preserve">: </w:t>
      </w:r>
      <w:r w:rsidRPr="000C6F43">
        <w:rPr>
          <w:lang w:val="en-ZA"/>
        </w:rPr>
        <w:t>Statistical analyses conducted for psychometric validation of CAMUS</w:t>
      </w:r>
    </w:p>
    <w:tbl>
      <w:tblPr>
        <w:tblW w:w="9904" w:type="dxa"/>
        <w:jc w:val="center"/>
        <w:tblBorders>
          <w:top w:val="single" w:sz="4" w:space="0" w:color="auto"/>
          <w:bottom w:val="single" w:sz="4" w:space="0" w:color="auto"/>
        </w:tblBorders>
        <w:tblLook w:val="04A0" w:firstRow="1" w:lastRow="0" w:firstColumn="1" w:lastColumn="0" w:noHBand="0" w:noVBand="1"/>
      </w:tblPr>
      <w:tblGrid>
        <w:gridCol w:w="1876"/>
        <w:gridCol w:w="2419"/>
        <w:gridCol w:w="2377"/>
        <w:gridCol w:w="3232"/>
      </w:tblGrid>
      <w:tr w:rsidR="00DB12E3" w:rsidRPr="00DB12E3" w14:paraId="751A3170" w14:textId="77777777" w:rsidTr="00B252DE">
        <w:trPr>
          <w:trHeight w:val="617"/>
          <w:jc w:val="center"/>
        </w:trPr>
        <w:tc>
          <w:tcPr>
            <w:tcW w:w="1876" w:type="dxa"/>
            <w:tcBorders>
              <w:top w:val="single" w:sz="4" w:space="0" w:color="auto"/>
              <w:bottom w:val="single" w:sz="4" w:space="0" w:color="auto"/>
            </w:tcBorders>
            <w:vAlign w:val="center"/>
            <w:hideMark/>
          </w:tcPr>
          <w:p w14:paraId="63A3FB7E" w14:textId="77777777" w:rsidR="00DB12E3" w:rsidRPr="00DB12E3" w:rsidRDefault="00DB12E3" w:rsidP="00421DCD">
            <w:pPr>
              <w:spacing w:line="240" w:lineRule="auto"/>
              <w:jc w:val="center"/>
              <w:rPr>
                <w:rFonts w:eastAsia="Times New Roman"/>
                <w:b/>
                <w:bCs/>
                <w:lang w:eastAsia="en-ZA"/>
              </w:rPr>
            </w:pPr>
            <w:r w:rsidRPr="00DB12E3">
              <w:rPr>
                <w:rFonts w:eastAsia="Times New Roman"/>
                <w:b/>
                <w:bCs/>
                <w:lang w:eastAsia="en-ZA"/>
              </w:rPr>
              <w:t>Psychometric property</w:t>
            </w:r>
          </w:p>
        </w:tc>
        <w:tc>
          <w:tcPr>
            <w:tcW w:w="2419" w:type="dxa"/>
            <w:tcBorders>
              <w:top w:val="single" w:sz="4" w:space="0" w:color="auto"/>
              <w:bottom w:val="single" w:sz="4" w:space="0" w:color="auto"/>
            </w:tcBorders>
            <w:vAlign w:val="center"/>
            <w:hideMark/>
          </w:tcPr>
          <w:p w14:paraId="24F3FF98" w14:textId="77777777" w:rsidR="00DB12E3" w:rsidRPr="00DB12E3" w:rsidRDefault="00DB12E3" w:rsidP="00421DCD">
            <w:pPr>
              <w:spacing w:line="240" w:lineRule="auto"/>
              <w:jc w:val="center"/>
              <w:rPr>
                <w:rFonts w:eastAsia="Times New Roman"/>
                <w:b/>
                <w:bCs/>
                <w:lang w:eastAsia="en-ZA"/>
              </w:rPr>
            </w:pPr>
            <w:r w:rsidRPr="00DB12E3">
              <w:rPr>
                <w:rFonts w:eastAsia="Times New Roman"/>
                <w:b/>
                <w:bCs/>
                <w:lang w:eastAsia="en-ZA"/>
              </w:rPr>
              <w:t>Analysis performed</w:t>
            </w:r>
          </w:p>
        </w:tc>
        <w:tc>
          <w:tcPr>
            <w:tcW w:w="2377" w:type="dxa"/>
            <w:tcBorders>
              <w:top w:val="single" w:sz="4" w:space="0" w:color="auto"/>
              <w:bottom w:val="single" w:sz="4" w:space="0" w:color="auto"/>
            </w:tcBorders>
            <w:vAlign w:val="center"/>
            <w:hideMark/>
          </w:tcPr>
          <w:p w14:paraId="3FA1367F" w14:textId="77777777" w:rsidR="00DB12E3" w:rsidRPr="00DB12E3" w:rsidRDefault="00DB12E3" w:rsidP="00421DCD">
            <w:pPr>
              <w:spacing w:line="240" w:lineRule="auto"/>
              <w:jc w:val="center"/>
              <w:rPr>
                <w:rFonts w:eastAsia="Times New Roman"/>
                <w:b/>
                <w:bCs/>
                <w:lang w:eastAsia="en-ZA"/>
              </w:rPr>
            </w:pPr>
            <w:r w:rsidRPr="00DB12E3">
              <w:rPr>
                <w:rFonts w:eastAsia="Times New Roman"/>
                <w:b/>
                <w:bCs/>
                <w:lang w:eastAsia="en-ZA"/>
              </w:rPr>
              <w:t>Statistical method / criteria</w:t>
            </w:r>
          </w:p>
        </w:tc>
        <w:tc>
          <w:tcPr>
            <w:tcW w:w="3232" w:type="dxa"/>
            <w:tcBorders>
              <w:top w:val="single" w:sz="4" w:space="0" w:color="auto"/>
              <w:bottom w:val="single" w:sz="4" w:space="0" w:color="auto"/>
            </w:tcBorders>
            <w:vAlign w:val="center"/>
            <w:hideMark/>
          </w:tcPr>
          <w:p w14:paraId="26B47C88" w14:textId="77777777" w:rsidR="00DB12E3" w:rsidRPr="00DB12E3" w:rsidRDefault="00DB12E3" w:rsidP="00421DCD">
            <w:pPr>
              <w:spacing w:line="240" w:lineRule="auto"/>
              <w:jc w:val="center"/>
              <w:rPr>
                <w:rFonts w:eastAsia="Times New Roman"/>
                <w:b/>
                <w:bCs/>
                <w:lang w:eastAsia="en-ZA"/>
              </w:rPr>
            </w:pPr>
            <w:r w:rsidRPr="00DB12E3">
              <w:rPr>
                <w:rFonts w:eastAsia="Times New Roman"/>
                <w:b/>
                <w:bCs/>
                <w:lang w:eastAsia="en-ZA"/>
              </w:rPr>
              <w:t>Purpose</w:t>
            </w:r>
          </w:p>
        </w:tc>
      </w:tr>
      <w:tr w:rsidR="00DB12E3" w:rsidRPr="00DB12E3" w14:paraId="35E270C2" w14:textId="77777777" w:rsidTr="00B252DE">
        <w:trPr>
          <w:trHeight w:val="925"/>
          <w:jc w:val="center"/>
        </w:trPr>
        <w:tc>
          <w:tcPr>
            <w:tcW w:w="1876" w:type="dxa"/>
            <w:tcBorders>
              <w:top w:val="single" w:sz="4" w:space="0" w:color="auto"/>
              <w:bottom w:val="single" w:sz="4" w:space="0" w:color="auto"/>
            </w:tcBorders>
            <w:vAlign w:val="center"/>
            <w:hideMark/>
          </w:tcPr>
          <w:p w14:paraId="08E79332"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Descriptive statistics</w:t>
            </w:r>
          </w:p>
        </w:tc>
        <w:tc>
          <w:tcPr>
            <w:tcW w:w="2419" w:type="dxa"/>
            <w:tcBorders>
              <w:top w:val="single" w:sz="4" w:space="0" w:color="auto"/>
              <w:bottom w:val="single" w:sz="4" w:space="0" w:color="auto"/>
            </w:tcBorders>
            <w:vAlign w:val="center"/>
            <w:hideMark/>
          </w:tcPr>
          <w:p w14:paraId="3706A23B"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Frequencies, percentages, means, standard deviations</w:t>
            </w:r>
          </w:p>
        </w:tc>
        <w:tc>
          <w:tcPr>
            <w:tcW w:w="2377" w:type="dxa"/>
            <w:tcBorders>
              <w:top w:val="single" w:sz="4" w:space="0" w:color="auto"/>
              <w:bottom w:val="single" w:sz="4" w:space="0" w:color="auto"/>
            </w:tcBorders>
            <w:vAlign w:val="center"/>
            <w:hideMark/>
          </w:tcPr>
          <w:p w14:paraId="148A8CB3"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Distributional summaries of items and domain scores</w:t>
            </w:r>
          </w:p>
        </w:tc>
        <w:tc>
          <w:tcPr>
            <w:tcW w:w="3232" w:type="dxa"/>
            <w:tcBorders>
              <w:top w:val="single" w:sz="4" w:space="0" w:color="auto"/>
              <w:bottom w:val="single" w:sz="4" w:space="0" w:color="auto"/>
            </w:tcBorders>
            <w:vAlign w:val="center"/>
            <w:hideMark/>
          </w:tcPr>
          <w:p w14:paraId="22446BA5"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characterise the sample and response patterns</w:t>
            </w:r>
          </w:p>
        </w:tc>
      </w:tr>
      <w:tr w:rsidR="00DB12E3" w:rsidRPr="00DB12E3" w14:paraId="357209B0" w14:textId="77777777" w:rsidTr="00B252DE">
        <w:trPr>
          <w:trHeight w:val="925"/>
          <w:jc w:val="center"/>
        </w:trPr>
        <w:tc>
          <w:tcPr>
            <w:tcW w:w="1876" w:type="dxa"/>
            <w:tcBorders>
              <w:top w:val="single" w:sz="4" w:space="0" w:color="auto"/>
              <w:bottom w:val="single" w:sz="4" w:space="0" w:color="auto"/>
            </w:tcBorders>
            <w:vAlign w:val="center"/>
            <w:hideMark/>
          </w:tcPr>
          <w:p w14:paraId="4B0C97D2"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Internal consistency reliability</w:t>
            </w:r>
          </w:p>
        </w:tc>
        <w:tc>
          <w:tcPr>
            <w:tcW w:w="2419" w:type="dxa"/>
            <w:tcBorders>
              <w:top w:val="single" w:sz="4" w:space="0" w:color="auto"/>
              <w:bottom w:val="single" w:sz="4" w:space="0" w:color="auto"/>
            </w:tcBorders>
            <w:vAlign w:val="center"/>
            <w:hideMark/>
          </w:tcPr>
          <w:p w14:paraId="3D2928DC"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Cronbach’s alpha</w:t>
            </w:r>
          </w:p>
        </w:tc>
        <w:tc>
          <w:tcPr>
            <w:tcW w:w="2377" w:type="dxa"/>
            <w:tcBorders>
              <w:top w:val="single" w:sz="4" w:space="0" w:color="auto"/>
              <w:bottom w:val="single" w:sz="4" w:space="0" w:color="auto"/>
            </w:tcBorders>
            <w:vAlign w:val="center"/>
            <w:hideMark/>
          </w:tcPr>
          <w:p w14:paraId="6F114407"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α ≥ 0.70 considered acceptable</w:t>
            </w:r>
          </w:p>
        </w:tc>
        <w:tc>
          <w:tcPr>
            <w:tcW w:w="3232" w:type="dxa"/>
            <w:tcBorders>
              <w:top w:val="single" w:sz="4" w:space="0" w:color="auto"/>
              <w:bottom w:val="single" w:sz="4" w:space="0" w:color="auto"/>
            </w:tcBorders>
            <w:vAlign w:val="center"/>
            <w:hideMark/>
          </w:tcPr>
          <w:p w14:paraId="046BC505"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assess internal consistency of CAMUS domains</w:t>
            </w:r>
          </w:p>
        </w:tc>
      </w:tr>
      <w:tr w:rsidR="00DB12E3" w:rsidRPr="00DB12E3" w14:paraId="54143D97" w14:textId="77777777" w:rsidTr="00B252DE">
        <w:trPr>
          <w:trHeight w:val="1234"/>
          <w:jc w:val="center"/>
        </w:trPr>
        <w:tc>
          <w:tcPr>
            <w:tcW w:w="1876" w:type="dxa"/>
            <w:tcBorders>
              <w:top w:val="single" w:sz="4" w:space="0" w:color="auto"/>
              <w:bottom w:val="single" w:sz="4" w:space="0" w:color="auto"/>
            </w:tcBorders>
            <w:vAlign w:val="center"/>
            <w:hideMark/>
          </w:tcPr>
          <w:p w14:paraId="72EA799B"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Test–retest reliability</w:t>
            </w:r>
          </w:p>
        </w:tc>
        <w:tc>
          <w:tcPr>
            <w:tcW w:w="2419" w:type="dxa"/>
            <w:tcBorders>
              <w:top w:val="single" w:sz="4" w:space="0" w:color="auto"/>
              <w:bottom w:val="single" w:sz="4" w:space="0" w:color="auto"/>
            </w:tcBorders>
            <w:vAlign w:val="center"/>
            <w:hideMark/>
          </w:tcPr>
          <w:p w14:paraId="284812E4" w14:textId="0CF18F26" w:rsidR="00DB12E3" w:rsidRPr="00DB12E3" w:rsidRDefault="00DB12E3" w:rsidP="00421DCD">
            <w:pPr>
              <w:spacing w:line="240" w:lineRule="auto"/>
              <w:jc w:val="center"/>
              <w:rPr>
                <w:rFonts w:eastAsia="Times New Roman"/>
                <w:lang w:eastAsia="en-ZA"/>
              </w:rPr>
            </w:pPr>
            <w:r w:rsidRPr="00DB12E3">
              <w:rPr>
                <w:rFonts w:eastAsia="Times New Roman"/>
                <w:lang w:eastAsia="en-ZA"/>
              </w:rPr>
              <w:t>ICC</w:t>
            </w:r>
          </w:p>
        </w:tc>
        <w:tc>
          <w:tcPr>
            <w:tcW w:w="2377" w:type="dxa"/>
            <w:tcBorders>
              <w:top w:val="single" w:sz="4" w:space="0" w:color="auto"/>
              <w:bottom w:val="single" w:sz="4" w:space="0" w:color="auto"/>
            </w:tcBorders>
            <w:vAlign w:val="center"/>
            <w:hideMark/>
          </w:tcPr>
          <w:p w14:paraId="700977BD" w14:textId="75513FE3" w:rsidR="00DB12E3" w:rsidRPr="00DB12E3" w:rsidRDefault="00DB12E3" w:rsidP="00421DCD">
            <w:pPr>
              <w:spacing w:line="240" w:lineRule="auto"/>
              <w:jc w:val="center"/>
              <w:rPr>
                <w:rFonts w:eastAsia="Times New Roman"/>
                <w:lang w:eastAsia="en-ZA"/>
              </w:rPr>
            </w:pPr>
            <w:r w:rsidRPr="00DB12E3">
              <w:rPr>
                <w:rFonts w:eastAsia="Times New Roman"/>
                <w:lang w:eastAsia="en-ZA"/>
              </w:rPr>
              <w:t>Two-way mixed-effects model, absolute agreement; interpreted per Koo and Li [</w:t>
            </w:r>
            <w:r w:rsidR="000A5071">
              <w:rPr>
                <w:rFonts w:eastAsia="Times New Roman"/>
                <w:lang w:eastAsia="en-ZA"/>
              </w:rPr>
              <w:t>68</w:t>
            </w:r>
            <w:r w:rsidRPr="00DB12E3">
              <w:rPr>
                <w:rFonts w:eastAsia="Times New Roman"/>
                <w:lang w:eastAsia="en-ZA"/>
              </w:rPr>
              <w:t>]</w:t>
            </w:r>
          </w:p>
        </w:tc>
        <w:tc>
          <w:tcPr>
            <w:tcW w:w="3232" w:type="dxa"/>
            <w:tcBorders>
              <w:top w:val="single" w:sz="4" w:space="0" w:color="auto"/>
              <w:bottom w:val="single" w:sz="4" w:space="0" w:color="auto"/>
            </w:tcBorders>
            <w:vAlign w:val="center"/>
            <w:hideMark/>
          </w:tcPr>
          <w:p w14:paraId="36436F5E"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assess temporal stability over 5–7 days (n = 69)</w:t>
            </w:r>
          </w:p>
        </w:tc>
      </w:tr>
      <w:tr w:rsidR="00DB12E3" w:rsidRPr="00DB12E3" w14:paraId="7D82F409" w14:textId="77777777" w:rsidTr="00B252DE">
        <w:trPr>
          <w:trHeight w:val="617"/>
          <w:jc w:val="center"/>
        </w:trPr>
        <w:tc>
          <w:tcPr>
            <w:tcW w:w="1876" w:type="dxa"/>
            <w:tcBorders>
              <w:top w:val="single" w:sz="4" w:space="0" w:color="auto"/>
              <w:bottom w:val="single" w:sz="4" w:space="0" w:color="auto"/>
            </w:tcBorders>
            <w:vAlign w:val="center"/>
            <w:hideMark/>
          </w:tcPr>
          <w:p w14:paraId="278BBEE5"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Sampling adequacy</w:t>
            </w:r>
          </w:p>
        </w:tc>
        <w:tc>
          <w:tcPr>
            <w:tcW w:w="2419" w:type="dxa"/>
            <w:tcBorders>
              <w:top w:val="single" w:sz="4" w:space="0" w:color="auto"/>
              <w:bottom w:val="single" w:sz="4" w:space="0" w:color="auto"/>
            </w:tcBorders>
            <w:vAlign w:val="center"/>
            <w:hideMark/>
          </w:tcPr>
          <w:p w14:paraId="37272664" w14:textId="64ACA72B" w:rsidR="00DB12E3" w:rsidRPr="00DB12E3" w:rsidRDefault="00DB12E3" w:rsidP="00421DCD">
            <w:pPr>
              <w:spacing w:line="240" w:lineRule="auto"/>
              <w:jc w:val="center"/>
              <w:rPr>
                <w:rFonts w:eastAsia="Times New Roman"/>
                <w:lang w:eastAsia="en-ZA"/>
              </w:rPr>
            </w:pPr>
            <w:r w:rsidRPr="00DB12E3">
              <w:rPr>
                <w:rFonts w:eastAsia="Times New Roman"/>
                <w:lang w:eastAsia="en-ZA"/>
              </w:rPr>
              <w:t xml:space="preserve"> KMO measure</w:t>
            </w:r>
          </w:p>
        </w:tc>
        <w:tc>
          <w:tcPr>
            <w:tcW w:w="2377" w:type="dxa"/>
            <w:tcBorders>
              <w:top w:val="single" w:sz="4" w:space="0" w:color="auto"/>
              <w:bottom w:val="single" w:sz="4" w:space="0" w:color="auto"/>
            </w:tcBorders>
            <w:vAlign w:val="center"/>
            <w:hideMark/>
          </w:tcPr>
          <w:p w14:paraId="73F8A3F1"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KMO ≥ 0.60</w:t>
            </w:r>
          </w:p>
        </w:tc>
        <w:tc>
          <w:tcPr>
            <w:tcW w:w="3232" w:type="dxa"/>
            <w:tcBorders>
              <w:top w:val="single" w:sz="4" w:space="0" w:color="auto"/>
              <w:bottom w:val="single" w:sz="4" w:space="0" w:color="auto"/>
            </w:tcBorders>
            <w:vAlign w:val="center"/>
            <w:hideMark/>
          </w:tcPr>
          <w:p w14:paraId="24B637AF"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assess suitability of data for factor analysis</w:t>
            </w:r>
          </w:p>
        </w:tc>
      </w:tr>
      <w:tr w:rsidR="00DB12E3" w:rsidRPr="00DB12E3" w14:paraId="7E4EC68C" w14:textId="77777777" w:rsidTr="00B252DE">
        <w:trPr>
          <w:trHeight w:val="617"/>
          <w:jc w:val="center"/>
        </w:trPr>
        <w:tc>
          <w:tcPr>
            <w:tcW w:w="1876" w:type="dxa"/>
            <w:tcBorders>
              <w:top w:val="single" w:sz="4" w:space="0" w:color="auto"/>
              <w:bottom w:val="single" w:sz="4" w:space="0" w:color="auto"/>
            </w:tcBorders>
            <w:vAlign w:val="center"/>
            <w:hideMark/>
          </w:tcPr>
          <w:p w14:paraId="23D8F7B4"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Sphericity</w:t>
            </w:r>
          </w:p>
        </w:tc>
        <w:tc>
          <w:tcPr>
            <w:tcW w:w="2419" w:type="dxa"/>
            <w:tcBorders>
              <w:top w:val="single" w:sz="4" w:space="0" w:color="auto"/>
              <w:bottom w:val="single" w:sz="4" w:space="0" w:color="auto"/>
            </w:tcBorders>
            <w:vAlign w:val="center"/>
            <w:hideMark/>
          </w:tcPr>
          <w:p w14:paraId="55A386BC"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Bartlett’s Test of Sphericity</w:t>
            </w:r>
          </w:p>
        </w:tc>
        <w:tc>
          <w:tcPr>
            <w:tcW w:w="2377" w:type="dxa"/>
            <w:tcBorders>
              <w:top w:val="single" w:sz="4" w:space="0" w:color="auto"/>
              <w:bottom w:val="single" w:sz="4" w:space="0" w:color="auto"/>
            </w:tcBorders>
            <w:vAlign w:val="center"/>
            <w:hideMark/>
          </w:tcPr>
          <w:p w14:paraId="7D74CC09"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p &lt; 0.05 indicates factorability</w:t>
            </w:r>
          </w:p>
        </w:tc>
        <w:tc>
          <w:tcPr>
            <w:tcW w:w="3232" w:type="dxa"/>
            <w:tcBorders>
              <w:top w:val="single" w:sz="4" w:space="0" w:color="auto"/>
              <w:bottom w:val="single" w:sz="4" w:space="0" w:color="auto"/>
            </w:tcBorders>
            <w:vAlign w:val="center"/>
            <w:hideMark/>
          </w:tcPr>
          <w:p w14:paraId="04C46B23"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confirm sufficient inter-item correlations</w:t>
            </w:r>
          </w:p>
        </w:tc>
      </w:tr>
      <w:tr w:rsidR="00DB12E3" w:rsidRPr="00DB12E3" w14:paraId="25887EA8" w14:textId="77777777" w:rsidTr="00B252DE">
        <w:trPr>
          <w:trHeight w:val="925"/>
          <w:jc w:val="center"/>
        </w:trPr>
        <w:tc>
          <w:tcPr>
            <w:tcW w:w="1876" w:type="dxa"/>
            <w:tcBorders>
              <w:top w:val="single" w:sz="4" w:space="0" w:color="auto"/>
              <w:bottom w:val="single" w:sz="4" w:space="0" w:color="auto"/>
            </w:tcBorders>
            <w:vAlign w:val="center"/>
            <w:hideMark/>
          </w:tcPr>
          <w:p w14:paraId="2F23E8D7"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Data transformation</w:t>
            </w:r>
          </w:p>
        </w:tc>
        <w:tc>
          <w:tcPr>
            <w:tcW w:w="2419" w:type="dxa"/>
            <w:tcBorders>
              <w:top w:val="single" w:sz="4" w:space="0" w:color="auto"/>
              <w:bottom w:val="single" w:sz="4" w:space="0" w:color="auto"/>
            </w:tcBorders>
            <w:vAlign w:val="center"/>
            <w:hideMark/>
          </w:tcPr>
          <w:p w14:paraId="0FA83CE0" w14:textId="4D1F014E" w:rsidR="00DB12E3" w:rsidRPr="00DB12E3" w:rsidRDefault="00DB12E3" w:rsidP="00421DCD">
            <w:pPr>
              <w:spacing w:line="240" w:lineRule="auto"/>
              <w:jc w:val="center"/>
              <w:rPr>
                <w:rFonts w:eastAsia="Times New Roman"/>
                <w:lang w:eastAsia="en-ZA"/>
              </w:rPr>
            </w:pPr>
            <w:r w:rsidRPr="00DB12E3">
              <w:rPr>
                <w:rFonts w:eastAsia="Times New Roman"/>
                <w:lang w:eastAsia="en-ZA"/>
              </w:rPr>
              <w:t xml:space="preserve"> </w:t>
            </w:r>
            <w:proofErr w:type="spellStart"/>
            <w:r w:rsidRPr="00DB12E3">
              <w:rPr>
                <w:rFonts w:eastAsia="Times New Roman"/>
                <w:lang w:eastAsia="en-ZA"/>
              </w:rPr>
              <w:t>CatPCA</w:t>
            </w:r>
            <w:proofErr w:type="spellEnd"/>
          </w:p>
        </w:tc>
        <w:tc>
          <w:tcPr>
            <w:tcW w:w="2377" w:type="dxa"/>
            <w:tcBorders>
              <w:top w:val="single" w:sz="4" w:space="0" w:color="auto"/>
              <w:bottom w:val="single" w:sz="4" w:space="0" w:color="auto"/>
            </w:tcBorders>
            <w:vAlign w:val="center"/>
            <w:hideMark/>
          </w:tcPr>
          <w:p w14:paraId="44341CC4"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Transformation of nominal and ordinal variables</w:t>
            </w:r>
          </w:p>
        </w:tc>
        <w:tc>
          <w:tcPr>
            <w:tcW w:w="3232" w:type="dxa"/>
            <w:tcBorders>
              <w:top w:val="single" w:sz="4" w:space="0" w:color="auto"/>
              <w:bottom w:val="single" w:sz="4" w:space="0" w:color="auto"/>
            </w:tcBorders>
            <w:vAlign w:val="center"/>
            <w:hideMark/>
          </w:tcPr>
          <w:p w14:paraId="1E40584F"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accommodate mixed item response formats</w:t>
            </w:r>
          </w:p>
        </w:tc>
      </w:tr>
      <w:tr w:rsidR="00DB12E3" w:rsidRPr="00DB12E3" w14:paraId="7ADD0846" w14:textId="77777777" w:rsidTr="00B252DE">
        <w:trPr>
          <w:trHeight w:val="925"/>
          <w:jc w:val="center"/>
        </w:trPr>
        <w:tc>
          <w:tcPr>
            <w:tcW w:w="1876" w:type="dxa"/>
            <w:tcBorders>
              <w:top w:val="single" w:sz="4" w:space="0" w:color="auto"/>
              <w:bottom w:val="nil"/>
            </w:tcBorders>
            <w:vAlign w:val="center"/>
            <w:hideMark/>
          </w:tcPr>
          <w:p w14:paraId="006FB01A"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Exploratory factor analysis</w:t>
            </w:r>
          </w:p>
        </w:tc>
        <w:tc>
          <w:tcPr>
            <w:tcW w:w="2419" w:type="dxa"/>
            <w:tcBorders>
              <w:top w:val="single" w:sz="4" w:space="0" w:color="auto"/>
              <w:bottom w:val="nil"/>
            </w:tcBorders>
            <w:vAlign w:val="center"/>
            <w:hideMark/>
          </w:tcPr>
          <w:p w14:paraId="57C38A58"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Principal axis factoring with Promax rotation</w:t>
            </w:r>
          </w:p>
        </w:tc>
        <w:tc>
          <w:tcPr>
            <w:tcW w:w="2377" w:type="dxa"/>
            <w:tcBorders>
              <w:top w:val="single" w:sz="4" w:space="0" w:color="auto"/>
              <w:bottom w:val="nil"/>
            </w:tcBorders>
            <w:vAlign w:val="center"/>
            <w:hideMark/>
          </w:tcPr>
          <w:p w14:paraId="039F34F4"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Eigenvalues &gt; 1.0 and theoretical interpretability</w:t>
            </w:r>
          </w:p>
        </w:tc>
        <w:tc>
          <w:tcPr>
            <w:tcW w:w="3232" w:type="dxa"/>
            <w:tcBorders>
              <w:top w:val="single" w:sz="4" w:space="0" w:color="auto"/>
              <w:bottom w:val="nil"/>
            </w:tcBorders>
            <w:vAlign w:val="center"/>
            <w:hideMark/>
          </w:tcPr>
          <w:p w14:paraId="0DBF3190"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explore underlying factor structure of CAMUS</w:t>
            </w:r>
          </w:p>
        </w:tc>
      </w:tr>
      <w:tr w:rsidR="00DB12E3" w:rsidRPr="00DB12E3" w14:paraId="2B2F36D7" w14:textId="77777777" w:rsidTr="00B252DE">
        <w:trPr>
          <w:trHeight w:val="1234"/>
          <w:jc w:val="center"/>
        </w:trPr>
        <w:tc>
          <w:tcPr>
            <w:tcW w:w="1876" w:type="dxa"/>
            <w:tcBorders>
              <w:top w:val="nil"/>
              <w:bottom w:val="single" w:sz="4" w:space="0" w:color="auto"/>
            </w:tcBorders>
            <w:vAlign w:val="center"/>
            <w:hideMark/>
          </w:tcPr>
          <w:p w14:paraId="0C9350A8"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Confirmatory factor analysis</w:t>
            </w:r>
          </w:p>
        </w:tc>
        <w:tc>
          <w:tcPr>
            <w:tcW w:w="2419" w:type="dxa"/>
            <w:tcBorders>
              <w:top w:val="nil"/>
              <w:bottom w:val="single" w:sz="4" w:space="0" w:color="auto"/>
            </w:tcBorders>
            <w:vAlign w:val="center"/>
            <w:hideMark/>
          </w:tcPr>
          <w:p w14:paraId="0A89EDD0"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Reliability and validity diagnostics</w:t>
            </w:r>
          </w:p>
        </w:tc>
        <w:tc>
          <w:tcPr>
            <w:tcW w:w="2377" w:type="dxa"/>
            <w:tcBorders>
              <w:top w:val="nil"/>
              <w:bottom w:val="single" w:sz="4" w:space="0" w:color="auto"/>
            </w:tcBorders>
            <w:vAlign w:val="center"/>
            <w:hideMark/>
          </w:tcPr>
          <w:p w14:paraId="6875018D" w14:textId="4A6B28EE" w:rsidR="00DB12E3" w:rsidRPr="00DB12E3" w:rsidRDefault="00DB12E3" w:rsidP="00421DCD">
            <w:pPr>
              <w:spacing w:line="240" w:lineRule="auto"/>
              <w:jc w:val="center"/>
              <w:rPr>
                <w:rFonts w:eastAsia="Times New Roman"/>
                <w:lang w:eastAsia="en-ZA"/>
              </w:rPr>
            </w:pPr>
            <w:r w:rsidRPr="00DB12E3">
              <w:rPr>
                <w:rFonts w:eastAsia="Times New Roman"/>
                <w:lang w:eastAsia="en-ZA"/>
              </w:rPr>
              <w:t xml:space="preserve"> CR, AVE, Cronbach’s alpha</w:t>
            </w:r>
          </w:p>
        </w:tc>
        <w:tc>
          <w:tcPr>
            <w:tcW w:w="3232" w:type="dxa"/>
            <w:tcBorders>
              <w:top w:val="nil"/>
              <w:bottom w:val="single" w:sz="4" w:space="0" w:color="auto"/>
            </w:tcBorders>
            <w:vAlign w:val="center"/>
            <w:hideMark/>
          </w:tcPr>
          <w:p w14:paraId="6BC978E1"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assess convergence and internal consistency of the refined five-factor model</w:t>
            </w:r>
          </w:p>
        </w:tc>
      </w:tr>
      <w:tr w:rsidR="00DB12E3" w:rsidRPr="00DB12E3" w14:paraId="5FDA6576" w14:textId="77777777" w:rsidTr="00B252DE">
        <w:trPr>
          <w:trHeight w:val="925"/>
          <w:jc w:val="center"/>
        </w:trPr>
        <w:tc>
          <w:tcPr>
            <w:tcW w:w="1876" w:type="dxa"/>
            <w:tcBorders>
              <w:top w:val="single" w:sz="4" w:space="0" w:color="auto"/>
              <w:bottom w:val="single" w:sz="4" w:space="0" w:color="auto"/>
            </w:tcBorders>
            <w:vAlign w:val="center"/>
            <w:hideMark/>
          </w:tcPr>
          <w:p w14:paraId="4D57AD8C"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Subgroup analysis</w:t>
            </w:r>
          </w:p>
        </w:tc>
        <w:tc>
          <w:tcPr>
            <w:tcW w:w="2419" w:type="dxa"/>
            <w:tcBorders>
              <w:top w:val="single" w:sz="4" w:space="0" w:color="auto"/>
              <w:bottom w:val="single" w:sz="4" w:space="0" w:color="auto"/>
            </w:tcBorders>
            <w:vAlign w:val="center"/>
            <w:hideMark/>
          </w:tcPr>
          <w:p w14:paraId="37A9ACBA"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Multi-group CFA</w:t>
            </w:r>
          </w:p>
        </w:tc>
        <w:tc>
          <w:tcPr>
            <w:tcW w:w="2377" w:type="dxa"/>
            <w:tcBorders>
              <w:top w:val="single" w:sz="4" w:space="0" w:color="auto"/>
              <w:bottom w:val="single" w:sz="4" w:space="0" w:color="auto"/>
            </w:tcBorders>
            <w:vAlign w:val="center"/>
            <w:hideMark/>
          </w:tcPr>
          <w:p w14:paraId="03541F62"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Not performed; subgroup n &lt; 100</w:t>
            </w:r>
          </w:p>
        </w:tc>
        <w:tc>
          <w:tcPr>
            <w:tcW w:w="3232" w:type="dxa"/>
            <w:tcBorders>
              <w:top w:val="single" w:sz="4" w:space="0" w:color="auto"/>
              <w:bottom w:val="single" w:sz="4" w:space="0" w:color="auto"/>
            </w:tcBorders>
            <w:vAlign w:val="center"/>
            <w:hideMark/>
          </w:tcPr>
          <w:p w14:paraId="4D44B4D6"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document rationale for not testing measurement invariance</w:t>
            </w:r>
          </w:p>
        </w:tc>
      </w:tr>
      <w:tr w:rsidR="00DB12E3" w:rsidRPr="00DB12E3" w14:paraId="60B5A4E8" w14:textId="77777777" w:rsidTr="00B252DE">
        <w:trPr>
          <w:trHeight w:val="925"/>
          <w:jc w:val="center"/>
        </w:trPr>
        <w:tc>
          <w:tcPr>
            <w:tcW w:w="1876" w:type="dxa"/>
            <w:tcBorders>
              <w:top w:val="single" w:sz="4" w:space="0" w:color="auto"/>
            </w:tcBorders>
            <w:vAlign w:val="center"/>
            <w:hideMark/>
          </w:tcPr>
          <w:p w14:paraId="58734A0A"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Construct validity</w:t>
            </w:r>
          </w:p>
        </w:tc>
        <w:tc>
          <w:tcPr>
            <w:tcW w:w="2419" w:type="dxa"/>
            <w:tcBorders>
              <w:top w:val="single" w:sz="4" w:space="0" w:color="auto"/>
            </w:tcBorders>
            <w:vAlign w:val="center"/>
            <w:hideMark/>
          </w:tcPr>
          <w:p w14:paraId="59EC4A3B"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Correlation analysis</w:t>
            </w:r>
          </w:p>
        </w:tc>
        <w:tc>
          <w:tcPr>
            <w:tcW w:w="2377" w:type="dxa"/>
            <w:tcBorders>
              <w:top w:val="single" w:sz="4" w:space="0" w:color="auto"/>
            </w:tcBorders>
            <w:vAlign w:val="center"/>
            <w:hideMark/>
          </w:tcPr>
          <w:p w14:paraId="58E8A927"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Pearson’s correlation coefficients</w:t>
            </w:r>
          </w:p>
        </w:tc>
        <w:tc>
          <w:tcPr>
            <w:tcW w:w="3232" w:type="dxa"/>
            <w:tcBorders>
              <w:top w:val="single" w:sz="4" w:space="0" w:color="auto"/>
            </w:tcBorders>
            <w:vAlign w:val="center"/>
            <w:hideMark/>
          </w:tcPr>
          <w:p w14:paraId="70AE1056" w14:textId="77777777" w:rsidR="00DB12E3" w:rsidRPr="00DB12E3" w:rsidRDefault="00DB12E3" w:rsidP="00421DCD">
            <w:pPr>
              <w:spacing w:line="240" w:lineRule="auto"/>
              <w:jc w:val="center"/>
              <w:rPr>
                <w:rFonts w:eastAsia="Times New Roman"/>
                <w:lang w:eastAsia="en-ZA"/>
              </w:rPr>
            </w:pPr>
            <w:r w:rsidRPr="00DB12E3">
              <w:rPr>
                <w:rFonts w:eastAsia="Times New Roman"/>
                <w:lang w:eastAsia="en-ZA"/>
              </w:rPr>
              <w:t>To assess associations with health literacy (HELT-LL) and behavioural intentions</w:t>
            </w:r>
          </w:p>
        </w:tc>
      </w:tr>
    </w:tbl>
    <w:p w14:paraId="7ED7456C" w14:textId="11A42732" w:rsidR="00DB12E3" w:rsidRPr="00B252DE" w:rsidRDefault="00B252DE" w:rsidP="00344158">
      <w:pPr>
        <w:pStyle w:val="MDPI31text"/>
        <w:rPr>
          <w:sz w:val="18"/>
          <w:szCs w:val="18"/>
          <w:lang w:val="en-ZA"/>
        </w:rPr>
      </w:pPr>
      <w:r w:rsidRPr="00B252DE">
        <w:rPr>
          <w:sz w:val="18"/>
          <w:szCs w:val="18"/>
          <w:lang w:val="en-ZA"/>
        </w:rPr>
        <w:t xml:space="preserve">NB: </w:t>
      </w:r>
      <w:r w:rsidR="00EC19C0" w:rsidRPr="00B252DE">
        <w:rPr>
          <w:sz w:val="18"/>
          <w:szCs w:val="18"/>
          <w:lang w:val="en-ZA"/>
        </w:rPr>
        <w:t xml:space="preserve">AVE, Average Variance Extracted; CAMUS, Community Antimicrobial Use Scale; </w:t>
      </w:r>
      <w:proofErr w:type="spellStart"/>
      <w:r w:rsidR="00EC19C0" w:rsidRPr="00B252DE">
        <w:rPr>
          <w:sz w:val="18"/>
          <w:szCs w:val="18"/>
          <w:lang w:val="en-ZA"/>
        </w:rPr>
        <w:t>CatPCA</w:t>
      </w:r>
      <w:proofErr w:type="spellEnd"/>
      <w:r w:rsidR="00EC19C0" w:rsidRPr="00B252DE">
        <w:rPr>
          <w:sz w:val="18"/>
          <w:szCs w:val="18"/>
          <w:lang w:val="en-ZA"/>
        </w:rPr>
        <w:t>, Categorical Principal Components Analysis; CFA, Confirmatory Factor Analysis; CR, Composite Reliability; EFA, Exploratory Factor Analysis; HELT-LL, Health Literacy Test for Limited Literacy populations; ICC, Intraclass Correlation Coefficient; KMO, Kaiser–Meyer–Olkin</w:t>
      </w:r>
    </w:p>
    <w:p w14:paraId="1610AF2C" w14:textId="77777777" w:rsidR="00344158" w:rsidRPr="00344158" w:rsidRDefault="00344158" w:rsidP="00EC19C0">
      <w:pPr>
        <w:pStyle w:val="MDPI31text"/>
        <w:ind w:left="0" w:firstLine="0"/>
        <w:rPr>
          <w:lang w:val="en-ZA"/>
        </w:rPr>
      </w:pPr>
    </w:p>
    <w:p w14:paraId="11429DC3" w14:textId="144F52FE" w:rsidR="00956BB6" w:rsidRPr="00344158" w:rsidRDefault="00344158" w:rsidP="00344158">
      <w:pPr>
        <w:pStyle w:val="MDPI22heading2"/>
        <w:rPr>
          <w:noProof w:val="0"/>
          <w:lang w:val="en-ZA"/>
        </w:rPr>
      </w:pPr>
      <w:r w:rsidRPr="00344158">
        <w:rPr>
          <w:noProof w:val="0"/>
          <w:lang w:val="en-ZA"/>
        </w:rPr>
        <w:t>4</w:t>
      </w:r>
      <w:r w:rsidR="00956BB6" w:rsidRPr="00344158">
        <w:rPr>
          <w:noProof w:val="0"/>
          <w:lang w:val="en-ZA"/>
        </w:rPr>
        <w:t xml:space="preserve">.5 Ethical considerations </w:t>
      </w:r>
    </w:p>
    <w:p w14:paraId="43AB03DA" w14:textId="2EC21C36" w:rsidR="00956BB6" w:rsidRPr="00344158" w:rsidRDefault="00956BB6" w:rsidP="00344158">
      <w:pPr>
        <w:pStyle w:val="MDPI31text"/>
        <w:rPr>
          <w:lang w:val="en-ZA"/>
        </w:rPr>
      </w:pPr>
      <w:r w:rsidRPr="00344158">
        <w:rPr>
          <w:lang w:val="en-ZA"/>
        </w:rPr>
        <w:t>The study protocol was approved by the Sefako Makgatho Health Sciences University Research Ethics Committee (SMUREC/P/220/2023:PG). Permissions were also obtained from the relevant Provincial Departments of Health. Participation was entirely voluntary. Fieldworkers explained the study purpose, procedures, confidentiality measures, and the right to withdraw at any time without consequence. Written informed consent (or witnessed verbal consent for participants unable to write) was obtained from every participant before enrolment</w:t>
      </w:r>
      <w:r w:rsidR="005758F6">
        <w:rPr>
          <w:lang w:val="en-ZA"/>
        </w:rPr>
        <w:t xml:space="preserve"> (Supplementary Table S2)</w:t>
      </w:r>
      <w:r w:rsidRPr="00344158">
        <w:rPr>
          <w:lang w:val="en-ZA"/>
        </w:rPr>
        <w:t>. Data were anonymized using unique study identifiers, and electronic data were stored securely on password-protected servers accessible only to the core research team.</w:t>
      </w:r>
    </w:p>
    <w:p w14:paraId="5793B34A" w14:textId="77777777" w:rsidR="00956BB6" w:rsidRPr="00344158" w:rsidRDefault="00956BB6" w:rsidP="00956BB6">
      <w:pPr>
        <w:pStyle w:val="MDPI31text"/>
        <w:ind w:left="0" w:firstLine="0"/>
        <w:rPr>
          <w:lang w:val="en-ZA"/>
        </w:rPr>
      </w:pPr>
    </w:p>
    <w:p w14:paraId="60DF4E31" w14:textId="0164CA5A" w:rsidR="002D2535" w:rsidRPr="00344158" w:rsidRDefault="00956BB6" w:rsidP="00956BB6">
      <w:pPr>
        <w:pStyle w:val="MDPI21heading1"/>
        <w:rPr>
          <w:lang w:val="en-ZA"/>
        </w:rPr>
      </w:pPr>
      <w:r w:rsidRPr="00344158">
        <w:rPr>
          <w:lang w:val="en-ZA"/>
        </w:rPr>
        <w:t xml:space="preserve">5. </w:t>
      </w:r>
      <w:r w:rsidR="002D2535" w:rsidRPr="00344158">
        <w:rPr>
          <w:lang w:val="en-ZA"/>
        </w:rPr>
        <w:t xml:space="preserve">Conclusion </w:t>
      </w:r>
    </w:p>
    <w:p w14:paraId="71C7A6F5" w14:textId="073430F1" w:rsidR="002D2535" w:rsidRPr="00344158" w:rsidRDefault="002D2535" w:rsidP="00956BB6">
      <w:pPr>
        <w:pStyle w:val="MDPI31text"/>
        <w:rPr>
          <w:lang w:val="en-ZA"/>
        </w:rPr>
      </w:pPr>
      <w:r w:rsidRPr="00344158">
        <w:rPr>
          <w:lang w:val="en-ZA"/>
        </w:rPr>
        <w:t>This study presents a rigorous, large-scale psychometric evaluation of the CAMUS among PHC patients in South Africa. The instrument demonstrates a coherent five-factor structure grounded in behavioural theory, good internal consistency for core knowledge and misuse domains, acceptable reliability for social and attitudinal domains, good to excellent test–retest stability, and supportive evidence of construct validity via associations with health literacy and antibiotic-use intentions.</w:t>
      </w:r>
    </w:p>
    <w:p w14:paraId="135CFA32" w14:textId="77777777" w:rsidR="002D2535" w:rsidRPr="00344158" w:rsidRDefault="002D2535" w:rsidP="00956BB6">
      <w:pPr>
        <w:pStyle w:val="MDPI31text"/>
        <w:rPr>
          <w:lang w:val="en-ZA"/>
        </w:rPr>
      </w:pPr>
      <w:r w:rsidRPr="00344158">
        <w:rPr>
          <w:lang w:val="en-ZA"/>
        </w:rPr>
        <w:t>Measurement error and distributional properties indicate that CAMUS is well suited to group-level assessment, surveillance, and evaluation of patient-level drivers of antibiotic use, while small individual-level changes should be interpreted with caution. The weaker convergent validity and lower reliability in some behavioural domains identify clear targets for item refinement and future scale development.</w:t>
      </w:r>
    </w:p>
    <w:p w14:paraId="70F706EF" w14:textId="0C0E203C" w:rsidR="002D2535" w:rsidRDefault="002D2535" w:rsidP="00956BB6">
      <w:pPr>
        <w:pStyle w:val="MDPI31text"/>
        <w:rPr>
          <w:lang w:val="en-ZA"/>
        </w:rPr>
      </w:pPr>
      <w:r w:rsidRPr="00344158">
        <w:rPr>
          <w:lang w:val="en-ZA"/>
        </w:rPr>
        <w:t xml:space="preserve">CAMUS emerges as a psychometrically promising, contextually relevant tool that can support more behaviourally informed </w:t>
      </w:r>
      <w:r w:rsidR="002327AD">
        <w:rPr>
          <w:lang w:val="en-ZA"/>
        </w:rPr>
        <w:t>ASP activities</w:t>
      </w:r>
      <w:r w:rsidRPr="00344158">
        <w:rPr>
          <w:lang w:val="en-ZA"/>
        </w:rPr>
        <w:t xml:space="preserve"> in South African PHC and, with further adaptation, in other LMIC settings. Future work should focus on item refinement in social and attitudinal domains, translation and cultural validation in major local languages, testing in diverse geographical settings, and longitudinal use to assess responsiveness to stewardship interventions.</w:t>
      </w:r>
    </w:p>
    <w:p w14:paraId="5AE03566" w14:textId="77777777" w:rsidR="00C870F8" w:rsidRDefault="00C870F8" w:rsidP="00956BB6">
      <w:pPr>
        <w:pStyle w:val="MDPI31text"/>
        <w:rPr>
          <w:lang w:val="en-ZA"/>
        </w:rPr>
      </w:pPr>
    </w:p>
    <w:p w14:paraId="2F7B336C" w14:textId="6F8E153F" w:rsidR="00C870F8" w:rsidRPr="007A0956" w:rsidRDefault="004E7F5A" w:rsidP="007A0956">
      <w:pPr>
        <w:pStyle w:val="MDPI31text"/>
        <w:ind w:firstLine="0"/>
        <w:rPr>
          <w:sz w:val="18"/>
          <w:szCs w:val="18"/>
          <w:lang w:val="en-GB"/>
        </w:rPr>
      </w:pPr>
      <w:r w:rsidRPr="004E7F5A">
        <w:rPr>
          <w:b/>
          <w:sz w:val="18"/>
          <w:szCs w:val="18"/>
          <w:lang w:val="en-GB"/>
        </w:rPr>
        <w:t xml:space="preserve">Supplementary Materials: </w:t>
      </w:r>
      <w:r w:rsidRPr="004E7F5A">
        <w:rPr>
          <w:sz w:val="18"/>
          <w:szCs w:val="18"/>
          <w:lang w:val="en-GB"/>
        </w:rPr>
        <w:t xml:space="preserve">Supplementary Table </w:t>
      </w:r>
      <w:r>
        <w:rPr>
          <w:sz w:val="18"/>
          <w:szCs w:val="18"/>
          <w:lang w:val="en-GB"/>
        </w:rPr>
        <w:t>S</w:t>
      </w:r>
      <w:r w:rsidRPr="004E7F5A">
        <w:rPr>
          <w:sz w:val="18"/>
          <w:szCs w:val="18"/>
          <w:lang w:val="en-GB"/>
        </w:rPr>
        <w:t>1 details continued concerns with the prescribing of antibiotics in primary care in South Africa</w:t>
      </w:r>
      <w:r>
        <w:rPr>
          <w:sz w:val="18"/>
          <w:szCs w:val="18"/>
          <w:lang w:val="en-GB"/>
        </w:rPr>
        <w:t xml:space="preserve"> (Refs </w:t>
      </w:r>
      <w:r w:rsidR="00C51D29">
        <w:rPr>
          <w:sz w:val="18"/>
          <w:szCs w:val="18"/>
          <w:lang w:val="en-GB"/>
        </w:rPr>
        <w:t>34,35,37,42,6</w:t>
      </w:r>
      <w:r w:rsidR="007A0956">
        <w:rPr>
          <w:sz w:val="18"/>
          <w:szCs w:val="18"/>
          <w:lang w:val="en-GB"/>
        </w:rPr>
        <w:t>9</w:t>
      </w:r>
      <w:r w:rsidR="00C51D29">
        <w:rPr>
          <w:sz w:val="18"/>
          <w:szCs w:val="18"/>
          <w:lang w:val="en-GB"/>
        </w:rPr>
        <w:t>-7</w:t>
      </w:r>
      <w:r w:rsidR="007A0956">
        <w:rPr>
          <w:sz w:val="18"/>
          <w:szCs w:val="18"/>
          <w:lang w:val="en-GB"/>
        </w:rPr>
        <w:t>3</w:t>
      </w:r>
      <w:r>
        <w:rPr>
          <w:sz w:val="18"/>
          <w:szCs w:val="18"/>
          <w:lang w:val="en-GB"/>
        </w:rPr>
        <w:t xml:space="preserve">). </w:t>
      </w:r>
      <w:r w:rsidR="005758F6">
        <w:rPr>
          <w:sz w:val="18"/>
          <w:szCs w:val="18"/>
          <w:lang w:val="en-GB"/>
        </w:rPr>
        <w:t xml:space="preserve">Supplementary </w:t>
      </w:r>
      <w:r w:rsidR="007A0956">
        <w:rPr>
          <w:sz w:val="18"/>
          <w:szCs w:val="18"/>
          <w:lang w:val="en-GB"/>
        </w:rPr>
        <w:t xml:space="preserve">Box 1 – </w:t>
      </w:r>
      <w:r w:rsidR="007A0956" w:rsidRPr="007A0956">
        <w:t>Supplementary Box 1: Derivation of measurement error metrics</w:t>
      </w:r>
      <w:r w:rsidR="007A0956">
        <w:t xml:space="preserve"> Tefs: 74,75)</w:t>
      </w:r>
      <w:r w:rsidR="007A0956">
        <w:rPr>
          <w:sz w:val="18"/>
          <w:szCs w:val="18"/>
          <w:lang w:val="en-GB"/>
        </w:rPr>
        <w:t xml:space="preserve">. Supplementary </w:t>
      </w:r>
      <w:r w:rsidR="005758F6">
        <w:rPr>
          <w:sz w:val="18"/>
          <w:szCs w:val="18"/>
          <w:lang w:val="en-GB"/>
        </w:rPr>
        <w:t>Table S2 -Blank Patient Consent Form.</w:t>
      </w:r>
    </w:p>
    <w:p w14:paraId="4E755DB6" w14:textId="5FE1FFFB" w:rsidR="0022058C" w:rsidRPr="003D4CE1" w:rsidRDefault="0022058C" w:rsidP="0022058C">
      <w:pPr>
        <w:pStyle w:val="MDPI62backmatter"/>
      </w:pPr>
      <w:r w:rsidRPr="003D4CE1">
        <w:rPr>
          <w:b/>
        </w:rPr>
        <w:t>Author Contributions:</w:t>
      </w:r>
      <w:r w:rsidRPr="003D4CE1">
        <w:t xml:space="preserve"> </w:t>
      </w:r>
      <w:r w:rsidR="003F09CB" w:rsidRPr="003F09CB">
        <w:rPr>
          <w:lang w:val="en-ZA"/>
        </w:rPr>
        <w:t xml:space="preserve">Conceptualization, N.R., J.C.M., B.G., S.M.C. and N.S.; Methodology, N.R., </w:t>
      </w:r>
      <w:r w:rsidR="00CE1989">
        <w:rPr>
          <w:lang w:val="en-ZA"/>
        </w:rPr>
        <w:t xml:space="preserve">U.S, </w:t>
      </w:r>
      <w:r w:rsidR="003F09CB" w:rsidRPr="003F09CB">
        <w:rPr>
          <w:lang w:val="en-ZA"/>
        </w:rPr>
        <w:t>S.M.C.</w:t>
      </w:r>
      <w:r w:rsidR="00A823C4">
        <w:rPr>
          <w:lang w:val="en-ZA"/>
        </w:rPr>
        <w:t xml:space="preserve">, </w:t>
      </w:r>
      <w:r w:rsidR="003F09CB" w:rsidRPr="003F09CB">
        <w:rPr>
          <w:lang w:val="en-ZA"/>
        </w:rPr>
        <w:t>B.G.</w:t>
      </w:r>
      <w:r w:rsidR="00A823C4">
        <w:rPr>
          <w:lang w:val="en-ZA"/>
        </w:rPr>
        <w:t xml:space="preserve">, and </w:t>
      </w:r>
      <w:r w:rsidR="00A823C4" w:rsidRPr="003F09CB">
        <w:rPr>
          <w:lang w:val="en-ZA"/>
        </w:rPr>
        <w:t>J.C.M</w:t>
      </w:r>
      <w:r w:rsidR="003F09CB" w:rsidRPr="003F09CB">
        <w:rPr>
          <w:lang w:val="en-ZA"/>
        </w:rPr>
        <w:t xml:space="preserve">; Software, N.R.; Validation, N.R., </w:t>
      </w:r>
      <w:r w:rsidR="00BD09BB">
        <w:rPr>
          <w:lang w:val="en-ZA"/>
        </w:rPr>
        <w:t xml:space="preserve">U.S, B.G., </w:t>
      </w:r>
      <w:r w:rsidR="003F09CB" w:rsidRPr="003F09CB">
        <w:rPr>
          <w:lang w:val="en-ZA"/>
        </w:rPr>
        <w:t>J.C.M; Formal Analysis, N.R.</w:t>
      </w:r>
      <w:r w:rsidR="00CE1989">
        <w:rPr>
          <w:lang w:val="en-ZA"/>
        </w:rPr>
        <w:t>, U.S</w:t>
      </w:r>
      <w:r w:rsidR="00A823C4">
        <w:rPr>
          <w:lang w:val="en-ZA"/>
        </w:rPr>
        <w:t xml:space="preserve">, </w:t>
      </w:r>
      <w:r w:rsidR="00A823C4" w:rsidRPr="003F09CB">
        <w:rPr>
          <w:lang w:val="en-ZA"/>
        </w:rPr>
        <w:t>J.C.M</w:t>
      </w:r>
      <w:r w:rsidR="003F09CB" w:rsidRPr="003F09CB">
        <w:rPr>
          <w:lang w:val="en-ZA"/>
        </w:rPr>
        <w:t>; Investigation, N.R.</w:t>
      </w:r>
      <w:r w:rsidR="00A823C4">
        <w:rPr>
          <w:lang w:val="en-ZA"/>
        </w:rPr>
        <w:t xml:space="preserve">, </w:t>
      </w:r>
      <w:r w:rsidR="00A823C4" w:rsidRPr="003F09CB">
        <w:rPr>
          <w:lang w:val="en-ZA"/>
        </w:rPr>
        <w:t>J.C.M</w:t>
      </w:r>
      <w:r w:rsidR="003F09CB" w:rsidRPr="003F09CB">
        <w:rPr>
          <w:lang w:val="en-ZA"/>
        </w:rPr>
        <w:t>; Resources, J.C.M. and N.S.; Data Curation, N.R.; Writing—Original Draft Preparation, N.R</w:t>
      </w:r>
      <w:r w:rsidR="00A823C4">
        <w:rPr>
          <w:lang w:val="en-ZA"/>
        </w:rPr>
        <w:t xml:space="preserve">, </w:t>
      </w:r>
      <w:r w:rsidR="00A823C4" w:rsidRPr="003F09CB">
        <w:rPr>
          <w:lang w:val="en-ZA"/>
        </w:rPr>
        <w:t>J.C.M</w:t>
      </w:r>
      <w:r w:rsidR="00A823C4">
        <w:rPr>
          <w:lang w:val="en-ZA"/>
        </w:rPr>
        <w:t>, B.G</w:t>
      </w:r>
      <w:r w:rsidR="003F09CB" w:rsidRPr="003F09CB">
        <w:rPr>
          <w:lang w:val="en-ZA"/>
        </w:rPr>
        <w:t>.; Writing—Review and Editing,</w:t>
      </w:r>
      <w:r w:rsidR="00BD09BB">
        <w:rPr>
          <w:lang w:val="en-ZA"/>
        </w:rPr>
        <w:t xml:space="preserve"> A</w:t>
      </w:r>
      <w:r w:rsidR="00A823C4">
        <w:rPr>
          <w:lang w:val="en-ZA"/>
        </w:rPr>
        <w:t>l</w:t>
      </w:r>
      <w:r w:rsidR="00BD09BB">
        <w:rPr>
          <w:lang w:val="en-ZA"/>
        </w:rPr>
        <w:t>l authors</w:t>
      </w:r>
      <w:r w:rsidR="003F09CB" w:rsidRPr="003F09CB">
        <w:rPr>
          <w:lang w:val="en-ZA"/>
        </w:rPr>
        <w:t xml:space="preserve">; Visualization, N.R.; Supervision, J.C.M., N.S. and B.G.; Project Administration, N.R. All authors have read and agreed to the published version of the </w:t>
      </w:r>
      <w:r w:rsidR="00776A80" w:rsidRPr="003F09CB">
        <w:rPr>
          <w:lang w:val="en-ZA"/>
        </w:rPr>
        <w:t>manuscript</w:t>
      </w:r>
      <w:r w:rsidRPr="003D4CE1">
        <w:t>.</w:t>
      </w:r>
    </w:p>
    <w:p w14:paraId="0798F39A" w14:textId="03C4978D" w:rsidR="0022058C" w:rsidRPr="003D4CE1" w:rsidRDefault="0022058C" w:rsidP="0022058C">
      <w:pPr>
        <w:pStyle w:val="MDPI62backmatter"/>
      </w:pPr>
      <w:r w:rsidRPr="003D4CE1">
        <w:rPr>
          <w:b/>
        </w:rPr>
        <w:t>Funding:</w:t>
      </w:r>
      <w:r w:rsidRPr="003D4CE1">
        <w:t xml:space="preserve"> </w:t>
      </w:r>
      <w:r w:rsidR="00F33FC4" w:rsidRPr="009665E1">
        <w:t>This research was funded by the National Research Foundation of South Africa, grant number</w:t>
      </w:r>
      <w:r w:rsidR="00F33FC4">
        <w:t>s</w:t>
      </w:r>
      <w:r w:rsidR="00F33FC4" w:rsidRPr="009665E1">
        <w:t xml:space="preserve"> 129365 and 138721</w:t>
      </w:r>
      <w:r w:rsidRPr="003D4CE1">
        <w:t>.</w:t>
      </w:r>
    </w:p>
    <w:p w14:paraId="11C5FE51" w14:textId="459465FB" w:rsidR="0022058C" w:rsidRPr="003D4CE1" w:rsidRDefault="0022058C" w:rsidP="0022058C">
      <w:pPr>
        <w:pStyle w:val="MDPI62backmatter"/>
        <w:rPr>
          <w:b/>
        </w:rPr>
      </w:pPr>
      <w:bookmarkStart w:id="3" w:name="_Hlk89945590"/>
      <w:bookmarkStart w:id="4" w:name="_Hlk60054323"/>
      <w:r w:rsidRPr="003D4CE1">
        <w:rPr>
          <w:b/>
        </w:rPr>
        <w:t xml:space="preserve">Institutional Review Board Statement: </w:t>
      </w:r>
      <w:r w:rsidR="00BD2E42" w:rsidRPr="00BD2E42">
        <w:rPr>
          <w:lang w:val="en-ZA"/>
        </w:rPr>
        <w:t>The study was conducted in accordance with the Declaration of Helsinki and approved by the Research Ethics Committee of Sefako Makgatho Health Sciences University (SMUREC/P/220/2023:PG, approved on</w:t>
      </w:r>
      <w:r w:rsidR="00114957">
        <w:rPr>
          <w:lang w:val="en-ZA"/>
        </w:rPr>
        <w:t xml:space="preserve"> 8 June 2023</w:t>
      </w:r>
      <w:r w:rsidRPr="00EA7273">
        <w:t>).</w:t>
      </w:r>
    </w:p>
    <w:bookmarkEnd w:id="3"/>
    <w:p w14:paraId="446CAD2E" w14:textId="3F69B88B" w:rsidR="0022058C" w:rsidRDefault="0022058C" w:rsidP="00441288">
      <w:pPr>
        <w:pStyle w:val="MDPI62backmatter"/>
        <w:spacing w:after="0"/>
      </w:pPr>
      <w:r w:rsidRPr="003D4CE1">
        <w:rPr>
          <w:b/>
        </w:rPr>
        <w:t xml:space="preserve">Informed Consent Statement: </w:t>
      </w:r>
      <w:r w:rsidRPr="003D4CE1">
        <w:t>Informed consent was obtained from all subjects involved in the study</w:t>
      </w:r>
      <w:r w:rsidR="00BA171E">
        <w:t xml:space="preserve"> and a pre-requisite before administering the questionnaire</w:t>
      </w:r>
      <w:r w:rsidRPr="003D4CE1">
        <w:t>.</w:t>
      </w:r>
    </w:p>
    <w:p w14:paraId="7E6BAB87" w14:textId="77777777" w:rsidR="00BC7413" w:rsidRPr="003D4CE1" w:rsidRDefault="00BC7413" w:rsidP="00441288">
      <w:pPr>
        <w:pStyle w:val="MDPI62backmatter"/>
        <w:spacing w:after="0"/>
      </w:pPr>
    </w:p>
    <w:bookmarkEnd w:id="4"/>
    <w:p w14:paraId="183C8844" w14:textId="580512F7" w:rsidR="0022058C" w:rsidRPr="003D4CE1" w:rsidRDefault="0022058C" w:rsidP="00F11F41">
      <w:pPr>
        <w:pStyle w:val="MDPI62backmatter"/>
      </w:pPr>
      <w:r w:rsidRPr="003D4CE1">
        <w:rPr>
          <w:b/>
        </w:rPr>
        <w:t>Data Availability Statement:</w:t>
      </w:r>
      <w:r w:rsidRPr="003D4CE1">
        <w:t xml:space="preserve"> </w:t>
      </w:r>
      <w:r w:rsidR="00A22E13" w:rsidRPr="00344158">
        <w:rPr>
          <w:lang w:val="en-ZA"/>
        </w:rPr>
        <w:t>The data that support the findings of this study are not publicly available due to ethical restrictions</w:t>
      </w:r>
      <w:r w:rsidR="00BD09BB">
        <w:rPr>
          <w:lang w:val="en-ZA"/>
        </w:rPr>
        <w:t>. However, they</w:t>
      </w:r>
      <w:r w:rsidR="00A22E13" w:rsidRPr="00344158">
        <w:rPr>
          <w:lang w:val="en-ZA"/>
        </w:rPr>
        <w:t xml:space="preserve"> are available from the corresponding author</w:t>
      </w:r>
      <w:r w:rsidR="00BD09BB">
        <w:rPr>
          <w:lang w:val="en-ZA"/>
        </w:rPr>
        <w:t>s</w:t>
      </w:r>
      <w:r w:rsidR="00A22E13" w:rsidRPr="00344158">
        <w:rPr>
          <w:lang w:val="en-ZA"/>
        </w:rPr>
        <w:t xml:space="preserve"> upon reasonable request following completion of the primary analysis and necessary institutional approvals</w:t>
      </w:r>
      <w:r w:rsidR="00A22E13">
        <w:rPr>
          <w:lang w:val="en-ZA"/>
        </w:rPr>
        <w:t>.</w:t>
      </w:r>
    </w:p>
    <w:p w14:paraId="66CEEE99" w14:textId="1AB2E4AD" w:rsidR="0022058C" w:rsidRDefault="0022058C" w:rsidP="0022058C">
      <w:pPr>
        <w:pStyle w:val="MDPI62backmatter"/>
        <w:rPr>
          <w:b/>
          <w:bCs/>
          <w:lang w:val="en-ZA"/>
        </w:rPr>
      </w:pPr>
      <w:r w:rsidRPr="003D4CE1">
        <w:rPr>
          <w:b/>
        </w:rPr>
        <w:t>Conflicts of Interest:</w:t>
      </w:r>
      <w:r w:rsidRPr="003D4CE1">
        <w:t xml:space="preserve"> The authors declare no conflicts of interest.</w:t>
      </w:r>
    </w:p>
    <w:p w14:paraId="60865D89" w14:textId="77777777" w:rsidR="007713AF" w:rsidRPr="00FB2B95" w:rsidRDefault="007713AF" w:rsidP="00517440">
      <w:pPr>
        <w:pStyle w:val="MDPI21heading1"/>
        <w:ind w:left="0"/>
        <w:rPr>
          <w:lang w:val="en-ZA"/>
        </w:rPr>
      </w:pPr>
      <w:bookmarkStart w:id="5" w:name="_Hlk215810281"/>
      <w:bookmarkStart w:id="6" w:name="_Hlk216104538"/>
      <w:r w:rsidRPr="00FB2B95">
        <w:rPr>
          <w:lang w:val="en-ZA"/>
        </w:rPr>
        <w:t>References</w:t>
      </w:r>
    </w:p>
    <w:bookmarkEnd w:id="5"/>
    <w:p w14:paraId="649D108F" w14:textId="72CFB493" w:rsidR="004910B6" w:rsidRPr="009D055C" w:rsidRDefault="004910B6" w:rsidP="009D055C">
      <w:pPr>
        <w:adjustRightInd w:val="0"/>
        <w:snapToGrid w:val="0"/>
        <w:rPr>
          <w:rFonts w:eastAsia="Times New Roman"/>
          <w:sz w:val="18"/>
          <w:lang w:eastAsia="de-DE" w:bidi="en-US"/>
        </w:rPr>
      </w:pPr>
      <w:r w:rsidRPr="000654C3">
        <w:rPr>
          <w:sz w:val="18"/>
          <w:szCs w:val="18"/>
          <w:highlight w:val="red"/>
          <w:lang w:val="en-GB"/>
        </w:rPr>
        <w:fldChar w:fldCharType="begin"/>
      </w:r>
      <w:r w:rsidRPr="009D055C">
        <w:rPr>
          <w:sz w:val="18"/>
          <w:szCs w:val="18"/>
          <w:highlight w:val="red"/>
        </w:rPr>
        <w:instrText xml:space="preserve"> ADDIN ZOTERO_BIBL {"uncited":[],"omitted":[],"custom":[]} CSL_BIBLIOGRAPHY </w:instrText>
      </w:r>
      <w:r w:rsidRPr="000654C3">
        <w:rPr>
          <w:sz w:val="18"/>
          <w:szCs w:val="18"/>
          <w:highlight w:val="red"/>
          <w:lang w:val="en-GB"/>
        </w:rPr>
        <w:fldChar w:fldCharType="separate"/>
      </w:r>
      <w:r w:rsidRPr="009D055C">
        <w:rPr>
          <w:sz w:val="18"/>
          <w:szCs w:val="18"/>
        </w:rPr>
        <w:t>1.</w:t>
      </w:r>
      <w:r w:rsidRPr="009D055C">
        <w:rPr>
          <w:sz w:val="18"/>
          <w:szCs w:val="18"/>
        </w:rPr>
        <w:tab/>
      </w:r>
      <w:r w:rsidR="009D055C" w:rsidRPr="009D055C">
        <w:rPr>
          <w:rFonts w:eastAsia="Times New Roman"/>
          <w:sz w:val="18"/>
          <w:lang w:eastAsia="de-DE" w:bidi="en-US"/>
        </w:rPr>
        <w:t>Patra, M.; Gupta, A.K.; Kumar, D.; Kumar, B. Antimicrobial Resistance: A Rising Global Threat to Public Health.</w:t>
      </w:r>
      <w:r w:rsidR="009D055C" w:rsidRPr="009D055C">
        <w:rPr>
          <w:rFonts w:eastAsia="Times New Roman"/>
          <w:i/>
          <w:sz w:val="18"/>
          <w:lang w:eastAsia="de-DE" w:bidi="en-US"/>
        </w:rPr>
        <w:t xml:space="preserve"> Infect</w:t>
      </w:r>
      <w:r w:rsidR="009D055C" w:rsidRPr="009D055C">
        <w:rPr>
          <w:rFonts w:eastAsiaTheme="minorEastAsia"/>
          <w:i/>
          <w:sz w:val="18"/>
          <w:lang w:bidi="en-US"/>
        </w:rPr>
        <w:t>.</w:t>
      </w:r>
      <w:r w:rsidR="009D055C" w:rsidRPr="009D055C">
        <w:rPr>
          <w:rFonts w:eastAsia="Times New Roman"/>
          <w:i/>
          <w:sz w:val="18"/>
          <w:lang w:eastAsia="de-DE" w:bidi="en-US"/>
        </w:rPr>
        <w:t xml:space="preserve"> Drug Resist. </w:t>
      </w:r>
      <w:r w:rsidR="009D055C" w:rsidRPr="009D055C">
        <w:rPr>
          <w:rFonts w:eastAsia="Times New Roman"/>
          <w:b/>
          <w:bCs/>
          <w:sz w:val="18"/>
          <w:lang w:eastAsia="de-DE" w:bidi="en-US"/>
        </w:rPr>
        <w:t>2025</w:t>
      </w:r>
      <w:r w:rsidR="009D055C" w:rsidRPr="009D055C">
        <w:rPr>
          <w:rFonts w:eastAsia="Times New Roman"/>
          <w:sz w:val="18"/>
          <w:lang w:eastAsia="de-DE" w:bidi="en-US"/>
        </w:rPr>
        <w:t xml:space="preserve">, </w:t>
      </w:r>
      <w:r w:rsidR="009D055C" w:rsidRPr="009D055C">
        <w:rPr>
          <w:rFonts w:eastAsia="Times New Roman"/>
          <w:i/>
          <w:iCs/>
          <w:sz w:val="18"/>
          <w:lang w:eastAsia="de-DE" w:bidi="en-US"/>
        </w:rPr>
        <w:t>18</w:t>
      </w:r>
      <w:r w:rsidR="009D055C" w:rsidRPr="009D055C">
        <w:rPr>
          <w:rFonts w:eastAsia="Times New Roman"/>
          <w:sz w:val="18"/>
          <w:lang w:eastAsia="de-DE" w:bidi="en-US"/>
        </w:rPr>
        <w:t>,</w:t>
      </w:r>
      <w:r w:rsidR="009D055C" w:rsidRPr="009D055C">
        <w:rPr>
          <w:rFonts w:eastAsiaTheme="minorEastAsia"/>
          <w:sz w:val="18"/>
          <w:lang w:bidi="en-US"/>
        </w:rPr>
        <w:t xml:space="preserve"> </w:t>
      </w:r>
      <w:r w:rsidR="009D055C" w:rsidRPr="009D055C">
        <w:rPr>
          <w:rFonts w:eastAsia="Times New Roman"/>
          <w:sz w:val="18"/>
          <w:lang w:eastAsia="de-DE" w:bidi="en-US"/>
        </w:rPr>
        <w:t>5419</w:t>
      </w:r>
      <w:r w:rsidR="009D055C" w:rsidRPr="009D055C">
        <w:rPr>
          <w:rFonts w:eastAsiaTheme="minorEastAsia"/>
          <w:sz w:val="18"/>
          <w:lang w:bidi="en-US"/>
        </w:rPr>
        <w:t>–54</w:t>
      </w:r>
      <w:r w:rsidR="009D055C" w:rsidRPr="009D055C">
        <w:rPr>
          <w:rFonts w:eastAsia="Times New Roman"/>
          <w:sz w:val="18"/>
          <w:lang w:eastAsia="de-DE" w:bidi="en-US"/>
        </w:rPr>
        <w:t>37.</w:t>
      </w:r>
    </w:p>
    <w:p w14:paraId="7891189C" w14:textId="7283EF31" w:rsidR="004910B6" w:rsidRPr="000654C3" w:rsidRDefault="004910B6" w:rsidP="000654C3">
      <w:pPr>
        <w:pStyle w:val="NoSpacing"/>
        <w:rPr>
          <w:rFonts w:ascii="Palatino Linotype" w:hAnsi="Palatino Linotype"/>
          <w:noProof/>
          <w:sz w:val="18"/>
          <w:szCs w:val="18"/>
        </w:rPr>
      </w:pPr>
      <w:r w:rsidRPr="000654C3">
        <w:rPr>
          <w:rFonts w:ascii="Palatino Linotype" w:hAnsi="Palatino Linotype"/>
          <w:sz w:val="18"/>
          <w:szCs w:val="18"/>
        </w:rPr>
        <w:t>2.</w:t>
      </w:r>
      <w:r w:rsidRPr="000654C3">
        <w:rPr>
          <w:rFonts w:ascii="Palatino Linotype" w:hAnsi="Palatino Linotype"/>
          <w:sz w:val="18"/>
          <w:szCs w:val="18"/>
        </w:rPr>
        <w:tab/>
      </w:r>
      <w:r w:rsidR="009D055C">
        <w:rPr>
          <w:rFonts w:ascii="Palatino Linotype" w:eastAsia="Times New Roman" w:hAnsi="Palatino Linotype"/>
          <w:sz w:val="18"/>
          <w:lang w:val="es-US" w:eastAsia="de-DE" w:bidi="en-US"/>
        </w:rPr>
        <w:t xml:space="preserve">Totaro </w:t>
      </w:r>
      <w:r w:rsidR="009D055C" w:rsidRPr="00F52ABC">
        <w:rPr>
          <w:rFonts w:ascii="Palatino Linotype" w:eastAsia="Times New Roman" w:hAnsi="Palatino Linotype"/>
          <w:sz w:val="18"/>
          <w:lang w:val="es-US" w:eastAsia="de-DE" w:bidi="en-US"/>
        </w:rPr>
        <w:t>V.; Guido, G.; Cotugno, S.; De Vita, E.; Asaduzzaman, M.; Patti, G.;</w:t>
      </w:r>
      <w:r w:rsidR="009D055C">
        <w:rPr>
          <w:rFonts w:ascii="Palatino Linotype" w:eastAsia="Times New Roman" w:hAnsi="Palatino Linotype"/>
          <w:sz w:val="18"/>
          <w:lang w:val="es-US" w:eastAsia="de-DE" w:bidi="en-US"/>
        </w:rPr>
        <w:t xml:space="preserve"> et al.</w:t>
      </w:r>
      <w:r w:rsidR="009D055C" w:rsidRPr="00F52ABC">
        <w:rPr>
          <w:rFonts w:ascii="Palatino Linotype" w:eastAsia="Times New Roman" w:hAnsi="Palatino Linotype"/>
          <w:sz w:val="18"/>
          <w:lang w:val="es-US" w:eastAsia="de-DE" w:bidi="en-US"/>
        </w:rPr>
        <w:t xml:space="preserve"> </w:t>
      </w:r>
      <w:r w:rsidR="009D055C" w:rsidRPr="00F52ABC">
        <w:rPr>
          <w:rFonts w:ascii="Palatino Linotype" w:eastAsia="Times New Roman" w:hAnsi="Palatino Linotype"/>
          <w:sz w:val="18"/>
          <w:lang w:eastAsia="de-DE" w:bidi="en-US"/>
        </w:rPr>
        <w:t xml:space="preserve">Antimicrobial Resistance in Sub-Saharan Africa: A Comprehensive Landscape Review. </w:t>
      </w:r>
      <w:r w:rsidR="009D055C" w:rsidRPr="00F52ABC">
        <w:rPr>
          <w:rFonts w:ascii="Palatino Linotype" w:eastAsia="Times New Roman" w:hAnsi="Palatino Linotype"/>
          <w:i/>
          <w:sz w:val="18"/>
          <w:lang w:eastAsia="de-DE" w:bidi="en-US"/>
        </w:rPr>
        <w:t xml:space="preserve">Am. J. Trop. Med. Hyg. </w:t>
      </w:r>
      <w:r w:rsidR="009D055C" w:rsidRPr="00F52ABC">
        <w:rPr>
          <w:rFonts w:ascii="Palatino Linotype" w:eastAsia="Times New Roman" w:hAnsi="Palatino Linotype"/>
          <w:b/>
          <w:sz w:val="18"/>
          <w:lang w:eastAsia="de-DE" w:bidi="en-US"/>
        </w:rPr>
        <w:t>2025</w:t>
      </w:r>
      <w:r w:rsidR="009D055C" w:rsidRPr="00F52ABC">
        <w:rPr>
          <w:rFonts w:ascii="Palatino Linotype" w:eastAsia="Times New Roman" w:hAnsi="Palatino Linotype"/>
          <w:sz w:val="18"/>
          <w:lang w:eastAsia="de-DE" w:bidi="en-US"/>
        </w:rPr>
        <w:t xml:space="preserve">, </w:t>
      </w:r>
      <w:r w:rsidR="009D055C" w:rsidRPr="00F52ABC">
        <w:rPr>
          <w:rFonts w:ascii="Palatino Linotype" w:eastAsia="Times New Roman" w:hAnsi="Palatino Linotype"/>
          <w:i/>
          <w:sz w:val="18"/>
          <w:lang w:eastAsia="de-DE" w:bidi="en-US"/>
        </w:rPr>
        <w:t>113</w:t>
      </w:r>
      <w:r w:rsidR="009D055C" w:rsidRPr="00F52ABC">
        <w:rPr>
          <w:rFonts w:ascii="Palatino Linotype" w:eastAsia="Times New Roman" w:hAnsi="Palatino Linotype"/>
          <w:sz w:val="18"/>
          <w:lang w:eastAsia="de-DE" w:bidi="en-US"/>
        </w:rPr>
        <w:t>, 253–263</w:t>
      </w:r>
    </w:p>
    <w:p w14:paraId="716A10A1" w14:textId="77777777" w:rsidR="004910B6" w:rsidRPr="000654C3" w:rsidRDefault="004910B6" w:rsidP="000654C3">
      <w:pPr>
        <w:pStyle w:val="NoSpacing"/>
        <w:rPr>
          <w:rFonts w:ascii="Palatino Linotype" w:hAnsi="Palatino Linotype"/>
          <w:sz w:val="18"/>
          <w:szCs w:val="18"/>
        </w:rPr>
      </w:pPr>
      <w:r w:rsidRPr="000654C3">
        <w:rPr>
          <w:rFonts w:ascii="Palatino Linotype" w:hAnsi="Palatino Linotype"/>
          <w:noProof/>
          <w:sz w:val="18"/>
          <w:szCs w:val="18"/>
        </w:rPr>
        <w:t>3. Gautam A. Antimicrobial Resistance: The Next Probable Pandemic. JNMA J Nepal Med Assoc. 2022;60(246):225-8</w:t>
      </w:r>
    </w:p>
    <w:p w14:paraId="0D0CE95A" w14:textId="48A09B37"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w:t>
      </w:r>
      <w:r w:rsidRPr="000654C3">
        <w:rPr>
          <w:rFonts w:ascii="Palatino Linotype" w:hAnsi="Palatino Linotype"/>
          <w:sz w:val="18"/>
          <w:szCs w:val="18"/>
        </w:rPr>
        <w:tab/>
        <w:t xml:space="preserve">Murray, C.J.; Ikuta, K.S.; Sharara, F.; Swetschinski, L.; Aguilar, G.R.; Gray, A.; Han, C.; Bisignano, C.; Rao, P.;Wool, E.; et al. Global burden of bacterial antimicrobial resistance in 2019: A systematic analysis. Lancet </w:t>
      </w:r>
      <w:r w:rsidRPr="000654C3">
        <w:rPr>
          <w:rFonts w:ascii="Palatino Linotype" w:hAnsi="Palatino Linotype"/>
          <w:b/>
          <w:bCs/>
          <w:sz w:val="18"/>
          <w:szCs w:val="18"/>
        </w:rPr>
        <w:t>2022</w:t>
      </w:r>
      <w:r w:rsidRPr="000654C3">
        <w:rPr>
          <w:rFonts w:ascii="Palatino Linotype" w:hAnsi="Palatino Linotype"/>
          <w:sz w:val="18"/>
          <w:szCs w:val="18"/>
        </w:rPr>
        <w:t>, 399, 629–655</w:t>
      </w:r>
    </w:p>
    <w:p w14:paraId="4360D4B9" w14:textId="028DA962"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5.</w:t>
      </w:r>
      <w:r w:rsidRPr="000654C3">
        <w:rPr>
          <w:rFonts w:ascii="Palatino Linotype" w:hAnsi="Palatino Linotype"/>
          <w:sz w:val="18"/>
          <w:szCs w:val="18"/>
        </w:rPr>
        <w:tab/>
      </w:r>
      <w:r w:rsidR="008D5FA2">
        <w:rPr>
          <w:rFonts w:ascii="Palatino Linotype" w:hAnsi="Palatino Linotype"/>
          <w:sz w:val="18"/>
          <w:szCs w:val="18"/>
        </w:rPr>
        <w:t xml:space="preserve"> </w:t>
      </w:r>
      <w:r w:rsidR="008D5FA2" w:rsidRPr="00CC2196">
        <w:rPr>
          <w:rFonts w:ascii="Palatino Linotype" w:hAnsi="Palatino Linotype"/>
          <w:noProof/>
          <w:sz w:val="18"/>
          <w:szCs w:val="18"/>
        </w:rPr>
        <w:t>Loosli K, Davis A, Muwonge A, Lembo T. Addressing antimicrobial resistance by improving access and quality of care-A review of the literature from East Africa. PLoS Negl Trop Dis. 2021;15(7):e0009529.</w:t>
      </w:r>
    </w:p>
    <w:p w14:paraId="74CD8B6E" w14:textId="77777777"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6. The burden of bacterial antimicrobial resistance in the WHO African region in 2019: a cross-country systematic analysis. Lancet Glob Health. 2024;12(2):e201-e16.</w:t>
      </w:r>
    </w:p>
    <w:p w14:paraId="7D15E450" w14:textId="540BE504"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7</w:t>
      </w:r>
      <w:r w:rsidR="009C4814" w:rsidRPr="000654C3">
        <w:rPr>
          <w:rFonts w:ascii="Palatino Linotype" w:hAnsi="Palatino Linotype"/>
          <w:sz w:val="18"/>
          <w:szCs w:val="18"/>
        </w:rPr>
        <w:t xml:space="preserve">. </w:t>
      </w:r>
      <w:r w:rsidRPr="000654C3">
        <w:rPr>
          <w:rFonts w:ascii="Palatino Linotype" w:hAnsi="Palatino Linotype"/>
          <w:sz w:val="18"/>
          <w:szCs w:val="18"/>
        </w:rPr>
        <w:t xml:space="preserve">Lewnard, J.A.; Charani, E.; Gleason, A.; Hsu, L.Y.; Khan, W.A.; Karkey, A.; Chandler, C.I.R.; Mashe, T.; Khan, E.M.; Bulabula, A.N.H.; et al. Burden of bacterial antimicrobial resistance in low-income and middle-income countries avertible by existing interventions: An evidence review and modelling analysis. Lancet </w:t>
      </w:r>
      <w:r w:rsidRPr="000654C3">
        <w:rPr>
          <w:rFonts w:ascii="Palatino Linotype" w:hAnsi="Palatino Linotype"/>
          <w:b/>
          <w:bCs/>
          <w:sz w:val="18"/>
          <w:szCs w:val="18"/>
        </w:rPr>
        <w:t>2024</w:t>
      </w:r>
      <w:r w:rsidRPr="000654C3">
        <w:rPr>
          <w:rFonts w:ascii="Palatino Linotype" w:hAnsi="Palatino Linotype"/>
          <w:sz w:val="18"/>
          <w:szCs w:val="18"/>
        </w:rPr>
        <w:t>, 403, 2439–2454.</w:t>
      </w:r>
    </w:p>
    <w:p w14:paraId="4BE4DF47" w14:textId="132F5ECE"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8.</w:t>
      </w:r>
      <w:r w:rsidRPr="000654C3">
        <w:rPr>
          <w:rFonts w:ascii="Palatino Linotype" w:hAnsi="Palatino Linotype"/>
          <w:sz w:val="18"/>
          <w:szCs w:val="18"/>
        </w:rPr>
        <w:tab/>
        <w:t>Saleem Z, Moore CE, Kalungia AC, Schellack N, Ogunleye O, Chigome A, et al. Status and implications of the knowledge, attitudes and practices towards AWaRe antibiotic use, resistance and stewardship among low- and middle-income countries. JAC-Antimicrob Resist. 2025;7(2).</w:t>
      </w:r>
      <w:r w:rsidR="008D5FA2">
        <w:rPr>
          <w:rFonts w:ascii="Palatino Linotype" w:hAnsi="Palatino Linotype"/>
          <w:sz w:val="18"/>
          <w:szCs w:val="18"/>
        </w:rPr>
        <w:t xml:space="preserve"> </w:t>
      </w:r>
    </w:p>
    <w:p w14:paraId="26567758" w14:textId="1A4706C9"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9.</w:t>
      </w:r>
      <w:r w:rsidRPr="000654C3">
        <w:rPr>
          <w:rFonts w:ascii="Palatino Linotype" w:hAnsi="Palatino Linotype"/>
          <w:sz w:val="18"/>
          <w:szCs w:val="18"/>
        </w:rPr>
        <w:tab/>
        <w:t>World Health Organization. www.who.int. 2015. Global Action Plan on Antimicrobial Resistance. Available from: https://www.who.int/publications/i/item/9789241509763</w:t>
      </w:r>
    </w:p>
    <w:p w14:paraId="5E2D288F" w14:textId="0FA7B5A6"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10.</w:t>
      </w:r>
      <w:r w:rsidRPr="000654C3">
        <w:rPr>
          <w:rFonts w:ascii="Palatino Linotype" w:hAnsi="Palatino Linotype"/>
          <w:sz w:val="18"/>
          <w:szCs w:val="18"/>
        </w:rPr>
        <w:tab/>
        <w:t xml:space="preserve">Dadgostar, P. Antimicrobial Resistance: Implications and Costs. Infect. Drug Resist. </w:t>
      </w:r>
      <w:r w:rsidRPr="000654C3">
        <w:rPr>
          <w:rFonts w:ascii="Palatino Linotype" w:hAnsi="Palatino Linotype"/>
          <w:b/>
          <w:bCs/>
          <w:sz w:val="18"/>
          <w:szCs w:val="18"/>
        </w:rPr>
        <w:t>2019</w:t>
      </w:r>
      <w:r w:rsidRPr="000654C3">
        <w:rPr>
          <w:rFonts w:ascii="Palatino Linotype" w:hAnsi="Palatino Linotype"/>
          <w:sz w:val="18"/>
          <w:szCs w:val="18"/>
        </w:rPr>
        <w:t>, 12, 3903–3910.</w:t>
      </w:r>
    </w:p>
    <w:p w14:paraId="0579DBA1" w14:textId="2FF058C1" w:rsidR="004910B6" w:rsidRPr="009D055C" w:rsidRDefault="004910B6" w:rsidP="009D055C">
      <w:pPr>
        <w:adjustRightInd w:val="0"/>
        <w:snapToGrid w:val="0"/>
        <w:rPr>
          <w:rFonts w:eastAsia="Times New Roman"/>
          <w:sz w:val="18"/>
          <w:lang w:eastAsia="de-DE" w:bidi="en-US"/>
        </w:rPr>
      </w:pPr>
      <w:r w:rsidRPr="009D055C">
        <w:rPr>
          <w:sz w:val="18"/>
          <w:szCs w:val="18"/>
        </w:rPr>
        <w:t>11.</w:t>
      </w:r>
      <w:r w:rsidRPr="009D055C">
        <w:rPr>
          <w:sz w:val="18"/>
          <w:szCs w:val="18"/>
        </w:rPr>
        <w:tab/>
      </w:r>
      <w:r w:rsidR="009D055C" w:rsidRPr="009D055C">
        <w:rPr>
          <w:rFonts w:eastAsia="Times New Roman"/>
          <w:sz w:val="18"/>
          <w:lang w:eastAsia="de-DE" w:bidi="en-US"/>
        </w:rPr>
        <w:t>Siaba, S.; Casal, B.; López-Martínez, I. The Economics of Antibiotic Resistance: A Systematic Review and Meta-analysis Based on Global Research.</w:t>
      </w:r>
      <w:r w:rsidR="009D055C" w:rsidRPr="009D055C">
        <w:rPr>
          <w:rFonts w:eastAsia="Times New Roman"/>
          <w:i/>
          <w:sz w:val="18"/>
          <w:lang w:eastAsia="de-DE" w:bidi="en-US"/>
        </w:rPr>
        <w:t xml:space="preserve"> Appl</w:t>
      </w:r>
      <w:r w:rsidR="009D055C" w:rsidRPr="009D055C">
        <w:rPr>
          <w:rFonts w:eastAsiaTheme="minorEastAsia"/>
          <w:i/>
          <w:sz w:val="18"/>
          <w:lang w:bidi="en-US"/>
        </w:rPr>
        <w:t>.</w:t>
      </w:r>
      <w:r w:rsidR="009D055C" w:rsidRPr="009D055C">
        <w:rPr>
          <w:rFonts w:eastAsia="Times New Roman"/>
          <w:i/>
          <w:sz w:val="18"/>
          <w:lang w:eastAsia="de-DE" w:bidi="en-US"/>
        </w:rPr>
        <w:t xml:space="preserve"> Health Econ</w:t>
      </w:r>
      <w:r w:rsidR="009D055C" w:rsidRPr="009D055C">
        <w:rPr>
          <w:rFonts w:eastAsiaTheme="minorEastAsia"/>
          <w:i/>
          <w:sz w:val="18"/>
          <w:lang w:bidi="en-US"/>
        </w:rPr>
        <w:t>.</w:t>
      </w:r>
      <w:r w:rsidR="009D055C" w:rsidRPr="009D055C">
        <w:rPr>
          <w:rFonts w:eastAsia="Times New Roman"/>
          <w:i/>
          <w:sz w:val="18"/>
          <w:lang w:eastAsia="de-DE" w:bidi="en-US"/>
        </w:rPr>
        <w:t xml:space="preserve"> Health Policy </w:t>
      </w:r>
      <w:r w:rsidR="009D055C" w:rsidRPr="009D055C">
        <w:rPr>
          <w:rFonts w:eastAsia="Times New Roman"/>
          <w:sz w:val="18"/>
          <w:lang w:eastAsia="de-DE" w:bidi="en-US"/>
        </w:rPr>
        <w:t>2025</w:t>
      </w:r>
      <w:r w:rsidR="009D055C" w:rsidRPr="009D055C">
        <w:rPr>
          <w:rFonts w:eastAsiaTheme="minorEastAsia"/>
          <w:sz w:val="18"/>
          <w:lang w:bidi="en-US"/>
        </w:rPr>
        <w:t>,</w:t>
      </w:r>
      <w:r w:rsidR="009D055C" w:rsidRPr="009D055C">
        <w:rPr>
          <w:rFonts w:eastAsia="Times New Roman"/>
          <w:sz w:val="18"/>
          <w:lang w:eastAsia="de-DE" w:bidi="en-US"/>
        </w:rPr>
        <w:t xml:space="preserve"> </w:t>
      </w:r>
      <w:r w:rsidR="009D055C" w:rsidRPr="009D055C">
        <w:rPr>
          <w:rFonts w:eastAsiaTheme="minorEastAsia"/>
          <w:i/>
          <w:iCs/>
          <w:sz w:val="18"/>
          <w:lang w:bidi="en-US"/>
        </w:rPr>
        <w:t>prep</w:t>
      </w:r>
      <w:r w:rsidR="009D055C" w:rsidRPr="009D055C">
        <w:rPr>
          <w:rFonts w:eastAsia="Times New Roman"/>
          <w:i/>
          <w:iCs/>
          <w:sz w:val="18"/>
          <w:lang w:eastAsia="de-DE" w:bidi="en-US"/>
        </w:rPr>
        <w:t>rint</w:t>
      </w:r>
      <w:r w:rsidR="009D055C" w:rsidRPr="009D055C">
        <w:rPr>
          <w:rFonts w:eastAsia="Times New Roman"/>
          <w:sz w:val="18"/>
          <w:lang w:eastAsia="de-DE" w:bidi="en-US"/>
        </w:rPr>
        <w:t>. https://doi.org/10.1007/s40258-025-01001-7.</w:t>
      </w:r>
    </w:p>
    <w:p w14:paraId="2EEB759F" w14:textId="7A14818E"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12.</w:t>
      </w:r>
      <w:r w:rsidRPr="000654C3">
        <w:rPr>
          <w:rFonts w:ascii="Palatino Linotype" w:hAnsi="Palatino Linotype"/>
          <w:sz w:val="18"/>
          <w:szCs w:val="18"/>
        </w:rPr>
        <w:tab/>
        <w:t>Xavier</w:t>
      </w:r>
      <w:r w:rsidR="00DB0A13">
        <w:rPr>
          <w:rFonts w:ascii="Palatino Linotype" w:hAnsi="Palatino Linotype"/>
          <w:sz w:val="18"/>
          <w:szCs w:val="18"/>
        </w:rPr>
        <w:t>,</w:t>
      </w:r>
      <w:r w:rsidRPr="000654C3">
        <w:rPr>
          <w:rFonts w:ascii="Palatino Linotype" w:hAnsi="Palatino Linotype"/>
          <w:sz w:val="18"/>
          <w:szCs w:val="18"/>
        </w:rPr>
        <w:t xml:space="preserve"> S</w:t>
      </w:r>
      <w:r w:rsidR="00DB0A13">
        <w:rPr>
          <w:rFonts w:ascii="Palatino Linotype" w:hAnsi="Palatino Linotype"/>
          <w:sz w:val="18"/>
          <w:szCs w:val="18"/>
        </w:rPr>
        <w:t>.</w:t>
      </w:r>
      <w:r w:rsidRPr="000654C3">
        <w:rPr>
          <w:rFonts w:ascii="Palatino Linotype" w:hAnsi="Palatino Linotype"/>
          <w:sz w:val="18"/>
          <w:szCs w:val="18"/>
        </w:rPr>
        <w:t xml:space="preserve">P. An urgent call to combat antimicrobial resistance in Sub-Saharan Africa through integrated and innovative solutions. Discov Public Health. 2025;22(1). </w:t>
      </w:r>
    </w:p>
    <w:p w14:paraId="1A0C2F34" w14:textId="3289BE7A" w:rsidR="004910B6" w:rsidRPr="009D055C" w:rsidRDefault="004910B6" w:rsidP="009D055C">
      <w:pPr>
        <w:adjustRightInd w:val="0"/>
        <w:snapToGrid w:val="0"/>
        <w:rPr>
          <w:rFonts w:eastAsia="Times New Roman"/>
          <w:sz w:val="18"/>
          <w:lang w:eastAsia="de-DE" w:bidi="en-US"/>
        </w:rPr>
      </w:pPr>
      <w:r w:rsidRPr="009D055C">
        <w:rPr>
          <w:sz w:val="18"/>
          <w:szCs w:val="18"/>
        </w:rPr>
        <w:t>13.</w:t>
      </w:r>
      <w:r w:rsidRPr="009D055C">
        <w:rPr>
          <w:sz w:val="18"/>
          <w:szCs w:val="18"/>
        </w:rPr>
        <w:tab/>
      </w:r>
      <w:r w:rsidR="009D055C" w:rsidRPr="009D055C">
        <w:rPr>
          <w:rFonts w:eastAsia="Times New Roman"/>
          <w:sz w:val="18"/>
          <w:lang w:eastAsia="de-DE" w:bidi="en-US"/>
        </w:rPr>
        <w:t xml:space="preserve">Song, Q.; Li, J.; Zhou, P.; Chen, R.; Liu, Z.; Li, H.; </w:t>
      </w:r>
      <w:r w:rsidR="009D055C">
        <w:rPr>
          <w:rFonts w:eastAsia="Times New Roman"/>
          <w:sz w:val="18"/>
          <w:lang w:eastAsia="de-DE" w:bidi="en-US"/>
        </w:rPr>
        <w:t>et al.</w:t>
      </w:r>
      <w:r w:rsidR="009D055C" w:rsidRPr="009D055C">
        <w:rPr>
          <w:rFonts w:eastAsia="Times New Roman"/>
          <w:sz w:val="18"/>
          <w:lang w:eastAsia="de-DE" w:bidi="en-US"/>
        </w:rPr>
        <w:t xml:space="preserve"> Worldwide antibiotic prescription practices in primary care and associated factors: A systematic review and meta-analysis. </w:t>
      </w:r>
      <w:r w:rsidR="009D055C" w:rsidRPr="009D055C">
        <w:rPr>
          <w:rFonts w:eastAsia="Times New Roman"/>
          <w:i/>
          <w:sz w:val="18"/>
          <w:lang w:eastAsia="de-DE" w:bidi="en-US"/>
        </w:rPr>
        <w:t xml:space="preserve">Am. J. Infect. Control. </w:t>
      </w:r>
      <w:r w:rsidR="009D055C" w:rsidRPr="009D055C">
        <w:rPr>
          <w:rFonts w:eastAsia="Times New Roman"/>
          <w:b/>
          <w:sz w:val="18"/>
          <w:lang w:eastAsia="de-DE" w:bidi="en-US"/>
        </w:rPr>
        <w:t>2025</w:t>
      </w:r>
      <w:r w:rsidR="009D055C" w:rsidRPr="009D055C">
        <w:rPr>
          <w:rFonts w:eastAsia="Times New Roman"/>
          <w:sz w:val="18"/>
          <w:lang w:eastAsia="de-DE" w:bidi="en-US"/>
        </w:rPr>
        <w:t xml:space="preserve">, </w:t>
      </w:r>
      <w:r w:rsidR="009D055C" w:rsidRPr="009D055C">
        <w:rPr>
          <w:rFonts w:eastAsia="Times New Roman"/>
          <w:i/>
          <w:sz w:val="18"/>
          <w:lang w:eastAsia="de-DE" w:bidi="en-US"/>
        </w:rPr>
        <w:t>53</w:t>
      </w:r>
      <w:r w:rsidR="009D055C" w:rsidRPr="009D055C">
        <w:rPr>
          <w:rFonts w:eastAsia="Times New Roman"/>
          <w:sz w:val="18"/>
          <w:lang w:eastAsia="de-DE" w:bidi="en-US"/>
        </w:rPr>
        <w:t>, 1137–1143.</w:t>
      </w:r>
    </w:p>
    <w:p w14:paraId="607B9A95" w14:textId="695D2A68" w:rsidR="004910B6" w:rsidRPr="009D055C" w:rsidRDefault="004910B6" w:rsidP="009D055C">
      <w:pPr>
        <w:adjustRightInd w:val="0"/>
        <w:snapToGrid w:val="0"/>
        <w:rPr>
          <w:rFonts w:eastAsia="Times New Roman"/>
          <w:sz w:val="18"/>
          <w:lang w:eastAsia="de-DE" w:bidi="en-US"/>
        </w:rPr>
      </w:pPr>
      <w:r w:rsidRPr="009D055C">
        <w:rPr>
          <w:sz w:val="18"/>
          <w:szCs w:val="18"/>
        </w:rPr>
        <w:t>14.</w:t>
      </w:r>
      <w:r w:rsidRPr="009D055C">
        <w:rPr>
          <w:sz w:val="18"/>
          <w:szCs w:val="18"/>
        </w:rPr>
        <w:tab/>
      </w:r>
      <w:r w:rsidR="009D055C" w:rsidRPr="009D055C">
        <w:rPr>
          <w:rFonts w:eastAsia="Times New Roman"/>
          <w:sz w:val="18"/>
          <w:lang w:eastAsia="de-DE" w:bidi="en-US"/>
        </w:rPr>
        <w:t>Li, J.; Zhou, P.; Wang, J.; Li, H.; Xu, H.; Meng, Y.;</w:t>
      </w:r>
      <w:r w:rsidR="009D055C">
        <w:rPr>
          <w:rFonts w:eastAsia="Times New Roman"/>
          <w:sz w:val="18"/>
          <w:lang w:eastAsia="de-DE" w:bidi="en-US"/>
        </w:rPr>
        <w:t xml:space="preserve"> et al.</w:t>
      </w:r>
      <w:r w:rsidR="009D055C" w:rsidRPr="009D055C">
        <w:rPr>
          <w:rFonts w:eastAsia="Times New Roman"/>
          <w:sz w:val="18"/>
          <w:lang w:eastAsia="de-DE" w:bidi="en-US"/>
        </w:rPr>
        <w:t xml:space="preserve"> Worldwide dispensing of non-prescription antibiotics in community pharmacies and associated factors: A mixed-methods systematic review. </w:t>
      </w:r>
      <w:r w:rsidR="009D055C" w:rsidRPr="009D055C">
        <w:rPr>
          <w:rFonts w:eastAsia="Times New Roman"/>
          <w:i/>
          <w:sz w:val="18"/>
          <w:lang w:eastAsia="de-DE" w:bidi="en-US"/>
        </w:rPr>
        <w:t xml:space="preserve">Lancet Infect. Dis. </w:t>
      </w:r>
      <w:r w:rsidR="009D055C" w:rsidRPr="009D055C">
        <w:rPr>
          <w:rFonts w:eastAsia="Times New Roman"/>
          <w:b/>
          <w:sz w:val="18"/>
          <w:lang w:eastAsia="de-DE" w:bidi="en-US"/>
        </w:rPr>
        <w:t>2023</w:t>
      </w:r>
      <w:r w:rsidR="009D055C" w:rsidRPr="009D055C">
        <w:rPr>
          <w:rFonts w:eastAsia="Times New Roman"/>
          <w:sz w:val="18"/>
          <w:lang w:eastAsia="de-DE" w:bidi="en-US"/>
        </w:rPr>
        <w:t xml:space="preserve">, </w:t>
      </w:r>
      <w:r w:rsidR="009D055C" w:rsidRPr="009D055C">
        <w:rPr>
          <w:rFonts w:eastAsia="Times New Roman"/>
          <w:i/>
          <w:sz w:val="18"/>
          <w:lang w:eastAsia="de-DE" w:bidi="en-US"/>
        </w:rPr>
        <w:t>23</w:t>
      </w:r>
      <w:r w:rsidR="009D055C" w:rsidRPr="009D055C">
        <w:rPr>
          <w:rFonts w:eastAsia="Times New Roman"/>
          <w:sz w:val="18"/>
          <w:lang w:eastAsia="de-DE" w:bidi="en-US"/>
        </w:rPr>
        <w:t>, e361–e</w:t>
      </w:r>
      <w:r w:rsidR="009D055C" w:rsidRPr="009D055C">
        <w:rPr>
          <w:rFonts w:eastAsiaTheme="minorEastAsia"/>
          <w:sz w:val="18"/>
          <w:lang w:bidi="en-US"/>
        </w:rPr>
        <w:t>3</w:t>
      </w:r>
      <w:r w:rsidR="009D055C" w:rsidRPr="009D055C">
        <w:rPr>
          <w:rFonts w:eastAsia="Times New Roman"/>
          <w:sz w:val="18"/>
          <w:lang w:eastAsia="de-DE" w:bidi="en-US"/>
        </w:rPr>
        <w:t>70.</w:t>
      </w:r>
    </w:p>
    <w:p w14:paraId="00E624EB" w14:textId="3630BAB0"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15.</w:t>
      </w:r>
      <w:r w:rsidRPr="000654C3">
        <w:rPr>
          <w:rFonts w:ascii="Palatino Linotype" w:hAnsi="Palatino Linotype"/>
          <w:sz w:val="18"/>
          <w:szCs w:val="18"/>
        </w:rPr>
        <w:tab/>
        <w:t xml:space="preserve"> </w:t>
      </w:r>
      <w:r w:rsidR="00C84486" w:rsidRPr="00CC2196">
        <w:rPr>
          <w:rFonts w:ascii="Palatino Linotype" w:hAnsi="Palatino Linotype"/>
          <w:noProof/>
          <w:sz w:val="18"/>
          <w:szCs w:val="18"/>
        </w:rPr>
        <w:t>Yeika EV, Ingelbeen B, Kemah BL, Wirsiy FS, Fomengia JN, van der Sande MAB. Comparative assessment of the prevalence, practices and factors associated with self-medication with antibiotics in Africa. Trop Med Int Health. 2021;26(8):862-81</w:t>
      </w:r>
    </w:p>
    <w:p w14:paraId="1822F63C" w14:textId="4C28A6E9"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16.</w:t>
      </w:r>
      <w:r w:rsidRPr="000654C3">
        <w:rPr>
          <w:rFonts w:ascii="Palatino Linotype" w:hAnsi="Palatino Linotype"/>
          <w:sz w:val="18"/>
          <w:szCs w:val="18"/>
        </w:rPr>
        <w:tab/>
      </w:r>
      <w:r w:rsidR="004C3D25" w:rsidRPr="00CC2196">
        <w:rPr>
          <w:rFonts w:ascii="Palatino Linotype" w:hAnsi="Palatino Linotype"/>
          <w:sz w:val="18"/>
          <w:szCs w:val="18"/>
        </w:rPr>
        <w:t>Tesema GA, Biney GK, Wang VQ, Ameyaw EK, Yaya S. Antibiotic prescription sources and use among under-5 children with fever/cough in sub-Saharan Africa. Int Health. 2025;17(1):94-104</w:t>
      </w:r>
    </w:p>
    <w:p w14:paraId="104D0B61" w14:textId="151B727D" w:rsidR="004910B6" w:rsidRPr="009D055C" w:rsidRDefault="004910B6" w:rsidP="009D055C">
      <w:pPr>
        <w:adjustRightInd w:val="0"/>
        <w:snapToGrid w:val="0"/>
        <w:rPr>
          <w:rFonts w:eastAsia="Times New Roman"/>
          <w:sz w:val="18"/>
          <w:lang w:eastAsia="de-DE" w:bidi="en-US"/>
        </w:rPr>
      </w:pPr>
      <w:r w:rsidRPr="009D055C">
        <w:rPr>
          <w:sz w:val="18"/>
          <w:szCs w:val="18"/>
        </w:rPr>
        <w:t>17.</w:t>
      </w:r>
      <w:r w:rsidRPr="009D055C">
        <w:rPr>
          <w:sz w:val="18"/>
          <w:szCs w:val="18"/>
        </w:rPr>
        <w:tab/>
      </w:r>
      <w:r w:rsidR="009D055C" w:rsidRPr="009D055C">
        <w:rPr>
          <w:rFonts w:eastAsia="Times New Roman"/>
          <w:sz w:val="18"/>
          <w:lang w:eastAsia="de-DE" w:bidi="en-US"/>
        </w:rPr>
        <w:t>Abejew, A.A.; Wubetu, G.Y.; Fenta, T.G. Relationship between Antibiotic Consumption and Resistance: A Systematic Review.</w:t>
      </w:r>
      <w:r w:rsidR="009D055C" w:rsidRPr="009D055C">
        <w:rPr>
          <w:rFonts w:eastAsia="Times New Roman"/>
          <w:i/>
          <w:sz w:val="18"/>
          <w:lang w:eastAsia="de-DE" w:bidi="en-US"/>
        </w:rPr>
        <w:t xml:space="preserve"> Can</w:t>
      </w:r>
      <w:r w:rsidR="009D055C" w:rsidRPr="009D055C">
        <w:rPr>
          <w:rFonts w:eastAsiaTheme="minorEastAsia"/>
          <w:i/>
          <w:sz w:val="18"/>
          <w:lang w:bidi="en-US"/>
        </w:rPr>
        <w:t>.</w:t>
      </w:r>
      <w:r w:rsidR="009D055C" w:rsidRPr="009D055C">
        <w:rPr>
          <w:rFonts w:eastAsia="Times New Roman"/>
          <w:i/>
          <w:sz w:val="18"/>
          <w:lang w:eastAsia="de-DE" w:bidi="en-US"/>
        </w:rPr>
        <w:t xml:space="preserve"> J</w:t>
      </w:r>
      <w:r w:rsidR="009D055C" w:rsidRPr="009D055C">
        <w:rPr>
          <w:rFonts w:eastAsiaTheme="minorEastAsia"/>
          <w:i/>
          <w:sz w:val="18"/>
          <w:lang w:bidi="en-US"/>
        </w:rPr>
        <w:t>.</w:t>
      </w:r>
      <w:r w:rsidR="009D055C" w:rsidRPr="009D055C">
        <w:rPr>
          <w:rFonts w:eastAsia="Times New Roman"/>
          <w:i/>
          <w:sz w:val="18"/>
          <w:lang w:eastAsia="de-DE" w:bidi="en-US"/>
        </w:rPr>
        <w:t xml:space="preserve"> Infect</w:t>
      </w:r>
      <w:r w:rsidR="009D055C" w:rsidRPr="009D055C">
        <w:rPr>
          <w:rFonts w:eastAsiaTheme="minorEastAsia"/>
          <w:i/>
          <w:sz w:val="18"/>
          <w:lang w:bidi="en-US"/>
        </w:rPr>
        <w:t>.</w:t>
      </w:r>
      <w:r w:rsidR="009D055C" w:rsidRPr="009D055C">
        <w:rPr>
          <w:rFonts w:eastAsia="Times New Roman"/>
          <w:i/>
          <w:sz w:val="18"/>
          <w:lang w:eastAsia="de-DE" w:bidi="en-US"/>
        </w:rPr>
        <w:t xml:space="preserve"> Dis</w:t>
      </w:r>
      <w:r w:rsidR="009D055C" w:rsidRPr="009D055C">
        <w:rPr>
          <w:rFonts w:eastAsiaTheme="minorEastAsia"/>
          <w:i/>
          <w:sz w:val="18"/>
          <w:lang w:bidi="en-US"/>
        </w:rPr>
        <w:t>.</w:t>
      </w:r>
      <w:r w:rsidR="009D055C" w:rsidRPr="009D055C">
        <w:rPr>
          <w:rFonts w:eastAsia="Times New Roman"/>
          <w:i/>
          <w:sz w:val="18"/>
          <w:lang w:eastAsia="de-DE" w:bidi="en-US"/>
        </w:rPr>
        <w:t xml:space="preserve"> Med</w:t>
      </w:r>
      <w:r w:rsidR="009D055C" w:rsidRPr="009D055C">
        <w:rPr>
          <w:rFonts w:eastAsiaTheme="minorEastAsia"/>
          <w:i/>
          <w:sz w:val="18"/>
          <w:lang w:bidi="en-US"/>
        </w:rPr>
        <w:t>.</w:t>
      </w:r>
      <w:r w:rsidR="009D055C" w:rsidRPr="009D055C">
        <w:rPr>
          <w:rFonts w:eastAsia="Times New Roman"/>
          <w:i/>
          <w:sz w:val="18"/>
          <w:lang w:eastAsia="de-DE" w:bidi="en-US"/>
        </w:rPr>
        <w:t xml:space="preserve"> Microbiol. </w:t>
      </w:r>
      <w:r w:rsidR="009D055C" w:rsidRPr="009D055C">
        <w:rPr>
          <w:rFonts w:eastAsia="Times New Roman"/>
          <w:b/>
          <w:bCs/>
          <w:sz w:val="18"/>
          <w:lang w:eastAsia="de-DE" w:bidi="en-US"/>
        </w:rPr>
        <w:t>2024</w:t>
      </w:r>
      <w:r w:rsidR="009D055C" w:rsidRPr="009D055C">
        <w:rPr>
          <w:rFonts w:eastAsia="Times New Roman"/>
          <w:sz w:val="18"/>
          <w:lang w:eastAsia="de-DE" w:bidi="en-US"/>
        </w:rPr>
        <w:t xml:space="preserve">, </w:t>
      </w:r>
      <w:r w:rsidR="009D055C" w:rsidRPr="009D055C">
        <w:rPr>
          <w:rFonts w:eastAsia="Times New Roman"/>
          <w:i/>
          <w:iCs/>
          <w:sz w:val="18"/>
          <w:lang w:eastAsia="de-DE" w:bidi="en-US"/>
        </w:rPr>
        <w:t>2024</w:t>
      </w:r>
      <w:r w:rsidR="009D055C" w:rsidRPr="009D055C">
        <w:rPr>
          <w:rFonts w:eastAsia="Times New Roman"/>
          <w:sz w:val="18"/>
          <w:lang w:eastAsia="de-DE" w:bidi="en-US"/>
        </w:rPr>
        <w:t>,</w:t>
      </w:r>
      <w:r w:rsidR="009D055C" w:rsidRPr="009D055C">
        <w:rPr>
          <w:rFonts w:eastAsiaTheme="minorEastAsia"/>
          <w:sz w:val="18"/>
          <w:lang w:bidi="en-US"/>
        </w:rPr>
        <w:t xml:space="preserve"> </w:t>
      </w:r>
      <w:r w:rsidR="009D055C" w:rsidRPr="009D055C">
        <w:rPr>
          <w:rFonts w:eastAsia="Times New Roman"/>
          <w:sz w:val="18"/>
          <w:lang w:eastAsia="de-DE" w:bidi="en-US"/>
        </w:rPr>
        <w:t>9958678.</w:t>
      </w:r>
    </w:p>
    <w:p w14:paraId="76BA5453" w14:textId="4B91E1FE"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18.</w:t>
      </w:r>
      <w:r w:rsidRPr="000654C3">
        <w:rPr>
          <w:rFonts w:ascii="Palatino Linotype" w:hAnsi="Palatino Linotype"/>
          <w:sz w:val="18"/>
          <w:szCs w:val="18"/>
        </w:rPr>
        <w:tab/>
        <w:t>Wang L, Chen H, Zhang Y, Tian Y, Hu X, Wu J, et al. Global antibiotic consumption and regional antimicrobial resistance, 2010–21: an analysis of pharmaceutical sales and antimicrobial resistance surveillance data. Lancet Glob Health. 2025;13(11):e1880–91</w:t>
      </w:r>
    </w:p>
    <w:p w14:paraId="6541F2AB" w14:textId="5903D43D" w:rsidR="004910B6" w:rsidRPr="009032B9" w:rsidRDefault="004910B6" w:rsidP="009032B9">
      <w:pPr>
        <w:adjustRightInd w:val="0"/>
        <w:snapToGrid w:val="0"/>
        <w:rPr>
          <w:rFonts w:eastAsia="Times New Roman"/>
          <w:sz w:val="18"/>
          <w:lang w:eastAsia="de-DE" w:bidi="en-US"/>
        </w:rPr>
      </w:pPr>
      <w:r w:rsidRPr="009032B9">
        <w:rPr>
          <w:sz w:val="18"/>
          <w:szCs w:val="18"/>
        </w:rPr>
        <w:t>19.</w:t>
      </w:r>
      <w:r w:rsidRPr="009032B9">
        <w:rPr>
          <w:sz w:val="18"/>
          <w:szCs w:val="18"/>
        </w:rPr>
        <w:tab/>
      </w:r>
      <w:r w:rsidR="009032B9" w:rsidRPr="009032B9">
        <w:rPr>
          <w:rFonts w:eastAsia="Times New Roman"/>
          <w:sz w:val="18"/>
          <w:lang w:eastAsia="de-DE" w:bidi="en-US"/>
        </w:rPr>
        <w:t>Duffy, E.; Ritchie, S.; Metcalfe, S.; Van Bakel, B.; Thomas, M.G. Antibacterials dispensed in the community comprise 85%-95% of total human antibacterial consumption.</w:t>
      </w:r>
      <w:r w:rsidR="009032B9" w:rsidRPr="009032B9">
        <w:rPr>
          <w:rFonts w:eastAsia="Times New Roman"/>
          <w:i/>
          <w:sz w:val="18"/>
          <w:lang w:eastAsia="de-DE" w:bidi="en-US"/>
        </w:rPr>
        <w:t xml:space="preserve"> J. Clin. Pharm. Ther. </w:t>
      </w:r>
      <w:r w:rsidR="009032B9" w:rsidRPr="009032B9">
        <w:rPr>
          <w:rFonts w:eastAsia="Times New Roman"/>
          <w:b/>
          <w:sz w:val="18"/>
          <w:lang w:eastAsia="de-DE" w:bidi="en-US"/>
        </w:rPr>
        <w:t>2018</w:t>
      </w:r>
      <w:r w:rsidR="009032B9" w:rsidRPr="009032B9">
        <w:rPr>
          <w:rFonts w:eastAsia="Times New Roman"/>
          <w:sz w:val="18"/>
          <w:lang w:eastAsia="de-DE" w:bidi="en-US"/>
        </w:rPr>
        <w:t xml:space="preserve">, </w:t>
      </w:r>
      <w:r w:rsidR="009032B9" w:rsidRPr="009032B9">
        <w:rPr>
          <w:rFonts w:eastAsia="Times New Roman"/>
          <w:i/>
          <w:sz w:val="18"/>
          <w:lang w:eastAsia="de-DE" w:bidi="en-US"/>
        </w:rPr>
        <w:t>43</w:t>
      </w:r>
      <w:r w:rsidR="009032B9" w:rsidRPr="009032B9">
        <w:rPr>
          <w:rFonts w:eastAsia="Times New Roman"/>
          <w:sz w:val="18"/>
          <w:lang w:eastAsia="de-DE" w:bidi="en-US"/>
        </w:rPr>
        <w:t>, 59–64.</w:t>
      </w:r>
    </w:p>
    <w:p w14:paraId="2E076BC1" w14:textId="02F21629"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20.</w:t>
      </w:r>
      <w:r w:rsidRPr="000654C3">
        <w:rPr>
          <w:rFonts w:ascii="Palatino Linotype" w:hAnsi="Palatino Linotype"/>
          <w:sz w:val="18"/>
          <w:szCs w:val="18"/>
        </w:rPr>
        <w:tab/>
        <w:t xml:space="preserve"> </w:t>
      </w:r>
      <w:r w:rsidR="004D2BFA" w:rsidRPr="00F13023">
        <w:rPr>
          <w:rFonts w:ascii="Palatino Linotype" w:hAnsi="Palatino Linotype"/>
          <w:sz w:val="18"/>
          <w:szCs w:val="18"/>
        </w:rPr>
        <w:t>Christoffels R, Mash B. How well do public sector primary care providers function as medical generalists in Cape Town: a descriptive survey. BMC Family Practice. 2018;19(1):122</w:t>
      </w:r>
    </w:p>
    <w:p w14:paraId="59DBE8FE" w14:textId="77777777" w:rsidR="006750EE" w:rsidRDefault="004910B6" w:rsidP="000654C3">
      <w:pPr>
        <w:pStyle w:val="NoSpacing"/>
        <w:rPr>
          <w:rFonts w:ascii="Palatino Linotype" w:eastAsia="Times New Roman" w:hAnsi="Palatino Linotype"/>
          <w:sz w:val="18"/>
          <w:lang w:eastAsia="de-DE" w:bidi="en-US"/>
        </w:rPr>
      </w:pPr>
      <w:r w:rsidRPr="009B6B8A">
        <w:rPr>
          <w:rFonts w:ascii="Palatino Linotype" w:hAnsi="Palatino Linotype"/>
          <w:sz w:val="18"/>
          <w:szCs w:val="18"/>
        </w:rPr>
        <w:t>21.</w:t>
      </w:r>
      <w:r w:rsidRPr="009B6B8A">
        <w:rPr>
          <w:rFonts w:ascii="Palatino Linotype" w:hAnsi="Palatino Linotype"/>
          <w:sz w:val="18"/>
          <w:szCs w:val="18"/>
        </w:rPr>
        <w:tab/>
      </w:r>
      <w:r w:rsidR="009B6B8A" w:rsidRPr="009B6B8A">
        <w:rPr>
          <w:rFonts w:ascii="Palatino Linotype" w:eastAsia="Times New Roman" w:hAnsi="Palatino Linotype"/>
          <w:sz w:val="18"/>
          <w:lang w:eastAsia="de-DE" w:bidi="en-US"/>
        </w:rPr>
        <w:t>Chigome, A.; Ramdas, N.; Skosana, P.; Cook, A.; Schellack, N.; Campbell, S.;</w:t>
      </w:r>
      <w:r w:rsidR="009B6B8A">
        <w:rPr>
          <w:rFonts w:eastAsia="Times New Roman"/>
          <w:sz w:val="18"/>
          <w:lang w:eastAsia="de-DE" w:bidi="en-US"/>
        </w:rPr>
        <w:t xml:space="preserve"> et al.</w:t>
      </w:r>
      <w:r w:rsidR="009B6B8A" w:rsidRPr="009B6B8A">
        <w:rPr>
          <w:rFonts w:ascii="Palatino Linotype" w:eastAsia="Times New Roman" w:hAnsi="Palatino Linotype"/>
          <w:sz w:val="18"/>
          <w:lang w:eastAsia="de-DE" w:bidi="en-US"/>
        </w:rPr>
        <w:t xml:space="preserve"> A Narrative Review of Antibiotic Prescribing Practices in Primary Care Settings in South Africa and Potential Ways Forward to Reduce Antimicrobial Resistance. </w:t>
      </w:r>
      <w:r w:rsidR="009B6B8A" w:rsidRPr="009B6B8A">
        <w:rPr>
          <w:rFonts w:ascii="Palatino Linotype" w:eastAsia="Times New Roman" w:hAnsi="Palatino Linotype"/>
          <w:i/>
          <w:sz w:val="18"/>
          <w:lang w:eastAsia="de-DE" w:bidi="en-US"/>
        </w:rPr>
        <w:t xml:space="preserve">Antibiotics </w:t>
      </w:r>
      <w:r w:rsidR="009B6B8A" w:rsidRPr="009B6B8A">
        <w:rPr>
          <w:rFonts w:ascii="Palatino Linotype" w:eastAsia="Times New Roman" w:hAnsi="Palatino Linotype"/>
          <w:b/>
          <w:sz w:val="18"/>
          <w:lang w:eastAsia="de-DE" w:bidi="en-US"/>
        </w:rPr>
        <w:t>2023</w:t>
      </w:r>
      <w:r w:rsidR="009B6B8A" w:rsidRPr="009B6B8A">
        <w:rPr>
          <w:rFonts w:ascii="Palatino Linotype" w:eastAsia="Times New Roman" w:hAnsi="Palatino Linotype"/>
          <w:sz w:val="18"/>
          <w:lang w:eastAsia="de-DE" w:bidi="en-US"/>
        </w:rPr>
        <w:t xml:space="preserve">, </w:t>
      </w:r>
      <w:r w:rsidR="009B6B8A" w:rsidRPr="009B6B8A">
        <w:rPr>
          <w:rFonts w:ascii="Palatino Linotype" w:eastAsia="Times New Roman" w:hAnsi="Palatino Linotype"/>
          <w:i/>
          <w:sz w:val="18"/>
          <w:lang w:eastAsia="de-DE" w:bidi="en-US"/>
        </w:rPr>
        <w:t>12</w:t>
      </w:r>
      <w:r w:rsidR="009B6B8A" w:rsidRPr="009B6B8A">
        <w:rPr>
          <w:rFonts w:ascii="Palatino Linotype" w:eastAsia="Times New Roman" w:hAnsi="Palatino Linotype"/>
          <w:sz w:val="18"/>
          <w:lang w:eastAsia="de-DE" w:bidi="en-US"/>
        </w:rPr>
        <w:t>, 1540.</w:t>
      </w:r>
    </w:p>
    <w:p w14:paraId="1D93ABA7" w14:textId="7AEC6497"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22.</w:t>
      </w:r>
      <w:r w:rsidRPr="000654C3">
        <w:rPr>
          <w:rFonts w:ascii="Palatino Linotype" w:hAnsi="Palatino Linotype"/>
          <w:sz w:val="18"/>
          <w:szCs w:val="18"/>
        </w:rPr>
        <w:tab/>
        <w:t xml:space="preserve">Ntuli ST, Maboya E. Geographical distribution and profile of medical doctors in public sector hospitals of the Limpopo Province, South Africa. Afr J Prim Health Care Fam Med. 2017;9(1). </w:t>
      </w:r>
    </w:p>
    <w:p w14:paraId="68AF42C7" w14:textId="212AB742" w:rsidR="004910B6" w:rsidRPr="000654C3" w:rsidRDefault="004910B6" w:rsidP="000654C3">
      <w:pPr>
        <w:pStyle w:val="NoSpacing"/>
        <w:rPr>
          <w:rFonts w:ascii="Palatino Linotype" w:hAnsi="Palatino Linotype"/>
          <w:sz w:val="18"/>
          <w:szCs w:val="18"/>
        </w:rPr>
      </w:pPr>
      <w:r w:rsidRPr="000654C3">
        <w:rPr>
          <w:rFonts w:ascii="Palatino Linotype" w:hAnsi="Palatino Linotype"/>
          <w:noProof/>
          <w:sz w:val="18"/>
          <w:szCs w:val="18"/>
        </w:rPr>
        <w:t>23</w:t>
      </w:r>
      <w:r w:rsidR="009C4814" w:rsidRPr="000654C3">
        <w:rPr>
          <w:rFonts w:ascii="Palatino Linotype" w:hAnsi="Palatino Linotype"/>
          <w:noProof/>
          <w:sz w:val="18"/>
          <w:szCs w:val="18"/>
        </w:rPr>
        <w:t>.</w:t>
      </w:r>
      <w:r w:rsidRPr="000654C3">
        <w:rPr>
          <w:rFonts w:ascii="Palatino Linotype" w:hAnsi="Palatino Linotype"/>
          <w:noProof/>
          <w:sz w:val="18"/>
          <w:szCs w:val="18"/>
        </w:rPr>
        <w:t xml:space="preserve"> </w:t>
      </w:r>
      <w:r w:rsidR="004D2BFA" w:rsidRPr="00F13023">
        <w:rPr>
          <w:rFonts w:ascii="Palatino Linotype" w:hAnsi="Palatino Linotype"/>
          <w:sz w:val="18"/>
          <w:szCs w:val="18"/>
        </w:rPr>
        <w:t>Levine GA, Bielicki J, Fink G. Cumulative Antibiotic Exposure in the First 5 Years of Life: Estimates for 45 Low- and Middle-Income Countries From Demographic and Health Survey Data. Clin Infect Dis. 2022;75(9):1537-47. doi: 10.1093/cid/ciac22</w:t>
      </w:r>
    </w:p>
    <w:p w14:paraId="26A1BFE9" w14:textId="2DF9EA1D"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24</w:t>
      </w:r>
      <w:r w:rsidR="009C4814" w:rsidRPr="000654C3">
        <w:rPr>
          <w:rFonts w:ascii="Palatino Linotype" w:hAnsi="Palatino Linotype"/>
          <w:sz w:val="18"/>
          <w:szCs w:val="18"/>
        </w:rPr>
        <w:t>.</w:t>
      </w:r>
      <w:r w:rsidRPr="000654C3">
        <w:rPr>
          <w:rFonts w:ascii="Palatino Linotype" w:hAnsi="Palatino Linotype"/>
          <w:sz w:val="18"/>
          <w:szCs w:val="18"/>
        </w:rPr>
        <w:t xml:space="preserve"> </w:t>
      </w:r>
      <w:r w:rsidRPr="000654C3">
        <w:rPr>
          <w:rFonts w:ascii="Palatino Linotype" w:hAnsi="Palatino Linotype"/>
          <w:noProof/>
          <w:sz w:val="18"/>
          <w:szCs w:val="18"/>
        </w:rPr>
        <w:t>Sono TM, Schellack N, Godman B. The Role of Patients with Addressing Inappropriate Dispensing of Antibiotics without a Prescription Especially in Developing Countries. Advances in Human Biology. 2025;15(1):1-4</w:t>
      </w:r>
      <w:r w:rsidR="004D2BFA">
        <w:rPr>
          <w:rFonts w:ascii="Palatino Linotype" w:hAnsi="Palatino Linotype"/>
          <w:noProof/>
          <w:sz w:val="18"/>
          <w:szCs w:val="18"/>
        </w:rPr>
        <w:t xml:space="preserve"> </w:t>
      </w:r>
    </w:p>
    <w:p w14:paraId="264C0B8A" w14:textId="7E968B3A"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25.</w:t>
      </w:r>
      <w:r w:rsidRPr="000654C3">
        <w:rPr>
          <w:rFonts w:ascii="Palatino Linotype" w:hAnsi="Palatino Linotype"/>
          <w:sz w:val="18"/>
          <w:szCs w:val="18"/>
        </w:rPr>
        <w:tab/>
        <w:t>National Department of Health. Surveillance for Antimicrobial Resistance and Consumption of Antibiotics in South Africa 2018-2022. 2024. Available from: https://www.nicd.ac.za/wp-content/uploads/2024/04/South-African-AMR-Surveillance-Report-2022.pdf</w:t>
      </w:r>
    </w:p>
    <w:p w14:paraId="4E6361F5" w14:textId="6A67520B" w:rsidR="004910B6" w:rsidRPr="00C5671C" w:rsidRDefault="004910B6" w:rsidP="00C5671C">
      <w:pPr>
        <w:adjustRightInd w:val="0"/>
        <w:snapToGrid w:val="0"/>
        <w:rPr>
          <w:rFonts w:eastAsia="Times New Roman"/>
          <w:sz w:val="18"/>
          <w:lang w:eastAsia="de-DE" w:bidi="en-US"/>
        </w:rPr>
      </w:pPr>
      <w:r w:rsidRPr="00C5671C">
        <w:rPr>
          <w:sz w:val="18"/>
          <w:szCs w:val="18"/>
        </w:rPr>
        <w:t>26.</w:t>
      </w:r>
      <w:r w:rsidRPr="00C5671C">
        <w:rPr>
          <w:sz w:val="18"/>
          <w:szCs w:val="18"/>
        </w:rPr>
        <w:tab/>
      </w:r>
      <w:r w:rsidR="00C5671C" w:rsidRPr="00C5671C">
        <w:rPr>
          <w:rFonts w:eastAsia="Times New Roman"/>
          <w:sz w:val="18"/>
          <w:lang w:eastAsia="de-DE" w:bidi="en-US"/>
        </w:rPr>
        <w:t>Mendelson, M. There’s Another Pandemic we Should Be Focused on: Antibiotic-Resistant Infections—Millions of People Are now Dying Every Year Because of Bad Practices and South Africa is One of the Worst Culprits. 2022. Available online: https://www.groundup.org.za/article/antibiotic-resistance-pandemic-getting-steadily-worse-we-need-fix-it/ (accessed</w:t>
      </w:r>
      <w:r w:rsidR="00C5671C" w:rsidRPr="00C5671C">
        <w:rPr>
          <w:rFonts w:eastAsiaTheme="minorEastAsia"/>
          <w:sz w:val="18"/>
          <w:lang w:bidi="en-US"/>
        </w:rPr>
        <w:t xml:space="preserve"> on</w:t>
      </w:r>
      <w:r w:rsidR="00C5671C" w:rsidRPr="00C5671C">
        <w:rPr>
          <w:rFonts w:eastAsia="Times New Roman"/>
          <w:sz w:val="18"/>
          <w:lang w:eastAsia="de-DE" w:bidi="en-US"/>
        </w:rPr>
        <w:t xml:space="preserve"> 30 October 2025).</w:t>
      </w:r>
    </w:p>
    <w:p w14:paraId="55B1D004" w14:textId="45070278"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27.</w:t>
      </w:r>
      <w:r w:rsidRPr="000654C3">
        <w:rPr>
          <w:rFonts w:ascii="Palatino Linotype" w:hAnsi="Palatino Linotype"/>
          <w:sz w:val="18"/>
          <w:szCs w:val="18"/>
        </w:rPr>
        <w:tab/>
        <w:t xml:space="preserve">Shabangu K, Essack SY, Duma SE. Policy Makers’ Perceptions on Implementation of National Action Plans on Antimicrobial Resistance in South Africa and Eswatini Using Coordination, Accountability, Resourcing, Regulation and Ownership Framework (2018–2019). Antibiotics. 2025;14(7):696. </w:t>
      </w:r>
    </w:p>
    <w:p w14:paraId="21860564" w14:textId="18C35214" w:rsidR="004910B6" w:rsidRPr="00C5671C" w:rsidRDefault="004910B6" w:rsidP="00C5671C">
      <w:pPr>
        <w:adjustRightInd w:val="0"/>
        <w:snapToGrid w:val="0"/>
        <w:rPr>
          <w:rFonts w:eastAsia="Times New Roman"/>
          <w:sz w:val="18"/>
          <w:lang w:eastAsia="de-DE" w:bidi="en-US"/>
        </w:rPr>
      </w:pPr>
      <w:r w:rsidRPr="00C5671C">
        <w:rPr>
          <w:sz w:val="18"/>
          <w:szCs w:val="18"/>
        </w:rPr>
        <w:t>28.</w:t>
      </w:r>
      <w:r w:rsidRPr="00C5671C">
        <w:rPr>
          <w:sz w:val="18"/>
          <w:szCs w:val="18"/>
        </w:rPr>
        <w:tab/>
      </w:r>
      <w:r w:rsidR="00C5671C" w:rsidRPr="00C5671C">
        <w:rPr>
          <w:rFonts w:eastAsia="Times New Roman"/>
          <w:sz w:val="18"/>
          <w:lang w:eastAsia="de-DE" w:bidi="en-US"/>
        </w:rPr>
        <w:t xml:space="preserve">Mendelson, M.; van Vuuren, M.; Govind, C.; Brink, A.J.; Schellack, N.; du Plessis, N.M.; </w:t>
      </w:r>
      <w:r w:rsidR="00C5671C">
        <w:rPr>
          <w:rFonts w:eastAsia="Times New Roman"/>
          <w:sz w:val="18"/>
          <w:lang w:eastAsia="de-DE" w:bidi="en-US"/>
        </w:rPr>
        <w:t>et al.</w:t>
      </w:r>
      <w:r w:rsidR="00C5671C" w:rsidRPr="00C5671C">
        <w:rPr>
          <w:rFonts w:eastAsia="Times New Roman"/>
          <w:sz w:val="18"/>
          <w:lang w:eastAsia="de-DE" w:bidi="en-US"/>
        </w:rPr>
        <w:t xml:space="preserve"> Urgent Need to Reinstate a National Action Plan and Scientific Advisory Body on Antimicrobial Resistance in South Africa. 19 June 2025. Available online: https://groundup.org.za/media/uploads/documents/open_letter_to_minister_motsoaledi_final-20250619.pdf (accessed</w:t>
      </w:r>
      <w:r w:rsidR="00C5671C" w:rsidRPr="00C5671C">
        <w:rPr>
          <w:rFonts w:eastAsiaTheme="minorEastAsia"/>
          <w:sz w:val="18"/>
          <w:lang w:bidi="en-US"/>
        </w:rPr>
        <w:t xml:space="preserve"> on</w:t>
      </w:r>
      <w:r w:rsidR="00C5671C" w:rsidRPr="00C5671C">
        <w:rPr>
          <w:rFonts w:eastAsia="Times New Roman"/>
          <w:sz w:val="18"/>
          <w:lang w:eastAsia="de-DE" w:bidi="en-US"/>
        </w:rPr>
        <w:t xml:space="preserve"> 30 October 2025).</w:t>
      </w:r>
    </w:p>
    <w:p w14:paraId="2F3FF7A8" w14:textId="1B9803DF" w:rsidR="00BF226E" w:rsidRPr="00394E22" w:rsidRDefault="00BF226E" w:rsidP="00BF226E">
      <w:pPr>
        <w:pStyle w:val="NoSpacing"/>
        <w:rPr>
          <w:rFonts w:ascii="Palatino Linotype" w:hAnsi="Palatino Linotype"/>
          <w:noProof/>
          <w:sz w:val="18"/>
          <w:szCs w:val="18"/>
        </w:rPr>
      </w:pPr>
      <w:r w:rsidRPr="00394E22">
        <w:rPr>
          <w:rFonts w:ascii="Palatino Linotype" w:hAnsi="Palatino Linotype"/>
          <w:sz w:val="18"/>
          <w:szCs w:val="18"/>
        </w:rPr>
        <w:fldChar w:fldCharType="begin"/>
      </w:r>
      <w:r w:rsidRPr="00394E22">
        <w:rPr>
          <w:rFonts w:ascii="Palatino Linotype" w:hAnsi="Palatino Linotype"/>
          <w:sz w:val="18"/>
          <w:szCs w:val="18"/>
        </w:rPr>
        <w:instrText xml:space="preserve"> ADDIN EN.REFLIST </w:instrText>
      </w:r>
      <w:r w:rsidRPr="00394E22">
        <w:rPr>
          <w:rFonts w:ascii="Palatino Linotype" w:hAnsi="Palatino Linotype"/>
          <w:sz w:val="18"/>
          <w:szCs w:val="18"/>
        </w:rPr>
        <w:fldChar w:fldCharType="separate"/>
      </w:r>
      <w:r>
        <w:rPr>
          <w:rFonts w:ascii="Palatino Linotype" w:hAnsi="Palatino Linotype"/>
          <w:noProof/>
          <w:sz w:val="18"/>
          <w:szCs w:val="18"/>
        </w:rPr>
        <w:t>29</w:t>
      </w:r>
      <w:r w:rsidRPr="00394E22">
        <w:rPr>
          <w:rFonts w:ascii="Palatino Linotype" w:hAnsi="Palatino Linotype"/>
          <w:noProof/>
          <w:sz w:val="18"/>
          <w:szCs w:val="18"/>
        </w:rPr>
        <w:t>.</w:t>
      </w:r>
      <w:r w:rsidRPr="00394E22">
        <w:rPr>
          <w:rFonts w:ascii="Palatino Linotype" w:hAnsi="Palatino Linotype"/>
          <w:noProof/>
          <w:sz w:val="18"/>
          <w:szCs w:val="18"/>
        </w:rPr>
        <w:tab/>
        <w:t>Sulis G, Daniels B, Kwan A, Gandra S, Daftary A, Das J, et al. Antibiotic overuse in the primary health care setting: a secondary data analysis of standardised patient studies from India, China and Kenya. BMJ Glob Health. 2020;5(9).</w:t>
      </w:r>
    </w:p>
    <w:p w14:paraId="440CB9DA" w14:textId="4800E097" w:rsidR="00BF226E" w:rsidRPr="00394E22" w:rsidRDefault="00BF226E" w:rsidP="00BF226E">
      <w:pPr>
        <w:pStyle w:val="NoSpacing"/>
        <w:rPr>
          <w:rFonts w:ascii="Palatino Linotype" w:hAnsi="Palatino Linotype"/>
          <w:noProof/>
          <w:sz w:val="18"/>
          <w:szCs w:val="18"/>
        </w:rPr>
      </w:pPr>
      <w:r>
        <w:rPr>
          <w:rFonts w:ascii="Palatino Linotype" w:hAnsi="Palatino Linotype"/>
          <w:noProof/>
          <w:sz w:val="18"/>
          <w:szCs w:val="18"/>
        </w:rPr>
        <w:t>30</w:t>
      </w:r>
      <w:r w:rsidRPr="00394E22">
        <w:rPr>
          <w:rFonts w:ascii="Palatino Linotype" w:hAnsi="Palatino Linotype"/>
          <w:noProof/>
          <w:sz w:val="18"/>
          <w:szCs w:val="18"/>
        </w:rPr>
        <w:t>.</w:t>
      </w:r>
      <w:r w:rsidRPr="00394E22">
        <w:rPr>
          <w:rFonts w:ascii="Palatino Linotype" w:hAnsi="Palatino Linotype"/>
          <w:noProof/>
          <w:sz w:val="18"/>
          <w:szCs w:val="18"/>
        </w:rPr>
        <w:tab/>
        <w:t>Okeke IN, de Kraker MEA, Van Boeckel TP, Kumar CK, Schmitt H, Gales AC, et al. The scope of the antimicrobial resistance challenge. Lancet. 2024;403(10442):2426-38.</w:t>
      </w:r>
    </w:p>
    <w:p w14:paraId="08DE78F1" w14:textId="3742C786" w:rsidR="00BF226E" w:rsidRPr="000654C3" w:rsidRDefault="00BF226E" w:rsidP="00BF226E">
      <w:pPr>
        <w:pStyle w:val="NoSpacing"/>
        <w:rPr>
          <w:rFonts w:ascii="Palatino Linotype" w:hAnsi="Palatino Linotype"/>
          <w:sz w:val="18"/>
          <w:szCs w:val="18"/>
        </w:rPr>
      </w:pPr>
      <w:r w:rsidRPr="00394E22">
        <w:rPr>
          <w:rFonts w:ascii="Palatino Linotype" w:hAnsi="Palatino Linotype"/>
          <w:sz w:val="18"/>
          <w:szCs w:val="18"/>
        </w:rPr>
        <w:fldChar w:fldCharType="end"/>
      </w:r>
    </w:p>
    <w:p w14:paraId="44D24EE5" w14:textId="77777777" w:rsidR="004910B6" w:rsidRPr="000654C3" w:rsidRDefault="004910B6" w:rsidP="000654C3">
      <w:pPr>
        <w:pStyle w:val="NoSpacing"/>
        <w:rPr>
          <w:rFonts w:ascii="Palatino Linotype" w:hAnsi="Palatino Linotype" w:cs="Arial"/>
          <w:noProof/>
          <w:sz w:val="18"/>
          <w:szCs w:val="18"/>
        </w:rPr>
      </w:pPr>
      <w:r w:rsidRPr="000654C3">
        <w:rPr>
          <w:rFonts w:ascii="Palatino Linotype" w:hAnsi="Palatino Linotype" w:cs="Arial"/>
          <w:noProof/>
          <w:sz w:val="18"/>
          <w:szCs w:val="18"/>
        </w:rPr>
        <w:t>31. Khare S, Purohit M, Sharma M, Tamhankar AJ, Lundborg CS, Diwan V, et al. Antibiotic Prescribing by Informal Healthcare Providers for Common Illnesses: A Repeated Cross-Sectional Study in Rural India. Antibiotics. 2019;8(3). doi: 10.3390/antibiotics8030139</w:t>
      </w:r>
    </w:p>
    <w:p w14:paraId="53298167" w14:textId="77777777" w:rsidR="004910B6" w:rsidRPr="000654C3" w:rsidRDefault="004910B6" w:rsidP="000654C3">
      <w:pPr>
        <w:pStyle w:val="NoSpacing"/>
        <w:rPr>
          <w:rFonts w:ascii="Palatino Linotype" w:hAnsi="Palatino Linotype" w:cs="Arial"/>
          <w:noProof/>
          <w:sz w:val="18"/>
          <w:szCs w:val="18"/>
        </w:rPr>
      </w:pPr>
      <w:r w:rsidRPr="000654C3">
        <w:rPr>
          <w:rFonts w:ascii="Palatino Linotype" w:hAnsi="Palatino Linotype" w:cs="Arial"/>
          <w:noProof/>
          <w:sz w:val="18"/>
          <w:szCs w:val="18"/>
        </w:rPr>
        <w:t>32.</w:t>
      </w:r>
      <w:r w:rsidRPr="000654C3">
        <w:rPr>
          <w:rFonts w:ascii="Palatino Linotype" w:hAnsi="Palatino Linotype" w:cs="Arial"/>
          <w:noProof/>
          <w:sz w:val="18"/>
          <w:szCs w:val="18"/>
        </w:rPr>
        <w:tab/>
        <w:t>Nahar P, Unicomb L, Lucas PJ, Uddin MR, Islam MA, Nizame FA, et al. What contributes to inappropriate antibiotic dispensing among qualified and unqualified healthcare providers in Bangladesh? A qualitative study. BMC Health Serv Res. 2020;20(1):656. doi: 10.1186/s12913-020-05512-y</w:t>
      </w:r>
    </w:p>
    <w:p w14:paraId="7A5640EE" w14:textId="77777777" w:rsidR="004910B6" w:rsidRPr="000654C3" w:rsidRDefault="004910B6" w:rsidP="000654C3">
      <w:pPr>
        <w:pStyle w:val="NoSpacing"/>
        <w:rPr>
          <w:rFonts w:ascii="Palatino Linotype" w:hAnsi="Palatino Linotype" w:cs="Arial"/>
          <w:noProof/>
          <w:sz w:val="18"/>
          <w:szCs w:val="18"/>
        </w:rPr>
      </w:pPr>
      <w:r w:rsidRPr="000654C3">
        <w:rPr>
          <w:rFonts w:ascii="Palatino Linotype" w:hAnsi="Palatino Linotype" w:cs="Arial"/>
          <w:noProof/>
          <w:sz w:val="18"/>
          <w:szCs w:val="18"/>
        </w:rPr>
        <w:t>33. Odii A, Arize I, Agwu P, Mbachu C, Onwujekwe O. To What Extent Are Informal Healthcare Providers in Slums Linked to the Formal Health System in Providing Services in Sub-Sahara Africa? A 12-Year Scoping Review. J Urban Health. 2024;101(6):1248-58. doi: 10.1007/s11524-024-00885-5</w:t>
      </w:r>
    </w:p>
    <w:p w14:paraId="5A05D59B" w14:textId="31D95316" w:rsidR="004910B6" w:rsidRPr="00C5671C" w:rsidRDefault="004910B6" w:rsidP="00C5671C">
      <w:pPr>
        <w:pStyle w:val="MDPI81references"/>
        <w:numPr>
          <w:ilvl w:val="0"/>
          <w:numId w:val="0"/>
        </w:numPr>
        <w:ind w:left="425" w:hanging="425"/>
        <w:rPr>
          <w:lang w:val="en-GB"/>
        </w:rPr>
      </w:pPr>
      <w:r w:rsidRPr="000654C3">
        <w:rPr>
          <w:szCs w:val="18"/>
        </w:rPr>
        <w:t>34.</w:t>
      </w:r>
      <w:r w:rsidRPr="000654C3">
        <w:rPr>
          <w:szCs w:val="18"/>
        </w:rPr>
        <w:tab/>
      </w:r>
      <w:r w:rsidR="00C5671C" w:rsidRPr="00F52ABC">
        <w:rPr>
          <w:lang w:val="en-GB"/>
        </w:rPr>
        <w:t>Gasson, J.; Blockman, M.; Willems, B. Antibiotic prescribing practice and adherence to guidelines in primary care in the Cape Town Metro District, South Africa.</w:t>
      </w:r>
      <w:r w:rsidR="00C5671C" w:rsidRPr="00F52ABC">
        <w:rPr>
          <w:i/>
          <w:lang w:val="en-GB"/>
        </w:rPr>
        <w:t xml:space="preserve"> S</w:t>
      </w:r>
      <w:r w:rsidR="00C5671C" w:rsidRPr="00F52ABC">
        <w:rPr>
          <w:rFonts w:eastAsiaTheme="minorEastAsia"/>
          <w:i/>
          <w:lang w:val="en-GB" w:eastAsia="zh-CN"/>
        </w:rPr>
        <w:t>.</w:t>
      </w:r>
      <w:r w:rsidR="00C5671C" w:rsidRPr="00F52ABC">
        <w:rPr>
          <w:i/>
          <w:lang w:val="en-GB"/>
        </w:rPr>
        <w:t xml:space="preserve"> Afr. Med. J. </w:t>
      </w:r>
      <w:r w:rsidR="00C5671C" w:rsidRPr="00F52ABC">
        <w:rPr>
          <w:b/>
          <w:lang w:val="en-GB"/>
        </w:rPr>
        <w:t>2018</w:t>
      </w:r>
      <w:r w:rsidR="00C5671C" w:rsidRPr="00F52ABC">
        <w:rPr>
          <w:lang w:val="en-GB"/>
        </w:rPr>
        <w:t xml:space="preserve">, </w:t>
      </w:r>
      <w:r w:rsidR="00C5671C" w:rsidRPr="00F52ABC">
        <w:rPr>
          <w:i/>
          <w:lang w:val="en-GB"/>
        </w:rPr>
        <w:t>108</w:t>
      </w:r>
      <w:r w:rsidR="00C5671C" w:rsidRPr="00F52ABC">
        <w:rPr>
          <w:lang w:val="en-GB"/>
        </w:rPr>
        <w:t>, 304–310.</w:t>
      </w:r>
    </w:p>
    <w:p w14:paraId="19920FEC" w14:textId="77777777" w:rsidR="006750EE" w:rsidRPr="006750EE" w:rsidRDefault="004910B6" w:rsidP="000654C3">
      <w:pPr>
        <w:pStyle w:val="NoSpacing"/>
        <w:rPr>
          <w:rFonts w:ascii="Palatino Linotype" w:hAnsi="Palatino Linotype"/>
          <w:sz w:val="18"/>
          <w:szCs w:val="18"/>
        </w:rPr>
      </w:pPr>
      <w:r w:rsidRPr="006750EE">
        <w:rPr>
          <w:rFonts w:ascii="Palatino Linotype" w:hAnsi="Palatino Linotype"/>
          <w:sz w:val="18"/>
          <w:szCs w:val="18"/>
        </w:rPr>
        <w:t>35.</w:t>
      </w:r>
      <w:r w:rsidRPr="006750EE">
        <w:rPr>
          <w:rFonts w:ascii="Palatino Linotype" w:hAnsi="Palatino Linotype"/>
          <w:sz w:val="18"/>
          <w:szCs w:val="18"/>
        </w:rPr>
        <w:tab/>
      </w:r>
      <w:r w:rsidR="009D3BA7" w:rsidRPr="006750EE">
        <w:rPr>
          <w:rFonts w:ascii="Palatino Linotype" w:hAnsi="Palatino Linotype"/>
          <w:sz w:val="18"/>
          <w:szCs w:val="18"/>
        </w:rPr>
        <w:t>Guma, S.P.; Godman, B.; Campbell, S.M.; Mahomed, O. Determinants of the Empiric Use of Antibiotics by General practitioners in South Africa: Observational, Analytic, Cross-Sectional Study.</w:t>
      </w:r>
      <w:r w:rsidR="009D3BA7" w:rsidRPr="006750EE">
        <w:rPr>
          <w:rFonts w:ascii="Palatino Linotype" w:hAnsi="Palatino Linotype"/>
          <w:i/>
          <w:sz w:val="18"/>
          <w:szCs w:val="18"/>
        </w:rPr>
        <w:t xml:space="preserve"> Antibiotics </w:t>
      </w:r>
      <w:r w:rsidR="009D3BA7" w:rsidRPr="006750EE">
        <w:rPr>
          <w:rFonts w:ascii="Palatino Linotype" w:hAnsi="Palatino Linotype"/>
          <w:b/>
          <w:sz w:val="18"/>
          <w:szCs w:val="18"/>
        </w:rPr>
        <w:t>2022</w:t>
      </w:r>
      <w:r w:rsidR="009D3BA7" w:rsidRPr="006750EE">
        <w:rPr>
          <w:rFonts w:ascii="Palatino Linotype" w:hAnsi="Palatino Linotype"/>
          <w:sz w:val="18"/>
          <w:szCs w:val="18"/>
        </w:rPr>
        <w:t xml:space="preserve">, </w:t>
      </w:r>
      <w:r w:rsidR="009D3BA7" w:rsidRPr="006750EE">
        <w:rPr>
          <w:rFonts w:ascii="Palatino Linotype" w:hAnsi="Palatino Linotype"/>
          <w:i/>
          <w:sz w:val="18"/>
          <w:szCs w:val="18"/>
        </w:rPr>
        <w:t>11</w:t>
      </w:r>
      <w:r w:rsidR="009D3BA7" w:rsidRPr="006750EE">
        <w:rPr>
          <w:rFonts w:ascii="Palatino Linotype" w:hAnsi="Palatino Linotype"/>
          <w:sz w:val="18"/>
          <w:szCs w:val="18"/>
        </w:rPr>
        <w:t>, 1423.</w:t>
      </w:r>
    </w:p>
    <w:p w14:paraId="3E4AD2D1" w14:textId="20E202CC" w:rsidR="004910B6" w:rsidRPr="000654C3" w:rsidRDefault="004910B6" w:rsidP="000654C3">
      <w:pPr>
        <w:pStyle w:val="NoSpacing"/>
        <w:rPr>
          <w:rFonts w:ascii="Palatino Linotype" w:hAnsi="Palatino Linotype"/>
          <w:noProof/>
          <w:sz w:val="18"/>
          <w:szCs w:val="18"/>
        </w:rPr>
      </w:pPr>
      <w:r w:rsidRPr="000654C3">
        <w:rPr>
          <w:rFonts w:ascii="Palatino Linotype" w:hAnsi="Palatino Linotype"/>
          <w:sz w:val="18"/>
          <w:szCs w:val="18"/>
        </w:rPr>
        <w:t xml:space="preserve">36 </w:t>
      </w:r>
      <w:r w:rsidRPr="000654C3">
        <w:rPr>
          <w:rFonts w:ascii="Palatino Linotype" w:hAnsi="Palatino Linotype"/>
          <w:noProof/>
          <w:sz w:val="18"/>
          <w:szCs w:val="18"/>
        </w:rPr>
        <w:t>Mathibe LJ, Zwane NP. Unnecessary antimicrobial prescribing for upper respiratory tract infections in children in Pietermaritzburg, South Africa. Afr Health Sci. 2020;20(3):1133-42.</w:t>
      </w:r>
    </w:p>
    <w:p w14:paraId="57866BB9" w14:textId="09FBAF23" w:rsidR="004910B6" w:rsidRPr="00C5671C" w:rsidRDefault="004910B6" w:rsidP="00C5671C">
      <w:pPr>
        <w:pStyle w:val="MDPI81references"/>
        <w:numPr>
          <w:ilvl w:val="0"/>
          <w:numId w:val="0"/>
        </w:numPr>
        <w:ind w:left="425" w:hanging="425"/>
        <w:rPr>
          <w:lang w:val="fr-CD"/>
        </w:rPr>
      </w:pPr>
      <w:r w:rsidRPr="000654C3">
        <w:rPr>
          <w:noProof/>
          <w:szCs w:val="18"/>
        </w:rPr>
        <w:t>3</w:t>
      </w:r>
      <w:r w:rsidRPr="000654C3">
        <w:rPr>
          <w:szCs w:val="18"/>
        </w:rPr>
        <w:t>7</w:t>
      </w:r>
      <w:r w:rsidRPr="000654C3">
        <w:rPr>
          <w:noProof/>
          <w:szCs w:val="18"/>
        </w:rPr>
        <w:t>.</w:t>
      </w:r>
      <w:r w:rsidRPr="000654C3">
        <w:rPr>
          <w:noProof/>
          <w:szCs w:val="18"/>
        </w:rPr>
        <w:tab/>
      </w:r>
      <w:r w:rsidR="00C5671C" w:rsidRPr="00F52ABC">
        <w:rPr>
          <w:lang w:val="en-GB"/>
        </w:rPr>
        <w:t>Alabi, M.E.; Essack, S.Y. Antibiotic prescribing amongst South African general practitioners in private practice: An analysis of a health insurance database</w:t>
      </w:r>
      <w:r w:rsidR="00C5671C" w:rsidRPr="00F52ABC">
        <w:rPr>
          <w:rFonts w:eastAsiaTheme="minorEastAsia"/>
          <w:lang w:val="en-GB" w:eastAsia="zh-CN"/>
        </w:rPr>
        <w:t xml:space="preserve">. </w:t>
      </w:r>
      <w:r w:rsidR="00C5671C" w:rsidRPr="00F52ABC">
        <w:rPr>
          <w:i/>
          <w:lang w:val="en-GB"/>
        </w:rPr>
        <w:t>JAC</w:t>
      </w:r>
      <w:r w:rsidR="00C5671C" w:rsidRPr="00F52ABC">
        <w:rPr>
          <w:rFonts w:eastAsiaTheme="minorEastAsia"/>
          <w:i/>
          <w:lang w:val="en-GB" w:eastAsia="zh-CN"/>
        </w:rPr>
        <w:t xml:space="preserve"> </w:t>
      </w:r>
      <w:r w:rsidR="00C5671C" w:rsidRPr="00F52ABC">
        <w:rPr>
          <w:i/>
          <w:lang w:val="en-GB"/>
        </w:rPr>
        <w:t xml:space="preserve">Antimicrob. Resist. </w:t>
      </w:r>
      <w:r w:rsidR="00C5671C" w:rsidRPr="00F52ABC">
        <w:rPr>
          <w:b/>
          <w:bCs/>
          <w:lang w:val="fr-CD"/>
        </w:rPr>
        <w:t>2022</w:t>
      </w:r>
      <w:r w:rsidR="00C5671C" w:rsidRPr="00F52ABC">
        <w:rPr>
          <w:lang w:val="fr-CD"/>
        </w:rPr>
        <w:t xml:space="preserve">, </w:t>
      </w:r>
      <w:r w:rsidR="00C5671C" w:rsidRPr="00F52ABC">
        <w:rPr>
          <w:i/>
          <w:iCs/>
          <w:lang w:val="fr-CD"/>
        </w:rPr>
        <w:t>4</w:t>
      </w:r>
      <w:r w:rsidR="00C5671C" w:rsidRPr="00F52ABC">
        <w:rPr>
          <w:lang w:val="fr-CD"/>
        </w:rPr>
        <w:t>, dlac101.</w:t>
      </w:r>
    </w:p>
    <w:p w14:paraId="5ADF8334" w14:textId="542FFC3F" w:rsidR="004910B6" w:rsidRPr="000654C3" w:rsidRDefault="004910B6" w:rsidP="006750EE">
      <w:pPr>
        <w:pStyle w:val="MDPI81references"/>
        <w:numPr>
          <w:ilvl w:val="0"/>
          <w:numId w:val="0"/>
        </w:numPr>
        <w:ind w:left="425" w:hanging="425"/>
      </w:pPr>
      <w:r w:rsidRPr="000654C3">
        <w:rPr>
          <w:noProof/>
          <w:szCs w:val="18"/>
        </w:rPr>
        <w:t>38.</w:t>
      </w:r>
      <w:r w:rsidRPr="000654C3">
        <w:rPr>
          <w:noProof/>
          <w:szCs w:val="18"/>
        </w:rPr>
        <w:tab/>
      </w:r>
      <w:r w:rsidR="00C5671C" w:rsidRPr="00C5671C">
        <w:rPr>
          <w:lang w:val="en-GB"/>
        </w:rPr>
        <w:t xml:space="preserve">Van Hecke, O.; Adegoke, Y.; Allwood, M.; von Pressentin, K.; Namane, M.; Butler, C.; </w:t>
      </w:r>
      <w:r w:rsidR="00C5671C" w:rsidRPr="00C5671C">
        <w:rPr>
          <w:lang w:val="fr-CD"/>
        </w:rPr>
        <w:t>et al</w:t>
      </w:r>
      <w:r w:rsidR="00C5671C" w:rsidRPr="00C5671C">
        <w:rPr>
          <w:rFonts w:eastAsiaTheme="minorEastAsia"/>
          <w:lang w:val="fr-CD" w:eastAsia="zh-CN"/>
        </w:rPr>
        <w:t>.</w:t>
      </w:r>
      <w:r w:rsidR="00C5671C" w:rsidRPr="00C5671C">
        <w:rPr>
          <w:lang w:val="en-GB"/>
        </w:rPr>
        <w:t xml:space="preserve"> Impact of pharmacist-prescriber partnerships to track antibiotic prescribing in publicly funded primary care in the Cape Town metropole, South Africa: An implementation study.</w:t>
      </w:r>
      <w:r w:rsidR="00C5671C" w:rsidRPr="00C5671C">
        <w:rPr>
          <w:i/>
          <w:lang w:val="en-GB"/>
        </w:rPr>
        <w:t xml:space="preserve"> S. Afr. Med. J. </w:t>
      </w:r>
      <w:r w:rsidR="00C5671C" w:rsidRPr="00C5671C">
        <w:rPr>
          <w:b/>
          <w:lang w:val="es-US"/>
        </w:rPr>
        <w:t>2024</w:t>
      </w:r>
      <w:r w:rsidR="00C5671C" w:rsidRPr="00C5671C">
        <w:rPr>
          <w:lang w:val="es-US"/>
        </w:rPr>
        <w:t xml:space="preserve">, </w:t>
      </w:r>
      <w:r w:rsidR="00C5671C" w:rsidRPr="00C5671C">
        <w:rPr>
          <w:i/>
          <w:lang w:val="es-US"/>
        </w:rPr>
        <w:t>114</w:t>
      </w:r>
      <w:r w:rsidR="00C5671C" w:rsidRPr="00C5671C">
        <w:rPr>
          <w:lang w:val="es-US"/>
        </w:rPr>
        <w:t>, e1914.</w:t>
      </w:r>
    </w:p>
    <w:p w14:paraId="4BB94A6A" w14:textId="547981C5" w:rsidR="004910B6" w:rsidRPr="009D3BA7" w:rsidRDefault="004910B6" w:rsidP="009D3BA7">
      <w:pPr>
        <w:adjustRightInd w:val="0"/>
        <w:snapToGrid w:val="0"/>
        <w:rPr>
          <w:rFonts w:eastAsia="Times New Roman"/>
          <w:sz w:val="18"/>
          <w:lang w:eastAsia="de-DE" w:bidi="en-US"/>
        </w:rPr>
      </w:pPr>
      <w:r w:rsidRPr="009D3BA7">
        <w:rPr>
          <w:sz w:val="18"/>
          <w:szCs w:val="18"/>
        </w:rPr>
        <w:t>39.</w:t>
      </w:r>
      <w:r w:rsidRPr="009D3BA7">
        <w:rPr>
          <w:sz w:val="18"/>
          <w:szCs w:val="18"/>
        </w:rPr>
        <w:tab/>
      </w:r>
      <w:r w:rsidR="009D3BA7" w:rsidRPr="009D3BA7">
        <w:rPr>
          <w:rFonts w:eastAsia="Times New Roman"/>
          <w:sz w:val="18"/>
          <w:lang w:eastAsia="de-DE" w:bidi="en-US"/>
        </w:rPr>
        <w:t>Chigome, M.A.; Vambe, M.S.; Kganyago, M.K.; Meyer, P.J.; Campbell, P.S.; Godman, P.B.;</w:t>
      </w:r>
      <w:r w:rsidR="009D3BA7">
        <w:rPr>
          <w:rFonts w:eastAsia="Times New Roman"/>
          <w:sz w:val="18"/>
          <w:lang w:eastAsia="de-DE" w:bidi="en-US"/>
        </w:rPr>
        <w:t xml:space="preserve"> et al. </w:t>
      </w:r>
      <w:r w:rsidR="009D3BA7" w:rsidRPr="009D3BA7">
        <w:rPr>
          <w:rFonts w:eastAsia="Times New Roman"/>
          <w:sz w:val="18"/>
          <w:lang w:eastAsia="de-DE" w:bidi="en-US"/>
        </w:rPr>
        <w:t xml:space="preserve">Point prevalence surveys of acute infection presentation and antibiotic prescribing in selected primary healthcare facilities in North-West and Gauteng provinces of South Africa. </w:t>
      </w:r>
      <w:r w:rsidR="009D3BA7" w:rsidRPr="009D3BA7">
        <w:rPr>
          <w:rFonts w:eastAsia="Times New Roman"/>
          <w:i/>
          <w:sz w:val="18"/>
          <w:lang w:eastAsia="de-DE" w:bidi="en-US"/>
        </w:rPr>
        <w:t xml:space="preserve">Int. J. Infect. Dis. </w:t>
      </w:r>
      <w:r w:rsidR="009D3BA7" w:rsidRPr="009D3BA7">
        <w:rPr>
          <w:rFonts w:eastAsia="Times New Roman"/>
          <w:b/>
          <w:bCs/>
          <w:sz w:val="18"/>
          <w:lang w:eastAsia="de-DE" w:bidi="en-US"/>
        </w:rPr>
        <w:t>2025</w:t>
      </w:r>
      <w:r w:rsidR="009D3BA7" w:rsidRPr="009D3BA7">
        <w:rPr>
          <w:rFonts w:eastAsia="Times New Roman"/>
          <w:sz w:val="18"/>
          <w:lang w:eastAsia="de-DE" w:bidi="en-US"/>
        </w:rPr>
        <w:t xml:space="preserve">, </w:t>
      </w:r>
      <w:r w:rsidR="009D3BA7" w:rsidRPr="009D3BA7">
        <w:rPr>
          <w:rFonts w:eastAsia="Times New Roman"/>
          <w:i/>
          <w:iCs/>
          <w:sz w:val="18"/>
          <w:lang w:eastAsia="de-DE" w:bidi="en-US"/>
        </w:rPr>
        <w:t>152</w:t>
      </w:r>
      <w:r w:rsidR="009D3BA7" w:rsidRPr="009D3BA7">
        <w:rPr>
          <w:rFonts w:eastAsia="Times New Roman"/>
          <w:sz w:val="18"/>
          <w:lang w:eastAsia="de-DE" w:bidi="en-US"/>
        </w:rPr>
        <w:t>,</w:t>
      </w:r>
      <w:r w:rsidR="009D3BA7" w:rsidRPr="009D3BA7">
        <w:rPr>
          <w:rFonts w:eastAsiaTheme="minorEastAsia"/>
          <w:sz w:val="18"/>
          <w:lang w:bidi="en-US"/>
        </w:rPr>
        <w:t xml:space="preserve"> </w:t>
      </w:r>
      <w:r w:rsidR="009D3BA7" w:rsidRPr="009D3BA7">
        <w:rPr>
          <w:rFonts w:eastAsia="Times New Roman"/>
          <w:sz w:val="18"/>
          <w:lang w:eastAsia="de-DE" w:bidi="en-US"/>
        </w:rPr>
        <w:t>107689.</w:t>
      </w:r>
    </w:p>
    <w:p w14:paraId="1E68AD43" w14:textId="0CF2F44A" w:rsidR="004910B6" w:rsidRPr="009D3BA7" w:rsidRDefault="004910B6" w:rsidP="009D3BA7">
      <w:pPr>
        <w:adjustRightInd w:val="0"/>
        <w:snapToGrid w:val="0"/>
        <w:rPr>
          <w:rFonts w:eastAsia="Times New Roman"/>
          <w:sz w:val="18"/>
          <w:lang w:eastAsia="de-DE" w:bidi="en-US"/>
        </w:rPr>
      </w:pPr>
      <w:r w:rsidRPr="009D3BA7">
        <w:rPr>
          <w:sz w:val="18"/>
          <w:szCs w:val="18"/>
        </w:rPr>
        <w:t>4</w:t>
      </w:r>
      <w:r w:rsidR="009C4814" w:rsidRPr="009D3BA7">
        <w:rPr>
          <w:sz w:val="18"/>
          <w:szCs w:val="18"/>
        </w:rPr>
        <w:t>0</w:t>
      </w:r>
      <w:r w:rsidRPr="009D3BA7">
        <w:rPr>
          <w:sz w:val="18"/>
          <w:szCs w:val="18"/>
        </w:rPr>
        <w:t>.</w:t>
      </w:r>
      <w:r w:rsidRPr="009D3BA7">
        <w:rPr>
          <w:sz w:val="18"/>
          <w:szCs w:val="18"/>
        </w:rPr>
        <w:tab/>
      </w:r>
      <w:r w:rsidR="009D3BA7" w:rsidRPr="009D3BA7">
        <w:rPr>
          <w:rFonts w:eastAsia="Times New Roman"/>
          <w:sz w:val="18"/>
          <w:lang w:eastAsia="de-DE" w:bidi="en-US"/>
        </w:rPr>
        <w:t>Maluleke, T.M.; Maluleke, M.T.; Jelic, A.G.; Campbell, S.M.; Marković-Peković, V.; Schellack, N.;</w:t>
      </w:r>
      <w:r w:rsidR="009D3BA7">
        <w:rPr>
          <w:rFonts w:eastAsia="Times New Roman"/>
          <w:sz w:val="18"/>
          <w:lang w:eastAsia="de-DE" w:bidi="en-US"/>
        </w:rPr>
        <w:t xml:space="preserve"> et al. </w:t>
      </w:r>
      <w:r w:rsidR="009D3BA7" w:rsidRPr="009D3BA7">
        <w:rPr>
          <w:rFonts w:eastAsia="Times New Roman"/>
          <w:sz w:val="18"/>
          <w:lang w:eastAsia="de-DE" w:bidi="en-US"/>
        </w:rPr>
        <w:t xml:space="preserve">Estimated extent of purchasing of antibiotics without a prescription from community pharmacies in a rural province in South Africa and the implications. </w:t>
      </w:r>
      <w:r w:rsidR="009D3BA7" w:rsidRPr="009D3BA7">
        <w:rPr>
          <w:rFonts w:eastAsia="Times New Roman"/>
          <w:i/>
          <w:sz w:val="18"/>
          <w:lang w:eastAsia="de-DE" w:bidi="en-US"/>
        </w:rPr>
        <w:t xml:space="preserve">Front. Trop. Dis. </w:t>
      </w:r>
      <w:r w:rsidR="009D3BA7" w:rsidRPr="009D3BA7">
        <w:rPr>
          <w:rFonts w:eastAsia="Times New Roman"/>
          <w:b/>
          <w:bCs/>
          <w:sz w:val="18"/>
          <w:lang w:eastAsia="de-DE" w:bidi="en-US"/>
        </w:rPr>
        <w:t>2025</w:t>
      </w:r>
      <w:r w:rsidR="009D3BA7" w:rsidRPr="009D3BA7">
        <w:rPr>
          <w:rFonts w:eastAsiaTheme="minorEastAsia"/>
          <w:sz w:val="18"/>
          <w:lang w:bidi="en-US"/>
        </w:rPr>
        <w:t xml:space="preserve">, </w:t>
      </w:r>
      <w:r w:rsidR="009D3BA7" w:rsidRPr="009D3BA7">
        <w:rPr>
          <w:rFonts w:eastAsia="Times New Roman"/>
          <w:i/>
          <w:iCs/>
          <w:sz w:val="18"/>
          <w:lang w:eastAsia="de-DE" w:bidi="en-US"/>
        </w:rPr>
        <w:t>6</w:t>
      </w:r>
      <w:r w:rsidR="009D3BA7" w:rsidRPr="009D3BA7">
        <w:rPr>
          <w:rFonts w:eastAsiaTheme="minorEastAsia"/>
          <w:sz w:val="18"/>
          <w:lang w:bidi="en-US"/>
        </w:rPr>
        <w:t xml:space="preserve">, </w:t>
      </w:r>
      <w:r w:rsidR="009D3BA7" w:rsidRPr="009D3BA7">
        <w:rPr>
          <w:rFonts w:eastAsia="Times New Roman"/>
          <w:sz w:val="18"/>
          <w:lang w:eastAsia="de-DE" w:bidi="en-US"/>
        </w:rPr>
        <w:t>1637362.</w:t>
      </w:r>
    </w:p>
    <w:p w14:paraId="30CB9445" w14:textId="767D00E0"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41.</w:t>
      </w:r>
      <w:r w:rsidRPr="000654C3">
        <w:rPr>
          <w:rFonts w:ascii="Palatino Linotype" w:hAnsi="Palatino Linotype"/>
          <w:sz w:val="18"/>
          <w:szCs w:val="18"/>
        </w:rPr>
        <w:tab/>
        <w:t xml:space="preserve">Ramdas N, Meyer JC, Schellack N, Godman B, Turawa E, Campbell SM. Knowledge, Attitudes, Motivations, Expectations, and Systemic Factors Regarding Antimicrobial Use Amongst Community Members Seeking Care at the Primary Healthcare Level: A Scoping Review. Antibiotics. 2025;14(1):78–78. </w:t>
      </w:r>
    </w:p>
    <w:p w14:paraId="699B33B0" w14:textId="5F92722E" w:rsidR="004910B6" w:rsidRPr="00C5671C" w:rsidRDefault="004910B6" w:rsidP="00C5671C">
      <w:pPr>
        <w:pStyle w:val="MDPI81references"/>
        <w:numPr>
          <w:ilvl w:val="0"/>
          <w:numId w:val="0"/>
        </w:numPr>
        <w:ind w:left="425" w:hanging="425"/>
        <w:rPr>
          <w:lang w:val="en-GB"/>
        </w:rPr>
      </w:pPr>
      <w:r w:rsidRPr="000654C3">
        <w:rPr>
          <w:szCs w:val="18"/>
        </w:rPr>
        <w:t>42.</w:t>
      </w:r>
      <w:r w:rsidRPr="000654C3">
        <w:rPr>
          <w:szCs w:val="18"/>
        </w:rPr>
        <w:tab/>
      </w:r>
      <w:r w:rsidR="00C5671C" w:rsidRPr="00F52ABC">
        <w:rPr>
          <w:lang w:val="en-GB"/>
        </w:rPr>
        <w:t>Farley, E.; Stewart, A.; Davies, M.A.; Govind, M.; Van den Bergh, D.; Boyles, T.H. Antibiotic use and resistance: Knowledge, attitudes and perceptions among primary care prescribers in South Africa.</w:t>
      </w:r>
      <w:r w:rsidR="00C5671C" w:rsidRPr="00F52ABC">
        <w:rPr>
          <w:i/>
          <w:lang w:val="en-GB"/>
        </w:rPr>
        <w:t xml:space="preserve"> S</w:t>
      </w:r>
      <w:r w:rsidR="00C5671C" w:rsidRPr="00F52ABC">
        <w:rPr>
          <w:rFonts w:eastAsiaTheme="minorEastAsia"/>
          <w:i/>
          <w:lang w:val="en-GB" w:eastAsia="zh-CN"/>
        </w:rPr>
        <w:t>.</w:t>
      </w:r>
      <w:r w:rsidR="00C5671C" w:rsidRPr="00F52ABC">
        <w:rPr>
          <w:i/>
          <w:lang w:val="en-GB"/>
        </w:rPr>
        <w:t xml:space="preserve"> Afr. Med. J. </w:t>
      </w:r>
      <w:r w:rsidR="00C5671C" w:rsidRPr="00F52ABC">
        <w:rPr>
          <w:b/>
          <w:lang w:val="en-GB"/>
        </w:rPr>
        <w:t>2018</w:t>
      </w:r>
      <w:r w:rsidR="00C5671C" w:rsidRPr="00F52ABC">
        <w:rPr>
          <w:lang w:val="en-GB"/>
        </w:rPr>
        <w:t xml:space="preserve">, </w:t>
      </w:r>
      <w:r w:rsidR="00C5671C" w:rsidRPr="00F52ABC">
        <w:rPr>
          <w:i/>
          <w:lang w:val="en-GB"/>
        </w:rPr>
        <w:t>108</w:t>
      </w:r>
      <w:r w:rsidR="00C5671C" w:rsidRPr="00F52ABC">
        <w:rPr>
          <w:lang w:val="en-GB"/>
        </w:rPr>
        <w:t>, 763–771.</w:t>
      </w:r>
    </w:p>
    <w:p w14:paraId="4BBDFA58" w14:textId="0FCC7471" w:rsidR="006750EE" w:rsidRDefault="00C5671C" w:rsidP="000654C3">
      <w:pPr>
        <w:pStyle w:val="NoSpacing"/>
        <w:rPr>
          <w:rFonts w:ascii="Palatino Linotype" w:eastAsia="Times New Roman" w:hAnsi="Palatino Linotype"/>
          <w:sz w:val="18"/>
          <w:lang w:eastAsia="de-DE" w:bidi="en-US"/>
        </w:rPr>
      </w:pPr>
      <w:r w:rsidRPr="00C5671C">
        <w:rPr>
          <w:rFonts w:ascii="Palatino Linotype" w:eastAsia="Times New Roman" w:hAnsi="Palatino Linotype"/>
          <w:sz w:val="18"/>
          <w:lang w:eastAsia="de-DE" w:bidi="en-US"/>
        </w:rPr>
        <w:t>.</w:t>
      </w:r>
    </w:p>
    <w:p w14:paraId="68122468" w14:textId="319BB991"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w:t>
      </w:r>
      <w:r w:rsidR="007A0956">
        <w:rPr>
          <w:rFonts w:ascii="Palatino Linotype" w:hAnsi="Palatino Linotype"/>
          <w:sz w:val="18"/>
          <w:szCs w:val="18"/>
        </w:rPr>
        <w:t>3</w:t>
      </w:r>
      <w:r w:rsidRPr="000654C3">
        <w:rPr>
          <w:rFonts w:ascii="Palatino Linotype" w:hAnsi="Palatino Linotype"/>
          <w:sz w:val="18"/>
          <w:szCs w:val="18"/>
        </w:rPr>
        <w:t>.</w:t>
      </w:r>
      <w:r w:rsidRPr="000654C3">
        <w:rPr>
          <w:rFonts w:ascii="Palatino Linotype" w:hAnsi="Palatino Linotype"/>
          <w:sz w:val="18"/>
          <w:szCs w:val="18"/>
        </w:rPr>
        <w:tab/>
        <w:t xml:space="preserve">Akpan MR, Isemin NU, Udoh AE, Ashiru-Oredope D. Implementation of antimicrobial stewardship programmes in African countries: a systematic literature review. J Glob Antimicrob Resist. 2020 Sept;22:317–24. </w:t>
      </w:r>
    </w:p>
    <w:p w14:paraId="1B0B8C77" w14:textId="3E2AB117"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w:t>
      </w:r>
      <w:r w:rsidR="007A0956">
        <w:rPr>
          <w:rFonts w:ascii="Palatino Linotype" w:hAnsi="Palatino Linotype"/>
          <w:sz w:val="18"/>
          <w:szCs w:val="18"/>
        </w:rPr>
        <w:t>4</w:t>
      </w:r>
      <w:r w:rsidRPr="000654C3">
        <w:rPr>
          <w:rFonts w:ascii="Palatino Linotype" w:hAnsi="Palatino Linotype"/>
          <w:sz w:val="18"/>
          <w:szCs w:val="18"/>
        </w:rPr>
        <w:t>.</w:t>
      </w:r>
      <w:r w:rsidRPr="000654C3">
        <w:rPr>
          <w:rFonts w:ascii="Palatino Linotype" w:hAnsi="Palatino Linotype"/>
          <w:sz w:val="18"/>
          <w:szCs w:val="18"/>
        </w:rPr>
        <w:tab/>
        <w:t xml:space="preserve">Otieno PA, Campbell S, Maley S, Obinju Arunga T, Otieno Okumu M. A Systematic Review of Pharmacist-Led Antimicrobial Stewardship Programs in Sub-Saharan Africa. Int J Clin Pract. 2022;2022:e3639943. </w:t>
      </w:r>
    </w:p>
    <w:p w14:paraId="2518842E" w14:textId="06D888CA" w:rsidR="004910B6" w:rsidRPr="000654C3" w:rsidRDefault="004910B6" w:rsidP="000654C3">
      <w:pPr>
        <w:pStyle w:val="NoSpacing"/>
        <w:rPr>
          <w:rFonts w:ascii="Palatino Linotype" w:hAnsi="Palatino Linotype"/>
          <w:noProof/>
          <w:sz w:val="18"/>
          <w:szCs w:val="18"/>
        </w:rPr>
      </w:pPr>
      <w:r w:rsidRPr="000654C3">
        <w:rPr>
          <w:rFonts w:ascii="Palatino Linotype" w:hAnsi="Palatino Linotype"/>
          <w:sz w:val="18"/>
          <w:szCs w:val="18"/>
        </w:rPr>
        <w:t>4</w:t>
      </w:r>
      <w:r w:rsidR="007A0956">
        <w:rPr>
          <w:rFonts w:ascii="Palatino Linotype" w:hAnsi="Palatino Linotype"/>
          <w:sz w:val="18"/>
          <w:szCs w:val="18"/>
        </w:rPr>
        <w:t>5</w:t>
      </w:r>
      <w:r w:rsidRPr="000654C3">
        <w:rPr>
          <w:rFonts w:ascii="Palatino Linotype" w:hAnsi="Palatino Linotype"/>
          <w:sz w:val="18"/>
          <w:szCs w:val="18"/>
        </w:rPr>
        <w:t>.</w:t>
      </w:r>
      <w:r w:rsidRPr="000654C3">
        <w:rPr>
          <w:rFonts w:ascii="Palatino Linotype" w:hAnsi="Palatino Linotype"/>
          <w:sz w:val="18"/>
          <w:szCs w:val="18"/>
        </w:rPr>
        <w:tab/>
        <w:t xml:space="preserve">Siachalinga L, Mufwambi W, Lee IH. Impact of antimicrobial stewardship interventions to improve antibiotic prescribing for hospital inpatients in Africa: a systematic review and meta-analysis. </w:t>
      </w:r>
      <w:r w:rsidRPr="000654C3">
        <w:rPr>
          <w:rFonts w:ascii="Palatino Linotype" w:hAnsi="Palatino Linotype"/>
          <w:noProof/>
          <w:sz w:val="18"/>
          <w:szCs w:val="18"/>
        </w:rPr>
        <w:t>J Hosp Infect. 2022;129:124-43</w:t>
      </w:r>
    </w:p>
    <w:p w14:paraId="38938F1C" w14:textId="3C046129" w:rsidR="004910B6" w:rsidRPr="000654C3" w:rsidRDefault="004910B6" w:rsidP="005F2B28">
      <w:pPr>
        <w:pStyle w:val="NoSpacing1"/>
        <w:rPr>
          <w:rFonts w:ascii="Palatino Linotype" w:hAnsi="Palatino Linotype"/>
          <w:noProof/>
          <w:sz w:val="18"/>
          <w:szCs w:val="18"/>
        </w:rPr>
      </w:pPr>
      <w:r w:rsidRPr="000654C3">
        <w:rPr>
          <w:rFonts w:ascii="Palatino Linotype" w:hAnsi="Palatino Linotype"/>
          <w:noProof/>
          <w:sz w:val="18"/>
          <w:szCs w:val="18"/>
        </w:rPr>
        <w:t>4</w:t>
      </w:r>
      <w:r w:rsidR="007A0956">
        <w:rPr>
          <w:rFonts w:ascii="Palatino Linotype" w:hAnsi="Palatino Linotype"/>
          <w:noProof/>
          <w:sz w:val="18"/>
          <w:szCs w:val="18"/>
        </w:rPr>
        <w:t>6</w:t>
      </w:r>
      <w:r w:rsidRPr="000654C3">
        <w:rPr>
          <w:rFonts w:ascii="Palatino Linotype" w:hAnsi="Palatino Linotype"/>
          <w:noProof/>
          <w:sz w:val="18"/>
          <w:szCs w:val="18"/>
        </w:rPr>
        <w:t xml:space="preserve">. </w:t>
      </w:r>
      <w:r w:rsidR="005F2B28" w:rsidRPr="005F2B28">
        <w:rPr>
          <w:noProof/>
          <w:sz w:val="18"/>
          <w:szCs w:val="18"/>
        </w:rPr>
        <w:t xml:space="preserve"> </w:t>
      </w:r>
      <w:r w:rsidR="005F2B28" w:rsidRPr="00D656B4">
        <w:rPr>
          <w:rFonts w:ascii="Palatino Linotype" w:hAnsi="Palatino Linotype"/>
          <w:noProof/>
          <w:sz w:val="18"/>
          <w:szCs w:val="18"/>
        </w:rPr>
        <w:t>Ghebrehewet S, Shepherd W, Panford-Quainoo E, Shantikumar S, Decraene V, Rajendran R, et al. Implementation of a Delayed Prescribing Model to Reduce Antibiotic Prescribing for Suspected Upper Respiratory Tract Infections in a Hospital Outpatient Department, Ghana. Antibiotics. 2020;9(11).</w:t>
      </w:r>
    </w:p>
    <w:p w14:paraId="04B7304D" w14:textId="0F102914"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w:t>
      </w:r>
      <w:r w:rsidR="007A0956">
        <w:rPr>
          <w:rFonts w:ascii="Palatino Linotype" w:hAnsi="Palatino Linotype"/>
          <w:sz w:val="18"/>
          <w:szCs w:val="18"/>
        </w:rPr>
        <w:t>7</w:t>
      </w:r>
      <w:r w:rsidRPr="000654C3">
        <w:rPr>
          <w:rFonts w:ascii="Palatino Linotype" w:hAnsi="Palatino Linotype"/>
          <w:sz w:val="18"/>
          <w:szCs w:val="18"/>
        </w:rPr>
        <w:t>.</w:t>
      </w:r>
      <w:r w:rsidRPr="000654C3">
        <w:rPr>
          <w:rFonts w:ascii="Palatino Linotype" w:hAnsi="Palatino Linotype"/>
          <w:sz w:val="18"/>
          <w:szCs w:val="18"/>
        </w:rPr>
        <w:tab/>
        <w:t xml:space="preserve">Fornell C, Larcker DF. Evaluating Structural Equation Models with Unobservable Variables and Measurement Error. J Mark Res. 1981;18(1):39–50. </w:t>
      </w:r>
    </w:p>
    <w:p w14:paraId="02C4B073" w14:textId="7A04AD2B"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4</w:t>
      </w:r>
      <w:r w:rsidR="007A0956">
        <w:rPr>
          <w:rFonts w:ascii="Palatino Linotype" w:hAnsi="Palatino Linotype"/>
          <w:sz w:val="18"/>
          <w:szCs w:val="18"/>
        </w:rPr>
        <w:t>8</w:t>
      </w:r>
      <w:r w:rsidRPr="000654C3">
        <w:rPr>
          <w:rFonts w:ascii="Palatino Linotype" w:hAnsi="Palatino Linotype"/>
          <w:sz w:val="18"/>
          <w:szCs w:val="18"/>
        </w:rPr>
        <w:t>.</w:t>
      </w:r>
      <w:r w:rsidRPr="000654C3">
        <w:rPr>
          <w:rFonts w:ascii="Palatino Linotype" w:hAnsi="Palatino Linotype"/>
          <w:sz w:val="18"/>
          <w:szCs w:val="18"/>
        </w:rPr>
        <w:tab/>
        <w:t xml:space="preserve">Lam LW. Impact of competitiveness on salespeople’s commitment and performance. J Bus Res. 2012;65(9):1328–34. </w:t>
      </w:r>
    </w:p>
    <w:p w14:paraId="4EB1E147" w14:textId="207440B6" w:rsidR="004910B6" w:rsidRPr="000654C3" w:rsidRDefault="007A0956" w:rsidP="000654C3">
      <w:pPr>
        <w:pStyle w:val="NoSpacing"/>
        <w:rPr>
          <w:rFonts w:ascii="Palatino Linotype" w:hAnsi="Palatino Linotype"/>
          <w:sz w:val="18"/>
          <w:szCs w:val="18"/>
        </w:rPr>
      </w:pPr>
      <w:r>
        <w:rPr>
          <w:rFonts w:ascii="Palatino Linotype" w:hAnsi="Palatino Linotype"/>
          <w:sz w:val="18"/>
          <w:szCs w:val="18"/>
        </w:rPr>
        <w:t>49</w:t>
      </w:r>
      <w:r w:rsidR="004910B6" w:rsidRPr="000654C3">
        <w:rPr>
          <w:rFonts w:ascii="Palatino Linotype" w:hAnsi="Palatino Linotype"/>
          <w:sz w:val="18"/>
          <w:szCs w:val="18"/>
        </w:rPr>
        <w:t>.</w:t>
      </w:r>
      <w:r w:rsidR="004910B6" w:rsidRPr="000654C3">
        <w:rPr>
          <w:rFonts w:ascii="Palatino Linotype" w:hAnsi="Palatino Linotype"/>
          <w:sz w:val="18"/>
          <w:szCs w:val="18"/>
        </w:rPr>
        <w:tab/>
        <w:t xml:space="preserve">Bucci R, Rongo R, Zito E, Galeotti A, Valletta R, D’Antò V. Cross-cultural adaptation and validation of the Italian Psychosocial Impact of Dental Aesthetics Questionnaire (PIDAQ). Qual Life Res. 2015 Mar;24(3):747–52. </w:t>
      </w:r>
    </w:p>
    <w:p w14:paraId="191C2ECC" w14:textId="26E343C9"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5</w:t>
      </w:r>
      <w:r w:rsidR="007A0956">
        <w:rPr>
          <w:rFonts w:ascii="Palatino Linotype" w:hAnsi="Palatino Linotype"/>
          <w:sz w:val="18"/>
          <w:szCs w:val="18"/>
        </w:rPr>
        <w:t>0</w:t>
      </w:r>
      <w:r w:rsidRPr="000654C3">
        <w:rPr>
          <w:rFonts w:ascii="Palatino Linotype" w:hAnsi="Palatino Linotype"/>
          <w:sz w:val="18"/>
          <w:szCs w:val="18"/>
        </w:rPr>
        <w:t>.</w:t>
      </w:r>
      <w:r w:rsidRPr="000654C3">
        <w:rPr>
          <w:rFonts w:ascii="Palatino Linotype" w:hAnsi="Palatino Linotype"/>
          <w:sz w:val="18"/>
          <w:szCs w:val="18"/>
        </w:rPr>
        <w:tab/>
        <w:t xml:space="preserve">Ajzen I. The theory of planned behavior. Organ Behav Hum Decis Process. 1991 Dec;50(2):179–211. </w:t>
      </w:r>
    </w:p>
    <w:p w14:paraId="693C15F5" w14:textId="77AC3C4D"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5</w:t>
      </w:r>
      <w:r w:rsidR="007A0956">
        <w:rPr>
          <w:rFonts w:ascii="Palatino Linotype" w:hAnsi="Palatino Linotype"/>
          <w:sz w:val="18"/>
          <w:szCs w:val="18"/>
        </w:rPr>
        <w:t>1</w:t>
      </w:r>
      <w:r w:rsidRPr="000654C3">
        <w:rPr>
          <w:rFonts w:ascii="Palatino Linotype" w:hAnsi="Palatino Linotype"/>
          <w:sz w:val="18"/>
          <w:szCs w:val="18"/>
        </w:rPr>
        <w:t>.</w:t>
      </w:r>
      <w:r w:rsidRPr="000654C3">
        <w:rPr>
          <w:rFonts w:ascii="Palatino Linotype" w:hAnsi="Palatino Linotype"/>
          <w:sz w:val="18"/>
          <w:szCs w:val="18"/>
        </w:rPr>
        <w:tab/>
        <w:t>Ramdas N, Thobani Biyela, Mapula Thema, Mncengeli Sibanda, Tiyani Milta Sono, Campbell SM, et al. Patient knowledge, attitudes and behaviors related to antimicrobial use in South African primary healthcare settings: development and testing of the CAMUS and its implications. Front Trop Dis. 2025;6.</w:t>
      </w:r>
    </w:p>
    <w:p w14:paraId="41234DA4" w14:textId="25923E5A"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5</w:t>
      </w:r>
      <w:r w:rsidR="007A0956">
        <w:rPr>
          <w:rFonts w:ascii="Palatino Linotype" w:hAnsi="Palatino Linotype"/>
          <w:sz w:val="18"/>
          <w:szCs w:val="18"/>
        </w:rPr>
        <w:t>2</w:t>
      </w:r>
      <w:r w:rsidRPr="000654C3">
        <w:rPr>
          <w:rFonts w:ascii="Palatino Linotype" w:hAnsi="Palatino Linotype"/>
          <w:sz w:val="18"/>
          <w:szCs w:val="18"/>
        </w:rPr>
        <w:t>.</w:t>
      </w:r>
      <w:r w:rsidRPr="000654C3">
        <w:rPr>
          <w:rFonts w:ascii="Palatino Linotype" w:hAnsi="Palatino Linotype"/>
          <w:sz w:val="18"/>
          <w:szCs w:val="18"/>
        </w:rPr>
        <w:tab/>
      </w:r>
      <w:r w:rsidR="000A7AC2" w:rsidRPr="00F52ABC">
        <w:rPr>
          <w:rFonts w:ascii="Palatino Linotype" w:eastAsia="Times New Roman" w:hAnsi="Palatino Linotype"/>
          <w:sz w:val="18"/>
          <w:lang w:eastAsia="de-DE" w:bidi="en-US"/>
        </w:rPr>
        <w:t>Anstey Watkins, J.; Wagner, F.; Xavier Gómez-Olivé, F.; Wertheim, H.; Sankoh, O.; Kinsman, J. Rural South African Community Perceptions of Antibiotic Access and Use: Qualitative Evidence from a Health and Demographic Surveillance System Site.</w:t>
      </w:r>
      <w:r w:rsidR="000A7AC2" w:rsidRPr="00F52ABC">
        <w:rPr>
          <w:rFonts w:ascii="Palatino Linotype" w:eastAsia="Times New Roman" w:hAnsi="Palatino Linotype"/>
          <w:i/>
          <w:sz w:val="18"/>
          <w:lang w:eastAsia="de-DE" w:bidi="en-US"/>
        </w:rPr>
        <w:t xml:space="preserve"> Am. J. Trop. Med. Hyg. </w:t>
      </w:r>
      <w:r w:rsidR="000A7AC2" w:rsidRPr="00F52ABC">
        <w:rPr>
          <w:rFonts w:ascii="Palatino Linotype" w:eastAsia="Times New Roman" w:hAnsi="Palatino Linotype"/>
          <w:b/>
          <w:sz w:val="18"/>
          <w:lang w:eastAsia="de-DE" w:bidi="en-US"/>
        </w:rPr>
        <w:t>2019</w:t>
      </w:r>
      <w:r w:rsidR="000A7AC2" w:rsidRPr="00F52ABC">
        <w:rPr>
          <w:rFonts w:ascii="Palatino Linotype" w:eastAsia="Times New Roman" w:hAnsi="Palatino Linotype"/>
          <w:sz w:val="18"/>
          <w:lang w:eastAsia="de-DE" w:bidi="en-US"/>
        </w:rPr>
        <w:t xml:space="preserve">, </w:t>
      </w:r>
      <w:r w:rsidR="000A7AC2" w:rsidRPr="00F52ABC">
        <w:rPr>
          <w:rFonts w:ascii="Palatino Linotype" w:eastAsia="Times New Roman" w:hAnsi="Palatino Linotype"/>
          <w:i/>
          <w:sz w:val="18"/>
          <w:lang w:eastAsia="de-DE" w:bidi="en-US"/>
        </w:rPr>
        <w:t>100</w:t>
      </w:r>
      <w:r w:rsidR="000A7AC2" w:rsidRPr="00F52ABC">
        <w:rPr>
          <w:rFonts w:ascii="Palatino Linotype" w:eastAsia="Times New Roman" w:hAnsi="Palatino Linotype"/>
          <w:sz w:val="18"/>
          <w:lang w:eastAsia="de-DE" w:bidi="en-US"/>
        </w:rPr>
        <w:t>, 1378–1390</w:t>
      </w:r>
    </w:p>
    <w:p w14:paraId="02666D2A" w14:textId="766EB738" w:rsidR="004910B6" w:rsidRPr="009D3BA7" w:rsidRDefault="004910B6" w:rsidP="009D3BA7">
      <w:pPr>
        <w:adjustRightInd w:val="0"/>
        <w:snapToGrid w:val="0"/>
        <w:rPr>
          <w:rFonts w:eastAsia="Times New Roman"/>
          <w:sz w:val="18"/>
          <w:lang w:eastAsia="de-DE" w:bidi="en-US"/>
        </w:rPr>
      </w:pPr>
      <w:r w:rsidRPr="000A7AC2">
        <w:rPr>
          <w:sz w:val="18"/>
          <w:szCs w:val="18"/>
        </w:rPr>
        <w:t>5</w:t>
      </w:r>
      <w:r w:rsidR="007A0956">
        <w:rPr>
          <w:sz w:val="18"/>
          <w:szCs w:val="18"/>
        </w:rPr>
        <w:t>3</w:t>
      </w:r>
      <w:r w:rsidRPr="000A7AC2">
        <w:rPr>
          <w:sz w:val="18"/>
          <w:szCs w:val="18"/>
        </w:rPr>
        <w:t>.</w:t>
      </w:r>
      <w:r w:rsidRPr="000A7AC2">
        <w:rPr>
          <w:sz w:val="18"/>
          <w:szCs w:val="18"/>
        </w:rPr>
        <w:tab/>
      </w:r>
      <w:r w:rsidR="000A7AC2" w:rsidRPr="000A7AC2">
        <w:rPr>
          <w:rFonts w:eastAsia="Times New Roman"/>
          <w:sz w:val="18"/>
          <w:lang w:eastAsia="de-DE" w:bidi="en-US"/>
        </w:rPr>
        <w:t xml:space="preserve">Do, N.T.T.; Vu, H.T.L.; Nguyen, C.T.K.; Punpuing, S.; Khan, W.A.; Gyapong, M.; </w:t>
      </w:r>
      <w:r w:rsidR="000A7AC2">
        <w:rPr>
          <w:rFonts w:eastAsia="Times New Roman"/>
          <w:sz w:val="18"/>
          <w:lang w:eastAsia="de-DE" w:bidi="en-US"/>
        </w:rPr>
        <w:t>et al.</w:t>
      </w:r>
      <w:r w:rsidR="000A7AC2" w:rsidRPr="000A7AC2">
        <w:rPr>
          <w:rFonts w:eastAsia="Times New Roman"/>
          <w:sz w:val="18"/>
          <w:lang w:eastAsia="de-DE" w:bidi="en-US"/>
        </w:rPr>
        <w:t xml:space="preserve"> Community-based antibiotic access and use in six low-income and middle-income countries: A mixed-method approach. </w:t>
      </w:r>
      <w:r w:rsidR="000A7AC2" w:rsidRPr="000A7AC2">
        <w:rPr>
          <w:rFonts w:eastAsia="Times New Roman"/>
          <w:i/>
          <w:sz w:val="18"/>
          <w:lang w:eastAsia="de-DE" w:bidi="en-US"/>
        </w:rPr>
        <w:t xml:space="preserve">Lancet Glob. Health </w:t>
      </w:r>
      <w:r w:rsidR="000A7AC2" w:rsidRPr="000A7AC2">
        <w:rPr>
          <w:rFonts w:eastAsia="Times New Roman"/>
          <w:b/>
          <w:sz w:val="18"/>
          <w:lang w:eastAsia="de-DE" w:bidi="en-US"/>
        </w:rPr>
        <w:t>2021</w:t>
      </w:r>
      <w:r w:rsidR="000A7AC2" w:rsidRPr="000A7AC2">
        <w:rPr>
          <w:rFonts w:eastAsia="Times New Roman"/>
          <w:sz w:val="18"/>
          <w:lang w:eastAsia="de-DE" w:bidi="en-US"/>
        </w:rPr>
        <w:t xml:space="preserve">, </w:t>
      </w:r>
      <w:r w:rsidR="000A7AC2" w:rsidRPr="000A7AC2">
        <w:rPr>
          <w:rFonts w:eastAsia="Times New Roman"/>
          <w:i/>
          <w:sz w:val="18"/>
          <w:lang w:eastAsia="de-DE" w:bidi="en-US"/>
        </w:rPr>
        <w:t>9</w:t>
      </w:r>
      <w:r w:rsidR="000A7AC2" w:rsidRPr="000A7AC2">
        <w:rPr>
          <w:rFonts w:eastAsia="Times New Roman"/>
          <w:sz w:val="18"/>
          <w:lang w:eastAsia="de-DE" w:bidi="en-US"/>
        </w:rPr>
        <w:t>, e610–e</w:t>
      </w:r>
      <w:r w:rsidR="000A7AC2" w:rsidRPr="000A7AC2">
        <w:rPr>
          <w:rFonts w:eastAsiaTheme="minorEastAsia"/>
          <w:sz w:val="18"/>
          <w:lang w:bidi="en-US"/>
        </w:rPr>
        <w:t>61</w:t>
      </w:r>
      <w:r w:rsidR="000A7AC2" w:rsidRPr="000A7AC2">
        <w:rPr>
          <w:rFonts w:eastAsia="Times New Roman"/>
          <w:sz w:val="18"/>
          <w:lang w:eastAsia="de-DE" w:bidi="en-US"/>
        </w:rPr>
        <w:t>9.</w:t>
      </w:r>
    </w:p>
    <w:p w14:paraId="2E769CE8" w14:textId="1077C5D9" w:rsidR="004910B6" w:rsidRPr="000A7AC2" w:rsidRDefault="004910B6" w:rsidP="000A7AC2">
      <w:pPr>
        <w:adjustRightInd w:val="0"/>
        <w:snapToGrid w:val="0"/>
        <w:rPr>
          <w:rFonts w:eastAsia="Times New Roman"/>
          <w:sz w:val="18"/>
          <w:lang w:eastAsia="de-DE" w:bidi="en-US"/>
        </w:rPr>
      </w:pPr>
      <w:r w:rsidRPr="000A7AC2">
        <w:rPr>
          <w:sz w:val="18"/>
          <w:szCs w:val="18"/>
        </w:rPr>
        <w:t>5</w:t>
      </w:r>
      <w:r w:rsidR="007A0956">
        <w:rPr>
          <w:sz w:val="18"/>
          <w:szCs w:val="18"/>
        </w:rPr>
        <w:t>4</w:t>
      </w:r>
      <w:r w:rsidRPr="000A7AC2">
        <w:rPr>
          <w:sz w:val="18"/>
          <w:szCs w:val="18"/>
        </w:rPr>
        <w:t>.</w:t>
      </w:r>
      <w:r w:rsidRPr="000A7AC2">
        <w:rPr>
          <w:sz w:val="18"/>
          <w:szCs w:val="18"/>
        </w:rPr>
        <w:tab/>
      </w:r>
      <w:r w:rsidR="000A7AC2" w:rsidRPr="000A7AC2">
        <w:rPr>
          <w:rFonts w:eastAsia="Times New Roman"/>
          <w:sz w:val="18"/>
          <w:lang w:eastAsia="de-DE" w:bidi="en-US"/>
        </w:rPr>
        <w:t>Mokwele, R.N.; Schellack, N.; Bronkhorst, E.; Brink, A.J.; Schweickerdt, L.; Godman, B. Using mystery shoppers to determine prac-tices pertaining to antibiotic dispensing without a prescription among community pharmacies in South Africa—A pilot survey.</w:t>
      </w:r>
      <w:r w:rsidR="000A7AC2" w:rsidRPr="000A7AC2">
        <w:rPr>
          <w:rFonts w:eastAsia="Times New Roman"/>
          <w:i/>
          <w:sz w:val="18"/>
          <w:lang w:eastAsia="de-DE" w:bidi="en-US"/>
        </w:rPr>
        <w:t xml:space="preserve"> JAC-Antimicrob. Resist. </w:t>
      </w:r>
      <w:r w:rsidR="000A7AC2" w:rsidRPr="000A7AC2">
        <w:rPr>
          <w:rFonts w:eastAsia="Times New Roman"/>
          <w:b/>
          <w:bCs/>
          <w:sz w:val="18"/>
          <w:lang w:eastAsia="de-DE" w:bidi="en-US"/>
        </w:rPr>
        <w:t>2022</w:t>
      </w:r>
      <w:r w:rsidR="000A7AC2" w:rsidRPr="000A7AC2">
        <w:rPr>
          <w:rFonts w:eastAsiaTheme="minorEastAsia"/>
          <w:sz w:val="18"/>
          <w:lang w:bidi="en-US"/>
        </w:rPr>
        <w:t xml:space="preserve">, </w:t>
      </w:r>
      <w:r w:rsidR="000A7AC2" w:rsidRPr="000A7AC2">
        <w:rPr>
          <w:rFonts w:eastAsia="Times New Roman"/>
          <w:i/>
          <w:iCs/>
          <w:sz w:val="18"/>
          <w:lang w:eastAsia="de-DE" w:bidi="en-US"/>
        </w:rPr>
        <w:t>4</w:t>
      </w:r>
      <w:r w:rsidR="000A7AC2" w:rsidRPr="000A7AC2">
        <w:rPr>
          <w:rFonts w:eastAsiaTheme="minorEastAsia"/>
          <w:sz w:val="18"/>
          <w:lang w:bidi="en-US"/>
        </w:rPr>
        <w:t>, dlab196</w:t>
      </w:r>
      <w:r w:rsidR="000A7AC2" w:rsidRPr="000A7AC2">
        <w:rPr>
          <w:rFonts w:eastAsia="Times New Roman"/>
          <w:sz w:val="18"/>
          <w:lang w:eastAsia="de-DE" w:bidi="en-US"/>
        </w:rPr>
        <w:t>.</w:t>
      </w:r>
    </w:p>
    <w:p w14:paraId="79361CF0" w14:textId="1E9A080B"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5</w:t>
      </w:r>
      <w:r w:rsidR="007A0956">
        <w:rPr>
          <w:rFonts w:ascii="Palatino Linotype" w:hAnsi="Palatino Linotype"/>
          <w:sz w:val="18"/>
          <w:szCs w:val="18"/>
        </w:rPr>
        <w:t>5</w:t>
      </w:r>
      <w:r w:rsidRPr="000654C3">
        <w:rPr>
          <w:rFonts w:ascii="Palatino Linotype" w:hAnsi="Palatino Linotype"/>
          <w:sz w:val="18"/>
          <w:szCs w:val="18"/>
        </w:rPr>
        <w:t>.</w:t>
      </w:r>
      <w:r w:rsidRPr="000654C3">
        <w:rPr>
          <w:rFonts w:ascii="Palatino Linotype" w:hAnsi="Palatino Linotype"/>
          <w:sz w:val="18"/>
          <w:szCs w:val="18"/>
        </w:rPr>
        <w:tab/>
        <w:t xml:space="preserve">Bandura A. Social foundations of thought and action: a social cognitive theory. Englewood Cliffs, NJ: Prentice-Hall; 1986. 617 p. (Prentice-Hall series in social learning theory). </w:t>
      </w:r>
    </w:p>
    <w:p w14:paraId="1335415D" w14:textId="77777777" w:rsidR="007A0956" w:rsidRPr="00227D8B" w:rsidRDefault="007A0956" w:rsidP="007A0956">
      <w:pPr>
        <w:pStyle w:val="NoSpacing"/>
        <w:rPr>
          <w:rFonts w:ascii="Palatino Linotype" w:hAnsi="Palatino Linotype"/>
          <w:sz w:val="18"/>
          <w:szCs w:val="18"/>
          <w:lang w:val="en-ZA"/>
        </w:rPr>
      </w:pPr>
      <w:r w:rsidRPr="00227D8B">
        <w:rPr>
          <w:rFonts w:ascii="Palatino Linotype" w:hAnsi="Palatino Linotype"/>
          <w:noProof/>
          <w:sz w:val="18"/>
          <w:szCs w:val="18"/>
        </w:rPr>
        <w:t xml:space="preserve">56. </w:t>
      </w:r>
      <w:r w:rsidRPr="006109DA">
        <w:rPr>
          <w:rFonts w:ascii="Palatino Linotype" w:hAnsi="Palatino Linotype"/>
          <w:sz w:val="18"/>
          <w:szCs w:val="18"/>
          <w:lang w:val="en-ZA"/>
        </w:rPr>
        <w:t xml:space="preserve">Nepal, A., Hendrie, D., Robinson, S. et al. Knowledge, attitudes and practices relating to antibiotic use among community members of the Rupandehi District in Nepal. BMC Public Health 19, 1558 (2019). </w:t>
      </w:r>
      <w:hyperlink r:id="rId22" w:history="1">
        <w:r w:rsidRPr="00277159">
          <w:rPr>
            <w:rStyle w:val="Hyperlink"/>
            <w:rFonts w:ascii="Palatino Linotype" w:hAnsi="Palatino Linotype"/>
            <w:sz w:val="18"/>
            <w:szCs w:val="18"/>
            <w:lang w:val="en-ZA"/>
          </w:rPr>
          <w:t>https://doi.org/10.1186/s12889-019-7924-5</w:t>
        </w:r>
      </w:hyperlink>
    </w:p>
    <w:p w14:paraId="7D194E7E" w14:textId="77777777" w:rsidR="007A0956" w:rsidRDefault="007A0956" w:rsidP="007A0956">
      <w:pPr>
        <w:pStyle w:val="NoSpacing"/>
        <w:rPr>
          <w:rFonts w:ascii="Palatino Linotype" w:hAnsi="Palatino Linotype"/>
          <w:noProof/>
          <w:sz w:val="18"/>
          <w:szCs w:val="18"/>
        </w:rPr>
      </w:pPr>
      <w:r w:rsidRPr="00227D8B">
        <w:rPr>
          <w:rFonts w:ascii="Palatino Linotype" w:hAnsi="Palatino Linotype"/>
          <w:noProof/>
          <w:sz w:val="18"/>
          <w:szCs w:val="18"/>
        </w:rPr>
        <w:t>57. Torres NF, Chibi B, Middleton LE, Solomon VP, Mashamba-Thompson TP. Evidence of factors influencing self-medication with antibiotics in low and middle-income countries: a systematic scoping review. Public Health. 2019;168:92-101.</w:t>
      </w:r>
    </w:p>
    <w:p w14:paraId="64B05017" w14:textId="77777777" w:rsidR="007A0956" w:rsidRPr="009C5CA5" w:rsidRDefault="007A0956" w:rsidP="007A0956">
      <w:pPr>
        <w:pStyle w:val="EndNoteBibliography"/>
        <w:rPr>
          <w:szCs w:val="18"/>
        </w:rPr>
      </w:pPr>
      <w:r>
        <w:rPr>
          <w:szCs w:val="18"/>
        </w:rPr>
        <w:t xml:space="preserve">58. </w:t>
      </w:r>
      <w:r w:rsidRPr="009C5CA5">
        <w:rPr>
          <w:szCs w:val="18"/>
        </w:rPr>
        <w:t>Belachew SA, Hall L, Selvey LA. Non-prescription dispensing of antibiotic agents among community drug retail outlets in Sub-Saharan African countries: a systematic review and meta-analysis. Antimicrob Resist Infect Control. 2021;10(1):13.</w:t>
      </w:r>
    </w:p>
    <w:p w14:paraId="5AFD785E" w14:textId="77777777" w:rsidR="007A0956" w:rsidRDefault="007A0956" w:rsidP="007A0956">
      <w:pPr>
        <w:pStyle w:val="NoSpacing"/>
        <w:rPr>
          <w:rFonts w:ascii="Palatino Linotype" w:hAnsi="Palatino Linotype"/>
          <w:noProof/>
          <w:sz w:val="18"/>
          <w:szCs w:val="18"/>
        </w:rPr>
      </w:pPr>
      <w:r>
        <w:rPr>
          <w:rFonts w:ascii="Palatino Linotype" w:hAnsi="Palatino Linotype"/>
          <w:noProof/>
          <w:sz w:val="18"/>
          <w:szCs w:val="18"/>
        </w:rPr>
        <w:t xml:space="preserve">59, </w:t>
      </w:r>
      <w:r w:rsidRPr="009C5CA5">
        <w:rPr>
          <w:rFonts w:ascii="Palatino Linotype" w:hAnsi="Palatino Linotype"/>
          <w:noProof/>
          <w:sz w:val="18"/>
          <w:szCs w:val="18"/>
        </w:rPr>
        <w:t>Belachew SA, Hall L, Erku DA, Selvey LA. No prescription? No problem: drivers of non-prescribed sale of antibiotics among community drug retail outlets in low and middle income countries: a systematic review of qualitative studies. BMC Public Health. 2021;21(1):1056</w:t>
      </w:r>
    </w:p>
    <w:p w14:paraId="48FF8B36" w14:textId="77777777" w:rsidR="007A0956" w:rsidRDefault="007A0956" w:rsidP="007A0956">
      <w:pPr>
        <w:pStyle w:val="NoSpacing"/>
        <w:rPr>
          <w:rFonts w:ascii="Palatino Linotype" w:hAnsi="Palatino Linotype"/>
          <w:sz w:val="18"/>
          <w:szCs w:val="18"/>
        </w:rPr>
      </w:pPr>
      <w:r w:rsidRPr="000654C3">
        <w:rPr>
          <w:rFonts w:ascii="Palatino Linotype" w:hAnsi="Palatino Linotype"/>
          <w:sz w:val="18"/>
          <w:szCs w:val="18"/>
        </w:rPr>
        <w:t>6</w:t>
      </w:r>
      <w:r>
        <w:rPr>
          <w:rFonts w:ascii="Palatino Linotype" w:hAnsi="Palatino Linotype"/>
          <w:sz w:val="18"/>
          <w:szCs w:val="18"/>
        </w:rPr>
        <w:t>0</w:t>
      </w:r>
      <w:r w:rsidRPr="000654C3">
        <w:rPr>
          <w:rFonts w:ascii="Palatino Linotype" w:hAnsi="Palatino Linotype"/>
          <w:sz w:val="18"/>
          <w:szCs w:val="18"/>
        </w:rPr>
        <w:t>.</w:t>
      </w:r>
      <w:r w:rsidRPr="000654C3">
        <w:rPr>
          <w:rFonts w:ascii="Palatino Linotype" w:hAnsi="Palatino Linotype"/>
          <w:sz w:val="18"/>
          <w:szCs w:val="18"/>
        </w:rPr>
        <w:tab/>
        <w:t xml:space="preserve">Hair J, Black W, Babin B, Anderson R. MULTIVARIATE DATA ANALYSIS EIGHTH EDITION [Internet]. 2019. </w:t>
      </w:r>
      <w:r>
        <w:rPr>
          <w:rFonts w:ascii="Palatino Linotype" w:hAnsi="Palatino Linotype"/>
          <w:sz w:val="18"/>
          <w:szCs w:val="18"/>
        </w:rPr>
        <w:t xml:space="preserve">Available at URL </w:t>
      </w:r>
      <w:r w:rsidRPr="00AC756B">
        <w:rPr>
          <w:rFonts w:ascii="Palatino Linotype" w:hAnsi="Palatino Linotype"/>
          <w:sz w:val="18"/>
          <w:szCs w:val="18"/>
        </w:rPr>
        <w:t>https://www.cengage.uk/c/multivariate-data-analysis-8e-hair-babin-anderson-black/9781473756540/?searchIsbn=9781473756540</w:t>
      </w:r>
    </w:p>
    <w:p w14:paraId="2443D678" w14:textId="0E8C6106" w:rsidR="007A0956" w:rsidRDefault="007A0956" w:rsidP="007A0956">
      <w:pPr>
        <w:pStyle w:val="NoSpacing"/>
        <w:rPr>
          <w:rFonts w:ascii="Palatino Linotype" w:hAnsi="Palatino Linotype"/>
          <w:noProof/>
          <w:sz w:val="18"/>
          <w:szCs w:val="18"/>
        </w:rPr>
      </w:pPr>
      <w:r>
        <w:rPr>
          <w:rFonts w:ascii="Palatino Linotype" w:hAnsi="Palatino Linotype"/>
          <w:sz w:val="18"/>
          <w:szCs w:val="18"/>
          <w:lang w:val="en-ZA"/>
        </w:rPr>
        <w:t xml:space="preserve">61. </w:t>
      </w:r>
      <w:r w:rsidRPr="00783B4B">
        <w:rPr>
          <w:rFonts w:ascii="Palatino Linotype" w:hAnsi="Palatino Linotype"/>
          <w:sz w:val="18"/>
          <w:szCs w:val="18"/>
          <w:lang w:val="en-ZA"/>
        </w:rPr>
        <w:t>Haberer JE, Sabin L, Amico KR, Orrell C, Galárraga O, Tsai AC, Vreeman RC, Wilson I, Sam-Agudu NA, Blaschke TF,</w:t>
      </w:r>
      <w:r>
        <w:rPr>
          <w:rFonts w:ascii="Palatino Linotype" w:hAnsi="Palatino Linotype"/>
          <w:sz w:val="18"/>
          <w:szCs w:val="18"/>
          <w:lang w:val="en-ZA"/>
        </w:rPr>
        <w:t xml:space="preserve"> et al.</w:t>
      </w:r>
      <w:r w:rsidRPr="00783B4B">
        <w:rPr>
          <w:rFonts w:ascii="Palatino Linotype" w:hAnsi="Palatino Linotype"/>
          <w:sz w:val="18"/>
          <w:szCs w:val="18"/>
          <w:lang w:val="en-ZA"/>
        </w:rPr>
        <w:t xml:space="preserve"> Improving antiretroviral therapy adherence in resource-limited settings at scale: a discussion of interventions and recommendations. J Int AIDS Soc. 2017 Mar 22;20(1):21371. doi: 10.7448/IAS.20.1.21371. PMID: 28630651; PMCID: PMC5467606</w:t>
      </w:r>
    </w:p>
    <w:p w14:paraId="4E70B4D8" w14:textId="6CC22D44" w:rsidR="004910B6" w:rsidRDefault="004910B6" w:rsidP="000654C3">
      <w:pPr>
        <w:pStyle w:val="NoSpacing"/>
        <w:rPr>
          <w:rFonts w:ascii="Palatino Linotype" w:hAnsi="Palatino Linotype"/>
          <w:sz w:val="18"/>
          <w:szCs w:val="18"/>
        </w:rPr>
      </w:pPr>
      <w:r w:rsidRPr="000654C3">
        <w:rPr>
          <w:rFonts w:ascii="Palatino Linotype" w:hAnsi="Palatino Linotype"/>
          <w:sz w:val="18"/>
          <w:szCs w:val="18"/>
        </w:rPr>
        <w:t>6</w:t>
      </w:r>
      <w:r w:rsidR="007A0956">
        <w:rPr>
          <w:rFonts w:ascii="Palatino Linotype" w:hAnsi="Palatino Linotype"/>
          <w:sz w:val="18"/>
          <w:szCs w:val="18"/>
        </w:rPr>
        <w:t>2</w:t>
      </w:r>
      <w:r w:rsidRPr="000654C3">
        <w:rPr>
          <w:rFonts w:ascii="Palatino Linotype" w:hAnsi="Palatino Linotype"/>
          <w:sz w:val="18"/>
          <w:szCs w:val="18"/>
        </w:rPr>
        <w:t>.</w:t>
      </w:r>
      <w:r w:rsidRPr="000654C3">
        <w:rPr>
          <w:rFonts w:ascii="Palatino Linotype" w:hAnsi="Palatino Linotype"/>
          <w:sz w:val="18"/>
          <w:szCs w:val="18"/>
        </w:rPr>
        <w:tab/>
        <w:t xml:space="preserve">Sørensen K, Pelikan JM, Röthlin F, Ganahl K, Slonska Z, Doyle G, et al. Health literacy in Europe: comparative results of the European health literacy survey (HLS-EU). Eur J Public Health. 2015;25(6):1053–8. </w:t>
      </w:r>
    </w:p>
    <w:p w14:paraId="045527F7" w14:textId="7170B35D" w:rsidR="00E07901" w:rsidRPr="00E07901" w:rsidRDefault="00E07901" w:rsidP="000654C3">
      <w:pPr>
        <w:pStyle w:val="NoSpacing"/>
        <w:rPr>
          <w:rFonts w:ascii="Palatino Linotype" w:hAnsi="Palatino Linotype"/>
          <w:sz w:val="18"/>
          <w:szCs w:val="18"/>
          <w:lang w:val="en-ZA"/>
        </w:rPr>
      </w:pPr>
      <w:r>
        <w:rPr>
          <w:rFonts w:ascii="Palatino Linotype" w:hAnsi="Palatino Linotype"/>
          <w:sz w:val="18"/>
          <w:szCs w:val="18"/>
          <w:lang w:val="en-ZA"/>
        </w:rPr>
        <w:t xml:space="preserve">63. </w:t>
      </w:r>
      <w:r w:rsidRPr="006A68C5">
        <w:rPr>
          <w:rFonts w:ascii="Palatino Linotype" w:hAnsi="Palatino Linotype"/>
          <w:sz w:val="18"/>
          <w:szCs w:val="18"/>
          <w:lang w:val="en-ZA"/>
        </w:rPr>
        <w:t xml:space="preserve">WHO (2015). WHO multi-country survey reveals widespread public misunderstanding about antibiotic resistance. [online] www.who.int. Available at: </w:t>
      </w:r>
      <w:hyperlink r:id="rId23" w:history="1">
        <w:r w:rsidRPr="00277159">
          <w:rPr>
            <w:rStyle w:val="Hyperlink"/>
            <w:rFonts w:ascii="Palatino Linotype" w:hAnsi="Palatino Linotype"/>
            <w:sz w:val="18"/>
            <w:szCs w:val="18"/>
            <w:lang w:val="en-ZA"/>
          </w:rPr>
          <w:t>https://www.who.int/news/item/16-11-2015-who-multi-country-survey-reveals-widespread-public-misunderstanding-about-antibiotic-resistance</w:t>
        </w:r>
      </w:hyperlink>
      <w:r w:rsidRPr="006A68C5">
        <w:rPr>
          <w:rFonts w:ascii="Palatino Linotype" w:hAnsi="Palatino Linotype"/>
          <w:sz w:val="18"/>
          <w:szCs w:val="18"/>
          <w:lang w:val="en-ZA"/>
        </w:rPr>
        <w:t>.</w:t>
      </w:r>
    </w:p>
    <w:p w14:paraId="412D8C4E" w14:textId="704F6A35"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6</w:t>
      </w:r>
      <w:r w:rsidR="00E07901">
        <w:rPr>
          <w:rFonts w:ascii="Palatino Linotype" w:hAnsi="Palatino Linotype"/>
          <w:sz w:val="18"/>
          <w:szCs w:val="18"/>
        </w:rPr>
        <w:t>4</w:t>
      </w:r>
      <w:r w:rsidRPr="000654C3">
        <w:rPr>
          <w:rFonts w:ascii="Palatino Linotype" w:hAnsi="Palatino Linotype"/>
          <w:sz w:val="18"/>
          <w:szCs w:val="18"/>
        </w:rPr>
        <w:t>.</w:t>
      </w:r>
      <w:r w:rsidRPr="000654C3">
        <w:rPr>
          <w:rFonts w:ascii="Palatino Linotype" w:hAnsi="Palatino Linotype"/>
          <w:sz w:val="18"/>
          <w:szCs w:val="18"/>
        </w:rPr>
        <w:tab/>
        <w:t xml:space="preserve">Mokoena TTW, Schellack N, Brink AJ. Driving antibiotic stewardship awareness through the minibus-taxi community across the Tshwane District, South Africa—a baseline evaluation. JAC-Antimicrob Resist. 2021 July 12;3(3):dlab106. </w:t>
      </w:r>
    </w:p>
    <w:p w14:paraId="0B6C565E" w14:textId="31AA71A9"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6</w:t>
      </w:r>
      <w:r w:rsidR="00E07901">
        <w:rPr>
          <w:rFonts w:ascii="Palatino Linotype" w:hAnsi="Palatino Linotype"/>
          <w:sz w:val="18"/>
          <w:szCs w:val="18"/>
        </w:rPr>
        <w:t>5</w:t>
      </w:r>
      <w:r w:rsidRPr="000654C3">
        <w:rPr>
          <w:rFonts w:ascii="Palatino Linotype" w:hAnsi="Palatino Linotype"/>
          <w:sz w:val="18"/>
          <w:szCs w:val="18"/>
        </w:rPr>
        <w:t>.</w:t>
      </w:r>
      <w:r w:rsidRPr="000654C3">
        <w:rPr>
          <w:rFonts w:ascii="Palatino Linotype" w:hAnsi="Palatino Linotype"/>
          <w:sz w:val="18"/>
          <w:szCs w:val="18"/>
        </w:rPr>
        <w:tab/>
        <w:t xml:space="preserve">Boateng GO, Neilands TB, Frongillo EA, Melgar-Quiñonez HR, Young SL. Best practices for developing and validating scales for health, social, and behavioral research: A primer. Front Public Health. 2018;6(149). </w:t>
      </w:r>
    </w:p>
    <w:p w14:paraId="0DE9B848" w14:textId="429A873B" w:rsidR="004910B6" w:rsidRPr="000654C3" w:rsidRDefault="004910B6" w:rsidP="000654C3">
      <w:pPr>
        <w:pStyle w:val="NoSpacing"/>
        <w:rPr>
          <w:rFonts w:ascii="Palatino Linotype" w:hAnsi="Palatino Linotype"/>
          <w:sz w:val="18"/>
          <w:szCs w:val="18"/>
        </w:rPr>
      </w:pPr>
      <w:r w:rsidRPr="000654C3">
        <w:rPr>
          <w:rFonts w:ascii="Palatino Linotype" w:hAnsi="Palatino Linotype"/>
          <w:sz w:val="18"/>
          <w:szCs w:val="18"/>
        </w:rPr>
        <w:t>6</w:t>
      </w:r>
      <w:r w:rsidR="00E07901">
        <w:rPr>
          <w:rFonts w:ascii="Palatino Linotype" w:hAnsi="Palatino Linotype"/>
          <w:sz w:val="18"/>
          <w:szCs w:val="18"/>
        </w:rPr>
        <w:t>6</w:t>
      </w:r>
      <w:r w:rsidRPr="000654C3">
        <w:rPr>
          <w:rFonts w:ascii="Palatino Linotype" w:hAnsi="Palatino Linotype"/>
          <w:sz w:val="18"/>
          <w:szCs w:val="18"/>
        </w:rPr>
        <w:t>.</w:t>
      </w:r>
      <w:r w:rsidRPr="000654C3">
        <w:rPr>
          <w:rFonts w:ascii="Palatino Linotype" w:hAnsi="Palatino Linotype"/>
          <w:sz w:val="18"/>
          <w:szCs w:val="18"/>
        </w:rPr>
        <w:tab/>
        <w:t xml:space="preserve">Marimwe C, Dowse R. Health literacy test for limited literacy populations (HELT-LL): Validation in South Africa. Mo P, editor. Cogent Med. 2019 Jan 1;6(1):1650417. </w:t>
      </w:r>
    </w:p>
    <w:p w14:paraId="5A4F47B2" w14:textId="3D42CA0F" w:rsidR="004910B6" w:rsidRDefault="004910B6" w:rsidP="000654C3">
      <w:pPr>
        <w:pStyle w:val="NoSpacing"/>
        <w:rPr>
          <w:rFonts w:ascii="Palatino Linotype" w:hAnsi="Palatino Linotype"/>
          <w:sz w:val="18"/>
          <w:szCs w:val="18"/>
        </w:rPr>
      </w:pPr>
      <w:r w:rsidRPr="000654C3">
        <w:rPr>
          <w:rFonts w:ascii="Palatino Linotype" w:hAnsi="Palatino Linotype"/>
          <w:sz w:val="18"/>
          <w:szCs w:val="18"/>
        </w:rPr>
        <w:t>6</w:t>
      </w:r>
      <w:r w:rsidR="00E07901">
        <w:rPr>
          <w:rFonts w:ascii="Palatino Linotype" w:hAnsi="Palatino Linotype"/>
          <w:sz w:val="18"/>
          <w:szCs w:val="18"/>
        </w:rPr>
        <w:t>7</w:t>
      </w:r>
      <w:r w:rsidRPr="000654C3">
        <w:rPr>
          <w:rFonts w:ascii="Palatino Linotype" w:hAnsi="Palatino Linotype"/>
          <w:sz w:val="18"/>
          <w:szCs w:val="18"/>
        </w:rPr>
        <w:t>.</w:t>
      </w:r>
      <w:r w:rsidRPr="000654C3">
        <w:rPr>
          <w:rFonts w:ascii="Palatino Linotype" w:hAnsi="Palatino Linotype"/>
          <w:sz w:val="18"/>
          <w:szCs w:val="18"/>
        </w:rPr>
        <w:tab/>
        <w:t>Ibm.com [Internet]. 2024 [cited 2025 Jan 1]. IBM SPSS Statistics_30.0.x. Available from: https://www.ibm.com/support/pages/ibm-spss-statistics300x?utm_source</w:t>
      </w:r>
    </w:p>
    <w:p w14:paraId="115750CB" w14:textId="499686BB" w:rsidR="00DB09AF" w:rsidRPr="000654C3" w:rsidRDefault="00DB09AF" w:rsidP="000654C3">
      <w:pPr>
        <w:pStyle w:val="NoSpacing"/>
        <w:rPr>
          <w:rFonts w:ascii="Palatino Linotype" w:hAnsi="Palatino Linotype"/>
          <w:sz w:val="18"/>
          <w:szCs w:val="18"/>
        </w:rPr>
      </w:pPr>
      <w:r>
        <w:rPr>
          <w:rFonts w:ascii="Palatino Linotype" w:hAnsi="Palatino Linotype"/>
          <w:sz w:val="18"/>
          <w:szCs w:val="18"/>
        </w:rPr>
        <w:t xml:space="preserve">68. </w:t>
      </w:r>
      <w:r w:rsidRPr="00227D8B">
        <w:rPr>
          <w:rFonts w:ascii="Palatino Linotype" w:hAnsi="Palatino Linotype"/>
          <w:sz w:val="18"/>
          <w:szCs w:val="18"/>
        </w:rPr>
        <w:t>Koo TK, Li MY. A Guideline of Selecting and Reporting Intraclass Correlation Coefficients for Reliability Research. J Chiropr Med. 2016;15(2):155-63.</w:t>
      </w:r>
    </w:p>
    <w:p w14:paraId="19DF1344" w14:textId="464E834E" w:rsidR="00C51D29" w:rsidRPr="00F52ABC" w:rsidRDefault="004910B6" w:rsidP="00C51D29">
      <w:pPr>
        <w:pStyle w:val="MDPI81references"/>
        <w:numPr>
          <w:ilvl w:val="0"/>
          <w:numId w:val="0"/>
        </w:numPr>
        <w:ind w:left="425" w:hanging="425"/>
        <w:rPr>
          <w:lang w:val="en-GB"/>
        </w:rPr>
      </w:pPr>
      <w:r w:rsidRPr="000654C3">
        <w:rPr>
          <w:szCs w:val="18"/>
          <w:highlight w:val="red"/>
          <w:lang w:val="en-ZA"/>
        </w:rPr>
        <w:fldChar w:fldCharType="end"/>
      </w:r>
      <w:r w:rsidR="00C51D29">
        <w:rPr>
          <w:szCs w:val="18"/>
          <w:lang w:val="en-ZA"/>
        </w:rPr>
        <w:t>6</w:t>
      </w:r>
      <w:r w:rsidR="00DB09AF">
        <w:rPr>
          <w:szCs w:val="18"/>
          <w:lang w:val="en-ZA"/>
        </w:rPr>
        <w:t>9</w:t>
      </w:r>
      <w:r w:rsidR="00C51D29">
        <w:rPr>
          <w:szCs w:val="18"/>
          <w:lang w:val="en-ZA"/>
        </w:rPr>
        <w:t xml:space="preserve">. </w:t>
      </w:r>
      <w:r w:rsidR="00C51D29" w:rsidRPr="00F52ABC">
        <w:rPr>
          <w:lang w:val="en-GB"/>
        </w:rPr>
        <w:t xml:space="preserve">Truter, I.; </w:t>
      </w:r>
      <w:proofErr w:type="spellStart"/>
      <w:r w:rsidR="00C51D29" w:rsidRPr="00F52ABC">
        <w:rPr>
          <w:lang w:val="en-GB"/>
        </w:rPr>
        <w:t>Knoesen</w:t>
      </w:r>
      <w:proofErr w:type="spellEnd"/>
      <w:r w:rsidR="00C51D29" w:rsidRPr="00F52ABC">
        <w:rPr>
          <w:lang w:val="en-GB"/>
        </w:rPr>
        <w:t>, B.C. Perceptions towards the prescribing of antibiotics by pharmacists and the use of antibiotics in primary care in South Africa.</w:t>
      </w:r>
      <w:r w:rsidR="00C51D29" w:rsidRPr="00F52ABC">
        <w:rPr>
          <w:i/>
          <w:lang w:val="en-GB"/>
        </w:rPr>
        <w:t xml:space="preserve"> J. Infect. Dev. </w:t>
      </w:r>
      <w:proofErr w:type="spellStart"/>
      <w:r w:rsidR="00C51D29" w:rsidRPr="00F52ABC">
        <w:rPr>
          <w:i/>
          <w:lang w:val="en-GB"/>
        </w:rPr>
        <w:t>Ctries</w:t>
      </w:r>
      <w:proofErr w:type="spellEnd"/>
      <w:r w:rsidR="00C51D29" w:rsidRPr="00F52ABC">
        <w:rPr>
          <w:i/>
          <w:lang w:val="en-GB"/>
        </w:rPr>
        <w:t xml:space="preserve">. </w:t>
      </w:r>
      <w:r w:rsidR="00C51D29" w:rsidRPr="00F52ABC">
        <w:rPr>
          <w:b/>
          <w:lang w:val="en-GB"/>
        </w:rPr>
        <w:t>2018</w:t>
      </w:r>
      <w:r w:rsidR="00C51D29" w:rsidRPr="00F52ABC">
        <w:rPr>
          <w:lang w:val="en-GB"/>
        </w:rPr>
        <w:t xml:space="preserve">, </w:t>
      </w:r>
      <w:r w:rsidR="00C51D29" w:rsidRPr="00F52ABC">
        <w:rPr>
          <w:i/>
          <w:lang w:val="en-GB"/>
        </w:rPr>
        <w:t>12</w:t>
      </w:r>
      <w:r w:rsidR="00C51D29" w:rsidRPr="00F52ABC">
        <w:rPr>
          <w:lang w:val="en-GB"/>
        </w:rPr>
        <w:t>, 115–119.</w:t>
      </w:r>
    </w:p>
    <w:p w14:paraId="1157CD67" w14:textId="74A8472A" w:rsidR="00663C06" w:rsidRPr="00F52ABC" w:rsidRDefault="00663C06" w:rsidP="00DB09AF">
      <w:pPr>
        <w:pStyle w:val="MDPI81references"/>
        <w:numPr>
          <w:ilvl w:val="0"/>
          <w:numId w:val="38"/>
        </w:numPr>
        <w:rPr>
          <w:lang w:val="en-GB"/>
        </w:rPr>
      </w:pPr>
      <w:r w:rsidRPr="00F52ABC">
        <w:rPr>
          <w:lang w:val="en-GB"/>
        </w:rPr>
        <w:t>van Hecke, O.; Butler, C.; Mendelson, M.; Tonkin-</w:t>
      </w:r>
      <w:proofErr w:type="spellStart"/>
      <w:r w:rsidRPr="00F52ABC">
        <w:rPr>
          <w:lang w:val="en-GB"/>
        </w:rPr>
        <w:t>Crine</w:t>
      </w:r>
      <w:proofErr w:type="spellEnd"/>
      <w:r w:rsidRPr="00F52ABC">
        <w:rPr>
          <w:lang w:val="en-GB"/>
        </w:rPr>
        <w:t>, S. Introducing new point-of-care tests for common infections in publicly funded clinics in South Africa: A qualitative study with primary care clinicians.</w:t>
      </w:r>
      <w:r w:rsidRPr="00F52ABC">
        <w:rPr>
          <w:i/>
          <w:lang w:val="en-GB"/>
        </w:rPr>
        <w:t xml:space="preserve"> BMJ Open </w:t>
      </w:r>
      <w:r w:rsidRPr="00F52ABC">
        <w:rPr>
          <w:b/>
          <w:lang w:val="en-GB"/>
        </w:rPr>
        <w:t>2019</w:t>
      </w:r>
      <w:r w:rsidRPr="00F52ABC">
        <w:rPr>
          <w:lang w:val="en-GB"/>
        </w:rPr>
        <w:t xml:space="preserve">, </w:t>
      </w:r>
      <w:r w:rsidRPr="00F52ABC">
        <w:rPr>
          <w:i/>
          <w:lang w:val="en-GB"/>
        </w:rPr>
        <w:t>9</w:t>
      </w:r>
      <w:r w:rsidRPr="00F52ABC">
        <w:rPr>
          <w:lang w:val="en-GB"/>
        </w:rPr>
        <w:t>, e029260.</w:t>
      </w:r>
    </w:p>
    <w:p w14:paraId="3E892581" w14:textId="57765A69" w:rsidR="00663C06" w:rsidRPr="00F52ABC" w:rsidRDefault="00663C06" w:rsidP="00DB09AF">
      <w:pPr>
        <w:pStyle w:val="MDPI81references"/>
        <w:numPr>
          <w:ilvl w:val="0"/>
          <w:numId w:val="38"/>
        </w:numPr>
        <w:rPr>
          <w:lang w:val="fr-CD"/>
        </w:rPr>
      </w:pPr>
      <w:r w:rsidRPr="00F52ABC">
        <w:rPr>
          <w:lang w:val="en-GB"/>
        </w:rPr>
        <w:t xml:space="preserve">Balliram, R.; Sibanda, W.; </w:t>
      </w:r>
      <w:proofErr w:type="spellStart"/>
      <w:r w:rsidRPr="00F52ABC">
        <w:rPr>
          <w:lang w:val="en-GB"/>
        </w:rPr>
        <w:t>Essack</w:t>
      </w:r>
      <w:proofErr w:type="spellEnd"/>
      <w:r w:rsidRPr="00F52ABC">
        <w:rPr>
          <w:lang w:val="en-GB"/>
        </w:rPr>
        <w:t>, S.Y. The knowledge, attitudes and practices of doctors, pharmacists and nurses on antimicrobials, antimicrobial resistance and antimicrobial stewardship in South Africa.</w:t>
      </w:r>
      <w:r w:rsidRPr="00F52ABC">
        <w:rPr>
          <w:i/>
          <w:lang w:val="en-GB"/>
        </w:rPr>
        <w:t xml:space="preserve"> </w:t>
      </w:r>
      <w:r w:rsidRPr="00F52ABC">
        <w:rPr>
          <w:i/>
          <w:lang w:val="fr-CD"/>
        </w:rPr>
        <w:t>S</w:t>
      </w:r>
      <w:r w:rsidRPr="00F52ABC">
        <w:rPr>
          <w:rFonts w:eastAsiaTheme="minorEastAsia"/>
          <w:i/>
          <w:lang w:val="fr-CD" w:eastAsia="zh-CN"/>
        </w:rPr>
        <w:t>.</w:t>
      </w:r>
      <w:r w:rsidRPr="00F52ABC">
        <w:rPr>
          <w:i/>
          <w:lang w:val="fr-CD"/>
        </w:rPr>
        <w:t xml:space="preserve"> </w:t>
      </w:r>
      <w:proofErr w:type="spellStart"/>
      <w:r w:rsidRPr="00F52ABC">
        <w:rPr>
          <w:i/>
          <w:lang w:val="fr-CD"/>
        </w:rPr>
        <w:t>Afr</w:t>
      </w:r>
      <w:proofErr w:type="spellEnd"/>
      <w:r w:rsidRPr="00F52ABC">
        <w:rPr>
          <w:i/>
          <w:lang w:val="fr-CD"/>
        </w:rPr>
        <w:t xml:space="preserve">. J. Infect. Dis. </w:t>
      </w:r>
      <w:r w:rsidRPr="00F52ABC">
        <w:rPr>
          <w:b/>
          <w:lang w:val="fr-CD"/>
        </w:rPr>
        <w:t>2021</w:t>
      </w:r>
      <w:r w:rsidRPr="00F52ABC">
        <w:rPr>
          <w:lang w:val="fr-CD"/>
        </w:rPr>
        <w:t xml:space="preserve">, </w:t>
      </w:r>
      <w:r w:rsidRPr="00F52ABC">
        <w:rPr>
          <w:i/>
          <w:lang w:val="fr-CD"/>
        </w:rPr>
        <w:t>36</w:t>
      </w:r>
      <w:r w:rsidRPr="00F52ABC">
        <w:rPr>
          <w:lang w:val="fr-CD"/>
        </w:rPr>
        <w:t>, 262.</w:t>
      </w:r>
    </w:p>
    <w:p w14:paraId="2E70ACF7" w14:textId="77777777" w:rsidR="00663C06" w:rsidRPr="00F52ABC" w:rsidRDefault="00663C06" w:rsidP="00DB09AF">
      <w:pPr>
        <w:pStyle w:val="MDPI81references"/>
        <w:numPr>
          <w:ilvl w:val="0"/>
          <w:numId w:val="38"/>
        </w:numPr>
        <w:rPr>
          <w:lang w:val="en-GB"/>
        </w:rPr>
      </w:pPr>
      <w:r w:rsidRPr="00F52ABC">
        <w:rPr>
          <w:lang w:val="fr-CD"/>
        </w:rPr>
        <w:t xml:space="preserve">Govender, T.; </w:t>
      </w:r>
      <w:proofErr w:type="spellStart"/>
      <w:r w:rsidRPr="00F52ABC">
        <w:rPr>
          <w:lang w:val="fr-CD"/>
        </w:rPr>
        <w:t>Suleman</w:t>
      </w:r>
      <w:proofErr w:type="spellEnd"/>
      <w:r w:rsidRPr="00F52ABC">
        <w:rPr>
          <w:lang w:val="fr-CD"/>
        </w:rPr>
        <w:t xml:space="preserve">, F.; </w:t>
      </w:r>
      <w:proofErr w:type="spellStart"/>
      <w:r w:rsidRPr="00F52ABC">
        <w:rPr>
          <w:lang w:val="fr-CD"/>
        </w:rPr>
        <w:t>Perumal-Pillay</w:t>
      </w:r>
      <w:proofErr w:type="spellEnd"/>
      <w:r w:rsidRPr="00F52ABC">
        <w:rPr>
          <w:lang w:val="fr-CD"/>
        </w:rPr>
        <w:t xml:space="preserve">, V.A. </w:t>
      </w:r>
      <w:r w:rsidRPr="00F52ABC">
        <w:rPr>
          <w:lang w:val="en-GB"/>
        </w:rPr>
        <w:t>Evaluating the implementation of the standard treatment guidelines (STGs) and essential medicines list (EML) at a public South African tertiary institution and its associated primary health care (PHC) facilities.</w:t>
      </w:r>
      <w:r w:rsidRPr="00F52ABC">
        <w:rPr>
          <w:i/>
          <w:lang w:val="en-GB"/>
        </w:rPr>
        <w:t xml:space="preserve"> J. Pharm. Policy </w:t>
      </w:r>
      <w:proofErr w:type="spellStart"/>
      <w:r w:rsidRPr="00F52ABC">
        <w:rPr>
          <w:i/>
          <w:lang w:val="en-GB"/>
        </w:rPr>
        <w:t>Pract</w:t>
      </w:r>
      <w:proofErr w:type="spellEnd"/>
      <w:r w:rsidRPr="00F52ABC">
        <w:rPr>
          <w:i/>
          <w:lang w:val="en-GB"/>
        </w:rPr>
        <w:t xml:space="preserve">. </w:t>
      </w:r>
      <w:r w:rsidRPr="00F52ABC">
        <w:rPr>
          <w:b/>
          <w:lang w:val="en-GB"/>
        </w:rPr>
        <w:t>2021</w:t>
      </w:r>
      <w:r w:rsidRPr="00F52ABC">
        <w:rPr>
          <w:lang w:val="en-GB"/>
        </w:rPr>
        <w:t xml:space="preserve">, </w:t>
      </w:r>
      <w:r w:rsidRPr="00F52ABC">
        <w:rPr>
          <w:i/>
          <w:lang w:val="en-GB"/>
        </w:rPr>
        <w:t>14</w:t>
      </w:r>
      <w:r w:rsidRPr="00F52ABC">
        <w:rPr>
          <w:lang w:val="en-GB"/>
        </w:rPr>
        <w:t>, 105.</w:t>
      </w:r>
    </w:p>
    <w:p w14:paraId="48BE861F" w14:textId="77777777" w:rsidR="00663C06" w:rsidRPr="00F52ABC" w:rsidRDefault="00663C06" w:rsidP="00DB09AF">
      <w:pPr>
        <w:pStyle w:val="MDPI81references"/>
        <w:numPr>
          <w:ilvl w:val="0"/>
          <w:numId w:val="38"/>
        </w:numPr>
        <w:rPr>
          <w:lang w:val="en-GB"/>
        </w:rPr>
      </w:pPr>
      <w:r w:rsidRPr="00F52ABC">
        <w:rPr>
          <w:lang w:val="en-GB"/>
        </w:rPr>
        <w:t xml:space="preserve">Blaauw, D.; Lagarde, M. New Study Finds very High Rate of Unnecessary Antibiotic Prescribing in SA. 2019. Available </w:t>
      </w:r>
      <w:r w:rsidRPr="00F52ABC">
        <w:rPr>
          <w:rFonts w:eastAsiaTheme="minorEastAsia"/>
          <w:lang w:val="en-GB" w:eastAsia="zh-CN"/>
        </w:rPr>
        <w:t>online</w:t>
      </w:r>
      <w:r w:rsidRPr="00F52ABC">
        <w:rPr>
          <w:lang w:val="en-GB"/>
        </w:rPr>
        <w:t>: https://www.wits.ac.za/news/latest-news/research-news/2019/2019-03/new-study-finds-very-high-rate-of-unnecessary-antibiotic-prescribing-in-sa-.html (accessed</w:t>
      </w:r>
      <w:r w:rsidRPr="00F52ABC">
        <w:rPr>
          <w:rFonts w:eastAsiaTheme="minorEastAsia"/>
          <w:lang w:val="en-GB" w:eastAsia="zh-CN"/>
        </w:rPr>
        <w:t xml:space="preserve"> on</w:t>
      </w:r>
      <w:r w:rsidRPr="00F52ABC">
        <w:rPr>
          <w:lang w:val="en-GB"/>
        </w:rPr>
        <w:t xml:space="preserve"> 20 October 2024).</w:t>
      </w:r>
    </w:p>
    <w:p w14:paraId="1CAC2B8C" w14:textId="552939AD" w:rsidR="00DB09AF" w:rsidRDefault="00DB09AF" w:rsidP="00DB09AF">
      <w:pPr>
        <w:pStyle w:val="NoSpacing"/>
        <w:rPr>
          <w:rFonts w:ascii="Palatino Linotype" w:hAnsi="Palatino Linotype"/>
          <w:sz w:val="18"/>
          <w:szCs w:val="18"/>
          <w:lang w:val="en-ZA"/>
        </w:rPr>
      </w:pPr>
      <w:r>
        <w:rPr>
          <w:rFonts w:ascii="Palatino Linotype" w:hAnsi="Palatino Linotype"/>
          <w:sz w:val="18"/>
          <w:szCs w:val="18"/>
          <w:lang w:val="en-ZA"/>
        </w:rPr>
        <w:t xml:space="preserve">74. </w:t>
      </w:r>
      <w:r w:rsidR="00CC151C" w:rsidRPr="00CC151C">
        <w:rPr>
          <w:rFonts w:ascii="Palatino Linotype" w:hAnsi="Palatino Linotype"/>
          <w:sz w:val="18"/>
          <w:szCs w:val="18"/>
          <w:lang w:val="en-ZA"/>
        </w:rPr>
        <w:t>Tighe, J.</w:t>
      </w:r>
      <w:r w:rsidR="0003125F">
        <w:rPr>
          <w:rFonts w:ascii="Palatino Linotype" w:hAnsi="Palatino Linotype"/>
          <w:sz w:val="18"/>
          <w:szCs w:val="18"/>
          <w:lang w:val="en-ZA"/>
        </w:rPr>
        <w:t>;</w:t>
      </w:r>
      <w:r w:rsidR="00CC151C" w:rsidRPr="00CC151C">
        <w:rPr>
          <w:rFonts w:ascii="Palatino Linotype" w:hAnsi="Palatino Linotype"/>
          <w:sz w:val="18"/>
          <w:szCs w:val="18"/>
          <w:lang w:val="en-ZA"/>
        </w:rPr>
        <w:t xml:space="preserve"> McManus, I</w:t>
      </w:r>
      <w:r w:rsidR="007439D7">
        <w:rPr>
          <w:rFonts w:ascii="Palatino Linotype" w:hAnsi="Palatino Linotype"/>
          <w:sz w:val="18"/>
          <w:szCs w:val="18"/>
          <w:lang w:val="en-ZA"/>
        </w:rPr>
        <w:t>.;</w:t>
      </w:r>
      <w:r w:rsidR="00CC151C" w:rsidRPr="00CC151C">
        <w:rPr>
          <w:rFonts w:ascii="Palatino Linotype" w:hAnsi="Palatino Linotype"/>
          <w:sz w:val="18"/>
          <w:szCs w:val="18"/>
          <w:lang w:val="en-ZA"/>
        </w:rPr>
        <w:t xml:space="preserve"> Dewhurst, N.G.</w:t>
      </w:r>
      <w:r w:rsidR="007439D7">
        <w:rPr>
          <w:rFonts w:ascii="Palatino Linotype" w:hAnsi="Palatino Linotype"/>
          <w:sz w:val="18"/>
          <w:szCs w:val="18"/>
          <w:lang w:val="en-ZA"/>
        </w:rPr>
        <w:t>;</w:t>
      </w:r>
      <w:r w:rsidR="00CC151C" w:rsidRPr="00CC151C">
        <w:rPr>
          <w:rFonts w:ascii="Palatino Linotype" w:hAnsi="Palatino Linotype"/>
          <w:sz w:val="18"/>
          <w:szCs w:val="18"/>
          <w:lang w:val="en-ZA"/>
        </w:rPr>
        <w:t xml:space="preserve"> Chis, L.</w:t>
      </w:r>
      <w:r w:rsidR="00B55290">
        <w:rPr>
          <w:rFonts w:ascii="Palatino Linotype" w:hAnsi="Palatino Linotype"/>
          <w:sz w:val="18"/>
          <w:szCs w:val="18"/>
          <w:lang w:val="en-ZA"/>
        </w:rPr>
        <w:t>;</w:t>
      </w:r>
      <w:r w:rsidR="00CC151C" w:rsidRPr="00CC151C">
        <w:rPr>
          <w:rFonts w:ascii="Palatino Linotype" w:hAnsi="Palatino Linotype"/>
          <w:sz w:val="18"/>
          <w:szCs w:val="18"/>
          <w:lang w:val="en-ZA"/>
        </w:rPr>
        <w:t xml:space="preserve"> Mucklow, J. (2010). The standard error of measurement is a more appropriate measure of quality for postgraduate medical assessments than is reliability: an analysis of MRCP(UK) examinations. BMC Medical Education, 10(1). </w:t>
      </w:r>
      <w:proofErr w:type="spellStart"/>
      <w:r w:rsidR="00CC151C" w:rsidRPr="00CC151C">
        <w:rPr>
          <w:rFonts w:ascii="Palatino Linotype" w:hAnsi="Palatino Linotype"/>
          <w:sz w:val="18"/>
          <w:szCs w:val="18"/>
          <w:lang w:val="en-ZA"/>
        </w:rPr>
        <w:t>doi:https</w:t>
      </w:r>
      <w:proofErr w:type="spellEnd"/>
      <w:r w:rsidR="00CC151C" w:rsidRPr="00CC151C">
        <w:rPr>
          <w:rFonts w:ascii="Palatino Linotype" w:hAnsi="Palatino Linotype"/>
          <w:sz w:val="18"/>
          <w:szCs w:val="18"/>
          <w:lang w:val="en-ZA"/>
        </w:rPr>
        <w:t>://doi.org/10.1186/1472-6920-10-40</w:t>
      </w:r>
      <w:r w:rsidR="00E90784">
        <w:rPr>
          <w:rFonts w:ascii="Palatino Linotype" w:hAnsi="Palatino Linotype"/>
          <w:sz w:val="18"/>
          <w:szCs w:val="18"/>
          <w:lang w:val="en-ZA"/>
        </w:rPr>
        <w:t xml:space="preserve"> </w:t>
      </w:r>
      <w:r w:rsidRPr="008D555A">
        <w:rPr>
          <w:rFonts w:ascii="Palatino Linotype" w:hAnsi="Palatino Linotype"/>
          <w:sz w:val="18"/>
          <w:szCs w:val="18"/>
          <w:lang w:val="en-ZA"/>
        </w:rPr>
        <w:t>.</w:t>
      </w:r>
    </w:p>
    <w:p w14:paraId="2D63C7E5" w14:textId="3C3C503F" w:rsidR="00DB09AF" w:rsidRPr="00DB09AF" w:rsidRDefault="00DB09AF" w:rsidP="00DB09AF">
      <w:pPr>
        <w:pStyle w:val="NoSpacing"/>
        <w:rPr>
          <w:rFonts w:ascii="Palatino Linotype" w:hAnsi="Palatino Linotype"/>
          <w:sz w:val="18"/>
          <w:szCs w:val="18"/>
          <w:lang w:val="en-ZA"/>
        </w:rPr>
      </w:pPr>
      <w:r w:rsidRPr="00DB09AF">
        <w:rPr>
          <w:rFonts w:ascii="Palatino Linotype" w:hAnsi="Palatino Linotype"/>
          <w:sz w:val="18"/>
          <w:szCs w:val="18"/>
          <w:lang w:val="en-ZA"/>
        </w:rPr>
        <w:t xml:space="preserve">75. </w:t>
      </w:r>
      <w:proofErr w:type="spellStart"/>
      <w:r w:rsidR="00FE69FE" w:rsidRPr="00FE69FE">
        <w:rPr>
          <w:rFonts w:ascii="Palatino Linotype" w:hAnsi="Palatino Linotype"/>
          <w:sz w:val="18"/>
          <w:szCs w:val="18"/>
          <w:lang w:val="en-ZA"/>
        </w:rPr>
        <w:t>Ahmadizadeh</w:t>
      </w:r>
      <w:proofErr w:type="spellEnd"/>
      <w:r w:rsidR="00FE69FE" w:rsidRPr="00FE69FE">
        <w:rPr>
          <w:rFonts w:ascii="Palatino Linotype" w:hAnsi="Palatino Linotype"/>
          <w:sz w:val="18"/>
          <w:szCs w:val="18"/>
          <w:lang w:val="en-ZA"/>
        </w:rPr>
        <w:t>, M.J.</w:t>
      </w:r>
      <w:r w:rsidR="00FE69FE">
        <w:rPr>
          <w:rFonts w:ascii="Palatino Linotype" w:hAnsi="Palatino Linotype"/>
          <w:sz w:val="18"/>
          <w:szCs w:val="18"/>
          <w:lang w:val="en-ZA"/>
        </w:rPr>
        <w:t>;</w:t>
      </w:r>
      <w:r w:rsidR="00FE69FE" w:rsidRPr="00FE69FE">
        <w:rPr>
          <w:rFonts w:ascii="Palatino Linotype" w:hAnsi="Palatino Linotype"/>
          <w:sz w:val="18"/>
          <w:szCs w:val="18"/>
          <w:lang w:val="en-ZA"/>
        </w:rPr>
        <w:t xml:space="preserve"> Ebadi, A.</w:t>
      </w:r>
      <w:r w:rsidR="00FE69FE">
        <w:rPr>
          <w:rFonts w:ascii="Palatino Linotype" w:hAnsi="Palatino Linotype"/>
          <w:sz w:val="18"/>
          <w:szCs w:val="18"/>
          <w:lang w:val="en-ZA"/>
        </w:rPr>
        <w:t>;</w:t>
      </w:r>
      <w:r w:rsidR="00FE69FE" w:rsidRPr="00FE69FE">
        <w:rPr>
          <w:rFonts w:ascii="Palatino Linotype" w:hAnsi="Palatino Linotype"/>
          <w:sz w:val="18"/>
          <w:szCs w:val="18"/>
          <w:lang w:val="en-ZA"/>
        </w:rPr>
        <w:t xml:space="preserve"> </w:t>
      </w:r>
      <w:proofErr w:type="spellStart"/>
      <w:r w:rsidR="00FE69FE" w:rsidRPr="00FE69FE">
        <w:rPr>
          <w:rFonts w:ascii="Palatino Linotype" w:hAnsi="Palatino Linotype"/>
          <w:sz w:val="18"/>
          <w:szCs w:val="18"/>
          <w:lang w:val="en-ZA"/>
        </w:rPr>
        <w:t>Sirati</w:t>
      </w:r>
      <w:proofErr w:type="spellEnd"/>
      <w:r w:rsidR="00FE69FE" w:rsidRPr="00FE69FE">
        <w:rPr>
          <w:rFonts w:ascii="Palatino Linotype" w:hAnsi="Palatino Linotype"/>
          <w:sz w:val="18"/>
          <w:szCs w:val="18"/>
          <w:lang w:val="en-ZA"/>
        </w:rPr>
        <w:t xml:space="preserve"> </w:t>
      </w:r>
      <w:proofErr w:type="spellStart"/>
      <w:r w:rsidR="00FE69FE" w:rsidRPr="00FE69FE">
        <w:rPr>
          <w:rFonts w:ascii="Palatino Linotype" w:hAnsi="Palatino Linotype"/>
          <w:sz w:val="18"/>
          <w:szCs w:val="18"/>
          <w:lang w:val="en-ZA"/>
        </w:rPr>
        <w:t>nir</w:t>
      </w:r>
      <w:proofErr w:type="spellEnd"/>
      <w:r w:rsidR="00FE69FE" w:rsidRPr="00FE69FE">
        <w:rPr>
          <w:rFonts w:ascii="Palatino Linotype" w:hAnsi="Palatino Linotype"/>
          <w:sz w:val="18"/>
          <w:szCs w:val="18"/>
          <w:lang w:val="en-ZA"/>
        </w:rPr>
        <w:t>, M.</w:t>
      </w:r>
      <w:r w:rsidR="00FE69FE">
        <w:rPr>
          <w:rFonts w:ascii="Palatino Linotype" w:hAnsi="Palatino Linotype"/>
          <w:sz w:val="18"/>
          <w:szCs w:val="18"/>
          <w:lang w:val="en-ZA"/>
        </w:rPr>
        <w:t>;</w:t>
      </w:r>
      <w:r w:rsidR="00FE69FE" w:rsidRPr="00FE69FE">
        <w:rPr>
          <w:rFonts w:ascii="Palatino Linotype" w:hAnsi="Palatino Linotype"/>
          <w:sz w:val="18"/>
          <w:szCs w:val="18"/>
          <w:lang w:val="en-ZA"/>
        </w:rPr>
        <w:t xml:space="preserve"> </w:t>
      </w:r>
      <w:proofErr w:type="spellStart"/>
      <w:r w:rsidR="00FE69FE" w:rsidRPr="00FE69FE">
        <w:rPr>
          <w:rFonts w:ascii="Palatino Linotype" w:hAnsi="Palatino Linotype"/>
          <w:sz w:val="18"/>
          <w:szCs w:val="18"/>
          <w:lang w:val="en-ZA"/>
        </w:rPr>
        <w:t>Tavallaii</w:t>
      </w:r>
      <w:proofErr w:type="spellEnd"/>
      <w:r w:rsidR="00FE69FE" w:rsidRPr="00FE69FE">
        <w:rPr>
          <w:rFonts w:ascii="Palatino Linotype" w:hAnsi="Palatino Linotype"/>
          <w:sz w:val="18"/>
          <w:szCs w:val="18"/>
          <w:lang w:val="en-ZA"/>
        </w:rPr>
        <w:t>, A.</w:t>
      </w:r>
      <w:r w:rsidR="00FE69FE">
        <w:rPr>
          <w:rFonts w:ascii="Palatino Linotype" w:hAnsi="Palatino Linotype"/>
          <w:sz w:val="18"/>
          <w:szCs w:val="18"/>
          <w:lang w:val="en-ZA"/>
        </w:rPr>
        <w:t>;</w:t>
      </w:r>
      <w:r w:rsidR="00FE69FE" w:rsidRPr="00FE69FE">
        <w:rPr>
          <w:rFonts w:ascii="Palatino Linotype" w:hAnsi="Palatino Linotype"/>
          <w:sz w:val="18"/>
          <w:szCs w:val="18"/>
          <w:lang w:val="en-ZA"/>
        </w:rPr>
        <w:t xml:space="preserve"> Sharif Nia, H.</w:t>
      </w:r>
      <w:r w:rsidR="00FE69FE">
        <w:rPr>
          <w:rFonts w:ascii="Palatino Linotype" w:hAnsi="Palatino Linotype"/>
          <w:sz w:val="18"/>
          <w:szCs w:val="18"/>
          <w:lang w:val="en-ZA"/>
        </w:rPr>
        <w:t>;</w:t>
      </w:r>
      <w:r w:rsidR="00FE69FE" w:rsidRPr="00FE69FE">
        <w:rPr>
          <w:rFonts w:ascii="Palatino Linotype" w:hAnsi="Palatino Linotype"/>
          <w:sz w:val="18"/>
          <w:szCs w:val="18"/>
          <w:lang w:val="en-ZA"/>
        </w:rPr>
        <w:t xml:space="preserve"> Lotfi, M.-S. (2019). Development and psychometric evaluation of the Treatment Adherence Questionnaire for Patients with Combat Post-traumatic Stress Disorder. Patient Preference and Adherence, Volume 13, pp.419–430. </w:t>
      </w:r>
      <w:proofErr w:type="spellStart"/>
      <w:r w:rsidR="00FE69FE" w:rsidRPr="00FE69FE">
        <w:rPr>
          <w:rFonts w:ascii="Palatino Linotype" w:hAnsi="Palatino Linotype"/>
          <w:sz w:val="18"/>
          <w:szCs w:val="18"/>
          <w:lang w:val="en-ZA"/>
        </w:rPr>
        <w:t>doi:https</w:t>
      </w:r>
      <w:proofErr w:type="spellEnd"/>
      <w:r w:rsidR="00FE69FE" w:rsidRPr="00FE69FE">
        <w:rPr>
          <w:rFonts w:ascii="Palatino Linotype" w:hAnsi="Palatino Linotype"/>
          <w:sz w:val="18"/>
          <w:szCs w:val="18"/>
          <w:lang w:val="en-ZA"/>
        </w:rPr>
        <w:t>://doi.org/10.2147/ppa.s175353</w:t>
      </w:r>
      <w:r w:rsidRPr="00DB09AF">
        <w:rPr>
          <w:rFonts w:ascii="Palatino Linotype" w:hAnsi="Palatino Linotype"/>
          <w:sz w:val="18"/>
          <w:szCs w:val="18"/>
          <w:lang w:val="en-ZA"/>
        </w:rPr>
        <w:t>.</w:t>
      </w:r>
    </w:p>
    <w:p w14:paraId="1B1B173B" w14:textId="1DF2D0F3" w:rsidR="000654C3" w:rsidRDefault="000654C3" w:rsidP="000654C3">
      <w:pPr>
        <w:pStyle w:val="NoSpacing"/>
        <w:rPr>
          <w:rFonts w:ascii="Palatino Linotype" w:hAnsi="Palatino Linotype"/>
          <w:sz w:val="18"/>
          <w:szCs w:val="18"/>
          <w:lang w:val="en-ZA"/>
        </w:rPr>
      </w:pPr>
    </w:p>
    <w:p w14:paraId="203C7C4B" w14:textId="423234A9" w:rsidR="005848C0" w:rsidRDefault="00CA736E" w:rsidP="000654C3">
      <w:pPr>
        <w:pStyle w:val="NoSpacing"/>
        <w:rPr>
          <w:rFonts w:ascii="Palatino Linotype" w:hAnsi="Palatino Linotype"/>
          <w:sz w:val="18"/>
          <w:szCs w:val="18"/>
          <w:lang w:val="en-ZA"/>
        </w:rPr>
      </w:pPr>
      <w:r w:rsidRPr="000654C3">
        <w:rPr>
          <w:rFonts w:ascii="Palatino Linotype" w:hAnsi="Palatino Linotype"/>
          <w:b/>
          <w:sz w:val="18"/>
          <w:szCs w:val="18"/>
          <w:lang w:val="en-ZA"/>
        </w:rPr>
        <w:t>Disclaimer/Publisher’s Note:</w:t>
      </w:r>
      <w:r w:rsidRPr="000654C3">
        <w:rPr>
          <w:rFonts w:ascii="Palatino Linotype" w:hAnsi="Palatino Linotype"/>
          <w:sz w:val="18"/>
          <w:szCs w:val="18"/>
          <w:lang w:val="en-ZA"/>
        </w:rPr>
        <w:t xml:space="preserve"> The statements, opinions and data</w:t>
      </w:r>
      <w:r w:rsidR="00344158" w:rsidRPr="000654C3">
        <w:rPr>
          <w:rFonts w:ascii="Palatino Linotype" w:hAnsi="Palatino Linotype"/>
          <w:sz w:val="18"/>
          <w:szCs w:val="18"/>
          <w:lang w:val="en-ZA"/>
        </w:rPr>
        <w:t xml:space="preserve"> obtained</w:t>
      </w:r>
      <w:r w:rsidRPr="000654C3">
        <w:rPr>
          <w:rFonts w:ascii="Palatino Linotype" w:hAnsi="Palatino Linotype"/>
          <w:sz w:val="18"/>
          <w:szCs w:val="18"/>
          <w:lang w:val="en-ZA"/>
        </w:rPr>
        <w:t xml:space="preserve">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bookmarkEnd w:id="6"/>
    </w:p>
    <w:p w14:paraId="295B119A" w14:textId="77777777" w:rsidR="00962D7A" w:rsidRDefault="00962D7A" w:rsidP="000654C3">
      <w:pPr>
        <w:pStyle w:val="NoSpacing"/>
        <w:rPr>
          <w:rFonts w:ascii="Palatino Linotype" w:hAnsi="Palatino Linotype"/>
          <w:sz w:val="18"/>
          <w:szCs w:val="18"/>
          <w:lang w:val="en-ZA"/>
        </w:rPr>
      </w:pPr>
    </w:p>
    <w:p w14:paraId="251564BE" w14:textId="52724AB2" w:rsidR="00AA2259" w:rsidRPr="000654C3" w:rsidRDefault="00AA2259" w:rsidP="00D75BA7">
      <w:pPr>
        <w:pStyle w:val="NoSpacing"/>
        <w:rPr>
          <w:rFonts w:ascii="Palatino Linotype" w:hAnsi="Palatino Linotype"/>
          <w:sz w:val="18"/>
          <w:szCs w:val="18"/>
          <w:lang w:val="en-ZA"/>
        </w:rPr>
      </w:pPr>
    </w:p>
    <w:sectPr w:rsidR="00AA2259" w:rsidRPr="000654C3" w:rsidSect="00517440">
      <w:headerReference w:type="even" r:id="rId24"/>
      <w:headerReference w:type="default" r:id="rId25"/>
      <w:headerReference w:type="first" r:id="rId26"/>
      <w:footerReference w:type="first" r:id="rId27"/>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837C" w14:textId="77777777" w:rsidR="008B5228" w:rsidRPr="00344158" w:rsidRDefault="008B5228">
      <w:pPr>
        <w:spacing w:line="240" w:lineRule="auto"/>
      </w:pPr>
      <w:r w:rsidRPr="00344158">
        <w:separator/>
      </w:r>
    </w:p>
  </w:endnote>
  <w:endnote w:type="continuationSeparator" w:id="0">
    <w:p w14:paraId="3484301F" w14:textId="77777777" w:rsidR="008B5228" w:rsidRPr="00344158" w:rsidRDefault="008B5228">
      <w:pPr>
        <w:spacing w:line="240" w:lineRule="auto"/>
      </w:pPr>
      <w:r w:rsidRPr="00344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3FE5" w14:textId="77777777" w:rsidR="00356DBC" w:rsidRPr="00344158" w:rsidRDefault="00356DBC" w:rsidP="0090652B">
    <w:pPr>
      <w:pBdr>
        <w:top w:val="single" w:sz="4" w:space="0" w:color="000000"/>
      </w:pBdr>
      <w:tabs>
        <w:tab w:val="right" w:pos="8844"/>
      </w:tabs>
      <w:adjustRightInd w:val="0"/>
      <w:snapToGrid w:val="0"/>
      <w:spacing w:before="480" w:line="100" w:lineRule="exact"/>
      <w:jc w:val="left"/>
      <w:rPr>
        <w:i/>
        <w:sz w:val="16"/>
        <w:szCs w:val="16"/>
      </w:rPr>
    </w:pPr>
  </w:p>
  <w:p w14:paraId="3DD52C87" w14:textId="77777777" w:rsidR="00464DCD" w:rsidRPr="00344158" w:rsidRDefault="00464DCD" w:rsidP="00F65BDA">
    <w:pPr>
      <w:tabs>
        <w:tab w:val="right" w:pos="10466"/>
      </w:tabs>
      <w:adjustRightInd w:val="0"/>
      <w:snapToGrid w:val="0"/>
      <w:spacing w:line="240" w:lineRule="auto"/>
      <w:rPr>
        <w:sz w:val="16"/>
        <w:szCs w:val="16"/>
      </w:rPr>
    </w:pPr>
    <w:r w:rsidRPr="00344158">
      <w:rPr>
        <w:i/>
        <w:sz w:val="16"/>
        <w:szCs w:val="16"/>
      </w:rPr>
      <w:t xml:space="preserve">Antibiotics </w:t>
    </w:r>
    <w:r w:rsidR="00517440" w:rsidRPr="00344158">
      <w:rPr>
        <w:b/>
        <w:bCs/>
        <w:iCs/>
        <w:sz w:val="16"/>
        <w:szCs w:val="16"/>
      </w:rPr>
      <w:t>2025</w:t>
    </w:r>
    <w:r w:rsidR="008A3AB2" w:rsidRPr="00344158">
      <w:rPr>
        <w:bCs/>
        <w:iCs/>
        <w:sz w:val="16"/>
        <w:szCs w:val="16"/>
      </w:rPr>
      <w:t>,</w:t>
    </w:r>
    <w:r w:rsidR="00517440" w:rsidRPr="00344158">
      <w:rPr>
        <w:bCs/>
        <w:i/>
        <w:iCs/>
        <w:sz w:val="16"/>
        <w:szCs w:val="16"/>
      </w:rPr>
      <w:t xml:space="preserve"> 14</w:t>
    </w:r>
    <w:r w:rsidR="008A3AB2" w:rsidRPr="00344158">
      <w:rPr>
        <w:bCs/>
        <w:iCs/>
        <w:sz w:val="16"/>
        <w:szCs w:val="16"/>
      </w:rPr>
      <w:t xml:space="preserve">, </w:t>
    </w:r>
    <w:r w:rsidR="00F80885" w:rsidRPr="00344158">
      <w:rPr>
        <w:bCs/>
        <w:iCs/>
        <w:sz w:val="16"/>
        <w:szCs w:val="16"/>
      </w:rPr>
      <w:t>x</w:t>
    </w:r>
    <w:r w:rsidR="00F65BDA" w:rsidRPr="00344158">
      <w:rPr>
        <w:sz w:val="16"/>
        <w:szCs w:val="16"/>
      </w:rPr>
      <w:tab/>
    </w:r>
    <w:r w:rsidR="00517440" w:rsidRPr="00344158">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28DD" w14:textId="77777777" w:rsidR="008B5228" w:rsidRPr="00344158" w:rsidRDefault="008B5228">
      <w:pPr>
        <w:spacing w:line="240" w:lineRule="auto"/>
      </w:pPr>
      <w:r w:rsidRPr="00344158">
        <w:separator/>
      </w:r>
    </w:p>
  </w:footnote>
  <w:footnote w:type="continuationSeparator" w:id="0">
    <w:p w14:paraId="12976D14" w14:textId="77777777" w:rsidR="008B5228" w:rsidRPr="00344158" w:rsidRDefault="008B5228">
      <w:pPr>
        <w:spacing w:line="240" w:lineRule="auto"/>
      </w:pPr>
      <w:r w:rsidRPr="00344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C1B7" w14:textId="77777777" w:rsidR="00464DCD" w:rsidRPr="00344158" w:rsidRDefault="00464DCD" w:rsidP="00464DC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B82A" w14:textId="77777777" w:rsidR="00356DBC" w:rsidRPr="00344158" w:rsidRDefault="00464DCD" w:rsidP="00F65BDA">
    <w:pPr>
      <w:tabs>
        <w:tab w:val="right" w:pos="10466"/>
      </w:tabs>
      <w:adjustRightInd w:val="0"/>
      <w:snapToGrid w:val="0"/>
      <w:spacing w:line="240" w:lineRule="auto"/>
      <w:rPr>
        <w:sz w:val="16"/>
      </w:rPr>
    </w:pPr>
    <w:r w:rsidRPr="00344158">
      <w:rPr>
        <w:i/>
        <w:sz w:val="16"/>
      </w:rPr>
      <w:t xml:space="preserve">Antibiotics </w:t>
    </w:r>
    <w:r w:rsidR="00517440" w:rsidRPr="00344158">
      <w:rPr>
        <w:b/>
        <w:sz w:val="16"/>
      </w:rPr>
      <w:t>2025</w:t>
    </w:r>
    <w:r w:rsidR="008A3AB2" w:rsidRPr="00344158">
      <w:rPr>
        <w:sz w:val="16"/>
      </w:rPr>
      <w:t>,</w:t>
    </w:r>
    <w:r w:rsidR="00517440" w:rsidRPr="00344158">
      <w:rPr>
        <w:i/>
        <w:sz w:val="16"/>
      </w:rPr>
      <w:t xml:space="preserve"> 14</w:t>
    </w:r>
    <w:r w:rsidR="00F80885" w:rsidRPr="00344158">
      <w:rPr>
        <w:sz w:val="16"/>
      </w:rPr>
      <w:t xml:space="preserve">, x </w:t>
    </w:r>
    <w:r w:rsidR="00517440" w:rsidRPr="00344158">
      <w:rPr>
        <w:sz w:val="16"/>
      </w:rPr>
      <w:t>FOR PEER REVIEW</w:t>
    </w:r>
    <w:r w:rsidR="00517440" w:rsidRPr="00344158">
      <w:rPr>
        <w:sz w:val="16"/>
      </w:rPr>
      <w:ptab w:relativeTo="margin" w:alignment="right" w:leader="none"/>
    </w:r>
    <w:r w:rsidR="00517440" w:rsidRPr="00344158">
      <w:rPr>
        <w:sz w:val="16"/>
      </w:rPr>
      <w:fldChar w:fldCharType="begin"/>
    </w:r>
    <w:r w:rsidR="00517440" w:rsidRPr="00344158">
      <w:rPr>
        <w:sz w:val="16"/>
      </w:rPr>
      <w:instrText xml:space="preserve"> PAGE   \* MERGEFORMAT </w:instrText>
    </w:r>
    <w:r w:rsidR="00517440" w:rsidRPr="00344158">
      <w:rPr>
        <w:sz w:val="16"/>
      </w:rPr>
      <w:fldChar w:fldCharType="separate"/>
    </w:r>
    <w:r w:rsidR="00517440" w:rsidRPr="00344158">
      <w:rPr>
        <w:sz w:val="16"/>
      </w:rPr>
      <w:t>2</w:t>
    </w:r>
    <w:r w:rsidR="00517440" w:rsidRPr="00344158">
      <w:rPr>
        <w:sz w:val="16"/>
      </w:rPr>
      <w:fldChar w:fldCharType="end"/>
    </w:r>
    <w:r w:rsidR="00517440" w:rsidRPr="00344158">
      <w:rPr>
        <w:sz w:val="16"/>
      </w:rPr>
      <w:t xml:space="preserve"> of </w:t>
    </w:r>
    <w:r w:rsidR="00517440" w:rsidRPr="00344158">
      <w:rPr>
        <w:sz w:val="16"/>
      </w:rPr>
      <w:fldChar w:fldCharType="begin"/>
    </w:r>
    <w:r w:rsidR="00517440" w:rsidRPr="00344158">
      <w:rPr>
        <w:sz w:val="16"/>
      </w:rPr>
      <w:instrText xml:space="preserve"> NUMPAGES   \* MERGEFORMAT </w:instrText>
    </w:r>
    <w:r w:rsidR="00517440" w:rsidRPr="00344158">
      <w:rPr>
        <w:sz w:val="16"/>
      </w:rPr>
      <w:fldChar w:fldCharType="separate"/>
    </w:r>
    <w:r w:rsidR="00517440" w:rsidRPr="00344158">
      <w:rPr>
        <w:sz w:val="16"/>
      </w:rPr>
      <w:t>8</w:t>
    </w:r>
    <w:r w:rsidR="00517440" w:rsidRPr="00344158">
      <w:rPr>
        <w:sz w:val="16"/>
      </w:rPr>
      <w:fldChar w:fldCharType="end"/>
    </w:r>
  </w:p>
  <w:p w14:paraId="78E01F30" w14:textId="77777777" w:rsidR="00464DCD" w:rsidRPr="00344158" w:rsidRDefault="00464DCD"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56DBC" w:rsidRPr="00344158" w14:paraId="60EA4A43" w14:textId="77777777" w:rsidTr="001524B1">
      <w:trPr>
        <w:trHeight w:val="686"/>
      </w:trPr>
      <w:tc>
        <w:tcPr>
          <w:tcW w:w="3679" w:type="dxa"/>
          <w:vAlign w:val="center"/>
        </w:tcPr>
        <w:p w14:paraId="6D60AE91" w14:textId="77777777" w:rsidR="00356DBC" w:rsidRPr="00344158" w:rsidRDefault="00040ACB" w:rsidP="00F65BDA">
          <w:pPr>
            <w:pStyle w:val="Header"/>
            <w:pBdr>
              <w:bottom w:val="none" w:sz="0" w:space="0" w:color="auto"/>
            </w:pBdr>
            <w:jc w:val="left"/>
            <w:rPr>
              <w:rFonts w:eastAsia="DengXian"/>
              <w:b/>
              <w:bCs/>
            </w:rPr>
          </w:pPr>
          <w:r w:rsidRPr="00344158">
            <w:rPr>
              <w:rFonts w:eastAsia="DengXian"/>
              <w:b/>
              <w:bCs/>
              <w:noProof/>
            </w:rPr>
            <w:drawing>
              <wp:inline distT="0" distB="0" distL="0" distR="0" wp14:anchorId="2D384449" wp14:editId="62A06269">
                <wp:extent cx="1463324" cy="432000"/>
                <wp:effectExtent l="0" t="0" r="3810" b="6350"/>
                <wp:docPr id="1613097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7486" name=""/>
                        <pic:cNvPicPr/>
                      </pic:nvPicPr>
                      <pic:blipFill>
                        <a:blip r:embed="rId1"/>
                        <a:stretch>
                          <a:fillRect/>
                        </a:stretch>
                      </pic:blipFill>
                      <pic:spPr>
                        <a:xfrm>
                          <a:off x="0" y="0"/>
                          <a:ext cx="1463324" cy="432000"/>
                        </a:xfrm>
                        <a:prstGeom prst="rect">
                          <a:avLst/>
                        </a:prstGeom>
                      </pic:spPr>
                    </pic:pic>
                  </a:graphicData>
                </a:graphic>
              </wp:inline>
            </w:drawing>
          </w:r>
        </w:p>
      </w:tc>
      <w:tc>
        <w:tcPr>
          <w:tcW w:w="4535" w:type="dxa"/>
          <w:vAlign w:val="center"/>
        </w:tcPr>
        <w:p w14:paraId="3115F500" w14:textId="77777777" w:rsidR="00356DBC" w:rsidRPr="00344158" w:rsidRDefault="00356DBC" w:rsidP="00F65BDA">
          <w:pPr>
            <w:pStyle w:val="Header"/>
            <w:pBdr>
              <w:bottom w:val="none" w:sz="0" w:space="0" w:color="auto"/>
            </w:pBdr>
            <w:rPr>
              <w:rFonts w:eastAsia="DengXian"/>
              <w:b/>
              <w:bCs/>
            </w:rPr>
          </w:pPr>
        </w:p>
      </w:tc>
      <w:tc>
        <w:tcPr>
          <w:tcW w:w="2273" w:type="dxa"/>
          <w:vAlign w:val="center"/>
        </w:tcPr>
        <w:p w14:paraId="3264D273" w14:textId="77777777" w:rsidR="00356DBC" w:rsidRPr="00344158" w:rsidRDefault="001524B1" w:rsidP="001524B1">
          <w:pPr>
            <w:pStyle w:val="Header"/>
            <w:pBdr>
              <w:bottom w:val="none" w:sz="0" w:space="0" w:color="auto"/>
            </w:pBdr>
            <w:jc w:val="right"/>
            <w:rPr>
              <w:rFonts w:eastAsia="DengXian"/>
              <w:b/>
              <w:bCs/>
            </w:rPr>
          </w:pPr>
          <w:r w:rsidRPr="00344158">
            <w:rPr>
              <w:rFonts w:eastAsia="DengXian"/>
              <w:b/>
              <w:bCs/>
              <w:noProof/>
            </w:rPr>
            <w:drawing>
              <wp:inline distT="0" distB="0" distL="0" distR="0" wp14:anchorId="3DEC3155" wp14:editId="292D65E4">
                <wp:extent cx="540000" cy="360000"/>
                <wp:effectExtent l="0" t="0" r="0" b="2540"/>
                <wp:docPr id="1313756440" name="Picture 1"/>
                <wp:cNvGraphicFramePr/>
                <a:graphic xmlns:a="http://schemas.openxmlformats.org/drawingml/2006/main">
                  <a:graphicData uri="http://schemas.openxmlformats.org/drawingml/2006/picture">
                    <pic:pic xmlns:pic="http://schemas.openxmlformats.org/drawingml/2006/picture">
                      <pic:nvPicPr>
                        <pic:cNvPr id="1313756440" name=""/>
                        <pic:cNvPicPr/>
                      </pic:nvPicPr>
                      <pic:blipFill>
                        <a:blip r:embed="rId2"/>
                        <a:stretch>
                          <a:fillRect/>
                        </a:stretch>
                      </pic:blipFill>
                      <pic:spPr>
                        <a:xfrm>
                          <a:off x="0" y="0"/>
                          <a:ext cx="540000" cy="360000"/>
                        </a:xfrm>
                        <a:prstGeom prst="rect">
                          <a:avLst/>
                        </a:prstGeom>
                      </pic:spPr>
                    </pic:pic>
                  </a:graphicData>
                </a:graphic>
              </wp:inline>
            </w:drawing>
          </w:r>
        </w:p>
      </w:tc>
    </w:tr>
  </w:tbl>
  <w:p w14:paraId="172FC6EE" w14:textId="77777777" w:rsidR="00464DCD" w:rsidRPr="00344158" w:rsidRDefault="00464DCD" w:rsidP="0051744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8D8"/>
    <w:multiLevelType w:val="hybridMultilevel"/>
    <w:tmpl w:val="32CAED4C"/>
    <w:lvl w:ilvl="0" w:tplc="08090001">
      <w:start w:val="1"/>
      <w:numFmt w:val="bullet"/>
      <w:lvlText w:val=""/>
      <w:lvlJc w:val="left"/>
      <w:pPr>
        <w:ind w:left="3420" w:hanging="360"/>
      </w:pPr>
      <w:rPr>
        <w:rFonts w:ascii="Symbol" w:hAnsi="Symbol"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1" w15:restartNumberingAfterBreak="0">
    <w:nsid w:val="0C640BC7"/>
    <w:multiLevelType w:val="hybridMultilevel"/>
    <w:tmpl w:val="CC160508"/>
    <w:lvl w:ilvl="0" w:tplc="0809000F">
      <w:start w:val="6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726C6D"/>
    <w:multiLevelType w:val="multilevel"/>
    <w:tmpl w:val="B1BAE40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3876B5"/>
    <w:multiLevelType w:val="hybridMultilevel"/>
    <w:tmpl w:val="A254E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E67844"/>
    <w:multiLevelType w:val="hybridMultilevel"/>
    <w:tmpl w:val="12A0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23F26"/>
    <w:multiLevelType w:val="hybridMultilevel"/>
    <w:tmpl w:val="13C24C02"/>
    <w:lvl w:ilvl="0" w:tplc="939A06F4">
      <w:start w:val="1"/>
      <w:numFmt w:val="decimal"/>
      <w:lvlText w:val="%1."/>
      <w:lvlJc w:val="left"/>
      <w:pPr>
        <w:ind w:left="2968" w:hanging="360"/>
      </w:pPr>
      <w:rPr>
        <w:rFonts w:hint="default"/>
      </w:rPr>
    </w:lvl>
    <w:lvl w:ilvl="1" w:tplc="1C090019" w:tentative="1">
      <w:start w:val="1"/>
      <w:numFmt w:val="lowerLetter"/>
      <w:lvlText w:val="%2."/>
      <w:lvlJc w:val="left"/>
      <w:pPr>
        <w:ind w:left="3688" w:hanging="360"/>
      </w:pPr>
    </w:lvl>
    <w:lvl w:ilvl="2" w:tplc="1C09001B" w:tentative="1">
      <w:start w:val="1"/>
      <w:numFmt w:val="lowerRoman"/>
      <w:lvlText w:val="%3."/>
      <w:lvlJc w:val="right"/>
      <w:pPr>
        <w:ind w:left="4408" w:hanging="180"/>
      </w:pPr>
    </w:lvl>
    <w:lvl w:ilvl="3" w:tplc="1C09000F" w:tentative="1">
      <w:start w:val="1"/>
      <w:numFmt w:val="decimal"/>
      <w:lvlText w:val="%4."/>
      <w:lvlJc w:val="left"/>
      <w:pPr>
        <w:ind w:left="5128" w:hanging="360"/>
      </w:pPr>
    </w:lvl>
    <w:lvl w:ilvl="4" w:tplc="1C090019" w:tentative="1">
      <w:start w:val="1"/>
      <w:numFmt w:val="lowerLetter"/>
      <w:lvlText w:val="%5."/>
      <w:lvlJc w:val="left"/>
      <w:pPr>
        <w:ind w:left="5848" w:hanging="360"/>
      </w:pPr>
    </w:lvl>
    <w:lvl w:ilvl="5" w:tplc="1C09001B" w:tentative="1">
      <w:start w:val="1"/>
      <w:numFmt w:val="lowerRoman"/>
      <w:lvlText w:val="%6."/>
      <w:lvlJc w:val="right"/>
      <w:pPr>
        <w:ind w:left="6568" w:hanging="180"/>
      </w:pPr>
    </w:lvl>
    <w:lvl w:ilvl="6" w:tplc="1C09000F" w:tentative="1">
      <w:start w:val="1"/>
      <w:numFmt w:val="decimal"/>
      <w:lvlText w:val="%7."/>
      <w:lvlJc w:val="left"/>
      <w:pPr>
        <w:ind w:left="7288" w:hanging="360"/>
      </w:pPr>
    </w:lvl>
    <w:lvl w:ilvl="7" w:tplc="1C090019" w:tentative="1">
      <w:start w:val="1"/>
      <w:numFmt w:val="lowerLetter"/>
      <w:lvlText w:val="%8."/>
      <w:lvlJc w:val="left"/>
      <w:pPr>
        <w:ind w:left="8008" w:hanging="360"/>
      </w:pPr>
    </w:lvl>
    <w:lvl w:ilvl="8" w:tplc="1C09001B" w:tentative="1">
      <w:start w:val="1"/>
      <w:numFmt w:val="lowerRoman"/>
      <w:lvlText w:val="%9."/>
      <w:lvlJc w:val="right"/>
      <w:pPr>
        <w:ind w:left="8728" w:hanging="180"/>
      </w:pPr>
    </w:lvl>
  </w:abstractNum>
  <w:abstractNum w:abstractNumId="6" w15:restartNumberingAfterBreak="0">
    <w:nsid w:val="18B468F5"/>
    <w:multiLevelType w:val="hybridMultilevel"/>
    <w:tmpl w:val="C92AF13A"/>
    <w:lvl w:ilvl="0" w:tplc="1D6892E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61867"/>
    <w:multiLevelType w:val="hybridMultilevel"/>
    <w:tmpl w:val="89BE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F532358"/>
    <w:multiLevelType w:val="hybridMultilevel"/>
    <w:tmpl w:val="F6EEB9FA"/>
    <w:lvl w:ilvl="0" w:tplc="14EA94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7440"/>
    <w:multiLevelType w:val="hybridMultilevel"/>
    <w:tmpl w:val="9E14E096"/>
    <w:lvl w:ilvl="0" w:tplc="E77E4FE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302CF"/>
    <w:multiLevelType w:val="hybridMultilevel"/>
    <w:tmpl w:val="D5F8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58C8403F"/>
    <w:multiLevelType w:val="hybridMultilevel"/>
    <w:tmpl w:val="3DDA47D6"/>
    <w:lvl w:ilvl="0" w:tplc="748452B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877ED"/>
    <w:multiLevelType w:val="multilevel"/>
    <w:tmpl w:val="338E3B14"/>
    <w:lvl w:ilvl="0">
      <w:start w:val="1"/>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BEB1DD8"/>
    <w:multiLevelType w:val="hybridMultilevel"/>
    <w:tmpl w:val="3FF89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8AF487A"/>
    <w:multiLevelType w:val="hybridMultilevel"/>
    <w:tmpl w:val="3FC85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717D4C"/>
    <w:multiLevelType w:val="hybridMultilevel"/>
    <w:tmpl w:val="1B422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D374E"/>
    <w:multiLevelType w:val="hybridMultilevel"/>
    <w:tmpl w:val="C0D06C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72E7C2F"/>
    <w:multiLevelType w:val="hybridMultilevel"/>
    <w:tmpl w:val="77A68CDE"/>
    <w:lvl w:ilvl="0" w:tplc="0809000F">
      <w:start w:val="7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437E63"/>
    <w:multiLevelType w:val="hybridMultilevel"/>
    <w:tmpl w:val="FED4C2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82303251">
    <w:abstractNumId w:val="9"/>
  </w:num>
  <w:num w:numId="2" w16cid:durableId="63723078">
    <w:abstractNumId w:val="12"/>
  </w:num>
  <w:num w:numId="3" w16cid:durableId="1285425296">
    <w:abstractNumId w:val="8"/>
  </w:num>
  <w:num w:numId="4" w16cid:durableId="1301349773">
    <w:abstractNumId w:val="10"/>
  </w:num>
  <w:num w:numId="5" w16cid:durableId="907693277">
    <w:abstractNumId w:val="17"/>
  </w:num>
  <w:num w:numId="6" w16cid:durableId="30150131">
    <w:abstractNumId w:val="7"/>
  </w:num>
  <w:num w:numId="7" w16cid:durableId="67578042">
    <w:abstractNumId w:val="17"/>
  </w:num>
  <w:num w:numId="8" w16cid:durableId="1383284747">
    <w:abstractNumId w:val="7"/>
  </w:num>
  <w:num w:numId="9" w16cid:durableId="1185942779">
    <w:abstractNumId w:val="17"/>
  </w:num>
  <w:num w:numId="10" w16cid:durableId="1147936526">
    <w:abstractNumId w:val="7"/>
  </w:num>
  <w:num w:numId="11" w16cid:durableId="216750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449768">
    <w:abstractNumId w:val="23"/>
  </w:num>
  <w:num w:numId="13" w16cid:durableId="1630159564">
    <w:abstractNumId w:val="17"/>
  </w:num>
  <w:num w:numId="14" w16cid:durableId="958141881">
    <w:abstractNumId w:val="7"/>
  </w:num>
  <w:num w:numId="15" w16cid:durableId="1426532817">
    <w:abstractNumId w:val="6"/>
  </w:num>
  <w:num w:numId="16" w16cid:durableId="531890614">
    <w:abstractNumId w:val="15"/>
  </w:num>
  <w:num w:numId="17" w16cid:durableId="1071123122">
    <w:abstractNumId w:val="6"/>
  </w:num>
  <w:num w:numId="18" w16cid:durableId="1081411489">
    <w:abstractNumId w:val="17"/>
  </w:num>
  <w:num w:numId="19" w16cid:durableId="2060542984">
    <w:abstractNumId w:val="7"/>
  </w:num>
  <w:num w:numId="20" w16cid:durableId="1136995739">
    <w:abstractNumId w:val="6"/>
  </w:num>
  <w:num w:numId="21" w16cid:durableId="1310211744">
    <w:abstractNumId w:val="13"/>
  </w:num>
  <w:num w:numId="22" w16cid:durableId="11421452">
    <w:abstractNumId w:val="14"/>
  </w:num>
  <w:num w:numId="23" w16cid:durableId="231085756">
    <w:abstractNumId w:val="18"/>
  </w:num>
  <w:num w:numId="24" w16cid:durableId="992636671">
    <w:abstractNumId w:val="22"/>
  </w:num>
  <w:num w:numId="25" w16cid:durableId="925578026">
    <w:abstractNumId w:val="3"/>
  </w:num>
  <w:num w:numId="26" w16cid:durableId="1988777151">
    <w:abstractNumId w:val="24"/>
  </w:num>
  <w:num w:numId="27" w16cid:durableId="8223509">
    <w:abstractNumId w:val="19"/>
  </w:num>
  <w:num w:numId="28" w16cid:durableId="238295781">
    <w:abstractNumId w:val="2"/>
  </w:num>
  <w:num w:numId="29" w16cid:durableId="720862652">
    <w:abstractNumId w:val="20"/>
  </w:num>
  <w:num w:numId="30" w16cid:durableId="1829595989">
    <w:abstractNumId w:val="26"/>
  </w:num>
  <w:num w:numId="31" w16cid:durableId="980034968">
    <w:abstractNumId w:val="0"/>
  </w:num>
  <w:num w:numId="32" w16cid:durableId="500391452">
    <w:abstractNumId w:val="11"/>
  </w:num>
  <w:num w:numId="33" w16cid:durableId="1541240628">
    <w:abstractNumId w:val="21"/>
  </w:num>
  <w:num w:numId="34" w16cid:durableId="918291806">
    <w:abstractNumId w:val="4"/>
  </w:num>
  <w:num w:numId="35" w16cid:durableId="876163824">
    <w:abstractNumId w:val="16"/>
  </w:num>
  <w:num w:numId="36" w16cid:durableId="817653802">
    <w:abstractNumId w:val="1"/>
  </w:num>
  <w:num w:numId="37" w16cid:durableId="1505513292">
    <w:abstractNumId w:val="5"/>
  </w:num>
  <w:num w:numId="38" w16cid:durableId="13332154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xs200zl92xd3ewrrqpesva5s2tvadas9ws&quot;&gt;My EndNote Library&lt;record-ids&gt;&lt;item&gt;5549&lt;/item&gt;&lt;/record-ids&gt;&lt;/item&gt;&lt;/Libraries&gt;"/>
  </w:docVars>
  <w:rsids>
    <w:rsidRoot w:val="00A1109E"/>
    <w:rsid w:val="00004196"/>
    <w:rsid w:val="000063BA"/>
    <w:rsid w:val="000115AC"/>
    <w:rsid w:val="00014445"/>
    <w:rsid w:val="00015B14"/>
    <w:rsid w:val="00016223"/>
    <w:rsid w:val="000173D6"/>
    <w:rsid w:val="000220C1"/>
    <w:rsid w:val="00023454"/>
    <w:rsid w:val="0002450D"/>
    <w:rsid w:val="00024651"/>
    <w:rsid w:val="00030737"/>
    <w:rsid w:val="00030C17"/>
    <w:rsid w:val="0003125F"/>
    <w:rsid w:val="000333F6"/>
    <w:rsid w:val="00033DBB"/>
    <w:rsid w:val="0003498D"/>
    <w:rsid w:val="00036FCB"/>
    <w:rsid w:val="00040ACB"/>
    <w:rsid w:val="000427B3"/>
    <w:rsid w:val="00042FB9"/>
    <w:rsid w:val="00045B43"/>
    <w:rsid w:val="00047FEB"/>
    <w:rsid w:val="000510DC"/>
    <w:rsid w:val="00051FDC"/>
    <w:rsid w:val="0005402C"/>
    <w:rsid w:val="000544AA"/>
    <w:rsid w:val="00054863"/>
    <w:rsid w:val="00054DBA"/>
    <w:rsid w:val="000560EF"/>
    <w:rsid w:val="000561D8"/>
    <w:rsid w:val="00064564"/>
    <w:rsid w:val="000654C3"/>
    <w:rsid w:val="00070783"/>
    <w:rsid w:val="00073A3F"/>
    <w:rsid w:val="00081CD4"/>
    <w:rsid w:val="000820EF"/>
    <w:rsid w:val="0008534B"/>
    <w:rsid w:val="0009119E"/>
    <w:rsid w:val="000928A4"/>
    <w:rsid w:val="000A12D7"/>
    <w:rsid w:val="000A5071"/>
    <w:rsid w:val="000A5AD7"/>
    <w:rsid w:val="000A692F"/>
    <w:rsid w:val="000A6996"/>
    <w:rsid w:val="000A6AFE"/>
    <w:rsid w:val="000A77C4"/>
    <w:rsid w:val="000A7AC2"/>
    <w:rsid w:val="000B0F52"/>
    <w:rsid w:val="000B1562"/>
    <w:rsid w:val="000B3702"/>
    <w:rsid w:val="000B5042"/>
    <w:rsid w:val="000B504C"/>
    <w:rsid w:val="000C0AD9"/>
    <w:rsid w:val="000C1572"/>
    <w:rsid w:val="000C4DE0"/>
    <w:rsid w:val="000C5C56"/>
    <w:rsid w:val="000C6F43"/>
    <w:rsid w:val="000D4C88"/>
    <w:rsid w:val="000D5312"/>
    <w:rsid w:val="000D6370"/>
    <w:rsid w:val="000E2127"/>
    <w:rsid w:val="000E5489"/>
    <w:rsid w:val="000E5901"/>
    <w:rsid w:val="000E5987"/>
    <w:rsid w:val="000E5CA9"/>
    <w:rsid w:val="000E6CC8"/>
    <w:rsid w:val="000F0D42"/>
    <w:rsid w:val="000F2ABC"/>
    <w:rsid w:val="000F59F2"/>
    <w:rsid w:val="000F65CA"/>
    <w:rsid w:val="000F6793"/>
    <w:rsid w:val="00100EE1"/>
    <w:rsid w:val="0010508F"/>
    <w:rsid w:val="00105260"/>
    <w:rsid w:val="0010631C"/>
    <w:rsid w:val="0010643C"/>
    <w:rsid w:val="001123CF"/>
    <w:rsid w:val="001134A3"/>
    <w:rsid w:val="00114317"/>
    <w:rsid w:val="00114957"/>
    <w:rsid w:val="00116A34"/>
    <w:rsid w:val="00126121"/>
    <w:rsid w:val="00126845"/>
    <w:rsid w:val="00127223"/>
    <w:rsid w:val="0014085B"/>
    <w:rsid w:val="00141BB9"/>
    <w:rsid w:val="0014724C"/>
    <w:rsid w:val="00150B58"/>
    <w:rsid w:val="001524B1"/>
    <w:rsid w:val="001551DB"/>
    <w:rsid w:val="00155B07"/>
    <w:rsid w:val="00155D3F"/>
    <w:rsid w:val="00161367"/>
    <w:rsid w:val="0016258F"/>
    <w:rsid w:val="00162C27"/>
    <w:rsid w:val="0016398D"/>
    <w:rsid w:val="00166B96"/>
    <w:rsid w:val="001704BD"/>
    <w:rsid w:val="00170F31"/>
    <w:rsid w:val="00177E52"/>
    <w:rsid w:val="00180744"/>
    <w:rsid w:val="00183253"/>
    <w:rsid w:val="00185538"/>
    <w:rsid w:val="001856C1"/>
    <w:rsid w:val="001863BF"/>
    <w:rsid w:val="0019300B"/>
    <w:rsid w:val="00194CC2"/>
    <w:rsid w:val="001A1629"/>
    <w:rsid w:val="001A5A51"/>
    <w:rsid w:val="001A5B05"/>
    <w:rsid w:val="001A73FF"/>
    <w:rsid w:val="001B7D7D"/>
    <w:rsid w:val="001C2889"/>
    <w:rsid w:val="001C2D13"/>
    <w:rsid w:val="001C4311"/>
    <w:rsid w:val="001C5C1A"/>
    <w:rsid w:val="001C64EA"/>
    <w:rsid w:val="001C6ED4"/>
    <w:rsid w:val="001D258B"/>
    <w:rsid w:val="001D3BF9"/>
    <w:rsid w:val="001D4D46"/>
    <w:rsid w:val="001E0740"/>
    <w:rsid w:val="001E2AEB"/>
    <w:rsid w:val="001E6690"/>
    <w:rsid w:val="001E6ADF"/>
    <w:rsid w:val="001F126E"/>
    <w:rsid w:val="001F2D4E"/>
    <w:rsid w:val="001F3D45"/>
    <w:rsid w:val="001F56F7"/>
    <w:rsid w:val="001F5C6A"/>
    <w:rsid w:val="001F62D3"/>
    <w:rsid w:val="001F65D1"/>
    <w:rsid w:val="00201A58"/>
    <w:rsid w:val="00204618"/>
    <w:rsid w:val="00207693"/>
    <w:rsid w:val="00207F7E"/>
    <w:rsid w:val="00210825"/>
    <w:rsid w:val="002121AD"/>
    <w:rsid w:val="00213A4D"/>
    <w:rsid w:val="0022058C"/>
    <w:rsid w:val="0022347F"/>
    <w:rsid w:val="00224988"/>
    <w:rsid w:val="002304C9"/>
    <w:rsid w:val="00231305"/>
    <w:rsid w:val="002327AD"/>
    <w:rsid w:val="00240F7A"/>
    <w:rsid w:val="00241FB7"/>
    <w:rsid w:val="00242587"/>
    <w:rsid w:val="002474F8"/>
    <w:rsid w:val="00247776"/>
    <w:rsid w:val="0025009E"/>
    <w:rsid w:val="00256101"/>
    <w:rsid w:val="002637D7"/>
    <w:rsid w:val="0026517B"/>
    <w:rsid w:val="00266163"/>
    <w:rsid w:val="002679C5"/>
    <w:rsid w:val="00267ADA"/>
    <w:rsid w:val="00275970"/>
    <w:rsid w:val="0028058B"/>
    <w:rsid w:val="00283816"/>
    <w:rsid w:val="002919B9"/>
    <w:rsid w:val="0029278B"/>
    <w:rsid w:val="00293185"/>
    <w:rsid w:val="00295161"/>
    <w:rsid w:val="00295B62"/>
    <w:rsid w:val="00295D72"/>
    <w:rsid w:val="002B0524"/>
    <w:rsid w:val="002B4013"/>
    <w:rsid w:val="002B441A"/>
    <w:rsid w:val="002B4FAD"/>
    <w:rsid w:val="002B6AC2"/>
    <w:rsid w:val="002C1AA0"/>
    <w:rsid w:val="002C209C"/>
    <w:rsid w:val="002C3620"/>
    <w:rsid w:val="002C38F5"/>
    <w:rsid w:val="002D2535"/>
    <w:rsid w:val="002D3091"/>
    <w:rsid w:val="002E1276"/>
    <w:rsid w:val="002E324E"/>
    <w:rsid w:val="002E4B3A"/>
    <w:rsid w:val="002E5568"/>
    <w:rsid w:val="002E6606"/>
    <w:rsid w:val="002F044A"/>
    <w:rsid w:val="002F2C57"/>
    <w:rsid w:val="002F36DD"/>
    <w:rsid w:val="002F398B"/>
    <w:rsid w:val="002F69F2"/>
    <w:rsid w:val="003002DA"/>
    <w:rsid w:val="00302527"/>
    <w:rsid w:val="003037B3"/>
    <w:rsid w:val="00304E55"/>
    <w:rsid w:val="003209A1"/>
    <w:rsid w:val="00322231"/>
    <w:rsid w:val="003238DD"/>
    <w:rsid w:val="003256B0"/>
    <w:rsid w:val="00326141"/>
    <w:rsid w:val="003266E1"/>
    <w:rsid w:val="00326C6C"/>
    <w:rsid w:val="00327178"/>
    <w:rsid w:val="0033381A"/>
    <w:rsid w:val="00333EA0"/>
    <w:rsid w:val="00334016"/>
    <w:rsid w:val="00334D86"/>
    <w:rsid w:val="00335A4F"/>
    <w:rsid w:val="00343AE0"/>
    <w:rsid w:val="00344158"/>
    <w:rsid w:val="00347A4B"/>
    <w:rsid w:val="003513E7"/>
    <w:rsid w:val="00351B40"/>
    <w:rsid w:val="00356BFC"/>
    <w:rsid w:val="00356DBC"/>
    <w:rsid w:val="0036075D"/>
    <w:rsid w:val="00366B67"/>
    <w:rsid w:val="00367E03"/>
    <w:rsid w:val="0037005F"/>
    <w:rsid w:val="00370401"/>
    <w:rsid w:val="003732A4"/>
    <w:rsid w:val="00375776"/>
    <w:rsid w:val="00376B8B"/>
    <w:rsid w:val="0037755F"/>
    <w:rsid w:val="00377C41"/>
    <w:rsid w:val="00383984"/>
    <w:rsid w:val="00384F25"/>
    <w:rsid w:val="00385164"/>
    <w:rsid w:val="00385B3F"/>
    <w:rsid w:val="00386692"/>
    <w:rsid w:val="00390E91"/>
    <w:rsid w:val="00390EB7"/>
    <w:rsid w:val="00391B7D"/>
    <w:rsid w:val="00391DD2"/>
    <w:rsid w:val="00394B65"/>
    <w:rsid w:val="003962BF"/>
    <w:rsid w:val="003A0E06"/>
    <w:rsid w:val="003A28E9"/>
    <w:rsid w:val="003A2AFD"/>
    <w:rsid w:val="003A6035"/>
    <w:rsid w:val="003A70B6"/>
    <w:rsid w:val="003B23C2"/>
    <w:rsid w:val="003B3F77"/>
    <w:rsid w:val="003B684F"/>
    <w:rsid w:val="003B7750"/>
    <w:rsid w:val="003C1244"/>
    <w:rsid w:val="003C4625"/>
    <w:rsid w:val="003C5D72"/>
    <w:rsid w:val="003D0D0E"/>
    <w:rsid w:val="003D4CE1"/>
    <w:rsid w:val="003E17A1"/>
    <w:rsid w:val="003E1996"/>
    <w:rsid w:val="003E38B8"/>
    <w:rsid w:val="003E46E4"/>
    <w:rsid w:val="003E5E08"/>
    <w:rsid w:val="003E6129"/>
    <w:rsid w:val="003F09CB"/>
    <w:rsid w:val="003F142A"/>
    <w:rsid w:val="003F6F5D"/>
    <w:rsid w:val="00401D30"/>
    <w:rsid w:val="004036A3"/>
    <w:rsid w:val="00403887"/>
    <w:rsid w:val="004040FA"/>
    <w:rsid w:val="00404B42"/>
    <w:rsid w:val="00404D93"/>
    <w:rsid w:val="00407437"/>
    <w:rsid w:val="00411BB5"/>
    <w:rsid w:val="00412710"/>
    <w:rsid w:val="0041278B"/>
    <w:rsid w:val="00413BF0"/>
    <w:rsid w:val="00421819"/>
    <w:rsid w:val="00421DCD"/>
    <w:rsid w:val="00421E36"/>
    <w:rsid w:val="00423278"/>
    <w:rsid w:val="004255B0"/>
    <w:rsid w:val="004256D8"/>
    <w:rsid w:val="004258C0"/>
    <w:rsid w:val="004273BF"/>
    <w:rsid w:val="0043078B"/>
    <w:rsid w:val="0043449B"/>
    <w:rsid w:val="00441288"/>
    <w:rsid w:val="004443CB"/>
    <w:rsid w:val="004509D6"/>
    <w:rsid w:val="00453001"/>
    <w:rsid w:val="00454A4A"/>
    <w:rsid w:val="00455CE3"/>
    <w:rsid w:val="00456D0A"/>
    <w:rsid w:val="00461CC9"/>
    <w:rsid w:val="004635CD"/>
    <w:rsid w:val="004638CD"/>
    <w:rsid w:val="00464DCD"/>
    <w:rsid w:val="004704D1"/>
    <w:rsid w:val="00473A1A"/>
    <w:rsid w:val="00474C68"/>
    <w:rsid w:val="00480854"/>
    <w:rsid w:val="004819CD"/>
    <w:rsid w:val="004857E8"/>
    <w:rsid w:val="00485BFB"/>
    <w:rsid w:val="004910B6"/>
    <w:rsid w:val="004938D3"/>
    <w:rsid w:val="00494147"/>
    <w:rsid w:val="0049540A"/>
    <w:rsid w:val="004A1E88"/>
    <w:rsid w:val="004A1FDE"/>
    <w:rsid w:val="004A4E3E"/>
    <w:rsid w:val="004A5E58"/>
    <w:rsid w:val="004A69B4"/>
    <w:rsid w:val="004A7B50"/>
    <w:rsid w:val="004B0A2B"/>
    <w:rsid w:val="004B2059"/>
    <w:rsid w:val="004B2242"/>
    <w:rsid w:val="004B5FA6"/>
    <w:rsid w:val="004B6352"/>
    <w:rsid w:val="004B667B"/>
    <w:rsid w:val="004C124C"/>
    <w:rsid w:val="004C1C7E"/>
    <w:rsid w:val="004C3C14"/>
    <w:rsid w:val="004C3D25"/>
    <w:rsid w:val="004D2BFA"/>
    <w:rsid w:val="004D5B13"/>
    <w:rsid w:val="004D65D9"/>
    <w:rsid w:val="004D6F3A"/>
    <w:rsid w:val="004E2764"/>
    <w:rsid w:val="004E4DCD"/>
    <w:rsid w:val="004E5B97"/>
    <w:rsid w:val="004E7F5A"/>
    <w:rsid w:val="004F1683"/>
    <w:rsid w:val="0050345B"/>
    <w:rsid w:val="005044E1"/>
    <w:rsid w:val="00504840"/>
    <w:rsid w:val="005066C7"/>
    <w:rsid w:val="00507668"/>
    <w:rsid w:val="00510B52"/>
    <w:rsid w:val="00514864"/>
    <w:rsid w:val="005152EB"/>
    <w:rsid w:val="00517440"/>
    <w:rsid w:val="0052007F"/>
    <w:rsid w:val="00520B78"/>
    <w:rsid w:val="005237BA"/>
    <w:rsid w:val="00524FED"/>
    <w:rsid w:val="0052768C"/>
    <w:rsid w:val="0053056A"/>
    <w:rsid w:val="00533CBF"/>
    <w:rsid w:val="00534749"/>
    <w:rsid w:val="00537B3E"/>
    <w:rsid w:val="00545B32"/>
    <w:rsid w:val="00556175"/>
    <w:rsid w:val="00564777"/>
    <w:rsid w:val="00571C76"/>
    <w:rsid w:val="005748E5"/>
    <w:rsid w:val="005758F6"/>
    <w:rsid w:val="00575954"/>
    <w:rsid w:val="00575A6F"/>
    <w:rsid w:val="005765E9"/>
    <w:rsid w:val="00576A48"/>
    <w:rsid w:val="00583704"/>
    <w:rsid w:val="005848C0"/>
    <w:rsid w:val="00584CB9"/>
    <w:rsid w:val="00584DD9"/>
    <w:rsid w:val="00586A0F"/>
    <w:rsid w:val="00591B41"/>
    <w:rsid w:val="005943E2"/>
    <w:rsid w:val="00594725"/>
    <w:rsid w:val="0059508E"/>
    <w:rsid w:val="00596BDF"/>
    <w:rsid w:val="005A063B"/>
    <w:rsid w:val="005A29D7"/>
    <w:rsid w:val="005A2F2C"/>
    <w:rsid w:val="005A3570"/>
    <w:rsid w:val="005A4CFE"/>
    <w:rsid w:val="005A7640"/>
    <w:rsid w:val="005A7E0A"/>
    <w:rsid w:val="005B49CC"/>
    <w:rsid w:val="005B6527"/>
    <w:rsid w:val="005B684A"/>
    <w:rsid w:val="005B75C5"/>
    <w:rsid w:val="005B78EB"/>
    <w:rsid w:val="005C4875"/>
    <w:rsid w:val="005C6C7F"/>
    <w:rsid w:val="005D0B65"/>
    <w:rsid w:val="005D0E53"/>
    <w:rsid w:val="005D3625"/>
    <w:rsid w:val="005D6787"/>
    <w:rsid w:val="005D761B"/>
    <w:rsid w:val="005E37BD"/>
    <w:rsid w:val="005E5589"/>
    <w:rsid w:val="005E6573"/>
    <w:rsid w:val="005E71AD"/>
    <w:rsid w:val="005E7C00"/>
    <w:rsid w:val="005F1639"/>
    <w:rsid w:val="005F2679"/>
    <w:rsid w:val="005F2B28"/>
    <w:rsid w:val="005F408A"/>
    <w:rsid w:val="005F57F8"/>
    <w:rsid w:val="005F6CE7"/>
    <w:rsid w:val="005F78ED"/>
    <w:rsid w:val="0060034B"/>
    <w:rsid w:val="0060380C"/>
    <w:rsid w:val="00604E64"/>
    <w:rsid w:val="006054D9"/>
    <w:rsid w:val="0060710A"/>
    <w:rsid w:val="006109DA"/>
    <w:rsid w:val="0061222F"/>
    <w:rsid w:val="00613D1E"/>
    <w:rsid w:val="006170EB"/>
    <w:rsid w:val="00622836"/>
    <w:rsid w:val="00626CB9"/>
    <w:rsid w:val="00631316"/>
    <w:rsid w:val="00632618"/>
    <w:rsid w:val="00632E13"/>
    <w:rsid w:val="00634571"/>
    <w:rsid w:val="00635DCE"/>
    <w:rsid w:val="00642255"/>
    <w:rsid w:val="00644954"/>
    <w:rsid w:val="00650ACD"/>
    <w:rsid w:val="00653C16"/>
    <w:rsid w:val="006614EE"/>
    <w:rsid w:val="006637BD"/>
    <w:rsid w:val="00663C06"/>
    <w:rsid w:val="00672E91"/>
    <w:rsid w:val="006750EE"/>
    <w:rsid w:val="006763AD"/>
    <w:rsid w:val="00676AA5"/>
    <w:rsid w:val="0067770C"/>
    <w:rsid w:val="0068015A"/>
    <w:rsid w:val="00681CFA"/>
    <w:rsid w:val="00683324"/>
    <w:rsid w:val="006833C1"/>
    <w:rsid w:val="00686CFA"/>
    <w:rsid w:val="0069039E"/>
    <w:rsid w:val="00691FFC"/>
    <w:rsid w:val="00692393"/>
    <w:rsid w:val="0069711F"/>
    <w:rsid w:val="006A226D"/>
    <w:rsid w:val="006A2477"/>
    <w:rsid w:val="006A68C5"/>
    <w:rsid w:val="006A7BD7"/>
    <w:rsid w:val="006B385D"/>
    <w:rsid w:val="006B5BC5"/>
    <w:rsid w:val="006B6BB7"/>
    <w:rsid w:val="006D1F33"/>
    <w:rsid w:val="006D666E"/>
    <w:rsid w:val="006D7BED"/>
    <w:rsid w:val="006D7EDB"/>
    <w:rsid w:val="006E035C"/>
    <w:rsid w:val="006E0600"/>
    <w:rsid w:val="006E108F"/>
    <w:rsid w:val="006E2295"/>
    <w:rsid w:val="006E6499"/>
    <w:rsid w:val="006F006E"/>
    <w:rsid w:val="006F076B"/>
    <w:rsid w:val="006F27CB"/>
    <w:rsid w:val="006F4899"/>
    <w:rsid w:val="006F5C67"/>
    <w:rsid w:val="00700E56"/>
    <w:rsid w:val="00702CA3"/>
    <w:rsid w:val="00710C56"/>
    <w:rsid w:val="007133E1"/>
    <w:rsid w:val="007150A7"/>
    <w:rsid w:val="007205B3"/>
    <w:rsid w:val="00722AE2"/>
    <w:rsid w:val="007231E8"/>
    <w:rsid w:val="007234F6"/>
    <w:rsid w:val="00725621"/>
    <w:rsid w:val="0073257F"/>
    <w:rsid w:val="0073340A"/>
    <w:rsid w:val="0073388B"/>
    <w:rsid w:val="00734FCA"/>
    <w:rsid w:val="00735626"/>
    <w:rsid w:val="00740199"/>
    <w:rsid w:val="00740503"/>
    <w:rsid w:val="007439D7"/>
    <w:rsid w:val="00743CA8"/>
    <w:rsid w:val="00745193"/>
    <w:rsid w:val="00745384"/>
    <w:rsid w:val="007464C4"/>
    <w:rsid w:val="00751927"/>
    <w:rsid w:val="00751F2F"/>
    <w:rsid w:val="0075560F"/>
    <w:rsid w:val="00757206"/>
    <w:rsid w:val="007618E6"/>
    <w:rsid w:val="00764BEB"/>
    <w:rsid w:val="0077095A"/>
    <w:rsid w:val="007713AF"/>
    <w:rsid w:val="0077181C"/>
    <w:rsid w:val="007743B2"/>
    <w:rsid w:val="007750D7"/>
    <w:rsid w:val="0077600A"/>
    <w:rsid w:val="00776A80"/>
    <w:rsid w:val="00777EA3"/>
    <w:rsid w:val="00777ED1"/>
    <w:rsid w:val="0078107A"/>
    <w:rsid w:val="0078150F"/>
    <w:rsid w:val="00783B4B"/>
    <w:rsid w:val="00783B67"/>
    <w:rsid w:val="007844E8"/>
    <w:rsid w:val="00784501"/>
    <w:rsid w:val="00785D6C"/>
    <w:rsid w:val="00786753"/>
    <w:rsid w:val="00786838"/>
    <w:rsid w:val="007919DA"/>
    <w:rsid w:val="00791FEC"/>
    <w:rsid w:val="00792033"/>
    <w:rsid w:val="00794EE7"/>
    <w:rsid w:val="00795C1C"/>
    <w:rsid w:val="00796925"/>
    <w:rsid w:val="007A0956"/>
    <w:rsid w:val="007A1E78"/>
    <w:rsid w:val="007A2B69"/>
    <w:rsid w:val="007A3241"/>
    <w:rsid w:val="007A335E"/>
    <w:rsid w:val="007A3C62"/>
    <w:rsid w:val="007A58C1"/>
    <w:rsid w:val="007A769A"/>
    <w:rsid w:val="007B411A"/>
    <w:rsid w:val="007B72BF"/>
    <w:rsid w:val="007B7D8E"/>
    <w:rsid w:val="007C3EBE"/>
    <w:rsid w:val="007C493F"/>
    <w:rsid w:val="007C49EA"/>
    <w:rsid w:val="007C6842"/>
    <w:rsid w:val="007C73F6"/>
    <w:rsid w:val="007C7415"/>
    <w:rsid w:val="007D08A1"/>
    <w:rsid w:val="007D23C3"/>
    <w:rsid w:val="007D6BB3"/>
    <w:rsid w:val="007E0044"/>
    <w:rsid w:val="007E14C2"/>
    <w:rsid w:val="007E1BBF"/>
    <w:rsid w:val="007E21F4"/>
    <w:rsid w:val="007E4A28"/>
    <w:rsid w:val="007E52D6"/>
    <w:rsid w:val="007E572A"/>
    <w:rsid w:val="007E7215"/>
    <w:rsid w:val="007E7651"/>
    <w:rsid w:val="007F0B46"/>
    <w:rsid w:val="007F1448"/>
    <w:rsid w:val="007F2E09"/>
    <w:rsid w:val="007F4147"/>
    <w:rsid w:val="007F4FC4"/>
    <w:rsid w:val="007F51F3"/>
    <w:rsid w:val="007F69C3"/>
    <w:rsid w:val="0080002A"/>
    <w:rsid w:val="008057D0"/>
    <w:rsid w:val="00805B83"/>
    <w:rsid w:val="008072A7"/>
    <w:rsid w:val="00811D14"/>
    <w:rsid w:val="008123A9"/>
    <w:rsid w:val="00812B52"/>
    <w:rsid w:val="0082039E"/>
    <w:rsid w:val="0082456B"/>
    <w:rsid w:val="0082533A"/>
    <w:rsid w:val="00826F50"/>
    <w:rsid w:val="008276CB"/>
    <w:rsid w:val="00827F60"/>
    <w:rsid w:val="00831805"/>
    <w:rsid w:val="00834292"/>
    <w:rsid w:val="00834D5F"/>
    <w:rsid w:val="0083611A"/>
    <w:rsid w:val="00836140"/>
    <w:rsid w:val="008413F2"/>
    <w:rsid w:val="00843C5E"/>
    <w:rsid w:val="00844BBB"/>
    <w:rsid w:val="008450A8"/>
    <w:rsid w:val="00847ECD"/>
    <w:rsid w:val="008511D8"/>
    <w:rsid w:val="00851BEB"/>
    <w:rsid w:val="008536B3"/>
    <w:rsid w:val="00855F3F"/>
    <w:rsid w:val="0085667E"/>
    <w:rsid w:val="0085740B"/>
    <w:rsid w:val="008601B0"/>
    <w:rsid w:val="00862098"/>
    <w:rsid w:val="00862488"/>
    <w:rsid w:val="008633CF"/>
    <w:rsid w:val="00863897"/>
    <w:rsid w:val="00865AC6"/>
    <w:rsid w:val="00867B28"/>
    <w:rsid w:val="008702D4"/>
    <w:rsid w:val="008713B0"/>
    <w:rsid w:val="00871513"/>
    <w:rsid w:val="00871B89"/>
    <w:rsid w:val="00871C6A"/>
    <w:rsid w:val="00872A95"/>
    <w:rsid w:val="00872E05"/>
    <w:rsid w:val="008775B9"/>
    <w:rsid w:val="00882B7B"/>
    <w:rsid w:val="00884BEB"/>
    <w:rsid w:val="00893F95"/>
    <w:rsid w:val="008943EE"/>
    <w:rsid w:val="008A1D81"/>
    <w:rsid w:val="008A294B"/>
    <w:rsid w:val="008A3AB2"/>
    <w:rsid w:val="008A77E6"/>
    <w:rsid w:val="008B0825"/>
    <w:rsid w:val="008B1D22"/>
    <w:rsid w:val="008B3709"/>
    <w:rsid w:val="008B47FA"/>
    <w:rsid w:val="008B5228"/>
    <w:rsid w:val="008B5DA8"/>
    <w:rsid w:val="008C0B9E"/>
    <w:rsid w:val="008C13D9"/>
    <w:rsid w:val="008C4534"/>
    <w:rsid w:val="008C487C"/>
    <w:rsid w:val="008D15FF"/>
    <w:rsid w:val="008D1714"/>
    <w:rsid w:val="008D305F"/>
    <w:rsid w:val="008D555A"/>
    <w:rsid w:val="008D5FA2"/>
    <w:rsid w:val="008D75C7"/>
    <w:rsid w:val="008E2D6A"/>
    <w:rsid w:val="008E3D92"/>
    <w:rsid w:val="008E43D4"/>
    <w:rsid w:val="008E573B"/>
    <w:rsid w:val="008F1263"/>
    <w:rsid w:val="008F3122"/>
    <w:rsid w:val="008F338E"/>
    <w:rsid w:val="008F5EB6"/>
    <w:rsid w:val="009006C7"/>
    <w:rsid w:val="00902192"/>
    <w:rsid w:val="009022E9"/>
    <w:rsid w:val="009032B9"/>
    <w:rsid w:val="0090652B"/>
    <w:rsid w:val="00906DEF"/>
    <w:rsid w:val="00907742"/>
    <w:rsid w:val="009079D5"/>
    <w:rsid w:val="00910F9D"/>
    <w:rsid w:val="0091245E"/>
    <w:rsid w:val="00915511"/>
    <w:rsid w:val="00915758"/>
    <w:rsid w:val="009202AA"/>
    <w:rsid w:val="00921B5B"/>
    <w:rsid w:val="00922B36"/>
    <w:rsid w:val="009306FA"/>
    <w:rsid w:val="009319DF"/>
    <w:rsid w:val="00931B4A"/>
    <w:rsid w:val="00932865"/>
    <w:rsid w:val="00937260"/>
    <w:rsid w:val="00943923"/>
    <w:rsid w:val="00945FE8"/>
    <w:rsid w:val="00946ECB"/>
    <w:rsid w:val="00951A63"/>
    <w:rsid w:val="00952DB6"/>
    <w:rsid w:val="0095346D"/>
    <w:rsid w:val="00955C79"/>
    <w:rsid w:val="00956BB6"/>
    <w:rsid w:val="00956D99"/>
    <w:rsid w:val="0096198B"/>
    <w:rsid w:val="00962D7A"/>
    <w:rsid w:val="009648DF"/>
    <w:rsid w:val="009677AC"/>
    <w:rsid w:val="00970D34"/>
    <w:rsid w:val="009731B7"/>
    <w:rsid w:val="00975C44"/>
    <w:rsid w:val="00976E1F"/>
    <w:rsid w:val="009841D7"/>
    <w:rsid w:val="00991C7D"/>
    <w:rsid w:val="0099227E"/>
    <w:rsid w:val="00992716"/>
    <w:rsid w:val="009A03CC"/>
    <w:rsid w:val="009A5210"/>
    <w:rsid w:val="009A6375"/>
    <w:rsid w:val="009A686A"/>
    <w:rsid w:val="009A7FF5"/>
    <w:rsid w:val="009B03BD"/>
    <w:rsid w:val="009B065C"/>
    <w:rsid w:val="009B0F3A"/>
    <w:rsid w:val="009B13D9"/>
    <w:rsid w:val="009B29C1"/>
    <w:rsid w:val="009B2D26"/>
    <w:rsid w:val="009B6A5D"/>
    <w:rsid w:val="009B6B8A"/>
    <w:rsid w:val="009B7757"/>
    <w:rsid w:val="009C4814"/>
    <w:rsid w:val="009D04C5"/>
    <w:rsid w:val="009D055C"/>
    <w:rsid w:val="009D3BA7"/>
    <w:rsid w:val="009D4CC2"/>
    <w:rsid w:val="009D5031"/>
    <w:rsid w:val="009E1E6C"/>
    <w:rsid w:val="009E35C6"/>
    <w:rsid w:val="009F1B96"/>
    <w:rsid w:val="009F1C6F"/>
    <w:rsid w:val="009F5B9A"/>
    <w:rsid w:val="009F70E6"/>
    <w:rsid w:val="009F78C7"/>
    <w:rsid w:val="00A005FF"/>
    <w:rsid w:val="00A01AE1"/>
    <w:rsid w:val="00A0538D"/>
    <w:rsid w:val="00A078B3"/>
    <w:rsid w:val="00A1109E"/>
    <w:rsid w:val="00A119FE"/>
    <w:rsid w:val="00A11C2E"/>
    <w:rsid w:val="00A13A33"/>
    <w:rsid w:val="00A13B00"/>
    <w:rsid w:val="00A17F6F"/>
    <w:rsid w:val="00A2194E"/>
    <w:rsid w:val="00A22E13"/>
    <w:rsid w:val="00A24178"/>
    <w:rsid w:val="00A27924"/>
    <w:rsid w:val="00A27F6B"/>
    <w:rsid w:val="00A30F8F"/>
    <w:rsid w:val="00A31D9B"/>
    <w:rsid w:val="00A32B08"/>
    <w:rsid w:val="00A3591F"/>
    <w:rsid w:val="00A37400"/>
    <w:rsid w:val="00A4268A"/>
    <w:rsid w:val="00A437F1"/>
    <w:rsid w:val="00A43A9C"/>
    <w:rsid w:val="00A558A2"/>
    <w:rsid w:val="00A55A81"/>
    <w:rsid w:val="00A64369"/>
    <w:rsid w:val="00A6573D"/>
    <w:rsid w:val="00A66A4E"/>
    <w:rsid w:val="00A70BC7"/>
    <w:rsid w:val="00A72234"/>
    <w:rsid w:val="00A72B51"/>
    <w:rsid w:val="00A74092"/>
    <w:rsid w:val="00A7616F"/>
    <w:rsid w:val="00A77439"/>
    <w:rsid w:val="00A77E31"/>
    <w:rsid w:val="00A823C4"/>
    <w:rsid w:val="00A82859"/>
    <w:rsid w:val="00A828FF"/>
    <w:rsid w:val="00A84C69"/>
    <w:rsid w:val="00A9384F"/>
    <w:rsid w:val="00AA1075"/>
    <w:rsid w:val="00AA2259"/>
    <w:rsid w:val="00AA2609"/>
    <w:rsid w:val="00AA3593"/>
    <w:rsid w:val="00AA4AB9"/>
    <w:rsid w:val="00AA5B2A"/>
    <w:rsid w:val="00AB3386"/>
    <w:rsid w:val="00AB3931"/>
    <w:rsid w:val="00AB5ECB"/>
    <w:rsid w:val="00AC043F"/>
    <w:rsid w:val="00AC315D"/>
    <w:rsid w:val="00AC6445"/>
    <w:rsid w:val="00AD214E"/>
    <w:rsid w:val="00AD2380"/>
    <w:rsid w:val="00AD2EA0"/>
    <w:rsid w:val="00AD6814"/>
    <w:rsid w:val="00AE0D7E"/>
    <w:rsid w:val="00AE5AF1"/>
    <w:rsid w:val="00AF33A3"/>
    <w:rsid w:val="00AF37CF"/>
    <w:rsid w:val="00AF644D"/>
    <w:rsid w:val="00B05887"/>
    <w:rsid w:val="00B07FCA"/>
    <w:rsid w:val="00B10F2C"/>
    <w:rsid w:val="00B11BEE"/>
    <w:rsid w:val="00B15826"/>
    <w:rsid w:val="00B159C8"/>
    <w:rsid w:val="00B204F3"/>
    <w:rsid w:val="00B20A0D"/>
    <w:rsid w:val="00B210FC"/>
    <w:rsid w:val="00B214DB"/>
    <w:rsid w:val="00B21B24"/>
    <w:rsid w:val="00B25057"/>
    <w:rsid w:val="00B252DE"/>
    <w:rsid w:val="00B30B85"/>
    <w:rsid w:val="00B33423"/>
    <w:rsid w:val="00B338D3"/>
    <w:rsid w:val="00B3676C"/>
    <w:rsid w:val="00B40676"/>
    <w:rsid w:val="00B429FA"/>
    <w:rsid w:val="00B42BE9"/>
    <w:rsid w:val="00B44B36"/>
    <w:rsid w:val="00B45809"/>
    <w:rsid w:val="00B45832"/>
    <w:rsid w:val="00B5014F"/>
    <w:rsid w:val="00B51233"/>
    <w:rsid w:val="00B53959"/>
    <w:rsid w:val="00B53B24"/>
    <w:rsid w:val="00B55290"/>
    <w:rsid w:val="00B558EC"/>
    <w:rsid w:val="00B56580"/>
    <w:rsid w:val="00B56E40"/>
    <w:rsid w:val="00B57170"/>
    <w:rsid w:val="00B57F81"/>
    <w:rsid w:val="00B62962"/>
    <w:rsid w:val="00B638C2"/>
    <w:rsid w:val="00B646D4"/>
    <w:rsid w:val="00B66EC7"/>
    <w:rsid w:val="00B678F0"/>
    <w:rsid w:val="00B71219"/>
    <w:rsid w:val="00B7124D"/>
    <w:rsid w:val="00B73310"/>
    <w:rsid w:val="00B744C9"/>
    <w:rsid w:val="00B7528A"/>
    <w:rsid w:val="00B7544A"/>
    <w:rsid w:val="00B767CD"/>
    <w:rsid w:val="00B7687A"/>
    <w:rsid w:val="00B80555"/>
    <w:rsid w:val="00B85616"/>
    <w:rsid w:val="00B86197"/>
    <w:rsid w:val="00B93DA7"/>
    <w:rsid w:val="00B945DB"/>
    <w:rsid w:val="00BA15AF"/>
    <w:rsid w:val="00BA171E"/>
    <w:rsid w:val="00BA188C"/>
    <w:rsid w:val="00BA29A5"/>
    <w:rsid w:val="00BA43A6"/>
    <w:rsid w:val="00BB1579"/>
    <w:rsid w:val="00BB3695"/>
    <w:rsid w:val="00BB788A"/>
    <w:rsid w:val="00BC00D5"/>
    <w:rsid w:val="00BC1B79"/>
    <w:rsid w:val="00BC7413"/>
    <w:rsid w:val="00BC7F97"/>
    <w:rsid w:val="00BD0835"/>
    <w:rsid w:val="00BD09BB"/>
    <w:rsid w:val="00BD0A17"/>
    <w:rsid w:val="00BD2174"/>
    <w:rsid w:val="00BD28EB"/>
    <w:rsid w:val="00BD2E42"/>
    <w:rsid w:val="00BD51F5"/>
    <w:rsid w:val="00BD5783"/>
    <w:rsid w:val="00BD63EA"/>
    <w:rsid w:val="00BD7852"/>
    <w:rsid w:val="00BE0B78"/>
    <w:rsid w:val="00BE189A"/>
    <w:rsid w:val="00BE2625"/>
    <w:rsid w:val="00BE296B"/>
    <w:rsid w:val="00BE33DF"/>
    <w:rsid w:val="00BE689C"/>
    <w:rsid w:val="00BF226E"/>
    <w:rsid w:val="00BF2ECD"/>
    <w:rsid w:val="00BF362E"/>
    <w:rsid w:val="00BF3B58"/>
    <w:rsid w:val="00C01CD7"/>
    <w:rsid w:val="00C02302"/>
    <w:rsid w:val="00C04CB0"/>
    <w:rsid w:val="00C05579"/>
    <w:rsid w:val="00C06941"/>
    <w:rsid w:val="00C07E45"/>
    <w:rsid w:val="00C1204C"/>
    <w:rsid w:val="00C208CC"/>
    <w:rsid w:val="00C219BB"/>
    <w:rsid w:val="00C23467"/>
    <w:rsid w:val="00C2380D"/>
    <w:rsid w:val="00C2549A"/>
    <w:rsid w:val="00C25918"/>
    <w:rsid w:val="00C27097"/>
    <w:rsid w:val="00C30198"/>
    <w:rsid w:val="00C365C9"/>
    <w:rsid w:val="00C37548"/>
    <w:rsid w:val="00C42A28"/>
    <w:rsid w:val="00C439E4"/>
    <w:rsid w:val="00C44C93"/>
    <w:rsid w:val="00C45FCF"/>
    <w:rsid w:val="00C50D8A"/>
    <w:rsid w:val="00C51D29"/>
    <w:rsid w:val="00C52BE2"/>
    <w:rsid w:val="00C5671C"/>
    <w:rsid w:val="00C570BD"/>
    <w:rsid w:val="00C611A1"/>
    <w:rsid w:val="00C61FDE"/>
    <w:rsid w:val="00C62CAB"/>
    <w:rsid w:val="00C633C9"/>
    <w:rsid w:val="00C65C35"/>
    <w:rsid w:val="00C66A6B"/>
    <w:rsid w:val="00C6781E"/>
    <w:rsid w:val="00C735CD"/>
    <w:rsid w:val="00C73893"/>
    <w:rsid w:val="00C7400B"/>
    <w:rsid w:val="00C808FD"/>
    <w:rsid w:val="00C84486"/>
    <w:rsid w:val="00C870F8"/>
    <w:rsid w:val="00C90DA1"/>
    <w:rsid w:val="00C92280"/>
    <w:rsid w:val="00C92CEA"/>
    <w:rsid w:val="00C94013"/>
    <w:rsid w:val="00C9410A"/>
    <w:rsid w:val="00C9498E"/>
    <w:rsid w:val="00C95A1D"/>
    <w:rsid w:val="00C96881"/>
    <w:rsid w:val="00CA0E1F"/>
    <w:rsid w:val="00CA2387"/>
    <w:rsid w:val="00CA3B1A"/>
    <w:rsid w:val="00CA4240"/>
    <w:rsid w:val="00CA4525"/>
    <w:rsid w:val="00CA6A5F"/>
    <w:rsid w:val="00CA736E"/>
    <w:rsid w:val="00CB2933"/>
    <w:rsid w:val="00CB38F3"/>
    <w:rsid w:val="00CB4839"/>
    <w:rsid w:val="00CB5D5D"/>
    <w:rsid w:val="00CC151C"/>
    <w:rsid w:val="00CC2822"/>
    <w:rsid w:val="00CC2FFB"/>
    <w:rsid w:val="00CC42A7"/>
    <w:rsid w:val="00CC597D"/>
    <w:rsid w:val="00CC7FDF"/>
    <w:rsid w:val="00CD4289"/>
    <w:rsid w:val="00CE0B48"/>
    <w:rsid w:val="00CE1989"/>
    <w:rsid w:val="00CF08B2"/>
    <w:rsid w:val="00CF14E4"/>
    <w:rsid w:val="00CF483D"/>
    <w:rsid w:val="00CF4DB0"/>
    <w:rsid w:val="00CF509D"/>
    <w:rsid w:val="00CF509F"/>
    <w:rsid w:val="00D00CEB"/>
    <w:rsid w:val="00D04865"/>
    <w:rsid w:val="00D04F17"/>
    <w:rsid w:val="00D07743"/>
    <w:rsid w:val="00D11068"/>
    <w:rsid w:val="00D15BE6"/>
    <w:rsid w:val="00D176B8"/>
    <w:rsid w:val="00D20075"/>
    <w:rsid w:val="00D217E9"/>
    <w:rsid w:val="00D21A68"/>
    <w:rsid w:val="00D2298C"/>
    <w:rsid w:val="00D24A1E"/>
    <w:rsid w:val="00D264AA"/>
    <w:rsid w:val="00D30318"/>
    <w:rsid w:val="00D30AF1"/>
    <w:rsid w:val="00D361F2"/>
    <w:rsid w:val="00D36E58"/>
    <w:rsid w:val="00D3716A"/>
    <w:rsid w:val="00D379F7"/>
    <w:rsid w:val="00D44134"/>
    <w:rsid w:val="00D46384"/>
    <w:rsid w:val="00D50162"/>
    <w:rsid w:val="00D50C26"/>
    <w:rsid w:val="00D5243F"/>
    <w:rsid w:val="00D61A79"/>
    <w:rsid w:val="00D630FD"/>
    <w:rsid w:val="00D63E0A"/>
    <w:rsid w:val="00D653FB"/>
    <w:rsid w:val="00D67643"/>
    <w:rsid w:val="00D702BE"/>
    <w:rsid w:val="00D73264"/>
    <w:rsid w:val="00D75BA7"/>
    <w:rsid w:val="00D80C53"/>
    <w:rsid w:val="00D81511"/>
    <w:rsid w:val="00D82E34"/>
    <w:rsid w:val="00D84341"/>
    <w:rsid w:val="00D85DD4"/>
    <w:rsid w:val="00D92367"/>
    <w:rsid w:val="00D92771"/>
    <w:rsid w:val="00D93229"/>
    <w:rsid w:val="00D93D3C"/>
    <w:rsid w:val="00D953CD"/>
    <w:rsid w:val="00D9571D"/>
    <w:rsid w:val="00D95888"/>
    <w:rsid w:val="00D95A2F"/>
    <w:rsid w:val="00D9725E"/>
    <w:rsid w:val="00DA14C3"/>
    <w:rsid w:val="00DA2FE8"/>
    <w:rsid w:val="00DA504F"/>
    <w:rsid w:val="00DB0504"/>
    <w:rsid w:val="00DB09AF"/>
    <w:rsid w:val="00DB0A13"/>
    <w:rsid w:val="00DB0AC5"/>
    <w:rsid w:val="00DB12E3"/>
    <w:rsid w:val="00DB4018"/>
    <w:rsid w:val="00DC066F"/>
    <w:rsid w:val="00DC34D9"/>
    <w:rsid w:val="00DC5856"/>
    <w:rsid w:val="00DC6B79"/>
    <w:rsid w:val="00DD0932"/>
    <w:rsid w:val="00DD13DE"/>
    <w:rsid w:val="00DD34EF"/>
    <w:rsid w:val="00DE14CA"/>
    <w:rsid w:val="00DE1D49"/>
    <w:rsid w:val="00DE1DB3"/>
    <w:rsid w:val="00DE202D"/>
    <w:rsid w:val="00DE253B"/>
    <w:rsid w:val="00DE6198"/>
    <w:rsid w:val="00DE7D7D"/>
    <w:rsid w:val="00DF28A0"/>
    <w:rsid w:val="00DF2EAC"/>
    <w:rsid w:val="00E02CCA"/>
    <w:rsid w:val="00E031AC"/>
    <w:rsid w:val="00E03DEE"/>
    <w:rsid w:val="00E045ED"/>
    <w:rsid w:val="00E04630"/>
    <w:rsid w:val="00E046F5"/>
    <w:rsid w:val="00E04953"/>
    <w:rsid w:val="00E07901"/>
    <w:rsid w:val="00E11C49"/>
    <w:rsid w:val="00E12E5A"/>
    <w:rsid w:val="00E173BA"/>
    <w:rsid w:val="00E220D2"/>
    <w:rsid w:val="00E249A0"/>
    <w:rsid w:val="00E2561E"/>
    <w:rsid w:val="00E25EBB"/>
    <w:rsid w:val="00E315BF"/>
    <w:rsid w:val="00E36B8E"/>
    <w:rsid w:val="00E41B1A"/>
    <w:rsid w:val="00E433CB"/>
    <w:rsid w:val="00E45129"/>
    <w:rsid w:val="00E47588"/>
    <w:rsid w:val="00E47860"/>
    <w:rsid w:val="00E5039B"/>
    <w:rsid w:val="00E51865"/>
    <w:rsid w:val="00E520AF"/>
    <w:rsid w:val="00E527B1"/>
    <w:rsid w:val="00E53EE1"/>
    <w:rsid w:val="00E555A5"/>
    <w:rsid w:val="00E572A4"/>
    <w:rsid w:val="00E61CA7"/>
    <w:rsid w:val="00E65B08"/>
    <w:rsid w:val="00E66C93"/>
    <w:rsid w:val="00E66D58"/>
    <w:rsid w:val="00E738FF"/>
    <w:rsid w:val="00E80FC5"/>
    <w:rsid w:val="00E81031"/>
    <w:rsid w:val="00E821A2"/>
    <w:rsid w:val="00E8297F"/>
    <w:rsid w:val="00E85572"/>
    <w:rsid w:val="00E867B5"/>
    <w:rsid w:val="00E874B3"/>
    <w:rsid w:val="00E90784"/>
    <w:rsid w:val="00E93459"/>
    <w:rsid w:val="00E948FE"/>
    <w:rsid w:val="00E96F73"/>
    <w:rsid w:val="00EA002A"/>
    <w:rsid w:val="00EA44D9"/>
    <w:rsid w:val="00EA4541"/>
    <w:rsid w:val="00EA50E1"/>
    <w:rsid w:val="00EA54B7"/>
    <w:rsid w:val="00EA5C5A"/>
    <w:rsid w:val="00EA7273"/>
    <w:rsid w:val="00EA761A"/>
    <w:rsid w:val="00EB106A"/>
    <w:rsid w:val="00EB1BC6"/>
    <w:rsid w:val="00EB3C70"/>
    <w:rsid w:val="00EB424E"/>
    <w:rsid w:val="00EB5BC1"/>
    <w:rsid w:val="00EB756D"/>
    <w:rsid w:val="00EC19C0"/>
    <w:rsid w:val="00EC23A3"/>
    <w:rsid w:val="00EC2585"/>
    <w:rsid w:val="00EC2AA7"/>
    <w:rsid w:val="00EC5D5C"/>
    <w:rsid w:val="00EE64CB"/>
    <w:rsid w:val="00EF0D47"/>
    <w:rsid w:val="00EF41CF"/>
    <w:rsid w:val="00EF4540"/>
    <w:rsid w:val="00EF5B93"/>
    <w:rsid w:val="00EF7244"/>
    <w:rsid w:val="00F02EA1"/>
    <w:rsid w:val="00F039E8"/>
    <w:rsid w:val="00F03E80"/>
    <w:rsid w:val="00F05CC1"/>
    <w:rsid w:val="00F05CFA"/>
    <w:rsid w:val="00F06C90"/>
    <w:rsid w:val="00F11F41"/>
    <w:rsid w:val="00F13EE5"/>
    <w:rsid w:val="00F1718E"/>
    <w:rsid w:val="00F17A93"/>
    <w:rsid w:val="00F213D4"/>
    <w:rsid w:val="00F224F9"/>
    <w:rsid w:val="00F23B21"/>
    <w:rsid w:val="00F26ADD"/>
    <w:rsid w:val="00F273B4"/>
    <w:rsid w:val="00F277C4"/>
    <w:rsid w:val="00F27EA2"/>
    <w:rsid w:val="00F33FC4"/>
    <w:rsid w:val="00F34FEE"/>
    <w:rsid w:val="00F35EB6"/>
    <w:rsid w:val="00F37BB6"/>
    <w:rsid w:val="00F41434"/>
    <w:rsid w:val="00F4198C"/>
    <w:rsid w:val="00F47BB3"/>
    <w:rsid w:val="00F50121"/>
    <w:rsid w:val="00F51EC2"/>
    <w:rsid w:val="00F544AF"/>
    <w:rsid w:val="00F55567"/>
    <w:rsid w:val="00F56B7D"/>
    <w:rsid w:val="00F61C6C"/>
    <w:rsid w:val="00F65BDA"/>
    <w:rsid w:val="00F707C6"/>
    <w:rsid w:val="00F7206C"/>
    <w:rsid w:val="00F740FA"/>
    <w:rsid w:val="00F76265"/>
    <w:rsid w:val="00F80885"/>
    <w:rsid w:val="00F856C8"/>
    <w:rsid w:val="00F95B7C"/>
    <w:rsid w:val="00F95DFD"/>
    <w:rsid w:val="00FA0BEE"/>
    <w:rsid w:val="00FA0FD0"/>
    <w:rsid w:val="00FA2D62"/>
    <w:rsid w:val="00FA39DE"/>
    <w:rsid w:val="00FA501E"/>
    <w:rsid w:val="00FA507E"/>
    <w:rsid w:val="00FA60C2"/>
    <w:rsid w:val="00FA796B"/>
    <w:rsid w:val="00FB2B95"/>
    <w:rsid w:val="00FB49B2"/>
    <w:rsid w:val="00FB5DD7"/>
    <w:rsid w:val="00FC5637"/>
    <w:rsid w:val="00FC74B2"/>
    <w:rsid w:val="00FD0A7E"/>
    <w:rsid w:val="00FD648A"/>
    <w:rsid w:val="00FE27C5"/>
    <w:rsid w:val="00FE2A8C"/>
    <w:rsid w:val="00FE3C56"/>
    <w:rsid w:val="00FE62BE"/>
    <w:rsid w:val="00FE69FE"/>
    <w:rsid w:val="00FE6B32"/>
    <w:rsid w:val="00FF25EE"/>
    <w:rsid w:val="00FF31BE"/>
    <w:rsid w:val="00FF3EFE"/>
    <w:rsid w:val="00FF4920"/>
    <w:rsid w:val="00FF6864"/>
    <w:rsid w:val="00FF6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8AF2C"/>
  <w15:chartTrackingRefBased/>
  <w15:docId w15:val="{EFFA83D6-C168-4C6B-9D61-4548FEA2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AF"/>
    <w:pPr>
      <w:spacing w:line="280" w:lineRule="atLeast"/>
      <w:jc w:val="both"/>
    </w:pPr>
    <w:rPr>
      <w:rFonts w:ascii="Palatino Linotype" w:hAnsi="Palatino Linotype"/>
      <w:color w:val="00000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713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7713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713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713A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7713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713A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7713A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713AF"/>
    <w:rPr>
      <w:rFonts w:ascii="Palatino Linotype" w:hAnsi="Palatino Linotype"/>
      <w:noProof/>
      <w:color w:val="000000"/>
      <w:szCs w:val="18"/>
    </w:rPr>
  </w:style>
  <w:style w:type="paragraph" w:customStyle="1" w:styleId="MDPI32textnoindent">
    <w:name w:val="MDPI_3.2_text_no_indent"/>
    <w:basedOn w:val="MDPI31text"/>
    <w:qFormat/>
    <w:rsid w:val="007713AF"/>
    <w:pPr>
      <w:ind w:firstLine="0"/>
    </w:pPr>
  </w:style>
  <w:style w:type="paragraph" w:customStyle="1" w:styleId="MDPI31text">
    <w:name w:val="MDPI_3.1_text"/>
    <w:link w:val="MDPI31textChar"/>
    <w:qFormat/>
    <w:rsid w:val="00D00CE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713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713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713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E5987"/>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E5987"/>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713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713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713A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B7D8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713A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713A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713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7713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7713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7713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713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7713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C1244"/>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7713AF"/>
    <w:rPr>
      <w:rFonts w:cs="Tahoma"/>
      <w:szCs w:val="18"/>
    </w:rPr>
  </w:style>
  <w:style w:type="character" w:customStyle="1" w:styleId="BalloonTextChar">
    <w:name w:val="Balloon Text Char"/>
    <w:link w:val="BalloonText"/>
    <w:uiPriority w:val="99"/>
    <w:rsid w:val="007713AF"/>
    <w:rPr>
      <w:rFonts w:ascii="Palatino Linotype" w:hAnsi="Palatino Linotype" w:cs="Tahoma"/>
      <w:noProof/>
      <w:color w:val="000000"/>
      <w:szCs w:val="18"/>
    </w:rPr>
  </w:style>
  <w:style w:type="character" w:styleId="LineNumber">
    <w:name w:val="line number"/>
    <w:uiPriority w:val="99"/>
    <w:rsid w:val="007F69C3"/>
    <w:rPr>
      <w:rFonts w:ascii="Palatino Linotype" w:hAnsi="Palatino Linotype"/>
      <w:sz w:val="16"/>
    </w:rPr>
  </w:style>
  <w:style w:type="table" w:customStyle="1" w:styleId="MDPI41threelinetable">
    <w:name w:val="MDPI_4.1_three_line_table"/>
    <w:basedOn w:val="TableNormal"/>
    <w:uiPriority w:val="99"/>
    <w:rsid w:val="007713A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713AF"/>
    <w:rPr>
      <w:color w:val="0000FF"/>
      <w:u w:val="single"/>
    </w:rPr>
  </w:style>
  <w:style w:type="character" w:styleId="UnresolvedMention">
    <w:name w:val="Unresolved Mention"/>
    <w:uiPriority w:val="99"/>
    <w:semiHidden/>
    <w:unhideWhenUsed/>
    <w:rsid w:val="002C3620"/>
    <w:rPr>
      <w:color w:val="605E5C"/>
      <w:shd w:val="clear" w:color="auto" w:fill="E1DFDD"/>
    </w:rPr>
  </w:style>
  <w:style w:type="paragraph" w:styleId="Footer">
    <w:name w:val="footer"/>
    <w:basedOn w:val="Normal"/>
    <w:link w:val="FooterChar"/>
    <w:uiPriority w:val="99"/>
    <w:rsid w:val="007713A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713AF"/>
    <w:rPr>
      <w:rFonts w:ascii="Palatino Linotype" w:hAnsi="Palatino Linotype"/>
      <w:noProof/>
      <w:color w:val="000000"/>
      <w:szCs w:val="18"/>
    </w:rPr>
  </w:style>
  <w:style w:type="table" w:styleId="PlainTable4">
    <w:name w:val="Plain Table 4"/>
    <w:basedOn w:val="TableNormal"/>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713AF"/>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7713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713A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84C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7713A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713A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DB0AC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7713A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7713AF"/>
  </w:style>
  <w:style w:type="paragraph" w:styleId="Bibliography">
    <w:name w:val="Bibliography"/>
    <w:basedOn w:val="Normal"/>
    <w:next w:val="Normal"/>
    <w:uiPriority w:val="37"/>
    <w:unhideWhenUsed/>
    <w:rsid w:val="007713AF"/>
    <w:pPr>
      <w:tabs>
        <w:tab w:val="left" w:pos="384"/>
      </w:tabs>
      <w:spacing w:after="240" w:line="240" w:lineRule="atLeast"/>
      <w:ind w:left="384" w:hanging="384"/>
    </w:pPr>
  </w:style>
  <w:style w:type="paragraph" w:styleId="BodyText">
    <w:name w:val="Body Text"/>
    <w:link w:val="BodyTextChar"/>
    <w:rsid w:val="007713A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713AF"/>
    <w:rPr>
      <w:rFonts w:ascii="Palatino Linotype" w:hAnsi="Palatino Linotype"/>
      <w:color w:val="000000"/>
      <w:sz w:val="24"/>
      <w:lang w:eastAsia="de-DE"/>
    </w:rPr>
  </w:style>
  <w:style w:type="character" w:styleId="CommentReference">
    <w:name w:val="annotation reference"/>
    <w:uiPriority w:val="99"/>
    <w:qFormat/>
    <w:rsid w:val="007713AF"/>
    <w:rPr>
      <w:sz w:val="21"/>
      <w:szCs w:val="21"/>
    </w:rPr>
  </w:style>
  <w:style w:type="paragraph" w:styleId="CommentText">
    <w:name w:val="annotation text"/>
    <w:basedOn w:val="Normal"/>
    <w:link w:val="CommentTextChar"/>
    <w:uiPriority w:val="99"/>
    <w:rsid w:val="007713AF"/>
  </w:style>
  <w:style w:type="character" w:customStyle="1" w:styleId="CommentTextChar">
    <w:name w:val="Comment Text Char"/>
    <w:link w:val="CommentText"/>
    <w:uiPriority w:val="99"/>
    <w:rsid w:val="007713AF"/>
    <w:rPr>
      <w:rFonts w:ascii="Palatino Linotype" w:hAnsi="Palatino Linotype"/>
      <w:noProof/>
      <w:color w:val="000000"/>
    </w:rPr>
  </w:style>
  <w:style w:type="paragraph" w:styleId="CommentSubject">
    <w:name w:val="annotation subject"/>
    <w:basedOn w:val="CommentText"/>
    <w:next w:val="CommentText"/>
    <w:link w:val="CommentSubjectChar"/>
    <w:rsid w:val="007713AF"/>
    <w:rPr>
      <w:b/>
      <w:bCs/>
    </w:rPr>
  </w:style>
  <w:style w:type="character" w:customStyle="1" w:styleId="CommentSubjectChar">
    <w:name w:val="Comment Subject Char"/>
    <w:link w:val="CommentSubject"/>
    <w:rsid w:val="007713AF"/>
    <w:rPr>
      <w:rFonts w:ascii="Palatino Linotype" w:hAnsi="Palatino Linotype"/>
      <w:b/>
      <w:bCs/>
      <w:noProof/>
      <w:color w:val="000000"/>
    </w:rPr>
  </w:style>
  <w:style w:type="character" w:styleId="EndnoteReference">
    <w:name w:val="endnote reference"/>
    <w:rsid w:val="007713AF"/>
    <w:rPr>
      <w:vertAlign w:val="superscript"/>
    </w:rPr>
  </w:style>
  <w:style w:type="paragraph" w:styleId="EndnoteText">
    <w:name w:val="endnote text"/>
    <w:basedOn w:val="Normal"/>
    <w:link w:val="EndnoteTextChar"/>
    <w:semiHidden/>
    <w:unhideWhenUsed/>
    <w:rsid w:val="007713AF"/>
    <w:pPr>
      <w:spacing w:line="240" w:lineRule="auto"/>
    </w:pPr>
  </w:style>
  <w:style w:type="character" w:customStyle="1" w:styleId="EndnoteTextChar">
    <w:name w:val="Endnote Text Char"/>
    <w:link w:val="EndnoteText"/>
    <w:semiHidden/>
    <w:rsid w:val="007713AF"/>
    <w:rPr>
      <w:rFonts w:ascii="Palatino Linotype" w:hAnsi="Palatino Linotype"/>
      <w:noProof/>
      <w:color w:val="000000"/>
    </w:rPr>
  </w:style>
  <w:style w:type="character" w:styleId="FollowedHyperlink">
    <w:name w:val="FollowedHyperlink"/>
    <w:rsid w:val="007713AF"/>
    <w:rPr>
      <w:color w:val="954F72"/>
      <w:u w:val="single"/>
    </w:rPr>
  </w:style>
  <w:style w:type="paragraph" w:styleId="FootnoteText">
    <w:name w:val="footnote text"/>
    <w:basedOn w:val="Normal"/>
    <w:link w:val="FootnoteTextChar"/>
    <w:semiHidden/>
    <w:unhideWhenUsed/>
    <w:rsid w:val="007713AF"/>
    <w:pPr>
      <w:spacing w:line="240" w:lineRule="auto"/>
    </w:pPr>
  </w:style>
  <w:style w:type="character" w:customStyle="1" w:styleId="FootnoteTextChar">
    <w:name w:val="Footnote Text Char"/>
    <w:link w:val="FootnoteText"/>
    <w:semiHidden/>
    <w:rsid w:val="007713AF"/>
    <w:rPr>
      <w:rFonts w:ascii="Palatino Linotype" w:hAnsi="Palatino Linotype"/>
      <w:noProof/>
      <w:color w:val="000000"/>
    </w:rPr>
  </w:style>
  <w:style w:type="paragraph" w:styleId="NormalWeb">
    <w:name w:val="Normal (Web)"/>
    <w:basedOn w:val="Normal"/>
    <w:uiPriority w:val="99"/>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PageNumber">
    <w:name w:val="page number"/>
    <w:rsid w:val="007713AF"/>
  </w:style>
  <w:style w:type="character" w:styleId="PlaceholderText">
    <w:name w:val="Placeholder Text"/>
    <w:uiPriority w:val="99"/>
    <w:semiHidden/>
    <w:rsid w:val="007713AF"/>
    <w:rPr>
      <w:color w:val="808080"/>
    </w:rPr>
  </w:style>
  <w:style w:type="paragraph" w:customStyle="1" w:styleId="MDPI71footnotes">
    <w:name w:val="MDPI_7.1_footnotes"/>
    <w:qFormat/>
    <w:rsid w:val="0025009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116A34"/>
    <w:rPr>
      <w:b/>
      <w:bCs/>
    </w:rPr>
  </w:style>
  <w:style w:type="table" w:customStyle="1" w:styleId="PlainTable41">
    <w:name w:val="Plain Table 41"/>
    <w:basedOn w:val="TableNormal"/>
    <w:next w:val="PlainTable4"/>
    <w:uiPriority w:val="44"/>
    <w:rsid w:val="000560EF"/>
    <w:rPr>
      <w:rFonts w:asciiTheme="minorHAnsi" w:eastAsiaTheme="minorHAnsi" w:hAnsiTheme="minorHAnsi" w:cstheme="minorBidi"/>
      <w:kern w:val="2"/>
      <w:sz w:val="22"/>
      <w:szCs w:val="22"/>
      <w:lang w:val="en-ZA" w:eastAsia="en-US"/>
      <w14:ligatures w14:val="standardContextual"/>
    </w:rPr>
    <w:tblPr>
      <w:tblStyleRowBandSize w:val="1"/>
      <w:tblStyleColBandSize w:val="1"/>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8276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76CB"/>
    <w:rPr>
      <w:rFonts w:ascii="Palatino Linotype" w:hAnsi="Palatino Linotype"/>
      <w:i/>
      <w:iCs/>
      <w:color w:val="404040" w:themeColor="text1" w:themeTint="BF"/>
    </w:rPr>
  </w:style>
  <w:style w:type="paragraph" w:styleId="ListParagraph">
    <w:name w:val="List Paragraph"/>
    <w:basedOn w:val="Normal"/>
    <w:uiPriority w:val="34"/>
    <w:qFormat/>
    <w:rsid w:val="002D2535"/>
    <w:pPr>
      <w:spacing w:after="160" w:line="259" w:lineRule="auto"/>
      <w:ind w:left="720"/>
      <w:contextualSpacing/>
      <w:jc w:val="left"/>
    </w:pPr>
    <w:rPr>
      <w:rFonts w:asciiTheme="minorHAnsi" w:eastAsiaTheme="minorHAnsi" w:hAnsiTheme="minorHAnsi" w:cstheme="minorBidi"/>
      <w:color w:val="auto"/>
      <w:kern w:val="2"/>
      <w:sz w:val="22"/>
      <w:szCs w:val="22"/>
      <w:lang w:eastAsia="en-US"/>
      <w14:ligatures w14:val="standardContextual"/>
    </w:rPr>
  </w:style>
  <w:style w:type="paragraph" w:styleId="Revision">
    <w:name w:val="Revision"/>
    <w:hidden/>
    <w:uiPriority w:val="99"/>
    <w:semiHidden/>
    <w:rsid w:val="007E21F4"/>
    <w:rPr>
      <w:rFonts w:ascii="Palatino Linotype" w:hAnsi="Palatino Linotype"/>
      <w:color w:val="000000"/>
      <w:lang w:val="en-ZA"/>
    </w:rPr>
  </w:style>
  <w:style w:type="paragraph" w:customStyle="1" w:styleId="EndNoteBibliographyTitle">
    <w:name w:val="EndNote Bibliography Title"/>
    <w:basedOn w:val="Normal"/>
    <w:link w:val="EndNoteBibliographyTitleChar"/>
    <w:rsid w:val="005848C0"/>
    <w:pPr>
      <w:jc w:val="center"/>
    </w:pPr>
    <w:rPr>
      <w:noProof/>
      <w:sz w:val="18"/>
    </w:rPr>
  </w:style>
  <w:style w:type="character" w:customStyle="1" w:styleId="MDPI31textChar">
    <w:name w:val="MDPI_3.1_text Char"/>
    <w:basedOn w:val="DefaultParagraphFont"/>
    <w:link w:val="MDPI31text"/>
    <w:rsid w:val="005848C0"/>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5848C0"/>
    <w:rPr>
      <w:rFonts w:ascii="Palatino Linotype" w:eastAsia="Times New Roman" w:hAnsi="Palatino Linotype"/>
      <w:noProof/>
      <w:snapToGrid/>
      <w:color w:val="000000"/>
      <w:sz w:val="18"/>
      <w:szCs w:val="22"/>
      <w:lang w:val="en-ZA" w:eastAsia="de-DE" w:bidi="en-US"/>
    </w:rPr>
  </w:style>
  <w:style w:type="paragraph" w:customStyle="1" w:styleId="EndNoteBibliography">
    <w:name w:val="EndNote Bibliography"/>
    <w:basedOn w:val="Normal"/>
    <w:link w:val="EndNoteBibliographyChar"/>
    <w:rsid w:val="005848C0"/>
    <w:pPr>
      <w:spacing w:line="240" w:lineRule="atLeast"/>
    </w:pPr>
    <w:rPr>
      <w:noProof/>
      <w:sz w:val="18"/>
    </w:rPr>
  </w:style>
  <w:style w:type="character" w:customStyle="1" w:styleId="EndNoteBibliographyChar">
    <w:name w:val="EndNote Bibliography Char"/>
    <w:basedOn w:val="MDPI31textChar"/>
    <w:link w:val="EndNoteBibliography"/>
    <w:rsid w:val="005848C0"/>
    <w:rPr>
      <w:rFonts w:ascii="Palatino Linotype" w:eastAsia="Times New Roman" w:hAnsi="Palatino Linotype"/>
      <w:noProof/>
      <w:snapToGrid/>
      <w:color w:val="000000"/>
      <w:sz w:val="18"/>
      <w:szCs w:val="22"/>
      <w:lang w:val="en-ZA" w:eastAsia="de-DE" w:bidi="en-US"/>
    </w:rPr>
  </w:style>
  <w:style w:type="table" w:customStyle="1" w:styleId="PlainTable42">
    <w:name w:val="Plain Table 42"/>
    <w:basedOn w:val="TableNormal"/>
    <w:next w:val="PlainTable4"/>
    <w:uiPriority w:val="44"/>
    <w:rsid w:val="0077095A"/>
    <w:rPr>
      <w:rFonts w:asciiTheme="minorHAnsi" w:eastAsiaTheme="minorHAnsi" w:hAnsiTheme="minorHAnsi" w:cstheme="minorBidi"/>
      <w:kern w:val="2"/>
      <w:sz w:val="22"/>
      <w:szCs w:val="22"/>
      <w:lang w:val="en-ZA"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1F5C6A"/>
    <w:rPr>
      <w:rFonts w:asciiTheme="minorHAnsi" w:eastAsiaTheme="minorHAnsi" w:hAnsiTheme="minorHAnsi" w:cstheme="minorBidi"/>
      <w:kern w:val="2"/>
      <w:sz w:val="24"/>
      <w:szCs w:val="24"/>
      <w:lang w:val="en-GB" w:eastAsia="en-US"/>
      <w14:ligatures w14:val="standardContextual"/>
    </w:rPr>
  </w:style>
  <w:style w:type="character" w:customStyle="1" w:styleId="NoSpacingChar">
    <w:name w:val="No Spacing Char"/>
    <w:basedOn w:val="DefaultParagraphFont"/>
    <w:link w:val="NoSpacing"/>
    <w:uiPriority w:val="1"/>
    <w:rsid w:val="004910B6"/>
    <w:rPr>
      <w:rFonts w:asciiTheme="minorHAnsi" w:eastAsiaTheme="minorHAnsi" w:hAnsiTheme="minorHAnsi" w:cstheme="minorBidi"/>
      <w:kern w:val="2"/>
      <w:sz w:val="24"/>
      <w:szCs w:val="24"/>
      <w:lang w:val="en-GB" w:eastAsia="en-US"/>
      <w14:ligatures w14:val="standardContextual"/>
    </w:rPr>
  </w:style>
  <w:style w:type="paragraph" w:customStyle="1" w:styleId="NoSpacing1">
    <w:name w:val="No Spacing1"/>
    <w:link w:val="NoSpacing1Char"/>
    <w:qFormat/>
    <w:rsid w:val="004B5FA6"/>
    <w:rPr>
      <w:rFonts w:ascii="Times New Roman" w:eastAsia="Times New Roman" w:hAnsi="Times New Roman"/>
      <w:sz w:val="22"/>
      <w:szCs w:val="22"/>
      <w:lang w:val="nl-BE" w:eastAsia="nl-BE"/>
    </w:rPr>
  </w:style>
  <w:style w:type="character" w:customStyle="1" w:styleId="NoSpacing1Char">
    <w:name w:val="No Spacing1 Char"/>
    <w:link w:val="NoSpacing1"/>
    <w:rsid w:val="004B5FA6"/>
    <w:rPr>
      <w:rFonts w:ascii="Times New Roman" w:eastAsia="Times New Roman" w:hAnsi="Times New Roman"/>
      <w:sz w:val="22"/>
      <w:szCs w:val="22"/>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odman@smu.ac.za" TargetMode="External"/><Relationship Id="rId13" Type="http://schemas.openxmlformats.org/officeDocument/2006/relationships/hyperlink" Target="http://orcid.org/0000-0003-0462-5713" TargetMode="External"/><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orcid.org/0000-0001-6539-6972" TargetMode="External"/><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UysC@cput.ac.za" TargetMode="Externa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534-297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orcid.org/0000-0001-9690-6285" TargetMode="External"/><Relationship Id="rId23" Type="http://schemas.openxmlformats.org/officeDocument/2006/relationships/hyperlink" Target="https://www.who.int/news/item/16-11-2015-who-multi-country-survey-reveals-widespread-public-misunderstanding-about-antibiotic-resistance" TargetMode="External"/><Relationship Id="rId28" Type="http://schemas.openxmlformats.org/officeDocument/2006/relationships/fontTable" Target="fontTable.xml"/><Relationship Id="rId10" Type="http://schemas.openxmlformats.org/officeDocument/2006/relationships/hyperlink" Target="mailto:stephen.campbell@smu.ac.za"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hannelie.meyer@smu.ac.za%22" TargetMode="External"/><Relationship Id="rId14" Type="http://schemas.openxmlformats.org/officeDocument/2006/relationships/hyperlink" Target="mailto:natalie.schellack@up.ac.za" TargetMode="External"/><Relationship Id="rId22" Type="http://schemas.openxmlformats.org/officeDocument/2006/relationships/hyperlink" Target="https://doi.org/10.1186/s12889-019-7924-5" TargetMode="External"/><Relationship Id="rId27"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Downloads\antibiotics-template%20(45).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FA830-2B4C-4E8A-A0CC-46506811645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ZA"/>
        </a:p>
      </dgm:t>
    </dgm:pt>
    <dgm:pt modelId="{24B9B9B9-CC75-4575-8724-57454B180A0C}">
      <dgm:prSet phldrT="[Text]"/>
      <dgm:spPr>
        <a:xfrm>
          <a:off x="2843175" y="2195"/>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ZA">
              <a:solidFill>
                <a:sysClr val="windowText" lastClr="000000">
                  <a:hueOff val="0"/>
                  <a:satOff val="0"/>
                  <a:lumOff val="0"/>
                  <a:alphaOff val="0"/>
                </a:sysClr>
              </a:solidFill>
              <a:latin typeface="Calibri" panose="020F0502020204030204"/>
              <a:ea typeface="+mn-ea"/>
              <a:cs typeface="+mn-cs"/>
            </a:rPr>
            <a:t>CAMUS Model</a:t>
          </a:r>
        </a:p>
      </dgm:t>
    </dgm:pt>
    <dgm:pt modelId="{1C636111-A3EB-44E5-A1A4-ED47AC429331}" type="parTrans" cxnId="{0FB70B94-9491-4905-BF86-16F282C5FE51}">
      <dgm:prSet/>
      <dgm:spPr/>
      <dgm:t>
        <a:bodyPr/>
        <a:lstStyle/>
        <a:p>
          <a:endParaRPr lang="en-ZA"/>
        </a:p>
      </dgm:t>
    </dgm:pt>
    <dgm:pt modelId="{73800F00-DEFA-4886-8EAE-D07295ABE917}" type="sibTrans" cxnId="{0FB70B94-9491-4905-BF86-16F282C5FE51}">
      <dgm:prSet/>
      <dgm:spPr/>
      <dgm:t>
        <a:bodyPr/>
        <a:lstStyle/>
        <a:p>
          <a:endParaRPr lang="en-ZA"/>
        </a:p>
      </dgm:t>
    </dgm:pt>
    <dgm:pt modelId="{41F385D7-9023-41DD-AA0F-5CD1E0E44BB8}">
      <dgm:prSet/>
      <dgm:spPr>
        <a:xfrm>
          <a:off x="1312478"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F1: Understanding antibiotics</a:t>
          </a:r>
        </a:p>
      </dgm:t>
    </dgm:pt>
    <dgm:pt modelId="{7EC70460-7101-417B-9693-DCE9790585D8}" type="parTrans" cxnId="{1C52FE75-F16C-4961-8E34-097FD06DAB7E}">
      <dgm:prSet/>
      <dgm:spPr>
        <a:xfrm>
          <a:off x="1628737" y="318454"/>
          <a:ext cx="1530697" cy="132829"/>
        </a:xfrm>
        <a:custGeom>
          <a:avLst/>
          <a:gdLst/>
          <a:ahLst/>
          <a:cxnLst/>
          <a:rect l="0" t="0" r="0" b="0"/>
          <a:pathLst>
            <a:path>
              <a:moveTo>
                <a:pt x="1530697" y="0"/>
              </a:moveTo>
              <a:lnTo>
                <a:pt x="1530697" y="66414"/>
              </a:lnTo>
              <a:lnTo>
                <a:pt x="0" y="66414"/>
              </a:lnTo>
              <a:lnTo>
                <a:pt x="0" y="13282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ZA"/>
        </a:p>
      </dgm:t>
    </dgm:pt>
    <dgm:pt modelId="{027D7F34-A6B0-454D-A721-4BC79CE60BD7}" type="sibTrans" cxnId="{1C52FE75-F16C-4961-8E34-097FD06DAB7E}">
      <dgm:prSet/>
      <dgm:spPr/>
      <dgm:t>
        <a:bodyPr/>
        <a:lstStyle/>
        <a:p>
          <a:endParaRPr lang="en-ZA"/>
        </a:p>
      </dgm:t>
    </dgm:pt>
    <dgm:pt modelId="{52B396DB-2B32-452D-9538-5DF5ABE6051C}">
      <dgm:prSet/>
      <dgm:spPr>
        <a:xfrm>
          <a:off x="1470607"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Treat colds/coughs</a:t>
          </a:r>
        </a:p>
      </dgm:t>
    </dgm:pt>
    <dgm:pt modelId="{167CAC45-948D-4713-9CE1-EA16DA736B76}" type="parTrans" cxnId="{FD9AA824-0AB5-4057-BCD9-7628740303C1}">
      <dgm:prSet/>
      <dgm:spPr>
        <a:xfrm>
          <a:off x="1375729"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00C1448D-16AE-4511-8D9D-3106E461246E}" type="sibTrans" cxnId="{FD9AA824-0AB5-4057-BCD9-7628740303C1}">
      <dgm:prSet/>
      <dgm:spPr/>
      <dgm:t>
        <a:bodyPr/>
        <a:lstStyle/>
        <a:p>
          <a:endParaRPr lang="en-ZA"/>
        </a:p>
      </dgm:t>
    </dgm:pt>
    <dgm:pt modelId="{99517175-5688-40EE-87EB-7232FEEBE00F}">
      <dgm:prSet/>
      <dgm:spPr>
        <a:xfrm>
          <a:off x="1470607"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Have side effects</a:t>
          </a:r>
        </a:p>
      </dgm:t>
    </dgm:pt>
    <dgm:pt modelId="{1909F2FB-A2EC-491E-8538-DADE89F65AE0}" type="parTrans" cxnId="{A91A0FB0-CDC2-4B61-8BAE-50F9BEFDF42A}">
      <dgm:prSet/>
      <dgm:spPr>
        <a:xfrm>
          <a:off x="1375729"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760C5514-7411-430E-9F10-A10A837F3587}" type="sibTrans" cxnId="{A91A0FB0-CDC2-4B61-8BAE-50F9BEFDF42A}">
      <dgm:prSet/>
      <dgm:spPr/>
      <dgm:t>
        <a:bodyPr/>
        <a:lstStyle/>
        <a:p>
          <a:endParaRPr lang="en-ZA"/>
        </a:p>
      </dgm:t>
    </dgm:pt>
    <dgm:pt modelId="{69C2791D-55C6-48CF-97A3-EA1FE549C27E}">
      <dgm:prSet/>
      <dgm:spPr>
        <a:xfrm>
          <a:off x="1470607"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Treat diarrhoea</a:t>
          </a:r>
        </a:p>
      </dgm:t>
    </dgm:pt>
    <dgm:pt modelId="{19D144C4-F035-4034-A347-707A34A00D36}" type="parTrans" cxnId="{A9C3D06E-D31F-4244-AC38-C311A6871EF0}">
      <dgm:prSet/>
      <dgm:spPr>
        <a:xfrm>
          <a:off x="1375729"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441CE8DC-D4A7-4E09-881F-E5A9B0309A49}" type="sibTrans" cxnId="{A9C3D06E-D31F-4244-AC38-C311A6871EF0}">
      <dgm:prSet/>
      <dgm:spPr/>
      <dgm:t>
        <a:bodyPr/>
        <a:lstStyle/>
        <a:p>
          <a:endParaRPr lang="en-ZA"/>
        </a:p>
      </dgm:t>
    </dgm:pt>
    <dgm:pt modelId="{972117C3-5B2A-4C11-AE27-B032B9AC9545}">
      <dgm:prSet/>
      <dgm:spPr>
        <a:xfrm>
          <a:off x="1470607"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Treat bladder infections</a:t>
          </a:r>
        </a:p>
      </dgm:t>
    </dgm:pt>
    <dgm:pt modelId="{5113CB44-CEFB-4365-B31C-F34CC0B7F7DF}" type="parTrans" cxnId="{21293AD4-CE9B-4EE5-9DE3-A3A03DC717C3}">
      <dgm:prSet/>
      <dgm:spPr>
        <a:xfrm>
          <a:off x="1375729"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9942D911-147B-400D-9F6D-06BE8AFD4A54}" type="sibTrans" cxnId="{21293AD4-CE9B-4EE5-9DE3-A3A03DC717C3}">
      <dgm:prSet/>
      <dgm:spPr/>
      <dgm:t>
        <a:bodyPr/>
        <a:lstStyle/>
        <a:p>
          <a:endParaRPr lang="en-ZA"/>
        </a:p>
      </dgm:t>
    </dgm:pt>
    <dgm:pt modelId="{A0B9787F-1F58-4C57-9571-0DB9AC1A0937}">
      <dgm:prSet/>
      <dgm:spPr>
        <a:xfrm>
          <a:off x="1470607"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Treat all infections</a:t>
          </a:r>
        </a:p>
      </dgm:t>
    </dgm:pt>
    <dgm:pt modelId="{17CDE2AA-16A3-4A19-AF2A-F172850F9F59}" type="parTrans" cxnId="{950F3568-A624-4059-89D9-988736E3C510}">
      <dgm:prSet/>
      <dgm:spPr>
        <a:xfrm>
          <a:off x="1375729"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8BC45592-3039-4097-B132-A42E140ECC9A}" type="sibTrans" cxnId="{950F3568-A624-4059-89D9-988736E3C510}">
      <dgm:prSet/>
      <dgm:spPr/>
      <dgm:t>
        <a:bodyPr/>
        <a:lstStyle/>
        <a:p>
          <a:endParaRPr lang="en-ZA"/>
        </a:p>
      </dgm:t>
    </dgm:pt>
    <dgm:pt modelId="{E1412FD2-FEAF-45AF-B02D-07590CDBEE37}">
      <dgm:prSet/>
      <dgm:spPr>
        <a:xfrm>
          <a:off x="1470607" y="3145817"/>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Kill viruses</a:t>
          </a:r>
        </a:p>
      </dgm:t>
    </dgm:pt>
    <dgm:pt modelId="{863E201C-605C-4A71-917C-6F499D7DC301}" type="parTrans" cxnId="{7615B757-5DE0-4F2A-8DA6-7C8F82AF12FD}">
      <dgm:prSet/>
      <dgm:spPr>
        <a:xfrm>
          <a:off x="1375729" y="767543"/>
          <a:ext cx="94877" cy="2536403"/>
        </a:xfrm>
        <a:custGeom>
          <a:avLst/>
          <a:gdLst/>
          <a:ahLst/>
          <a:cxnLst/>
          <a:rect l="0" t="0" r="0" b="0"/>
          <a:pathLst>
            <a:path>
              <a:moveTo>
                <a:pt x="0" y="0"/>
              </a:moveTo>
              <a:lnTo>
                <a:pt x="0" y="2536403"/>
              </a:lnTo>
              <a:lnTo>
                <a:pt x="94877" y="253640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5F201325-30B4-4100-98D0-56791D50F1D7}" type="sibTrans" cxnId="{7615B757-5DE0-4F2A-8DA6-7C8F82AF12FD}">
      <dgm:prSet/>
      <dgm:spPr/>
      <dgm:t>
        <a:bodyPr/>
        <a:lstStyle/>
        <a:p>
          <a:endParaRPr lang="en-ZA"/>
        </a:p>
      </dgm:t>
    </dgm:pt>
    <dgm:pt modelId="{5011C5D3-534C-4665-8008-C8D075C38E23}">
      <dgm:prSet/>
      <dgm:spPr>
        <a:xfrm>
          <a:off x="1470607" y="3594906"/>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Kill bacteria</a:t>
          </a:r>
        </a:p>
      </dgm:t>
    </dgm:pt>
    <dgm:pt modelId="{1DF44F5B-E7E4-4C5E-BE75-41391092A0A6}" type="parTrans" cxnId="{AE1B39F0-DD2F-4ECF-9459-066FA8475941}">
      <dgm:prSet/>
      <dgm:spPr>
        <a:xfrm>
          <a:off x="1375729" y="767543"/>
          <a:ext cx="94877" cy="2985492"/>
        </a:xfrm>
        <a:custGeom>
          <a:avLst/>
          <a:gdLst/>
          <a:ahLst/>
          <a:cxnLst/>
          <a:rect l="0" t="0" r="0" b="0"/>
          <a:pathLst>
            <a:path>
              <a:moveTo>
                <a:pt x="0" y="0"/>
              </a:moveTo>
              <a:lnTo>
                <a:pt x="0" y="2985492"/>
              </a:lnTo>
              <a:lnTo>
                <a:pt x="94877" y="298549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471657A9-51F2-4521-AC28-B4784D7457BC}" type="sibTrans" cxnId="{AE1B39F0-DD2F-4ECF-9459-066FA8475941}">
      <dgm:prSet/>
      <dgm:spPr/>
      <dgm:t>
        <a:bodyPr/>
        <a:lstStyle/>
        <a:p>
          <a:endParaRPr lang="en-ZA"/>
        </a:p>
      </dgm:t>
    </dgm:pt>
    <dgm:pt modelId="{32F99DF7-35E3-461B-BD91-64CB0090A11B}">
      <dgm:prSet/>
      <dgm:spPr>
        <a:xfrm>
          <a:off x="2077826"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F2: Social and behavioural norms</a:t>
          </a:r>
        </a:p>
      </dgm:t>
    </dgm:pt>
    <dgm:pt modelId="{1576BC61-670E-414C-A111-65B48E4EFFFE}" type="parTrans" cxnId="{D36602F7-3B41-492F-A69E-5D8D6782A08E}">
      <dgm:prSet/>
      <dgm:spPr>
        <a:xfrm>
          <a:off x="2394086" y="318454"/>
          <a:ext cx="765348" cy="132829"/>
        </a:xfrm>
        <a:custGeom>
          <a:avLst/>
          <a:gdLst/>
          <a:ahLst/>
          <a:cxnLst/>
          <a:rect l="0" t="0" r="0" b="0"/>
          <a:pathLst>
            <a:path>
              <a:moveTo>
                <a:pt x="765348" y="0"/>
              </a:moveTo>
              <a:lnTo>
                <a:pt x="765348" y="66414"/>
              </a:lnTo>
              <a:lnTo>
                <a:pt x="0" y="66414"/>
              </a:lnTo>
              <a:lnTo>
                <a:pt x="0" y="13282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ZA"/>
        </a:p>
      </dgm:t>
    </dgm:pt>
    <dgm:pt modelId="{E41DC8FE-EF66-456A-A6E7-FB8DE7587802}" type="sibTrans" cxnId="{D36602F7-3B41-492F-A69E-5D8D6782A08E}">
      <dgm:prSet/>
      <dgm:spPr/>
      <dgm:t>
        <a:bodyPr/>
        <a:lstStyle/>
        <a:p>
          <a:endParaRPr lang="en-ZA"/>
        </a:p>
      </dgm:t>
    </dgm:pt>
    <dgm:pt modelId="{70D0E268-661B-413B-8C0C-7F7B85A8B798}">
      <dgm:prSet/>
      <dgm:spPr>
        <a:xfrm>
          <a:off x="2235956"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Friends use only if prescribed</a:t>
          </a:r>
        </a:p>
      </dgm:t>
    </dgm:pt>
    <dgm:pt modelId="{8F448957-A285-42D0-AF09-9FA055E84E41}" type="parTrans" cxnId="{16257E02-AD91-4911-8126-B0D1DBDF2945}">
      <dgm:prSet/>
      <dgm:spPr>
        <a:xfrm>
          <a:off x="2141078"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6C1B7402-1491-490F-96AA-34601430A238}" type="sibTrans" cxnId="{16257E02-AD91-4911-8126-B0D1DBDF2945}">
      <dgm:prSet/>
      <dgm:spPr/>
      <dgm:t>
        <a:bodyPr/>
        <a:lstStyle/>
        <a:p>
          <a:endParaRPr lang="en-ZA"/>
        </a:p>
      </dgm:t>
    </dgm:pt>
    <dgm:pt modelId="{2ECA7477-516E-49C5-9A52-FC56BAC83378}">
      <dgm:prSet/>
      <dgm:spPr>
        <a:xfrm>
          <a:off x="2235956"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Friends don't buy without script</a:t>
          </a:r>
        </a:p>
      </dgm:t>
    </dgm:pt>
    <dgm:pt modelId="{CC335E1D-3FCD-44AE-A321-1ABB5C003D13}" type="parTrans" cxnId="{68B7068D-3886-457E-BBEB-F89ED379CA4D}">
      <dgm:prSet/>
      <dgm:spPr>
        <a:xfrm>
          <a:off x="2141078"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4810FB12-8BC8-4E4F-AB40-C72D1EFB0DCD}" type="sibTrans" cxnId="{68B7068D-3886-457E-BBEB-F89ED379CA4D}">
      <dgm:prSet/>
      <dgm:spPr/>
      <dgm:t>
        <a:bodyPr/>
        <a:lstStyle/>
        <a:p>
          <a:endParaRPr lang="en-ZA"/>
        </a:p>
      </dgm:t>
    </dgm:pt>
    <dgm:pt modelId="{01B90AA1-D2FF-46C2-B937-E5EAD142A868}">
      <dgm:prSet/>
      <dgm:spPr>
        <a:xfrm>
          <a:off x="2235956"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Friends don't suggest buying</a:t>
          </a:r>
        </a:p>
      </dgm:t>
    </dgm:pt>
    <dgm:pt modelId="{C3FD0289-8351-48E0-87F4-E867D4DAB90D}" type="parTrans" cxnId="{0C91E3A6-E393-46A9-9110-591CA61BFDF1}">
      <dgm:prSet/>
      <dgm:spPr>
        <a:xfrm>
          <a:off x="2141078"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2A57A4EB-5FC4-48E8-9271-12DE4CABB18B}" type="sibTrans" cxnId="{0C91E3A6-E393-46A9-9110-591CA61BFDF1}">
      <dgm:prSet/>
      <dgm:spPr/>
      <dgm:t>
        <a:bodyPr/>
        <a:lstStyle/>
        <a:p>
          <a:endParaRPr lang="en-ZA"/>
        </a:p>
      </dgm:t>
    </dgm:pt>
    <dgm:pt modelId="{7E9114E5-35A8-452A-B219-BAC4683A7AF6}">
      <dgm:prSet/>
      <dgm:spPr>
        <a:xfrm>
          <a:off x="2235956"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I only take if prescribed</a:t>
          </a:r>
        </a:p>
      </dgm:t>
    </dgm:pt>
    <dgm:pt modelId="{4BCCBE49-E474-459D-9E53-559A0FB7A15D}" type="parTrans" cxnId="{71A289C6-8E87-4FBE-8DEA-1108308FC2EF}">
      <dgm:prSet/>
      <dgm:spPr>
        <a:xfrm>
          <a:off x="2141078"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55F89C46-5BA7-4EF4-9565-1E26D136A743}" type="sibTrans" cxnId="{71A289C6-8E87-4FBE-8DEA-1108308FC2EF}">
      <dgm:prSet/>
      <dgm:spPr/>
      <dgm:t>
        <a:bodyPr/>
        <a:lstStyle/>
        <a:p>
          <a:endParaRPr lang="en-ZA"/>
        </a:p>
      </dgm:t>
    </dgm:pt>
    <dgm:pt modelId="{2A488E43-C060-44B5-AD67-758101F406F9}">
      <dgm:prSet/>
      <dgm:spPr>
        <a:xfrm>
          <a:off x="2235956"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I trust my provider</a:t>
          </a:r>
        </a:p>
      </dgm:t>
    </dgm:pt>
    <dgm:pt modelId="{2DF422A2-C92D-4562-BEB2-AD2FDD5CEF22}" type="parTrans" cxnId="{FFF7116C-ADC9-45B8-9017-109BDB0257FE}">
      <dgm:prSet/>
      <dgm:spPr>
        <a:xfrm>
          <a:off x="2141078"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65628C5B-C1F1-4606-A4A8-2CAADD26B0F2}" type="sibTrans" cxnId="{FFF7116C-ADC9-45B8-9017-109BDB0257FE}">
      <dgm:prSet/>
      <dgm:spPr/>
      <dgm:t>
        <a:bodyPr/>
        <a:lstStyle/>
        <a:p>
          <a:endParaRPr lang="en-ZA"/>
        </a:p>
      </dgm:t>
    </dgm:pt>
    <dgm:pt modelId="{63F89870-1BB6-4301-ADA1-5A79F5456883}">
      <dgm:prSet/>
      <dgm:spPr>
        <a:xfrm>
          <a:off x="2235956" y="3145817"/>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I expect consultation</a:t>
          </a:r>
        </a:p>
      </dgm:t>
    </dgm:pt>
    <dgm:pt modelId="{58198D66-E535-480A-9A61-BEA6C7EC51B0}" type="parTrans" cxnId="{67FA80D0-60DB-4EAD-89CB-266C340BD196}">
      <dgm:prSet/>
      <dgm:spPr>
        <a:xfrm>
          <a:off x="2141078" y="767543"/>
          <a:ext cx="94877" cy="2536403"/>
        </a:xfrm>
        <a:custGeom>
          <a:avLst/>
          <a:gdLst/>
          <a:ahLst/>
          <a:cxnLst/>
          <a:rect l="0" t="0" r="0" b="0"/>
          <a:pathLst>
            <a:path>
              <a:moveTo>
                <a:pt x="0" y="0"/>
              </a:moveTo>
              <a:lnTo>
                <a:pt x="0" y="2536403"/>
              </a:lnTo>
              <a:lnTo>
                <a:pt x="94877" y="253640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1939A0BC-B549-4153-B7EE-CB5E61EAC0A6}" type="sibTrans" cxnId="{67FA80D0-60DB-4EAD-89CB-266C340BD196}">
      <dgm:prSet/>
      <dgm:spPr/>
      <dgm:t>
        <a:bodyPr/>
        <a:lstStyle/>
        <a:p>
          <a:endParaRPr lang="en-ZA"/>
        </a:p>
      </dgm:t>
    </dgm:pt>
    <dgm:pt modelId="{34BBECB0-CB5F-4B7C-96E5-76FF39871ADC}">
      <dgm:prSet/>
      <dgm:spPr>
        <a:xfrm>
          <a:off x="2235956" y="3594906"/>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I want to be part of decision</a:t>
          </a:r>
        </a:p>
      </dgm:t>
    </dgm:pt>
    <dgm:pt modelId="{DF03D87E-86EC-4EC5-86DE-512962F28EE1}" type="parTrans" cxnId="{C89677F2-557B-4531-B00B-052A2BA196C8}">
      <dgm:prSet/>
      <dgm:spPr>
        <a:xfrm>
          <a:off x="2141078" y="767543"/>
          <a:ext cx="94877" cy="2985492"/>
        </a:xfrm>
        <a:custGeom>
          <a:avLst/>
          <a:gdLst/>
          <a:ahLst/>
          <a:cxnLst/>
          <a:rect l="0" t="0" r="0" b="0"/>
          <a:pathLst>
            <a:path>
              <a:moveTo>
                <a:pt x="0" y="0"/>
              </a:moveTo>
              <a:lnTo>
                <a:pt x="0" y="2985492"/>
              </a:lnTo>
              <a:lnTo>
                <a:pt x="94877" y="298549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5DE74F6A-D7DC-4ECF-B01D-2CDF15196F27}" type="sibTrans" cxnId="{C89677F2-557B-4531-B00B-052A2BA196C8}">
      <dgm:prSet/>
      <dgm:spPr/>
      <dgm:t>
        <a:bodyPr/>
        <a:lstStyle/>
        <a:p>
          <a:endParaRPr lang="en-ZA"/>
        </a:p>
      </dgm:t>
    </dgm:pt>
    <dgm:pt modelId="{53731F7D-991A-46E5-B698-9421D3BFD60E}">
      <dgm:prSet/>
      <dgm:spPr>
        <a:xfrm>
          <a:off x="2235956" y="4043995"/>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One should only take if prescribed</a:t>
          </a:r>
        </a:p>
      </dgm:t>
    </dgm:pt>
    <dgm:pt modelId="{0B85DC1E-097B-4B6E-AC41-E414A454BC9B}" type="parTrans" cxnId="{0E2DEFF3-F9A3-4522-A61E-C48AFA7CF253}">
      <dgm:prSet/>
      <dgm:spPr>
        <a:xfrm>
          <a:off x="2141078" y="767543"/>
          <a:ext cx="94877" cy="3434581"/>
        </a:xfrm>
        <a:custGeom>
          <a:avLst/>
          <a:gdLst/>
          <a:ahLst/>
          <a:cxnLst/>
          <a:rect l="0" t="0" r="0" b="0"/>
          <a:pathLst>
            <a:path>
              <a:moveTo>
                <a:pt x="0" y="0"/>
              </a:moveTo>
              <a:lnTo>
                <a:pt x="0" y="3434581"/>
              </a:lnTo>
              <a:lnTo>
                <a:pt x="94877" y="343458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9364C0FC-3B25-4A6D-889C-5FF14FE51D83}" type="sibTrans" cxnId="{0E2DEFF3-F9A3-4522-A61E-C48AFA7CF253}">
      <dgm:prSet/>
      <dgm:spPr/>
      <dgm:t>
        <a:bodyPr/>
        <a:lstStyle/>
        <a:p>
          <a:endParaRPr lang="en-ZA"/>
        </a:p>
      </dgm:t>
    </dgm:pt>
    <dgm:pt modelId="{CE520992-024D-43F3-94BD-0F519B5211E1}">
      <dgm:prSet/>
      <dgm:spPr>
        <a:xfrm>
          <a:off x="2843175"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F3: Non-prescribed use</a:t>
          </a:r>
        </a:p>
      </dgm:t>
    </dgm:pt>
    <dgm:pt modelId="{962D88F1-4EAB-44DC-A319-8C9EE4659EBD}" type="parTrans" cxnId="{48E7F7E0-DE78-4313-84E4-AFAAE7330B44}">
      <dgm:prSet/>
      <dgm:spPr>
        <a:xfrm>
          <a:off x="3113715" y="318454"/>
          <a:ext cx="91440" cy="132829"/>
        </a:xfrm>
        <a:custGeom>
          <a:avLst/>
          <a:gdLst/>
          <a:ahLst/>
          <a:cxnLst/>
          <a:rect l="0" t="0" r="0" b="0"/>
          <a:pathLst>
            <a:path>
              <a:moveTo>
                <a:pt x="45720" y="0"/>
              </a:moveTo>
              <a:lnTo>
                <a:pt x="45720" y="13282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ZA"/>
        </a:p>
      </dgm:t>
    </dgm:pt>
    <dgm:pt modelId="{A6A3EC83-BF18-4E94-A779-38656755878C}" type="sibTrans" cxnId="{48E7F7E0-DE78-4313-84E4-AFAAE7330B44}">
      <dgm:prSet/>
      <dgm:spPr/>
      <dgm:t>
        <a:bodyPr/>
        <a:lstStyle/>
        <a:p>
          <a:endParaRPr lang="en-ZA"/>
        </a:p>
      </dgm:t>
    </dgm:pt>
    <dgm:pt modelId="{1D7FAC7C-CF45-449C-B1F5-1F4A9AC02C20}">
      <dgm:prSet/>
      <dgm:spPr>
        <a:xfrm>
          <a:off x="3001305"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Taken without consultation</a:t>
          </a:r>
        </a:p>
      </dgm:t>
    </dgm:pt>
    <dgm:pt modelId="{6CF15BB8-E8FE-42FF-86B9-EE0BDC842717}" type="parTrans" cxnId="{AFC4FCF4-534A-403B-98FE-4DEDC98924D4}">
      <dgm:prSet/>
      <dgm:spPr>
        <a:xfrm>
          <a:off x="2906427"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C30E33A0-A289-424C-94BC-469744BD7BF2}" type="sibTrans" cxnId="{AFC4FCF4-534A-403B-98FE-4DEDC98924D4}">
      <dgm:prSet/>
      <dgm:spPr/>
      <dgm:t>
        <a:bodyPr/>
        <a:lstStyle/>
        <a:p>
          <a:endParaRPr lang="en-ZA"/>
        </a:p>
      </dgm:t>
    </dgm:pt>
    <dgm:pt modelId="{00EA0702-A0DE-4314-B79D-49839746A14C}">
      <dgm:prSet/>
      <dgm:spPr>
        <a:xfrm>
          <a:off x="3001305"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Kept leftover antibiotics</a:t>
          </a:r>
        </a:p>
      </dgm:t>
    </dgm:pt>
    <dgm:pt modelId="{4F61F0DC-E895-4BC5-A96A-71ABD0754F65}" type="parTrans" cxnId="{733630B7-3CC4-4BFD-9463-681358A2C1DF}">
      <dgm:prSet/>
      <dgm:spPr>
        <a:xfrm>
          <a:off x="2906427"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918B58BF-6A51-4481-B91A-E5AE6C80215B}" type="sibTrans" cxnId="{733630B7-3CC4-4BFD-9463-681358A2C1DF}">
      <dgm:prSet/>
      <dgm:spPr/>
      <dgm:t>
        <a:bodyPr/>
        <a:lstStyle/>
        <a:p>
          <a:endParaRPr lang="en-ZA"/>
        </a:p>
      </dgm:t>
    </dgm:pt>
    <dgm:pt modelId="{6C9D93EE-338F-4B3C-AF45-5411B15198B2}">
      <dgm:prSet/>
      <dgm:spPr>
        <a:xfrm>
          <a:off x="3001305"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Used script for someone else</a:t>
          </a:r>
        </a:p>
      </dgm:t>
    </dgm:pt>
    <dgm:pt modelId="{332A132A-8C09-491F-B228-36DC32A76020}" type="parTrans" cxnId="{5ACCA38A-92A1-4C38-8005-E1C3C668A72E}">
      <dgm:prSet/>
      <dgm:spPr>
        <a:xfrm>
          <a:off x="2906427"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2F550E93-CECA-48F0-8B4D-4E376D9D4873}" type="sibTrans" cxnId="{5ACCA38A-92A1-4C38-8005-E1C3C668A72E}">
      <dgm:prSet/>
      <dgm:spPr/>
      <dgm:t>
        <a:bodyPr/>
        <a:lstStyle/>
        <a:p>
          <a:endParaRPr lang="en-ZA"/>
        </a:p>
      </dgm:t>
    </dgm:pt>
    <dgm:pt modelId="{BFE70420-1418-43EF-B6A4-B865849E7CCF}">
      <dgm:prSet/>
      <dgm:spPr>
        <a:xfrm>
          <a:off x="3001305"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Given antibiotics by someone</a:t>
          </a:r>
        </a:p>
      </dgm:t>
    </dgm:pt>
    <dgm:pt modelId="{973C5A4B-72C6-41AA-8264-FE835E015184}" type="parTrans" cxnId="{DF315AF8-6EFB-46F7-BF43-80329A615A80}">
      <dgm:prSet/>
      <dgm:spPr>
        <a:xfrm>
          <a:off x="2906427"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4B64AFE6-F7DB-4C06-BCE8-DB031800931B}" type="sibTrans" cxnId="{DF315AF8-6EFB-46F7-BF43-80329A615A80}">
      <dgm:prSet/>
      <dgm:spPr/>
      <dgm:t>
        <a:bodyPr/>
        <a:lstStyle/>
        <a:p>
          <a:endParaRPr lang="en-ZA"/>
        </a:p>
      </dgm:t>
    </dgm:pt>
    <dgm:pt modelId="{FD3A0462-71CB-41E3-B589-4032FE99A2B9}">
      <dgm:prSet/>
      <dgm:spPr>
        <a:xfrm>
          <a:off x="3001305"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Shared with others</a:t>
          </a:r>
        </a:p>
      </dgm:t>
    </dgm:pt>
    <dgm:pt modelId="{8A8B322D-4EFE-4F47-9112-6E8F3422C136}" type="parTrans" cxnId="{20586C74-F208-439B-9E52-868B7A22867F}">
      <dgm:prSet/>
      <dgm:spPr>
        <a:xfrm>
          <a:off x="2906427"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DC82155C-789B-4DCD-A99A-6CCF3D22ED68}" type="sibTrans" cxnId="{20586C74-F208-439B-9E52-868B7A22867F}">
      <dgm:prSet/>
      <dgm:spPr/>
      <dgm:t>
        <a:bodyPr/>
        <a:lstStyle/>
        <a:p>
          <a:endParaRPr lang="en-ZA"/>
        </a:p>
      </dgm:t>
    </dgm:pt>
    <dgm:pt modelId="{C275ED92-348D-4592-B4F4-9634C8E0D768}">
      <dgm:prSet/>
      <dgm:spPr>
        <a:xfrm>
          <a:off x="3608523"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F4: Understanding AMR</a:t>
          </a:r>
        </a:p>
      </dgm:t>
    </dgm:pt>
    <dgm:pt modelId="{596BF7D9-EFDD-4B10-B303-58F333A90A37}" type="parTrans" cxnId="{DE545A29-51DA-4232-AC72-BC05E7CC217E}">
      <dgm:prSet/>
      <dgm:spPr>
        <a:xfrm>
          <a:off x="3159435" y="318454"/>
          <a:ext cx="765348" cy="132829"/>
        </a:xfrm>
        <a:custGeom>
          <a:avLst/>
          <a:gdLst/>
          <a:ahLst/>
          <a:cxnLst/>
          <a:rect l="0" t="0" r="0" b="0"/>
          <a:pathLst>
            <a:path>
              <a:moveTo>
                <a:pt x="0" y="0"/>
              </a:moveTo>
              <a:lnTo>
                <a:pt x="0" y="66414"/>
              </a:lnTo>
              <a:lnTo>
                <a:pt x="765348" y="66414"/>
              </a:lnTo>
              <a:lnTo>
                <a:pt x="765348" y="13282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ZA"/>
        </a:p>
      </dgm:t>
    </dgm:pt>
    <dgm:pt modelId="{09416B64-6805-4945-9B45-21C6B0CA59AC}" type="sibTrans" cxnId="{DE545A29-51DA-4232-AC72-BC05E7CC217E}">
      <dgm:prSet/>
      <dgm:spPr/>
      <dgm:t>
        <a:bodyPr/>
        <a:lstStyle/>
        <a:p>
          <a:endParaRPr lang="en-ZA"/>
        </a:p>
      </dgm:t>
    </dgm:pt>
    <dgm:pt modelId="{50C15941-BB9E-461C-9B4A-C2916BCE3F19}">
      <dgm:prSet/>
      <dgm:spPr>
        <a:xfrm>
          <a:off x="3766653"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Bacteria become stronger</a:t>
          </a:r>
        </a:p>
      </dgm:t>
    </dgm:pt>
    <dgm:pt modelId="{FE816979-BC76-4BBF-BBDE-FE9681B989AF}" type="parTrans" cxnId="{28DF5EC9-CDC8-450C-9D65-6CB4BB1C2812}">
      <dgm:prSet/>
      <dgm:spPr>
        <a:xfrm>
          <a:off x="3671775"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E38D191E-E0F2-4E4A-B2D5-13BC4F10DFC0}" type="sibTrans" cxnId="{28DF5EC9-CDC8-450C-9D65-6CB4BB1C2812}">
      <dgm:prSet/>
      <dgm:spPr/>
      <dgm:t>
        <a:bodyPr/>
        <a:lstStyle/>
        <a:p>
          <a:endParaRPr lang="en-ZA"/>
        </a:p>
      </dgm:t>
    </dgm:pt>
    <dgm:pt modelId="{F373A380-0508-48B7-A9D8-556977441DAC}">
      <dgm:prSet/>
      <dgm:spPr>
        <a:xfrm>
          <a:off x="3766653"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Body gets used to antibiotics</a:t>
          </a:r>
        </a:p>
      </dgm:t>
    </dgm:pt>
    <dgm:pt modelId="{2B53256D-6863-4FA0-963E-B8FC229EB383}" type="parTrans" cxnId="{0C8CFB17-9C6F-4FA9-8FE5-99A3DE8D6E0E}">
      <dgm:prSet/>
      <dgm:spPr>
        <a:xfrm>
          <a:off x="3671775"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CDC6D338-061D-45BB-8964-540A6AC4AD6C}" type="sibTrans" cxnId="{0C8CFB17-9C6F-4FA9-8FE5-99A3DE8D6E0E}">
      <dgm:prSet/>
      <dgm:spPr/>
      <dgm:t>
        <a:bodyPr/>
        <a:lstStyle/>
        <a:p>
          <a:endParaRPr lang="en-ZA"/>
        </a:p>
      </dgm:t>
    </dgm:pt>
    <dgm:pt modelId="{4DA48F93-5318-4E5B-B9C5-EA1EEBA1FD02}">
      <dgm:prSet/>
      <dgm:spPr>
        <a:xfrm>
          <a:off x="4373872"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F5: Attitudes and beliefs</a:t>
          </a:r>
        </a:p>
      </dgm:t>
    </dgm:pt>
    <dgm:pt modelId="{DC4DE7E6-831B-4FC9-BDC0-F69437FCFB61}" type="parTrans" cxnId="{5C740355-63E6-41EC-9F74-A7049E055F88}">
      <dgm:prSet/>
      <dgm:spPr>
        <a:xfrm>
          <a:off x="3159435" y="318454"/>
          <a:ext cx="1530697" cy="132829"/>
        </a:xfrm>
        <a:custGeom>
          <a:avLst/>
          <a:gdLst/>
          <a:ahLst/>
          <a:cxnLst/>
          <a:rect l="0" t="0" r="0" b="0"/>
          <a:pathLst>
            <a:path>
              <a:moveTo>
                <a:pt x="0" y="0"/>
              </a:moveTo>
              <a:lnTo>
                <a:pt x="0" y="66414"/>
              </a:lnTo>
              <a:lnTo>
                <a:pt x="1530697" y="66414"/>
              </a:lnTo>
              <a:lnTo>
                <a:pt x="1530697" y="13282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ZA"/>
        </a:p>
      </dgm:t>
    </dgm:pt>
    <dgm:pt modelId="{6A241C9E-89E0-4FE1-9551-2AF044F56112}" type="sibTrans" cxnId="{5C740355-63E6-41EC-9F74-A7049E055F88}">
      <dgm:prSet/>
      <dgm:spPr/>
      <dgm:t>
        <a:bodyPr/>
        <a:lstStyle/>
        <a:p>
          <a:endParaRPr lang="en-ZA"/>
        </a:p>
      </dgm:t>
    </dgm:pt>
    <dgm:pt modelId="{6AA9134E-6C44-44D6-A8D9-992E2FCD6630}">
      <dgm:prSet/>
      <dgm:spPr>
        <a:xfrm>
          <a:off x="4532002"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Expect explanation</a:t>
          </a:r>
        </a:p>
      </dgm:t>
    </dgm:pt>
    <dgm:pt modelId="{2B980702-2359-4C75-A26B-48AF51B11296}" type="parTrans" cxnId="{D3032FFE-2542-498E-990E-3AF12CD5EAA9}">
      <dgm:prSet/>
      <dgm:spPr>
        <a:xfrm>
          <a:off x="4437124"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092C8076-9345-4092-A8DF-EA7F9F0DCD1D}" type="sibTrans" cxnId="{D3032FFE-2542-498E-990E-3AF12CD5EAA9}">
      <dgm:prSet/>
      <dgm:spPr/>
      <dgm:t>
        <a:bodyPr/>
        <a:lstStyle/>
        <a:p>
          <a:endParaRPr lang="en-ZA"/>
        </a:p>
      </dgm:t>
    </dgm:pt>
    <dgm:pt modelId="{CCFE03E4-B38B-47BD-9891-94366072EE6F}">
      <dgm:prSet/>
      <dgm:spPr>
        <a:xfrm>
          <a:off x="4532002"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Font typeface="Arial" panose="020B0604020202020204" pitchFamily="34" charset="0"/>
            <a:buNone/>
          </a:pPr>
          <a:r>
            <a:rPr lang="en-ZA">
              <a:solidFill>
                <a:sysClr val="windowText" lastClr="000000">
                  <a:hueOff val="0"/>
                  <a:satOff val="0"/>
                  <a:lumOff val="0"/>
                  <a:alphaOff val="0"/>
                </a:sysClr>
              </a:solidFill>
              <a:latin typeface="Calibri" panose="020F0502020204030204"/>
              <a:ea typeface="+mn-ea"/>
              <a:cs typeface="+mn-cs"/>
            </a:rPr>
            <a:t>Want provider to give antibiotics</a:t>
          </a:r>
        </a:p>
      </dgm:t>
    </dgm:pt>
    <dgm:pt modelId="{3428B633-AA36-455E-87A4-DADC4594441B}" type="parTrans" cxnId="{42677F87-7962-4204-96B3-90022C27D468}">
      <dgm:prSet/>
      <dgm:spPr>
        <a:xfrm>
          <a:off x="4437124"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ZA"/>
        </a:p>
      </dgm:t>
    </dgm:pt>
    <dgm:pt modelId="{7F36FD9E-D52C-4A2E-A001-8E325DFD1A82}" type="sibTrans" cxnId="{42677F87-7962-4204-96B3-90022C27D468}">
      <dgm:prSet/>
      <dgm:spPr/>
      <dgm:t>
        <a:bodyPr/>
        <a:lstStyle/>
        <a:p>
          <a:endParaRPr lang="en-ZA"/>
        </a:p>
      </dgm:t>
    </dgm:pt>
    <dgm:pt modelId="{7B616462-F28E-4089-A74C-A34133EAAFFC}" type="pres">
      <dgm:prSet presAssocID="{026FA830-2B4C-4E8A-A0CC-465068116451}" presName="hierChild1" presStyleCnt="0">
        <dgm:presLayoutVars>
          <dgm:orgChart val="1"/>
          <dgm:chPref val="1"/>
          <dgm:dir/>
          <dgm:animOne val="branch"/>
          <dgm:animLvl val="lvl"/>
          <dgm:resizeHandles/>
        </dgm:presLayoutVars>
      </dgm:prSet>
      <dgm:spPr/>
    </dgm:pt>
    <dgm:pt modelId="{E5530DE3-51BC-4F97-8C0D-177919F8C076}" type="pres">
      <dgm:prSet presAssocID="{24B9B9B9-CC75-4575-8724-57454B180A0C}" presName="hierRoot1" presStyleCnt="0">
        <dgm:presLayoutVars>
          <dgm:hierBranch val="init"/>
        </dgm:presLayoutVars>
      </dgm:prSet>
      <dgm:spPr/>
    </dgm:pt>
    <dgm:pt modelId="{C50212EF-F65F-4186-93F6-EF3F3295762C}" type="pres">
      <dgm:prSet presAssocID="{24B9B9B9-CC75-4575-8724-57454B180A0C}" presName="rootComposite1" presStyleCnt="0"/>
      <dgm:spPr/>
    </dgm:pt>
    <dgm:pt modelId="{D69FD7FF-CEE5-4AAC-BA83-B48334C50873}" type="pres">
      <dgm:prSet presAssocID="{24B9B9B9-CC75-4575-8724-57454B180A0C}" presName="rootText1" presStyleLbl="node0" presStyleIdx="0" presStyleCnt="1">
        <dgm:presLayoutVars>
          <dgm:chPref val="3"/>
        </dgm:presLayoutVars>
      </dgm:prSet>
      <dgm:spPr/>
    </dgm:pt>
    <dgm:pt modelId="{411F155C-F4D4-4D51-9AD6-9F850C6A4A4D}" type="pres">
      <dgm:prSet presAssocID="{24B9B9B9-CC75-4575-8724-57454B180A0C}" presName="rootConnector1" presStyleLbl="node1" presStyleIdx="0" presStyleCnt="0"/>
      <dgm:spPr/>
    </dgm:pt>
    <dgm:pt modelId="{9EBF57EB-15B4-4A00-B94E-873E01D42C95}" type="pres">
      <dgm:prSet presAssocID="{24B9B9B9-CC75-4575-8724-57454B180A0C}" presName="hierChild2" presStyleCnt="0"/>
      <dgm:spPr/>
    </dgm:pt>
    <dgm:pt modelId="{91704F79-12EE-4F10-B48F-3FC59B24FEB9}" type="pres">
      <dgm:prSet presAssocID="{7EC70460-7101-417B-9693-DCE9790585D8}" presName="Name37" presStyleLbl="parChTrans1D2" presStyleIdx="0" presStyleCnt="5"/>
      <dgm:spPr/>
    </dgm:pt>
    <dgm:pt modelId="{485F44EF-E394-4804-BE28-AE01D48A9A87}" type="pres">
      <dgm:prSet presAssocID="{41F385D7-9023-41DD-AA0F-5CD1E0E44BB8}" presName="hierRoot2" presStyleCnt="0">
        <dgm:presLayoutVars>
          <dgm:hierBranch val="init"/>
        </dgm:presLayoutVars>
      </dgm:prSet>
      <dgm:spPr/>
    </dgm:pt>
    <dgm:pt modelId="{191CD9F4-D638-4FE6-ADDC-1ABD609EE68B}" type="pres">
      <dgm:prSet presAssocID="{41F385D7-9023-41DD-AA0F-5CD1E0E44BB8}" presName="rootComposite" presStyleCnt="0"/>
      <dgm:spPr/>
    </dgm:pt>
    <dgm:pt modelId="{71FEC8F1-5988-41EA-9B6D-B005FB568298}" type="pres">
      <dgm:prSet presAssocID="{41F385D7-9023-41DD-AA0F-5CD1E0E44BB8}" presName="rootText" presStyleLbl="node2" presStyleIdx="0" presStyleCnt="5">
        <dgm:presLayoutVars>
          <dgm:chPref val="3"/>
        </dgm:presLayoutVars>
      </dgm:prSet>
      <dgm:spPr/>
    </dgm:pt>
    <dgm:pt modelId="{F318DAFF-FADE-4B42-8BA1-FC7BEB16E75C}" type="pres">
      <dgm:prSet presAssocID="{41F385D7-9023-41DD-AA0F-5CD1E0E44BB8}" presName="rootConnector" presStyleLbl="node2" presStyleIdx="0" presStyleCnt="5"/>
      <dgm:spPr/>
    </dgm:pt>
    <dgm:pt modelId="{50E91645-23BD-4E2A-911C-AF13AB6ED146}" type="pres">
      <dgm:prSet presAssocID="{41F385D7-9023-41DD-AA0F-5CD1E0E44BB8}" presName="hierChild4" presStyleCnt="0"/>
      <dgm:spPr/>
    </dgm:pt>
    <dgm:pt modelId="{5117FEA6-F51E-4792-9668-5FF443F1BC2F}" type="pres">
      <dgm:prSet presAssocID="{167CAC45-948D-4713-9CE1-EA16DA736B76}" presName="Name37" presStyleLbl="parChTrans1D3" presStyleIdx="0" presStyleCnt="24"/>
      <dgm:spPr/>
    </dgm:pt>
    <dgm:pt modelId="{BA886DCD-4EA4-40B2-912D-E333AAF1F5BC}" type="pres">
      <dgm:prSet presAssocID="{52B396DB-2B32-452D-9538-5DF5ABE6051C}" presName="hierRoot2" presStyleCnt="0">
        <dgm:presLayoutVars>
          <dgm:hierBranch val="init"/>
        </dgm:presLayoutVars>
      </dgm:prSet>
      <dgm:spPr/>
    </dgm:pt>
    <dgm:pt modelId="{E92EFC37-AD0D-41D8-BE9B-DCED0FC2156E}" type="pres">
      <dgm:prSet presAssocID="{52B396DB-2B32-452D-9538-5DF5ABE6051C}" presName="rootComposite" presStyleCnt="0"/>
      <dgm:spPr/>
    </dgm:pt>
    <dgm:pt modelId="{23D6D72D-ECF6-47EA-A6FA-6A588F80D198}" type="pres">
      <dgm:prSet presAssocID="{52B396DB-2B32-452D-9538-5DF5ABE6051C}" presName="rootText" presStyleLbl="node3" presStyleIdx="0" presStyleCnt="24">
        <dgm:presLayoutVars>
          <dgm:chPref val="3"/>
        </dgm:presLayoutVars>
      </dgm:prSet>
      <dgm:spPr/>
    </dgm:pt>
    <dgm:pt modelId="{DFA3E207-F852-4094-9B04-22E13500DEAB}" type="pres">
      <dgm:prSet presAssocID="{52B396DB-2B32-452D-9538-5DF5ABE6051C}" presName="rootConnector" presStyleLbl="node3" presStyleIdx="0" presStyleCnt="24"/>
      <dgm:spPr/>
    </dgm:pt>
    <dgm:pt modelId="{A4C67216-82A9-4A70-B2C4-396A8E2FD377}" type="pres">
      <dgm:prSet presAssocID="{52B396DB-2B32-452D-9538-5DF5ABE6051C}" presName="hierChild4" presStyleCnt="0"/>
      <dgm:spPr/>
    </dgm:pt>
    <dgm:pt modelId="{D4DA8628-2C3E-40B7-AB1F-0757C05F8BB7}" type="pres">
      <dgm:prSet presAssocID="{52B396DB-2B32-452D-9538-5DF5ABE6051C}" presName="hierChild5" presStyleCnt="0"/>
      <dgm:spPr/>
    </dgm:pt>
    <dgm:pt modelId="{E5E3FD9D-5B8E-481C-AA08-70D0F45F3AF8}" type="pres">
      <dgm:prSet presAssocID="{1909F2FB-A2EC-491E-8538-DADE89F65AE0}" presName="Name37" presStyleLbl="parChTrans1D3" presStyleIdx="1" presStyleCnt="24"/>
      <dgm:spPr/>
    </dgm:pt>
    <dgm:pt modelId="{7EDD01F1-35E9-45FA-8D84-5685762FE1B9}" type="pres">
      <dgm:prSet presAssocID="{99517175-5688-40EE-87EB-7232FEEBE00F}" presName="hierRoot2" presStyleCnt="0">
        <dgm:presLayoutVars>
          <dgm:hierBranch val="init"/>
        </dgm:presLayoutVars>
      </dgm:prSet>
      <dgm:spPr/>
    </dgm:pt>
    <dgm:pt modelId="{DEEEAA90-25EC-4B4C-A269-1AC12BE480C9}" type="pres">
      <dgm:prSet presAssocID="{99517175-5688-40EE-87EB-7232FEEBE00F}" presName="rootComposite" presStyleCnt="0"/>
      <dgm:spPr/>
    </dgm:pt>
    <dgm:pt modelId="{82A70C67-D4A5-4037-B510-4007D94ECA23}" type="pres">
      <dgm:prSet presAssocID="{99517175-5688-40EE-87EB-7232FEEBE00F}" presName="rootText" presStyleLbl="node3" presStyleIdx="1" presStyleCnt="24">
        <dgm:presLayoutVars>
          <dgm:chPref val="3"/>
        </dgm:presLayoutVars>
      </dgm:prSet>
      <dgm:spPr/>
    </dgm:pt>
    <dgm:pt modelId="{1C2008A8-E6F2-45B1-956A-E90C0961438E}" type="pres">
      <dgm:prSet presAssocID="{99517175-5688-40EE-87EB-7232FEEBE00F}" presName="rootConnector" presStyleLbl="node3" presStyleIdx="1" presStyleCnt="24"/>
      <dgm:spPr/>
    </dgm:pt>
    <dgm:pt modelId="{3BE13868-D2E7-46B1-803A-722215541CFF}" type="pres">
      <dgm:prSet presAssocID="{99517175-5688-40EE-87EB-7232FEEBE00F}" presName="hierChild4" presStyleCnt="0"/>
      <dgm:spPr/>
    </dgm:pt>
    <dgm:pt modelId="{3EAA8F54-AB63-4E2A-A30D-DF486978CF8E}" type="pres">
      <dgm:prSet presAssocID="{99517175-5688-40EE-87EB-7232FEEBE00F}" presName="hierChild5" presStyleCnt="0"/>
      <dgm:spPr/>
    </dgm:pt>
    <dgm:pt modelId="{5E5BB01C-9D38-4D1F-8FF3-EC5F5DFC1701}" type="pres">
      <dgm:prSet presAssocID="{19D144C4-F035-4034-A347-707A34A00D36}" presName="Name37" presStyleLbl="parChTrans1D3" presStyleIdx="2" presStyleCnt="24"/>
      <dgm:spPr/>
    </dgm:pt>
    <dgm:pt modelId="{C6CF417C-E0B0-4340-8C66-CD15C65399BF}" type="pres">
      <dgm:prSet presAssocID="{69C2791D-55C6-48CF-97A3-EA1FE549C27E}" presName="hierRoot2" presStyleCnt="0">
        <dgm:presLayoutVars>
          <dgm:hierBranch val="init"/>
        </dgm:presLayoutVars>
      </dgm:prSet>
      <dgm:spPr/>
    </dgm:pt>
    <dgm:pt modelId="{3888E41B-3756-4ED9-82AB-460946551C29}" type="pres">
      <dgm:prSet presAssocID="{69C2791D-55C6-48CF-97A3-EA1FE549C27E}" presName="rootComposite" presStyleCnt="0"/>
      <dgm:spPr/>
    </dgm:pt>
    <dgm:pt modelId="{6188C738-E85A-493B-9444-0232C458BF9F}" type="pres">
      <dgm:prSet presAssocID="{69C2791D-55C6-48CF-97A3-EA1FE549C27E}" presName="rootText" presStyleLbl="node3" presStyleIdx="2" presStyleCnt="24">
        <dgm:presLayoutVars>
          <dgm:chPref val="3"/>
        </dgm:presLayoutVars>
      </dgm:prSet>
      <dgm:spPr/>
    </dgm:pt>
    <dgm:pt modelId="{6054EBC6-87AD-4C94-BAF8-7E51D87817C8}" type="pres">
      <dgm:prSet presAssocID="{69C2791D-55C6-48CF-97A3-EA1FE549C27E}" presName="rootConnector" presStyleLbl="node3" presStyleIdx="2" presStyleCnt="24"/>
      <dgm:spPr/>
    </dgm:pt>
    <dgm:pt modelId="{7A22E05D-CC22-4A2B-8F5A-1D488457F36B}" type="pres">
      <dgm:prSet presAssocID="{69C2791D-55C6-48CF-97A3-EA1FE549C27E}" presName="hierChild4" presStyleCnt="0"/>
      <dgm:spPr/>
    </dgm:pt>
    <dgm:pt modelId="{C1A5CB1A-FA35-4D33-99F2-FB628D0350B3}" type="pres">
      <dgm:prSet presAssocID="{69C2791D-55C6-48CF-97A3-EA1FE549C27E}" presName="hierChild5" presStyleCnt="0"/>
      <dgm:spPr/>
    </dgm:pt>
    <dgm:pt modelId="{FAC712D6-2A8F-42FB-9F75-425B256FFFE3}" type="pres">
      <dgm:prSet presAssocID="{5113CB44-CEFB-4365-B31C-F34CC0B7F7DF}" presName="Name37" presStyleLbl="parChTrans1D3" presStyleIdx="3" presStyleCnt="24"/>
      <dgm:spPr/>
    </dgm:pt>
    <dgm:pt modelId="{40BF6798-6E80-4BB2-8E2D-4BD7AC85C87C}" type="pres">
      <dgm:prSet presAssocID="{972117C3-5B2A-4C11-AE27-B032B9AC9545}" presName="hierRoot2" presStyleCnt="0">
        <dgm:presLayoutVars>
          <dgm:hierBranch val="init"/>
        </dgm:presLayoutVars>
      </dgm:prSet>
      <dgm:spPr/>
    </dgm:pt>
    <dgm:pt modelId="{49213471-B64E-42CD-9996-14B4FDDA45E1}" type="pres">
      <dgm:prSet presAssocID="{972117C3-5B2A-4C11-AE27-B032B9AC9545}" presName="rootComposite" presStyleCnt="0"/>
      <dgm:spPr/>
    </dgm:pt>
    <dgm:pt modelId="{ACEDCD4A-72E3-4281-99C7-29996C9D1C13}" type="pres">
      <dgm:prSet presAssocID="{972117C3-5B2A-4C11-AE27-B032B9AC9545}" presName="rootText" presStyleLbl="node3" presStyleIdx="3" presStyleCnt="24">
        <dgm:presLayoutVars>
          <dgm:chPref val="3"/>
        </dgm:presLayoutVars>
      </dgm:prSet>
      <dgm:spPr/>
    </dgm:pt>
    <dgm:pt modelId="{820F2F8C-E5C5-4BDC-A3A7-B6EDCA9E3A15}" type="pres">
      <dgm:prSet presAssocID="{972117C3-5B2A-4C11-AE27-B032B9AC9545}" presName="rootConnector" presStyleLbl="node3" presStyleIdx="3" presStyleCnt="24"/>
      <dgm:spPr/>
    </dgm:pt>
    <dgm:pt modelId="{7070840B-9040-4A81-80CA-E2A88449E714}" type="pres">
      <dgm:prSet presAssocID="{972117C3-5B2A-4C11-AE27-B032B9AC9545}" presName="hierChild4" presStyleCnt="0"/>
      <dgm:spPr/>
    </dgm:pt>
    <dgm:pt modelId="{4D35DEF1-E0DC-4A84-BAEE-2252ED1E119F}" type="pres">
      <dgm:prSet presAssocID="{972117C3-5B2A-4C11-AE27-B032B9AC9545}" presName="hierChild5" presStyleCnt="0"/>
      <dgm:spPr/>
    </dgm:pt>
    <dgm:pt modelId="{B9CE900C-918C-477A-8A94-6518E567FAC9}" type="pres">
      <dgm:prSet presAssocID="{17CDE2AA-16A3-4A19-AF2A-F172850F9F59}" presName="Name37" presStyleLbl="parChTrans1D3" presStyleIdx="4" presStyleCnt="24"/>
      <dgm:spPr/>
    </dgm:pt>
    <dgm:pt modelId="{B54E8613-57FA-40A0-BAC4-E82B9ABB990B}" type="pres">
      <dgm:prSet presAssocID="{A0B9787F-1F58-4C57-9571-0DB9AC1A0937}" presName="hierRoot2" presStyleCnt="0">
        <dgm:presLayoutVars>
          <dgm:hierBranch val="init"/>
        </dgm:presLayoutVars>
      </dgm:prSet>
      <dgm:spPr/>
    </dgm:pt>
    <dgm:pt modelId="{60FC9CCC-0BFE-4851-A789-418E1289DBF2}" type="pres">
      <dgm:prSet presAssocID="{A0B9787F-1F58-4C57-9571-0DB9AC1A0937}" presName="rootComposite" presStyleCnt="0"/>
      <dgm:spPr/>
    </dgm:pt>
    <dgm:pt modelId="{FE747B39-F07C-4BFB-A086-56070A10027E}" type="pres">
      <dgm:prSet presAssocID="{A0B9787F-1F58-4C57-9571-0DB9AC1A0937}" presName="rootText" presStyleLbl="node3" presStyleIdx="4" presStyleCnt="24">
        <dgm:presLayoutVars>
          <dgm:chPref val="3"/>
        </dgm:presLayoutVars>
      </dgm:prSet>
      <dgm:spPr/>
    </dgm:pt>
    <dgm:pt modelId="{5590E326-F384-415E-9BEE-D419F754BCF6}" type="pres">
      <dgm:prSet presAssocID="{A0B9787F-1F58-4C57-9571-0DB9AC1A0937}" presName="rootConnector" presStyleLbl="node3" presStyleIdx="4" presStyleCnt="24"/>
      <dgm:spPr/>
    </dgm:pt>
    <dgm:pt modelId="{DFEEFC6F-6B50-4D04-A32F-46973D1A739D}" type="pres">
      <dgm:prSet presAssocID="{A0B9787F-1F58-4C57-9571-0DB9AC1A0937}" presName="hierChild4" presStyleCnt="0"/>
      <dgm:spPr/>
    </dgm:pt>
    <dgm:pt modelId="{6B1D8B77-4878-42B0-B217-BF4BADC0204B}" type="pres">
      <dgm:prSet presAssocID="{A0B9787F-1F58-4C57-9571-0DB9AC1A0937}" presName="hierChild5" presStyleCnt="0"/>
      <dgm:spPr/>
    </dgm:pt>
    <dgm:pt modelId="{0B877980-992A-49BA-8CC9-3B0A02F8AA2C}" type="pres">
      <dgm:prSet presAssocID="{863E201C-605C-4A71-917C-6F499D7DC301}" presName="Name37" presStyleLbl="parChTrans1D3" presStyleIdx="5" presStyleCnt="24"/>
      <dgm:spPr/>
    </dgm:pt>
    <dgm:pt modelId="{B819B858-C177-4AD1-B7BA-09ED303C1A76}" type="pres">
      <dgm:prSet presAssocID="{E1412FD2-FEAF-45AF-B02D-07590CDBEE37}" presName="hierRoot2" presStyleCnt="0">
        <dgm:presLayoutVars>
          <dgm:hierBranch val="init"/>
        </dgm:presLayoutVars>
      </dgm:prSet>
      <dgm:spPr/>
    </dgm:pt>
    <dgm:pt modelId="{36C28206-B1C8-45BB-993D-6A9730EC1537}" type="pres">
      <dgm:prSet presAssocID="{E1412FD2-FEAF-45AF-B02D-07590CDBEE37}" presName="rootComposite" presStyleCnt="0"/>
      <dgm:spPr/>
    </dgm:pt>
    <dgm:pt modelId="{7921B1C9-F02C-4839-8094-B16DFDFBF7DA}" type="pres">
      <dgm:prSet presAssocID="{E1412FD2-FEAF-45AF-B02D-07590CDBEE37}" presName="rootText" presStyleLbl="node3" presStyleIdx="5" presStyleCnt="24">
        <dgm:presLayoutVars>
          <dgm:chPref val="3"/>
        </dgm:presLayoutVars>
      </dgm:prSet>
      <dgm:spPr/>
    </dgm:pt>
    <dgm:pt modelId="{D1AC9DF9-6706-4A03-9AF8-10D2FF048DFB}" type="pres">
      <dgm:prSet presAssocID="{E1412FD2-FEAF-45AF-B02D-07590CDBEE37}" presName="rootConnector" presStyleLbl="node3" presStyleIdx="5" presStyleCnt="24"/>
      <dgm:spPr/>
    </dgm:pt>
    <dgm:pt modelId="{C76C7E86-BD63-49D7-8F04-699BABA2A4A0}" type="pres">
      <dgm:prSet presAssocID="{E1412FD2-FEAF-45AF-B02D-07590CDBEE37}" presName="hierChild4" presStyleCnt="0"/>
      <dgm:spPr/>
    </dgm:pt>
    <dgm:pt modelId="{F877974E-E8AF-4A54-8902-9E02AC4600BA}" type="pres">
      <dgm:prSet presAssocID="{E1412FD2-FEAF-45AF-B02D-07590CDBEE37}" presName="hierChild5" presStyleCnt="0"/>
      <dgm:spPr/>
    </dgm:pt>
    <dgm:pt modelId="{03188309-8898-4C5F-8A30-D4AF67331341}" type="pres">
      <dgm:prSet presAssocID="{1DF44F5B-E7E4-4C5E-BE75-41391092A0A6}" presName="Name37" presStyleLbl="parChTrans1D3" presStyleIdx="6" presStyleCnt="24"/>
      <dgm:spPr/>
    </dgm:pt>
    <dgm:pt modelId="{E48331CF-21BC-4B15-A5CD-63FD47D48DF6}" type="pres">
      <dgm:prSet presAssocID="{5011C5D3-534C-4665-8008-C8D075C38E23}" presName="hierRoot2" presStyleCnt="0">
        <dgm:presLayoutVars>
          <dgm:hierBranch val="init"/>
        </dgm:presLayoutVars>
      </dgm:prSet>
      <dgm:spPr/>
    </dgm:pt>
    <dgm:pt modelId="{EC8D86E3-301B-4A8F-BFAF-EF56A34F902F}" type="pres">
      <dgm:prSet presAssocID="{5011C5D3-534C-4665-8008-C8D075C38E23}" presName="rootComposite" presStyleCnt="0"/>
      <dgm:spPr/>
    </dgm:pt>
    <dgm:pt modelId="{FA3BC30F-050C-44C9-BAA2-FFA75E99DC71}" type="pres">
      <dgm:prSet presAssocID="{5011C5D3-534C-4665-8008-C8D075C38E23}" presName="rootText" presStyleLbl="node3" presStyleIdx="6" presStyleCnt="24">
        <dgm:presLayoutVars>
          <dgm:chPref val="3"/>
        </dgm:presLayoutVars>
      </dgm:prSet>
      <dgm:spPr/>
    </dgm:pt>
    <dgm:pt modelId="{0261B61E-0BD8-480C-9447-A75B19218FB6}" type="pres">
      <dgm:prSet presAssocID="{5011C5D3-534C-4665-8008-C8D075C38E23}" presName="rootConnector" presStyleLbl="node3" presStyleIdx="6" presStyleCnt="24"/>
      <dgm:spPr/>
    </dgm:pt>
    <dgm:pt modelId="{EE80536B-78BF-4407-A8F1-B2FA19D2B998}" type="pres">
      <dgm:prSet presAssocID="{5011C5D3-534C-4665-8008-C8D075C38E23}" presName="hierChild4" presStyleCnt="0"/>
      <dgm:spPr/>
    </dgm:pt>
    <dgm:pt modelId="{48FD2552-5ADA-4FD7-B2F8-B08AE524EE18}" type="pres">
      <dgm:prSet presAssocID="{5011C5D3-534C-4665-8008-C8D075C38E23}" presName="hierChild5" presStyleCnt="0"/>
      <dgm:spPr/>
    </dgm:pt>
    <dgm:pt modelId="{4053952D-488D-418F-A584-512352378F36}" type="pres">
      <dgm:prSet presAssocID="{41F385D7-9023-41DD-AA0F-5CD1E0E44BB8}" presName="hierChild5" presStyleCnt="0"/>
      <dgm:spPr/>
    </dgm:pt>
    <dgm:pt modelId="{F465A0AD-C034-4D1E-9CFF-0663931D133E}" type="pres">
      <dgm:prSet presAssocID="{1576BC61-670E-414C-A111-65B48E4EFFFE}" presName="Name37" presStyleLbl="parChTrans1D2" presStyleIdx="1" presStyleCnt="5"/>
      <dgm:spPr/>
    </dgm:pt>
    <dgm:pt modelId="{564D9B1A-1578-4023-B4C9-53585D72ECB7}" type="pres">
      <dgm:prSet presAssocID="{32F99DF7-35E3-461B-BD91-64CB0090A11B}" presName="hierRoot2" presStyleCnt="0">
        <dgm:presLayoutVars>
          <dgm:hierBranch val="init"/>
        </dgm:presLayoutVars>
      </dgm:prSet>
      <dgm:spPr/>
    </dgm:pt>
    <dgm:pt modelId="{9AD9BF2A-52A2-4ECA-826C-F4D671813E95}" type="pres">
      <dgm:prSet presAssocID="{32F99DF7-35E3-461B-BD91-64CB0090A11B}" presName="rootComposite" presStyleCnt="0"/>
      <dgm:spPr/>
    </dgm:pt>
    <dgm:pt modelId="{E24B6E4B-8168-40B0-9A24-E2DFBC0859FC}" type="pres">
      <dgm:prSet presAssocID="{32F99DF7-35E3-461B-BD91-64CB0090A11B}" presName="rootText" presStyleLbl="node2" presStyleIdx="1" presStyleCnt="5">
        <dgm:presLayoutVars>
          <dgm:chPref val="3"/>
        </dgm:presLayoutVars>
      </dgm:prSet>
      <dgm:spPr/>
    </dgm:pt>
    <dgm:pt modelId="{5C3091A6-705A-45A7-85B1-5BAEF5F7669E}" type="pres">
      <dgm:prSet presAssocID="{32F99DF7-35E3-461B-BD91-64CB0090A11B}" presName="rootConnector" presStyleLbl="node2" presStyleIdx="1" presStyleCnt="5"/>
      <dgm:spPr/>
    </dgm:pt>
    <dgm:pt modelId="{0BC420F4-C4AF-4FD9-9C32-203FBCF5FDF6}" type="pres">
      <dgm:prSet presAssocID="{32F99DF7-35E3-461B-BD91-64CB0090A11B}" presName="hierChild4" presStyleCnt="0"/>
      <dgm:spPr/>
    </dgm:pt>
    <dgm:pt modelId="{70900064-37BF-4C9B-9E15-D60652F853B7}" type="pres">
      <dgm:prSet presAssocID="{8F448957-A285-42D0-AF09-9FA055E84E41}" presName="Name37" presStyleLbl="parChTrans1D3" presStyleIdx="7" presStyleCnt="24"/>
      <dgm:spPr/>
    </dgm:pt>
    <dgm:pt modelId="{9A0E219A-5C04-47C3-AF4B-0A1352BDDF98}" type="pres">
      <dgm:prSet presAssocID="{70D0E268-661B-413B-8C0C-7F7B85A8B798}" presName="hierRoot2" presStyleCnt="0">
        <dgm:presLayoutVars>
          <dgm:hierBranch val="init"/>
        </dgm:presLayoutVars>
      </dgm:prSet>
      <dgm:spPr/>
    </dgm:pt>
    <dgm:pt modelId="{286EC020-BB04-4900-B43D-3389E5ABB588}" type="pres">
      <dgm:prSet presAssocID="{70D0E268-661B-413B-8C0C-7F7B85A8B798}" presName="rootComposite" presStyleCnt="0"/>
      <dgm:spPr/>
    </dgm:pt>
    <dgm:pt modelId="{5214047A-DAA8-41C2-853C-699B0308450C}" type="pres">
      <dgm:prSet presAssocID="{70D0E268-661B-413B-8C0C-7F7B85A8B798}" presName="rootText" presStyleLbl="node3" presStyleIdx="7" presStyleCnt="24">
        <dgm:presLayoutVars>
          <dgm:chPref val="3"/>
        </dgm:presLayoutVars>
      </dgm:prSet>
      <dgm:spPr/>
    </dgm:pt>
    <dgm:pt modelId="{F8794B91-3FBC-4766-BAC6-2383BA6A53A4}" type="pres">
      <dgm:prSet presAssocID="{70D0E268-661B-413B-8C0C-7F7B85A8B798}" presName="rootConnector" presStyleLbl="node3" presStyleIdx="7" presStyleCnt="24"/>
      <dgm:spPr/>
    </dgm:pt>
    <dgm:pt modelId="{3996FB84-0085-438A-9AE2-D5787297402B}" type="pres">
      <dgm:prSet presAssocID="{70D0E268-661B-413B-8C0C-7F7B85A8B798}" presName="hierChild4" presStyleCnt="0"/>
      <dgm:spPr/>
    </dgm:pt>
    <dgm:pt modelId="{D0604211-8FA6-45BF-B956-EF35BDC6EE1A}" type="pres">
      <dgm:prSet presAssocID="{70D0E268-661B-413B-8C0C-7F7B85A8B798}" presName="hierChild5" presStyleCnt="0"/>
      <dgm:spPr/>
    </dgm:pt>
    <dgm:pt modelId="{0540BACA-F2C5-4442-ADE7-53EAD1A0D063}" type="pres">
      <dgm:prSet presAssocID="{CC335E1D-3FCD-44AE-A321-1ABB5C003D13}" presName="Name37" presStyleLbl="parChTrans1D3" presStyleIdx="8" presStyleCnt="24"/>
      <dgm:spPr/>
    </dgm:pt>
    <dgm:pt modelId="{23A98E01-52A5-42BB-918E-67A48BF97668}" type="pres">
      <dgm:prSet presAssocID="{2ECA7477-516E-49C5-9A52-FC56BAC83378}" presName="hierRoot2" presStyleCnt="0">
        <dgm:presLayoutVars>
          <dgm:hierBranch val="init"/>
        </dgm:presLayoutVars>
      </dgm:prSet>
      <dgm:spPr/>
    </dgm:pt>
    <dgm:pt modelId="{77718098-6E08-4B44-9727-9B51BB0B5FC2}" type="pres">
      <dgm:prSet presAssocID="{2ECA7477-516E-49C5-9A52-FC56BAC83378}" presName="rootComposite" presStyleCnt="0"/>
      <dgm:spPr/>
    </dgm:pt>
    <dgm:pt modelId="{185A93DE-8C56-401F-8BF9-688BDCEA7743}" type="pres">
      <dgm:prSet presAssocID="{2ECA7477-516E-49C5-9A52-FC56BAC83378}" presName="rootText" presStyleLbl="node3" presStyleIdx="8" presStyleCnt="24">
        <dgm:presLayoutVars>
          <dgm:chPref val="3"/>
        </dgm:presLayoutVars>
      </dgm:prSet>
      <dgm:spPr/>
    </dgm:pt>
    <dgm:pt modelId="{9401A321-F2B0-4A4A-A196-F181381449EB}" type="pres">
      <dgm:prSet presAssocID="{2ECA7477-516E-49C5-9A52-FC56BAC83378}" presName="rootConnector" presStyleLbl="node3" presStyleIdx="8" presStyleCnt="24"/>
      <dgm:spPr/>
    </dgm:pt>
    <dgm:pt modelId="{BE43ADF0-D5E9-461A-BF9E-62B2CF2A15E8}" type="pres">
      <dgm:prSet presAssocID="{2ECA7477-516E-49C5-9A52-FC56BAC83378}" presName="hierChild4" presStyleCnt="0"/>
      <dgm:spPr/>
    </dgm:pt>
    <dgm:pt modelId="{D9B33674-8EEC-46D0-8419-91F3E3246ED0}" type="pres">
      <dgm:prSet presAssocID="{2ECA7477-516E-49C5-9A52-FC56BAC83378}" presName="hierChild5" presStyleCnt="0"/>
      <dgm:spPr/>
    </dgm:pt>
    <dgm:pt modelId="{3058C94A-19FA-4158-AAA5-5D251320FE34}" type="pres">
      <dgm:prSet presAssocID="{C3FD0289-8351-48E0-87F4-E867D4DAB90D}" presName="Name37" presStyleLbl="parChTrans1D3" presStyleIdx="9" presStyleCnt="24"/>
      <dgm:spPr/>
    </dgm:pt>
    <dgm:pt modelId="{5B75E34B-45EF-4694-8648-D8BD15AD0CA6}" type="pres">
      <dgm:prSet presAssocID="{01B90AA1-D2FF-46C2-B937-E5EAD142A868}" presName="hierRoot2" presStyleCnt="0">
        <dgm:presLayoutVars>
          <dgm:hierBranch val="init"/>
        </dgm:presLayoutVars>
      </dgm:prSet>
      <dgm:spPr/>
    </dgm:pt>
    <dgm:pt modelId="{CC4AB6D6-2165-4D28-AFE2-A7F4F7501B8E}" type="pres">
      <dgm:prSet presAssocID="{01B90AA1-D2FF-46C2-B937-E5EAD142A868}" presName="rootComposite" presStyleCnt="0"/>
      <dgm:spPr/>
    </dgm:pt>
    <dgm:pt modelId="{A5D83092-FD70-4920-83F1-7303C8E4B10B}" type="pres">
      <dgm:prSet presAssocID="{01B90AA1-D2FF-46C2-B937-E5EAD142A868}" presName="rootText" presStyleLbl="node3" presStyleIdx="9" presStyleCnt="24">
        <dgm:presLayoutVars>
          <dgm:chPref val="3"/>
        </dgm:presLayoutVars>
      </dgm:prSet>
      <dgm:spPr/>
    </dgm:pt>
    <dgm:pt modelId="{22584594-F0BC-448A-B698-7A36C01793A4}" type="pres">
      <dgm:prSet presAssocID="{01B90AA1-D2FF-46C2-B937-E5EAD142A868}" presName="rootConnector" presStyleLbl="node3" presStyleIdx="9" presStyleCnt="24"/>
      <dgm:spPr/>
    </dgm:pt>
    <dgm:pt modelId="{067B5708-479A-4700-BC2E-9CE3151E3A2D}" type="pres">
      <dgm:prSet presAssocID="{01B90AA1-D2FF-46C2-B937-E5EAD142A868}" presName="hierChild4" presStyleCnt="0"/>
      <dgm:spPr/>
    </dgm:pt>
    <dgm:pt modelId="{CA21CB4B-A9A9-4089-90CC-671292C93243}" type="pres">
      <dgm:prSet presAssocID="{01B90AA1-D2FF-46C2-B937-E5EAD142A868}" presName="hierChild5" presStyleCnt="0"/>
      <dgm:spPr/>
    </dgm:pt>
    <dgm:pt modelId="{C06219B3-E1C6-42D2-B781-AAD03BE08732}" type="pres">
      <dgm:prSet presAssocID="{4BCCBE49-E474-459D-9E53-559A0FB7A15D}" presName="Name37" presStyleLbl="parChTrans1D3" presStyleIdx="10" presStyleCnt="24"/>
      <dgm:spPr/>
    </dgm:pt>
    <dgm:pt modelId="{697C8078-1EF7-43F7-8217-9465F145CCE4}" type="pres">
      <dgm:prSet presAssocID="{7E9114E5-35A8-452A-B219-BAC4683A7AF6}" presName="hierRoot2" presStyleCnt="0">
        <dgm:presLayoutVars>
          <dgm:hierBranch val="init"/>
        </dgm:presLayoutVars>
      </dgm:prSet>
      <dgm:spPr/>
    </dgm:pt>
    <dgm:pt modelId="{04B266E8-B7E6-4E03-B07E-B48B5A0FE0EB}" type="pres">
      <dgm:prSet presAssocID="{7E9114E5-35A8-452A-B219-BAC4683A7AF6}" presName="rootComposite" presStyleCnt="0"/>
      <dgm:spPr/>
    </dgm:pt>
    <dgm:pt modelId="{4C16DC4E-D179-45F2-A46E-9A2ACFEA63F7}" type="pres">
      <dgm:prSet presAssocID="{7E9114E5-35A8-452A-B219-BAC4683A7AF6}" presName="rootText" presStyleLbl="node3" presStyleIdx="10" presStyleCnt="24">
        <dgm:presLayoutVars>
          <dgm:chPref val="3"/>
        </dgm:presLayoutVars>
      </dgm:prSet>
      <dgm:spPr/>
    </dgm:pt>
    <dgm:pt modelId="{5C3D3ED3-B3F5-4AE8-B09C-1130DAC844A0}" type="pres">
      <dgm:prSet presAssocID="{7E9114E5-35A8-452A-B219-BAC4683A7AF6}" presName="rootConnector" presStyleLbl="node3" presStyleIdx="10" presStyleCnt="24"/>
      <dgm:spPr/>
    </dgm:pt>
    <dgm:pt modelId="{B3293804-8875-4614-B600-9A1EAC7483F0}" type="pres">
      <dgm:prSet presAssocID="{7E9114E5-35A8-452A-B219-BAC4683A7AF6}" presName="hierChild4" presStyleCnt="0"/>
      <dgm:spPr/>
    </dgm:pt>
    <dgm:pt modelId="{24F8D63D-FECB-40B4-ACB3-B1487E8F577D}" type="pres">
      <dgm:prSet presAssocID="{7E9114E5-35A8-452A-B219-BAC4683A7AF6}" presName="hierChild5" presStyleCnt="0"/>
      <dgm:spPr/>
    </dgm:pt>
    <dgm:pt modelId="{E433D75C-A781-4B0F-ACA8-4BCFC7154C8F}" type="pres">
      <dgm:prSet presAssocID="{2DF422A2-C92D-4562-BEB2-AD2FDD5CEF22}" presName="Name37" presStyleLbl="parChTrans1D3" presStyleIdx="11" presStyleCnt="24"/>
      <dgm:spPr/>
    </dgm:pt>
    <dgm:pt modelId="{E66DF5EA-DC5F-4460-A31A-D7FCF6AC2985}" type="pres">
      <dgm:prSet presAssocID="{2A488E43-C060-44B5-AD67-758101F406F9}" presName="hierRoot2" presStyleCnt="0">
        <dgm:presLayoutVars>
          <dgm:hierBranch val="init"/>
        </dgm:presLayoutVars>
      </dgm:prSet>
      <dgm:spPr/>
    </dgm:pt>
    <dgm:pt modelId="{9A8EB06A-00CB-44A9-B467-5FE9A57D856F}" type="pres">
      <dgm:prSet presAssocID="{2A488E43-C060-44B5-AD67-758101F406F9}" presName="rootComposite" presStyleCnt="0"/>
      <dgm:spPr/>
    </dgm:pt>
    <dgm:pt modelId="{47AAED59-09E4-4AC6-B43C-5FB16A2282A0}" type="pres">
      <dgm:prSet presAssocID="{2A488E43-C060-44B5-AD67-758101F406F9}" presName="rootText" presStyleLbl="node3" presStyleIdx="11" presStyleCnt="24">
        <dgm:presLayoutVars>
          <dgm:chPref val="3"/>
        </dgm:presLayoutVars>
      </dgm:prSet>
      <dgm:spPr/>
    </dgm:pt>
    <dgm:pt modelId="{1AECBD7E-61BC-40AC-A730-184D3400C914}" type="pres">
      <dgm:prSet presAssocID="{2A488E43-C060-44B5-AD67-758101F406F9}" presName="rootConnector" presStyleLbl="node3" presStyleIdx="11" presStyleCnt="24"/>
      <dgm:spPr/>
    </dgm:pt>
    <dgm:pt modelId="{615FD83B-E4CB-448B-B002-EF15E31146A9}" type="pres">
      <dgm:prSet presAssocID="{2A488E43-C060-44B5-AD67-758101F406F9}" presName="hierChild4" presStyleCnt="0"/>
      <dgm:spPr/>
    </dgm:pt>
    <dgm:pt modelId="{788CFD43-685E-4E28-93CF-4D57CA220E62}" type="pres">
      <dgm:prSet presAssocID="{2A488E43-C060-44B5-AD67-758101F406F9}" presName="hierChild5" presStyleCnt="0"/>
      <dgm:spPr/>
    </dgm:pt>
    <dgm:pt modelId="{30071053-1557-4B00-92E4-6EB94751EC89}" type="pres">
      <dgm:prSet presAssocID="{58198D66-E535-480A-9A61-BEA6C7EC51B0}" presName="Name37" presStyleLbl="parChTrans1D3" presStyleIdx="12" presStyleCnt="24"/>
      <dgm:spPr/>
    </dgm:pt>
    <dgm:pt modelId="{2F9ED21E-C3F7-423F-8FD1-0BC9F171C988}" type="pres">
      <dgm:prSet presAssocID="{63F89870-1BB6-4301-ADA1-5A79F5456883}" presName="hierRoot2" presStyleCnt="0">
        <dgm:presLayoutVars>
          <dgm:hierBranch val="init"/>
        </dgm:presLayoutVars>
      </dgm:prSet>
      <dgm:spPr/>
    </dgm:pt>
    <dgm:pt modelId="{90C95648-FF0A-4567-BFF5-DF966BFD25A9}" type="pres">
      <dgm:prSet presAssocID="{63F89870-1BB6-4301-ADA1-5A79F5456883}" presName="rootComposite" presStyleCnt="0"/>
      <dgm:spPr/>
    </dgm:pt>
    <dgm:pt modelId="{F2DC7075-81EC-48FB-8EAC-206515A0ED42}" type="pres">
      <dgm:prSet presAssocID="{63F89870-1BB6-4301-ADA1-5A79F5456883}" presName="rootText" presStyleLbl="node3" presStyleIdx="12" presStyleCnt="24">
        <dgm:presLayoutVars>
          <dgm:chPref val="3"/>
        </dgm:presLayoutVars>
      </dgm:prSet>
      <dgm:spPr/>
    </dgm:pt>
    <dgm:pt modelId="{18068B5D-0BDF-4756-8C11-D7137786F1B1}" type="pres">
      <dgm:prSet presAssocID="{63F89870-1BB6-4301-ADA1-5A79F5456883}" presName="rootConnector" presStyleLbl="node3" presStyleIdx="12" presStyleCnt="24"/>
      <dgm:spPr/>
    </dgm:pt>
    <dgm:pt modelId="{1B3FCA19-ABE3-43E9-8C40-B1D0156A1B2F}" type="pres">
      <dgm:prSet presAssocID="{63F89870-1BB6-4301-ADA1-5A79F5456883}" presName="hierChild4" presStyleCnt="0"/>
      <dgm:spPr/>
    </dgm:pt>
    <dgm:pt modelId="{47D86B58-FFCF-4BCB-9FD8-2FD30BAEDC80}" type="pres">
      <dgm:prSet presAssocID="{63F89870-1BB6-4301-ADA1-5A79F5456883}" presName="hierChild5" presStyleCnt="0"/>
      <dgm:spPr/>
    </dgm:pt>
    <dgm:pt modelId="{8FC14836-5C72-4D89-9C57-7ACD56617199}" type="pres">
      <dgm:prSet presAssocID="{DF03D87E-86EC-4EC5-86DE-512962F28EE1}" presName="Name37" presStyleLbl="parChTrans1D3" presStyleIdx="13" presStyleCnt="24"/>
      <dgm:spPr/>
    </dgm:pt>
    <dgm:pt modelId="{80A7E917-2600-4B48-9521-671AE67D778B}" type="pres">
      <dgm:prSet presAssocID="{34BBECB0-CB5F-4B7C-96E5-76FF39871ADC}" presName="hierRoot2" presStyleCnt="0">
        <dgm:presLayoutVars>
          <dgm:hierBranch val="init"/>
        </dgm:presLayoutVars>
      </dgm:prSet>
      <dgm:spPr/>
    </dgm:pt>
    <dgm:pt modelId="{CB532748-15C2-4A5E-BD60-69FD497FCA55}" type="pres">
      <dgm:prSet presAssocID="{34BBECB0-CB5F-4B7C-96E5-76FF39871ADC}" presName="rootComposite" presStyleCnt="0"/>
      <dgm:spPr/>
    </dgm:pt>
    <dgm:pt modelId="{0FEB3F2C-8D50-40C8-A3F1-669D90A20490}" type="pres">
      <dgm:prSet presAssocID="{34BBECB0-CB5F-4B7C-96E5-76FF39871ADC}" presName="rootText" presStyleLbl="node3" presStyleIdx="13" presStyleCnt="24">
        <dgm:presLayoutVars>
          <dgm:chPref val="3"/>
        </dgm:presLayoutVars>
      </dgm:prSet>
      <dgm:spPr/>
    </dgm:pt>
    <dgm:pt modelId="{1A52961B-5C49-413E-AE4B-83C835831BA7}" type="pres">
      <dgm:prSet presAssocID="{34BBECB0-CB5F-4B7C-96E5-76FF39871ADC}" presName="rootConnector" presStyleLbl="node3" presStyleIdx="13" presStyleCnt="24"/>
      <dgm:spPr/>
    </dgm:pt>
    <dgm:pt modelId="{9D391B89-AC44-460F-B7C8-95D443B808E5}" type="pres">
      <dgm:prSet presAssocID="{34BBECB0-CB5F-4B7C-96E5-76FF39871ADC}" presName="hierChild4" presStyleCnt="0"/>
      <dgm:spPr/>
    </dgm:pt>
    <dgm:pt modelId="{41974C19-1368-4095-8B48-CCD6A693DA07}" type="pres">
      <dgm:prSet presAssocID="{34BBECB0-CB5F-4B7C-96E5-76FF39871ADC}" presName="hierChild5" presStyleCnt="0"/>
      <dgm:spPr/>
    </dgm:pt>
    <dgm:pt modelId="{CD8EE081-53DF-4C89-8F57-499D8E8107BA}" type="pres">
      <dgm:prSet presAssocID="{0B85DC1E-097B-4B6E-AC41-E414A454BC9B}" presName="Name37" presStyleLbl="parChTrans1D3" presStyleIdx="14" presStyleCnt="24"/>
      <dgm:spPr/>
    </dgm:pt>
    <dgm:pt modelId="{5063DFDE-527D-448A-95D8-296014063CD7}" type="pres">
      <dgm:prSet presAssocID="{53731F7D-991A-46E5-B698-9421D3BFD60E}" presName="hierRoot2" presStyleCnt="0">
        <dgm:presLayoutVars>
          <dgm:hierBranch val="init"/>
        </dgm:presLayoutVars>
      </dgm:prSet>
      <dgm:spPr/>
    </dgm:pt>
    <dgm:pt modelId="{E242C495-F497-4234-A738-4293B0F45A68}" type="pres">
      <dgm:prSet presAssocID="{53731F7D-991A-46E5-B698-9421D3BFD60E}" presName="rootComposite" presStyleCnt="0"/>
      <dgm:spPr/>
    </dgm:pt>
    <dgm:pt modelId="{548C542E-D34A-466C-A590-46ED8D927B54}" type="pres">
      <dgm:prSet presAssocID="{53731F7D-991A-46E5-B698-9421D3BFD60E}" presName="rootText" presStyleLbl="node3" presStyleIdx="14" presStyleCnt="24">
        <dgm:presLayoutVars>
          <dgm:chPref val="3"/>
        </dgm:presLayoutVars>
      </dgm:prSet>
      <dgm:spPr/>
    </dgm:pt>
    <dgm:pt modelId="{039BA97E-9293-4A64-A3B1-B2F1B5322152}" type="pres">
      <dgm:prSet presAssocID="{53731F7D-991A-46E5-B698-9421D3BFD60E}" presName="rootConnector" presStyleLbl="node3" presStyleIdx="14" presStyleCnt="24"/>
      <dgm:spPr/>
    </dgm:pt>
    <dgm:pt modelId="{84793639-3C58-4929-AC5B-967B4866288B}" type="pres">
      <dgm:prSet presAssocID="{53731F7D-991A-46E5-B698-9421D3BFD60E}" presName="hierChild4" presStyleCnt="0"/>
      <dgm:spPr/>
    </dgm:pt>
    <dgm:pt modelId="{31F2FEE4-208B-4A40-BCC4-BB8FAB612827}" type="pres">
      <dgm:prSet presAssocID="{53731F7D-991A-46E5-B698-9421D3BFD60E}" presName="hierChild5" presStyleCnt="0"/>
      <dgm:spPr/>
    </dgm:pt>
    <dgm:pt modelId="{0C7F4B19-3EC8-4509-813E-6F080EC40E7E}" type="pres">
      <dgm:prSet presAssocID="{32F99DF7-35E3-461B-BD91-64CB0090A11B}" presName="hierChild5" presStyleCnt="0"/>
      <dgm:spPr/>
    </dgm:pt>
    <dgm:pt modelId="{1EBDB2CA-4A1B-4699-ABE1-6DED00ADFE30}" type="pres">
      <dgm:prSet presAssocID="{962D88F1-4EAB-44DC-A319-8C9EE4659EBD}" presName="Name37" presStyleLbl="parChTrans1D2" presStyleIdx="2" presStyleCnt="5"/>
      <dgm:spPr/>
    </dgm:pt>
    <dgm:pt modelId="{14ED4270-2FF0-476A-B70D-44D2F798BE29}" type="pres">
      <dgm:prSet presAssocID="{CE520992-024D-43F3-94BD-0F519B5211E1}" presName="hierRoot2" presStyleCnt="0">
        <dgm:presLayoutVars>
          <dgm:hierBranch val="init"/>
        </dgm:presLayoutVars>
      </dgm:prSet>
      <dgm:spPr/>
    </dgm:pt>
    <dgm:pt modelId="{E10CD6B0-4DBB-4F66-9F8F-3E5E2AB71222}" type="pres">
      <dgm:prSet presAssocID="{CE520992-024D-43F3-94BD-0F519B5211E1}" presName="rootComposite" presStyleCnt="0"/>
      <dgm:spPr/>
    </dgm:pt>
    <dgm:pt modelId="{59001DA0-A86E-4A3B-8B95-CA1BDF7E4D5F}" type="pres">
      <dgm:prSet presAssocID="{CE520992-024D-43F3-94BD-0F519B5211E1}" presName="rootText" presStyleLbl="node2" presStyleIdx="2" presStyleCnt="5">
        <dgm:presLayoutVars>
          <dgm:chPref val="3"/>
        </dgm:presLayoutVars>
      </dgm:prSet>
      <dgm:spPr/>
    </dgm:pt>
    <dgm:pt modelId="{6BC37CBE-D430-4578-83EF-EAB2DEAC28B3}" type="pres">
      <dgm:prSet presAssocID="{CE520992-024D-43F3-94BD-0F519B5211E1}" presName="rootConnector" presStyleLbl="node2" presStyleIdx="2" presStyleCnt="5"/>
      <dgm:spPr/>
    </dgm:pt>
    <dgm:pt modelId="{82CC23A5-655D-4B3C-9D33-BA420224C91B}" type="pres">
      <dgm:prSet presAssocID="{CE520992-024D-43F3-94BD-0F519B5211E1}" presName="hierChild4" presStyleCnt="0"/>
      <dgm:spPr/>
    </dgm:pt>
    <dgm:pt modelId="{46ECD0FF-BA40-4F88-AE59-EEBB7C310386}" type="pres">
      <dgm:prSet presAssocID="{6CF15BB8-E8FE-42FF-86B9-EE0BDC842717}" presName="Name37" presStyleLbl="parChTrans1D3" presStyleIdx="15" presStyleCnt="24"/>
      <dgm:spPr/>
    </dgm:pt>
    <dgm:pt modelId="{E26C2977-24D8-4C9E-B891-7A8C59FC9806}" type="pres">
      <dgm:prSet presAssocID="{1D7FAC7C-CF45-449C-B1F5-1F4A9AC02C20}" presName="hierRoot2" presStyleCnt="0">
        <dgm:presLayoutVars>
          <dgm:hierBranch val="init"/>
        </dgm:presLayoutVars>
      </dgm:prSet>
      <dgm:spPr/>
    </dgm:pt>
    <dgm:pt modelId="{DD067095-D405-42B8-8392-AF402778C28C}" type="pres">
      <dgm:prSet presAssocID="{1D7FAC7C-CF45-449C-B1F5-1F4A9AC02C20}" presName="rootComposite" presStyleCnt="0"/>
      <dgm:spPr/>
    </dgm:pt>
    <dgm:pt modelId="{C7BB8D48-0517-44A3-BF18-10DF8123F49D}" type="pres">
      <dgm:prSet presAssocID="{1D7FAC7C-CF45-449C-B1F5-1F4A9AC02C20}" presName="rootText" presStyleLbl="node3" presStyleIdx="15" presStyleCnt="24">
        <dgm:presLayoutVars>
          <dgm:chPref val="3"/>
        </dgm:presLayoutVars>
      </dgm:prSet>
      <dgm:spPr/>
    </dgm:pt>
    <dgm:pt modelId="{22BFE336-BDA1-4F80-B6CD-299C47609380}" type="pres">
      <dgm:prSet presAssocID="{1D7FAC7C-CF45-449C-B1F5-1F4A9AC02C20}" presName="rootConnector" presStyleLbl="node3" presStyleIdx="15" presStyleCnt="24"/>
      <dgm:spPr/>
    </dgm:pt>
    <dgm:pt modelId="{4D7F4021-1204-4804-8B19-B27CA9BE356F}" type="pres">
      <dgm:prSet presAssocID="{1D7FAC7C-CF45-449C-B1F5-1F4A9AC02C20}" presName="hierChild4" presStyleCnt="0"/>
      <dgm:spPr/>
    </dgm:pt>
    <dgm:pt modelId="{DA24848E-2F72-45D1-9220-2E95581047E4}" type="pres">
      <dgm:prSet presAssocID="{1D7FAC7C-CF45-449C-B1F5-1F4A9AC02C20}" presName="hierChild5" presStyleCnt="0"/>
      <dgm:spPr/>
    </dgm:pt>
    <dgm:pt modelId="{F6E4F5AE-3BE7-45E1-BA1E-CD9D8465BD0A}" type="pres">
      <dgm:prSet presAssocID="{4F61F0DC-E895-4BC5-A96A-71ABD0754F65}" presName="Name37" presStyleLbl="parChTrans1D3" presStyleIdx="16" presStyleCnt="24"/>
      <dgm:spPr/>
    </dgm:pt>
    <dgm:pt modelId="{BE8AC33B-ACE3-4F04-9BB5-46CB3BD21516}" type="pres">
      <dgm:prSet presAssocID="{00EA0702-A0DE-4314-B79D-49839746A14C}" presName="hierRoot2" presStyleCnt="0">
        <dgm:presLayoutVars>
          <dgm:hierBranch val="init"/>
        </dgm:presLayoutVars>
      </dgm:prSet>
      <dgm:spPr/>
    </dgm:pt>
    <dgm:pt modelId="{54C302EE-0E7E-4AD7-B8D1-42BD7533B153}" type="pres">
      <dgm:prSet presAssocID="{00EA0702-A0DE-4314-B79D-49839746A14C}" presName="rootComposite" presStyleCnt="0"/>
      <dgm:spPr/>
    </dgm:pt>
    <dgm:pt modelId="{6EA2B9B1-17F5-43EB-875D-F7D9EF01992D}" type="pres">
      <dgm:prSet presAssocID="{00EA0702-A0DE-4314-B79D-49839746A14C}" presName="rootText" presStyleLbl="node3" presStyleIdx="16" presStyleCnt="24">
        <dgm:presLayoutVars>
          <dgm:chPref val="3"/>
        </dgm:presLayoutVars>
      </dgm:prSet>
      <dgm:spPr/>
    </dgm:pt>
    <dgm:pt modelId="{48DCF043-4BA0-42B7-8528-0681492EB224}" type="pres">
      <dgm:prSet presAssocID="{00EA0702-A0DE-4314-B79D-49839746A14C}" presName="rootConnector" presStyleLbl="node3" presStyleIdx="16" presStyleCnt="24"/>
      <dgm:spPr/>
    </dgm:pt>
    <dgm:pt modelId="{6E9B4FB8-BF95-4437-A6D4-2384D958A1CA}" type="pres">
      <dgm:prSet presAssocID="{00EA0702-A0DE-4314-B79D-49839746A14C}" presName="hierChild4" presStyleCnt="0"/>
      <dgm:spPr/>
    </dgm:pt>
    <dgm:pt modelId="{887257DE-A859-4FBA-A4B1-DD247D281CEE}" type="pres">
      <dgm:prSet presAssocID="{00EA0702-A0DE-4314-B79D-49839746A14C}" presName="hierChild5" presStyleCnt="0"/>
      <dgm:spPr/>
    </dgm:pt>
    <dgm:pt modelId="{62659047-E6AD-4F63-AB94-593114F86996}" type="pres">
      <dgm:prSet presAssocID="{332A132A-8C09-491F-B228-36DC32A76020}" presName="Name37" presStyleLbl="parChTrans1D3" presStyleIdx="17" presStyleCnt="24"/>
      <dgm:spPr/>
    </dgm:pt>
    <dgm:pt modelId="{BBF63BD1-62E7-4E28-A3DF-F4BE11C7BF73}" type="pres">
      <dgm:prSet presAssocID="{6C9D93EE-338F-4B3C-AF45-5411B15198B2}" presName="hierRoot2" presStyleCnt="0">
        <dgm:presLayoutVars>
          <dgm:hierBranch val="init"/>
        </dgm:presLayoutVars>
      </dgm:prSet>
      <dgm:spPr/>
    </dgm:pt>
    <dgm:pt modelId="{DBF9E6AD-0292-4758-B4A5-237BD1B96D26}" type="pres">
      <dgm:prSet presAssocID="{6C9D93EE-338F-4B3C-AF45-5411B15198B2}" presName="rootComposite" presStyleCnt="0"/>
      <dgm:spPr/>
    </dgm:pt>
    <dgm:pt modelId="{89690CDA-0F52-4E2B-8323-52215EF94D51}" type="pres">
      <dgm:prSet presAssocID="{6C9D93EE-338F-4B3C-AF45-5411B15198B2}" presName="rootText" presStyleLbl="node3" presStyleIdx="17" presStyleCnt="24">
        <dgm:presLayoutVars>
          <dgm:chPref val="3"/>
        </dgm:presLayoutVars>
      </dgm:prSet>
      <dgm:spPr/>
    </dgm:pt>
    <dgm:pt modelId="{4BD6E58A-4DEE-4FA1-A482-1CA43B26DE97}" type="pres">
      <dgm:prSet presAssocID="{6C9D93EE-338F-4B3C-AF45-5411B15198B2}" presName="rootConnector" presStyleLbl="node3" presStyleIdx="17" presStyleCnt="24"/>
      <dgm:spPr/>
    </dgm:pt>
    <dgm:pt modelId="{824E4EC4-7C88-4350-AC1A-0BC48CC7601E}" type="pres">
      <dgm:prSet presAssocID="{6C9D93EE-338F-4B3C-AF45-5411B15198B2}" presName="hierChild4" presStyleCnt="0"/>
      <dgm:spPr/>
    </dgm:pt>
    <dgm:pt modelId="{3FF6C529-1DC3-495C-9B72-199E89C97B90}" type="pres">
      <dgm:prSet presAssocID="{6C9D93EE-338F-4B3C-AF45-5411B15198B2}" presName="hierChild5" presStyleCnt="0"/>
      <dgm:spPr/>
    </dgm:pt>
    <dgm:pt modelId="{567AA8C0-1535-447D-B1D6-2FEBB0A09C4A}" type="pres">
      <dgm:prSet presAssocID="{973C5A4B-72C6-41AA-8264-FE835E015184}" presName="Name37" presStyleLbl="parChTrans1D3" presStyleIdx="18" presStyleCnt="24"/>
      <dgm:spPr/>
    </dgm:pt>
    <dgm:pt modelId="{C1E71617-FB9C-422B-AE2F-7F8700C16678}" type="pres">
      <dgm:prSet presAssocID="{BFE70420-1418-43EF-B6A4-B865849E7CCF}" presName="hierRoot2" presStyleCnt="0">
        <dgm:presLayoutVars>
          <dgm:hierBranch val="init"/>
        </dgm:presLayoutVars>
      </dgm:prSet>
      <dgm:spPr/>
    </dgm:pt>
    <dgm:pt modelId="{01B61778-EBAE-46C7-BD5D-A28589E2C90D}" type="pres">
      <dgm:prSet presAssocID="{BFE70420-1418-43EF-B6A4-B865849E7CCF}" presName="rootComposite" presStyleCnt="0"/>
      <dgm:spPr/>
    </dgm:pt>
    <dgm:pt modelId="{EBBCE555-74B1-4A04-8FA1-3FCAAB66F869}" type="pres">
      <dgm:prSet presAssocID="{BFE70420-1418-43EF-B6A4-B865849E7CCF}" presName="rootText" presStyleLbl="node3" presStyleIdx="18" presStyleCnt="24">
        <dgm:presLayoutVars>
          <dgm:chPref val="3"/>
        </dgm:presLayoutVars>
      </dgm:prSet>
      <dgm:spPr/>
    </dgm:pt>
    <dgm:pt modelId="{AA1CF348-D2C1-42DC-93BB-382A264F3915}" type="pres">
      <dgm:prSet presAssocID="{BFE70420-1418-43EF-B6A4-B865849E7CCF}" presName="rootConnector" presStyleLbl="node3" presStyleIdx="18" presStyleCnt="24"/>
      <dgm:spPr/>
    </dgm:pt>
    <dgm:pt modelId="{A94DF775-E8AD-4470-8EAC-9379AB1A18C6}" type="pres">
      <dgm:prSet presAssocID="{BFE70420-1418-43EF-B6A4-B865849E7CCF}" presName="hierChild4" presStyleCnt="0"/>
      <dgm:spPr/>
    </dgm:pt>
    <dgm:pt modelId="{23453B0F-E6C8-4EE6-8F03-8455D5852DA5}" type="pres">
      <dgm:prSet presAssocID="{BFE70420-1418-43EF-B6A4-B865849E7CCF}" presName="hierChild5" presStyleCnt="0"/>
      <dgm:spPr/>
    </dgm:pt>
    <dgm:pt modelId="{D76938BE-8048-4271-AC32-E88364654ED7}" type="pres">
      <dgm:prSet presAssocID="{8A8B322D-4EFE-4F47-9112-6E8F3422C136}" presName="Name37" presStyleLbl="parChTrans1D3" presStyleIdx="19" presStyleCnt="24"/>
      <dgm:spPr/>
    </dgm:pt>
    <dgm:pt modelId="{094900C5-746D-4C4D-872D-6DFB42674332}" type="pres">
      <dgm:prSet presAssocID="{FD3A0462-71CB-41E3-B589-4032FE99A2B9}" presName="hierRoot2" presStyleCnt="0">
        <dgm:presLayoutVars>
          <dgm:hierBranch val="init"/>
        </dgm:presLayoutVars>
      </dgm:prSet>
      <dgm:spPr/>
    </dgm:pt>
    <dgm:pt modelId="{C0337BF5-20FA-4B2D-B0EA-81D3BFA503C5}" type="pres">
      <dgm:prSet presAssocID="{FD3A0462-71CB-41E3-B589-4032FE99A2B9}" presName="rootComposite" presStyleCnt="0"/>
      <dgm:spPr/>
    </dgm:pt>
    <dgm:pt modelId="{E188174C-F778-411A-BDD5-F5579C0C44E8}" type="pres">
      <dgm:prSet presAssocID="{FD3A0462-71CB-41E3-B589-4032FE99A2B9}" presName="rootText" presStyleLbl="node3" presStyleIdx="19" presStyleCnt="24">
        <dgm:presLayoutVars>
          <dgm:chPref val="3"/>
        </dgm:presLayoutVars>
      </dgm:prSet>
      <dgm:spPr/>
    </dgm:pt>
    <dgm:pt modelId="{A8A73F38-83BB-4DC5-BC2D-FEC1173C59B4}" type="pres">
      <dgm:prSet presAssocID="{FD3A0462-71CB-41E3-B589-4032FE99A2B9}" presName="rootConnector" presStyleLbl="node3" presStyleIdx="19" presStyleCnt="24"/>
      <dgm:spPr/>
    </dgm:pt>
    <dgm:pt modelId="{455A6DE3-FAF9-42E8-9027-4E835F9919F9}" type="pres">
      <dgm:prSet presAssocID="{FD3A0462-71CB-41E3-B589-4032FE99A2B9}" presName="hierChild4" presStyleCnt="0"/>
      <dgm:spPr/>
    </dgm:pt>
    <dgm:pt modelId="{333FB3AF-8305-4EA8-A375-40441C072B04}" type="pres">
      <dgm:prSet presAssocID="{FD3A0462-71CB-41E3-B589-4032FE99A2B9}" presName="hierChild5" presStyleCnt="0"/>
      <dgm:spPr/>
    </dgm:pt>
    <dgm:pt modelId="{1E247867-2EB2-4993-B330-6E3ED3E35AFD}" type="pres">
      <dgm:prSet presAssocID="{CE520992-024D-43F3-94BD-0F519B5211E1}" presName="hierChild5" presStyleCnt="0"/>
      <dgm:spPr/>
    </dgm:pt>
    <dgm:pt modelId="{0A0C326B-AFA6-4A03-9D4B-8487955C1DE4}" type="pres">
      <dgm:prSet presAssocID="{596BF7D9-EFDD-4B10-B303-58F333A90A37}" presName="Name37" presStyleLbl="parChTrans1D2" presStyleIdx="3" presStyleCnt="5"/>
      <dgm:spPr/>
    </dgm:pt>
    <dgm:pt modelId="{E8DC5C51-9F3D-44B4-A0F0-318389A1DAC8}" type="pres">
      <dgm:prSet presAssocID="{C275ED92-348D-4592-B4F4-9634C8E0D768}" presName="hierRoot2" presStyleCnt="0">
        <dgm:presLayoutVars>
          <dgm:hierBranch val="init"/>
        </dgm:presLayoutVars>
      </dgm:prSet>
      <dgm:spPr/>
    </dgm:pt>
    <dgm:pt modelId="{99B89971-73B5-4E95-B304-64FA20117DE2}" type="pres">
      <dgm:prSet presAssocID="{C275ED92-348D-4592-B4F4-9634C8E0D768}" presName="rootComposite" presStyleCnt="0"/>
      <dgm:spPr/>
    </dgm:pt>
    <dgm:pt modelId="{4E6A1AF0-A977-4892-A838-3131D0E880E0}" type="pres">
      <dgm:prSet presAssocID="{C275ED92-348D-4592-B4F4-9634C8E0D768}" presName="rootText" presStyleLbl="node2" presStyleIdx="3" presStyleCnt="5">
        <dgm:presLayoutVars>
          <dgm:chPref val="3"/>
        </dgm:presLayoutVars>
      </dgm:prSet>
      <dgm:spPr/>
    </dgm:pt>
    <dgm:pt modelId="{CC714F51-63AB-43E0-9841-EBC7BE40E7C2}" type="pres">
      <dgm:prSet presAssocID="{C275ED92-348D-4592-B4F4-9634C8E0D768}" presName="rootConnector" presStyleLbl="node2" presStyleIdx="3" presStyleCnt="5"/>
      <dgm:spPr/>
    </dgm:pt>
    <dgm:pt modelId="{C2E17613-2B8B-42FF-A794-F65518C28FC2}" type="pres">
      <dgm:prSet presAssocID="{C275ED92-348D-4592-B4F4-9634C8E0D768}" presName="hierChild4" presStyleCnt="0"/>
      <dgm:spPr/>
    </dgm:pt>
    <dgm:pt modelId="{82097F84-377B-4C85-AADD-B4E1106C1C4C}" type="pres">
      <dgm:prSet presAssocID="{FE816979-BC76-4BBF-BBDE-FE9681B989AF}" presName="Name37" presStyleLbl="parChTrans1D3" presStyleIdx="20" presStyleCnt="24"/>
      <dgm:spPr/>
    </dgm:pt>
    <dgm:pt modelId="{A062E404-792D-48C5-9611-1A785BF7D73C}" type="pres">
      <dgm:prSet presAssocID="{50C15941-BB9E-461C-9B4A-C2916BCE3F19}" presName="hierRoot2" presStyleCnt="0">
        <dgm:presLayoutVars>
          <dgm:hierBranch val="init"/>
        </dgm:presLayoutVars>
      </dgm:prSet>
      <dgm:spPr/>
    </dgm:pt>
    <dgm:pt modelId="{645C9FCA-8127-4AEB-9EFF-3E746610ABC8}" type="pres">
      <dgm:prSet presAssocID="{50C15941-BB9E-461C-9B4A-C2916BCE3F19}" presName="rootComposite" presStyleCnt="0"/>
      <dgm:spPr/>
    </dgm:pt>
    <dgm:pt modelId="{C6953C4A-4A20-4831-89F3-D9F3F6C59889}" type="pres">
      <dgm:prSet presAssocID="{50C15941-BB9E-461C-9B4A-C2916BCE3F19}" presName="rootText" presStyleLbl="node3" presStyleIdx="20" presStyleCnt="24">
        <dgm:presLayoutVars>
          <dgm:chPref val="3"/>
        </dgm:presLayoutVars>
      </dgm:prSet>
      <dgm:spPr/>
    </dgm:pt>
    <dgm:pt modelId="{73440A03-AF85-4DEA-9CF7-1818D3B2BABA}" type="pres">
      <dgm:prSet presAssocID="{50C15941-BB9E-461C-9B4A-C2916BCE3F19}" presName="rootConnector" presStyleLbl="node3" presStyleIdx="20" presStyleCnt="24"/>
      <dgm:spPr/>
    </dgm:pt>
    <dgm:pt modelId="{F75C1CA4-2F96-440C-B7A2-D3568C149D09}" type="pres">
      <dgm:prSet presAssocID="{50C15941-BB9E-461C-9B4A-C2916BCE3F19}" presName="hierChild4" presStyleCnt="0"/>
      <dgm:spPr/>
    </dgm:pt>
    <dgm:pt modelId="{A248C93E-A47B-47A3-B18B-39C0307153B5}" type="pres">
      <dgm:prSet presAssocID="{50C15941-BB9E-461C-9B4A-C2916BCE3F19}" presName="hierChild5" presStyleCnt="0"/>
      <dgm:spPr/>
    </dgm:pt>
    <dgm:pt modelId="{73725977-51B8-45D0-8FCB-029E1A8C0103}" type="pres">
      <dgm:prSet presAssocID="{2B53256D-6863-4FA0-963E-B8FC229EB383}" presName="Name37" presStyleLbl="parChTrans1D3" presStyleIdx="21" presStyleCnt="24"/>
      <dgm:spPr/>
    </dgm:pt>
    <dgm:pt modelId="{154BC9FF-366B-4850-B6BE-62FB07161247}" type="pres">
      <dgm:prSet presAssocID="{F373A380-0508-48B7-A9D8-556977441DAC}" presName="hierRoot2" presStyleCnt="0">
        <dgm:presLayoutVars>
          <dgm:hierBranch val="init"/>
        </dgm:presLayoutVars>
      </dgm:prSet>
      <dgm:spPr/>
    </dgm:pt>
    <dgm:pt modelId="{0C1EF030-2B73-4E2E-86F1-BFF148166546}" type="pres">
      <dgm:prSet presAssocID="{F373A380-0508-48B7-A9D8-556977441DAC}" presName="rootComposite" presStyleCnt="0"/>
      <dgm:spPr/>
    </dgm:pt>
    <dgm:pt modelId="{73EB8071-74C7-4480-BA0D-C9188474A41E}" type="pres">
      <dgm:prSet presAssocID="{F373A380-0508-48B7-A9D8-556977441DAC}" presName="rootText" presStyleLbl="node3" presStyleIdx="21" presStyleCnt="24">
        <dgm:presLayoutVars>
          <dgm:chPref val="3"/>
        </dgm:presLayoutVars>
      </dgm:prSet>
      <dgm:spPr/>
    </dgm:pt>
    <dgm:pt modelId="{36D0DCD3-D335-442D-87BC-6AD6AAE08B3C}" type="pres">
      <dgm:prSet presAssocID="{F373A380-0508-48B7-A9D8-556977441DAC}" presName="rootConnector" presStyleLbl="node3" presStyleIdx="21" presStyleCnt="24"/>
      <dgm:spPr/>
    </dgm:pt>
    <dgm:pt modelId="{439AA2D8-A42B-4F77-B999-C8F8E757B14C}" type="pres">
      <dgm:prSet presAssocID="{F373A380-0508-48B7-A9D8-556977441DAC}" presName="hierChild4" presStyleCnt="0"/>
      <dgm:spPr/>
    </dgm:pt>
    <dgm:pt modelId="{A561B6BA-54D9-415E-92FA-0323F2967162}" type="pres">
      <dgm:prSet presAssocID="{F373A380-0508-48B7-A9D8-556977441DAC}" presName="hierChild5" presStyleCnt="0"/>
      <dgm:spPr/>
    </dgm:pt>
    <dgm:pt modelId="{FC1E0333-6CB0-4F2B-99FA-26511110A592}" type="pres">
      <dgm:prSet presAssocID="{C275ED92-348D-4592-B4F4-9634C8E0D768}" presName="hierChild5" presStyleCnt="0"/>
      <dgm:spPr/>
    </dgm:pt>
    <dgm:pt modelId="{AE45506B-BF8C-4EBD-8668-DB76E0B623B8}" type="pres">
      <dgm:prSet presAssocID="{DC4DE7E6-831B-4FC9-BDC0-F69437FCFB61}" presName="Name37" presStyleLbl="parChTrans1D2" presStyleIdx="4" presStyleCnt="5"/>
      <dgm:spPr/>
    </dgm:pt>
    <dgm:pt modelId="{1691F3C0-46C7-4210-BE47-0B216BC8B715}" type="pres">
      <dgm:prSet presAssocID="{4DA48F93-5318-4E5B-B9C5-EA1EEBA1FD02}" presName="hierRoot2" presStyleCnt="0">
        <dgm:presLayoutVars>
          <dgm:hierBranch val="init"/>
        </dgm:presLayoutVars>
      </dgm:prSet>
      <dgm:spPr/>
    </dgm:pt>
    <dgm:pt modelId="{395F810F-D1A1-47E4-84E3-930F4B8E4894}" type="pres">
      <dgm:prSet presAssocID="{4DA48F93-5318-4E5B-B9C5-EA1EEBA1FD02}" presName="rootComposite" presStyleCnt="0"/>
      <dgm:spPr/>
    </dgm:pt>
    <dgm:pt modelId="{89AAD705-CC3C-49EB-A498-8D18599D0C4C}" type="pres">
      <dgm:prSet presAssocID="{4DA48F93-5318-4E5B-B9C5-EA1EEBA1FD02}" presName="rootText" presStyleLbl="node2" presStyleIdx="4" presStyleCnt="5">
        <dgm:presLayoutVars>
          <dgm:chPref val="3"/>
        </dgm:presLayoutVars>
      </dgm:prSet>
      <dgm:spPr/>
    </dgm:pt>
    <dgm:pt modelId="{9C9E0AE3-1C49-4452-BCB9-95686AA6F9F2}" type="pres">
      <dgm:prSet presAssocID="{4DA48F93-5318-4E5B-B9C5-EA1EEBA1FD02}" presName="rootConnector" presStyleLbl="node2" presStyleIdx="4" presStyleCnt="5"/>
      <dgm:spPr/>
    </dgm:pt>
    <dgm:pt modelId="{ABA30757-5B77-429E-8393-B4E8F8A629B9}" type="pres">
      <dgm:prSet presAssocID="{4DA48F93-5318-4E5B-B9C5-EA1EEBA1FD02}" presName="hierChild4" presStyleCnt="0"/>
      <dgm:spPr/>
    </dgm:pt>
    <dgm:pt modelId="{9F801E75-9CF4-4B56-A6A5-A0750E775F8D}" type="pres">
      <dgm:prSet presAssocID="{2B980702-2359-4C75-A26B-48AF51B11296}" presName="Name37" presStyleLbl="parChTrans1D3" presStyleIdx="22" presStyleCnt="24"/>
      <dgm:spPr/>
    </dgm:pt>
    <dgm:pt modelId="{77403E7C-239D-444A-B4D2-FA07FB8421E1}" type="pres">
      <dgm:prSet presAssocID="{6AA9134E-6C44-44D6-A8D9-992E2FCD6630}" presName="hierRoot2" presStyleCnt="0">
        <dgm:presLayoutVars>
          <dgm:hierBranch val="init"/>
        </dgm:presLayoutVars>
      </dgm:prSet>
      <dgm:spPr/>
    </dgm:pt>
    <dgm:pt modelId="{3D22F279-1FD3-4B26-992B-8DFAB3F3974D}" type="pres">
      <dgm:prSet presAssocID="{6AA9134E-6C44-44D6-A8D9-992E2FCD6630}" presName="rootComposite" presStyleCnt="0"/>
      <dgm:spPr/>
    </dgm:pt>
    <dgm:pt modelId="{1C69EC65-F889-4F99-BB23-DC4D1F82D55C}" type="pres">
      <dgm:prSet presAssocID="{6AA9134E-6C44-44D6-A8D9-992E2FCD6630}" presName="rootText" presStyleLbl="node3" presStyleIdx="22" presStyleCnt="24" custScaleX="81761">
        <dgm:presLayoutVars>
          <dgm:chPref val="3"/>
        </dgm:presLayoutVars>
      </dgm:prSet>
      <dgm:spPr/>
    </dgm:pt>
    <dgm:pt modelId="{D49C385B-C6E4-48E8-883F-CC34EE08B4B8}" type="pres">
      <dgm:prSet presAssocID="{6AA9134E-6C44-44D6-A8D9-992E2FCD6630}" presName="rootConnector" presStyleLbl="node3" presStyleIdx="22" presStyleCnt="24"/>
      <dgm:spPr/>
    </dgm:pt>
    <dgm:pt modelId="{CF7A6F0F-C7EA-43D7-BB1D-9BC31C03888B}" type="pres">
      <dgm:prSet presAssocID="{6AA9134E-6C44-44D6-A8D9-992E2FCD6630}" presName="hierChild4" presStyleCnt="0"/>
      <dgm:spPr/>
    </dgm:pt>
    <dgm:pt modelId="{254BEE87-CD21-4939-9D9A-1FAB15008ADE}" type="pres">
      <dgm:prSet presAssocID="{6AA9134E-6C44-44D6-A8D9-992E2FCD6630}" presName="hierChild5" presStyleCnt="0"/>
      <dgm:spPr/>
    </dgm:pt>
    <dgm:pt modelId="{EAAB19E2-4B5C-4A5B-A342-1AE512E4ECF1}" type="pres">
      <dgm:prSet presAssocID="{3428B633-AA36-455E-87A4-DADC4594441B}" presName="Name37" presStyleLbl="parChTrans1D3" presStyleIdx="23" presStyleCnt="24"/>
      <dgm:spPr/>
    </dgm:pt>
    <dgm:pt modelId="{99D5A838-A53A-4FBF-B4A2-EE92199DA26E}" type="pres">
      <dgm:prSet presAssocID="{CCFE03E4-B38B-47BD-9891-94366072EE6F}" presName="hierRoot2" presStyleCnt="0">
        <dgm:presLayoutVars>
          <dgm:hierBranch val="init"/>
        </dgm:presLayoutVars>
      </dgm:prSet>
      <dgm:spPr/>
    </dgm:pt>
    <dgm:pt modelId="{EDE29FD2-D6AD-4759-BE26-E17FCB1B0028}" type="pres">
      <dgm:prSet presAssocID="{CCFE03E4-B38B-47BD-9891-94366072EE6F}" presName="rootComposite" presStyleCnt="0"/>
      <dgm:spPr/>
    </dgm:pt>
    <dgm:pt modelId="{A6F68F42-23BC-43C0-8A1C-5FB496AB3048}" type="pres">
      <dgm:prSet presAssocID="{CCFE03E4-B38B-47BD-9891-94366072EE6F}" presName="rootText" presStyleLbl="node3" presStyleIdx="23" presStyleCnt="24" custScaleX="76305">
        <dgm:presLayoutVars>
          <dgm:chPref val="3"/>
        </dgm:presLayoutVars>
      </dgm:prSet>
      <dgm:spPr/>
    </dgm:pt>
    <dgm:pt modelId="{ED9070B4-B9D4-4147-8CCF-1B88ABCD1783}" type="pres">
      <dgm:prSet presAssocID="{CCFE03E4-B38B-47BD-9891-94366072EE6F}" presName="rootConnector" presStyleLbl="node3" presStyleIdx="23" presStyleCnt="24"/>
      <dgm:spPr/>
    </dgm:pt>
    <dgm:pt modelId="{05A018BD-FA19-41C8-AD37-C82940EFB513}" type="pres">
      <dgm:prSet presAssocID="{CCFE03E4-B38B-47BD-9891-94366072EE6F}" presName="hierChild4" presStyleCnt="0"/>
      <dgm:spPr/>
    </dgm:pt>
    <dgm:pt modelId="{355799B0-D555-4D17-8880-49EB24BF70E3}" type="pres">
      <dgm:prSet presAssocID="{CCFE03E4-B38B-47BD-9891-94366072EE6F}" presName="hierChild5" presStyleCnt="0"/>
      <dgm:spPr/>
    </dgm:pt>
    <dgm:pt modelId="{D806EF50-EF60-4C42-B9D9-35F1373383D2}" type="pres">
      <dgm:prSet presAssocID="{4DA48F93-5318-4E5B-B9C5-EA1EEBA1FD02}" presName="hierChild5" presStyleCnt="0"/>
      <dgm:spPr/>
    </dgm:pt>
    <dgm:pt modelId="{A616F9F4-DFDD-4BB9-9829-A61BF687B52C}" type="pres">
      <dgm:prSet presAssocID="{24B9B9B9-CC75-4575-8724-57454B180A0C}" presName="hierChild3" presStyleCnt="0"/>
      <dgm:spPr/>
    </dgm:pt>
  </dgm:ptLst>
  <dgm:cxnLst>
    <dgm:cxn modelId="{97924201-35A1-47D4-9F16-C8E813DCC327}" type="presOf" srcId="{7E9114E5-35A8-452A-B219-BAC4683A7AF6}" destId="{5C3D3ED3-B3F5-4AE8-B09C-1130DAC844A0}" srcOrd="1" destOrd="0" presId="urn:microsoft.com/office/officeart/2005/8/layout/orgChart1"/>
    <dgm:cxn modelId="{16257E02-AD91-4911-8126-B0D1DBDF2945}" srcId="{32F99DF7-35E3-461B-BD91-64CB0090A11B}" destId="{70D0E268-661B-413B-8C0C-7F7B85A8B798}" srcOrd="0" destOrd="0" parTransId="{8F448957-A285-42D0-AF09-9FA055E84E41}" sibTransId="{6C1B7402-1491-490F-96AA-34601430A238}"/>
    <dgm:cxn modelId="{60CA9505-4B2C-43C0-8D8B-5C654BCCCD21}" type="presOf" srcId="{BFE70420-1418-43EF-B6A4-B865849E7CCF}" destId="{AA1CF348-D2C1-42DC-93BB-382A264F3915}" srcOrd="1" destOrd="0" presId="urn:microsoft.com/office/officeart/2005/8/layout/orgChart1"/>
    <dgm:cxn modelId="{C4A2E307-2061-455C-8785-C040BF0527C2}" type="presOf" srcId="{6AA9134E-6C44-44D6-A8D9-992E2FCD6630}" destId="{D49C385B-C6E4-48E8-883F-CC34EE08B4B8}" srcOrd="1" destOrd="0" presId="urn:microsoft.com/office/officeart/2005/8/layout/orgChart1"/>
    <dgm:cxn modelId="{5A687D0F-216B-497F-A4AC-5B6E2DF1FEDE}" type="presOf" srcId="{973C5A4B-72C6-41AA-8264-FE835E015184}" destId="{567AA8C0-1535-447D-B1D6-2FEBB0A09C4A}" srcOrd="0" destOrd="0" presId="urn:microsoft.com/office/officeart/2005/8/layout/orgChart1"/>
    <dgm:cxn modelId="{DCDD0D16-5977-4269-B3CC-F7B3C021E7F8}" type="presOf" srcId="{FE816979-BC76-4BBF-BBDE-FE9681B989AF}" destId="{82097F84-377B-4C85-AADD-B4E1106C1C4C}" srcOrd="0" destOrd="0" presId="urn:microsoft.com/office/officeart/2005/8/layout/orgChart1"/>
    <dgm:cxn modelId="{0C8CFB17-9C6F-4FA9-8FE5-99A3DE8D6E0E}" srcId="{C275ED92-348D-4592-B4F4-9634C8E0D768}" destId="{F373A380-0508-48B7-A9D8-556977441DAC}" srcOrd="1" destOrd="0" parTransId="{2B53256D-6863-4FA0-963E-B8FC229EB383}" sibTransId="{CDC6D338-061D-45BB-8964-540A6AC4AD6C}"/>
    <dgm:cxn modelId="{332DB520-3337-45FD-B1C3-2847B05458FF}" type="presOf" srcId="{53731F7D-991A-46E5-B698-9421D3BFD60E}" destId="{548C542E-D34A-466C-A590-46ED8D927B54}" srcOrd="0" destOrd="0" presId="urn:microsoft.com/office/officeart/2005/8/layout/orgChart1"/>
    <dgm:cxn modelId="{FD9AA824-0AB5-4057-BCD9-7628740303C1}" srcId="{41F385D7-9023-41DD-AA0F-5CD1E0E44BB8}" destId="{52B396DB-2B32-452D-9538-5DF5ABE6051C}" srcOrd="0" destOrd="0" parTransId="{167CAC45-948D-4713-9CE1-EA16DA736B76}" sibTransId="{00C1448D-16AE-4511-8D9D-3106E461246E}"/>
    <dgm:cxn modelId="{0BD2CA25-D58A-4F09-A145-73F5F362BEF7}" type="presOf" srcId="{53731F7D-991A-46E5-B698-9421D3BFD60E}" destId="{039BA97E-9293-4A64-A3B1-B2F1B5322152}" srcOrd="1" destOrd="0" presId="urn:microsoft.com/office/officeart/2005/8/layout/orgChart1"/>
    <dgm:cxn modelId="{A29A4428-7560-45E8-9A89-B037B5C26D2C}" type="presOf" srcId="{6AA9134E-6C44-44D6-A8D9-992E2FCD6630}" destId="{1C69EC65-F889-4F99-BB23-DC4D1F82D55C}" srcOrd="0" destOrd="0" presId="urn:microsoft.com/office/officeart/2005/8/layout/orgChart1"/>
    <dgm:cxn modelId="{DE545A29-51DA-4232-AC72-BC05E7CC217E}" srcId="{24B9B9B9-CC75-4575-8724-57454B180A0C}" destId="{C275ED92-348D-4592-B4F4-9634C8E0D768}" srcOrd="3" destOrd="0" parTransId="{596BF7D9-EFDD-4B10-B303-58F333A90A37}" sibTransId="{09416B64-6805-4945-9B45-21C6B0CA59AC}"/>
    <dgm:cxn modelId="{1E701B2D-BCB2-49EA-8F48-A6B9CE920E38}" type="presOf" srcId="{CC335E1D-3FCD-44AE-A321-1ABB5C003D13}" destId="{0540BACA-F2C5-4442-ADE7-53EAD1A0D063}" srcOrd="0" destOrd="0" presId="urn:microsoft.com/office/officeart/2005/8/layout/orgChart1"/>
    <dgm:cxn modelId="{EBD3262F-4779-44A9-BF37-1B293F62B4F3}" type="presOf" srcId="{FD3A0462-71CB-41E3-B589-4032FE99A2B9}" destId="{A8A73F38-83BB-4DC5-BC2D-FEC1173C59B4}" srcOrd="1" destOrd="0" presId="urn:microsoft.com/office/officeart/2005/8/layout/orgChart1"/>
    <dgm:cxn modelId="{DA7FED31-7EB2-462F-8C6A-CA26063319CD}" type="presOf" srcId="{01B90AA1-D2FF-46C2-B937-E5EAD142A868}" destId="{A5D83092-FD70-4920-83F1-7303C8E4B10B}" srcOrd="0" destOrd="0" presId="urn:microsoft.com/office/officeart/2005/8/layout/orgChart1"/>
    <dgm:cxn modelId="{08AC7332-F2F3-41AC-800D-C7ACF7AAD006}" type="presOf" srcId="{A0B9787F-1F58-4C57-9571-0DB9AC1A0937}" destId="{FE747B39-F07C-4BFB-A086-56070A10027E}" srcOrd="0" destOrd="0" presId="urn:microsoft.com/office/officeart/2005/8/layout/orgChart1"/>
    <dgm:cxn modelId="{F02CE032-B8F8-419F-8DFB-B5E93EEB1CCB}" type="presOf" srcId="{69C2791D-55C6-48CF-97A3-EA1FE549C27E}" destId="{6188C738-E85A-493B-9444-0232C458BF9F}" srcOrd="0" destOrd="0" presId="urn:microsoft.com/office/officeart/2005/8/layout/orgChart1"/>
    <dgm:cxn modelId="{A6040B35-E26E-4D1B-9D7A-1CB6077C1C23}" type="presOf" srcId="{4DA48F93-5318-4E5B-B9C5-EA1EEBA1FD02}" destId="{89AAD705-CC3C-49EB-A498-8D18599D0C4C}" srcOrd="0" destOrd="0" presId="urn:microsoft.com/office/officeart/2005/8/layout/orgChart1"/>
    <dgm:cxn modelId="{96B29735-FC93-40CC-B7B5-28A2620BB953}" type="presOf" srcId="{C275ED92-348D-4592-B4F4-9634C8E0D768}" destId="{4E6A1AF0-A977-4892-A838-3131D0E880E0}" srcOrd="0" destOrd="0" presId="urn:microsoft.com/office/officeart/2005/8/layout/orgChart1"/>
    <dgm:cxn modelId="{788C4636-853E-4B20-AF8D-C116A3BE9408}" type="presOf" srcId="{5113CB44-CEFB-4365-B31C-F34CC0B7F7DF}" destId="{FAC712D6-2A8F-42FB-9F75-425B256FFFE3}" srcOrd="0" destOrd="0" presId="urn:microsoft.com/office/officeart/2005/8/layout/orgChart1"/>
    <dgm:cxn modelId="{E7C04437-E39A-4C5F-BAB1-0020A9DA32E0}" type="presOf" srcId="{E1412FD2-FEAF-45AF-B02D-07590CDBEE37}" destId="{7921B1C9-F02C-4839-8094-B16DFDFBF7DA}" srcOrd="0" destOrd="0" presId="urn:microsoft.com/office/officeart/2005/8/layout/orgChart1"/>
    <dgm:cxn modelId="{07829D5E-4794-4E34-B818-F87F1B45408B}" type="presOf" srcId="{962D88F1-4EAB-44DC-A319-8C9EE4659EBD}" destId="{1EBDB2CA-4A1B-4699-ABE1-6DED00ADFE30}" srcOrd="0" destOrd="0" presId="urn:microsoft.com/office/officeart/2005/8/layout/orgChart1"/>
    <dgm:cxn modelId="{DF124D5F-B38F-41B0-971D-4C940CB40ED4}" type="presOf" srcId="{3428B633-AA36-455E-87A4-DADC4594441B}" destId="{EAAB19E2-4B5C-4A5B-A342-1AE512E4ECF1}" srcOrd="0" destOrd="0" presId="urn:microsoft.com/office/officeart/2005/8/layout/orgChart1"/>
    <dgm:cxn modelId="{A7C53760-BD8C-411A-BCF0-CC39646C05D7}" type="presOf" srcId="{596BF7D9-EFDD-4B10-B303-58F333A90A37}" destId="{0A0C326B-AFA6-4A03-9D4B-8487955C1DE4}" srcOrd="0" destOrd="0" presId="urn:microsoft.com/office/officeart/2005/8/layout/orgChart1"/>
    <dgm:cxn modelId="{CB859545-B2D9-483C-989D-33180A82A391}" type="presOf" srcId="{6CF15BB8-E8FE-42FF-86B9-EE0BDC842717}" destId="{46ECD0FF-BA40-4F88-AE59-EEBB7C310386}" srcOrd="0" destOrd="0" presId="urn:microsoft.com/office/officeart/2005/8/layout/orgChart1"/>
    <dgm:cxn modelId="{32ACD666-F5ED-4671-90E1-C5285CD62B8D}" type="presOf" srcId="{6C9D93EE-338F-4B3C-AF45-5411B15198B2}" destId="{4BD6E58A-4DEE-4FA1-A482-1CA43B26DE97}" srcOrd="1" destOrd="0" presId="urn:microsoft.com/office/officeart/2005/8/layout/orgChart1"/>
    <dgm:cxn modelId="{950F3568-A624-4059-89D9-988736E3C510}" srcId="{41F385D7-9023-41DD-AA0F-5CD1E0E44BB8}" destId="{A0B9787F-1F58-4C57-9571-0DB9AC1A0937}" srcOrd="4" destOrd="0" parTransId="{17CDE2AA-16A3-4A19-AF2A-F172850F9F59}" sibTransId="{8BC45592-3039-4097-B132-A42E140ECC9A}"/>
    <dgm:cxn modelId="{60346E4B-D1E3-4F34-BF25-578E32E6B444}" type="presOf" srcId="{4F61F0DC-E895-4BC5-A96A-71ABD0754F65}" destId="{F6E4F5AE-3BE7-45E1-BA1E-CD9D8465BD0A}" srcOrd="0" destOrd="0" presId="urn:microsoft.com/office/officeart/2005/8/layout/orgChart1"/>
    <dgm:cxn modelId="{6580846B-7B30-4A77-A5DD-C5514C777CE6}" type="presOf" srcId="{70D0E268-661B-413B-8C0C-7F7B85A8B798}" destId="{F8794B91-3FBC-4766-BAC6-2383BA6A53A4}" srcOrd="1" destOrd="0" presId="urn:microsoft.com/office/officeart/2005/8/layout/orgChart1"/>
    <dgm:cxn modelId="{FFF7116C-ADC9-45B8-9017-109BDB0257FE}" srcId="{32F99DF7-35E3-461B-BD91-64CB0090A11B}" destId="{2A488E43-C060-44B5-AD67-758101F406F9}" srcOrd="4" destOrd="0" parTransId="{2DF422A2-C92D-4562-BEB2-AD2FDD5CEF22}" sibTransId="{65628C5B-C1F1-4606-A4A8-2CAADD26B0F2}"/>
    <dgm:cxn modelId="{1125D86C-5FD8-490D-B8E6-1FE469182054}" type="presOf" srcId="{34BBECB0-CB5F-4B7C-96E5-76FF39871ADC}" destId="{1A52961B-5C49-413E-AE4B-83C835831BA7}" srcOrd="1" destOrd="0" presId="urn:microsoft.com/office/officeart/2005/8/layout/orgChart1"/>
    <dgm:cxn modelId="{A9C3D06E-D31F-4244-AC38-C311A6871EF0}" srcId="{41F385D7-9023-41DD-AA0F-5CD1E0E44BB8}" destId="{69C2791D-55C6-48CF-97A3-EA1FE549C27E}" srcOrd="2" destOrd="0" parTransId="{19D144C4-F035-4034-A347-707A34A00D36}" sibTransId="{441CE8DC-D4A7-4E09-881F-E5A9B0309A49}"/>
    <dgm:cxn modelId="{087FDB4E-C226-4FE9-8F1E-FD7983BA4371}" type="presOf" srcId="{CE520992-024D-43F3-94BD-0F519B5211E1}" destId="{6BC37CBE-D430-4578-83EF-EAB2DEAC28B3}" srcOrd="1" destOrd="0" presId="urn:microsoft.com/office/officeart/2005/8/layout/orgChart1"/>
    <dgm:cxn modelId="{E9562151-F87F-4542-8B67-85B0DCE77129}" type="presOf" srcId="{1D7FAC7C-CF45-449C-B1F5-1F4A9AC02C20}" destId="{22BFE336-BDA1-4F80-B6CD-299C47609380}" srcOrd="1" destOrd="0" presId="urn:microsoft.com/office/officeart/2005/8/layout/orgChart1"/>
    <dgm:cxn modelId="{CCD75471-E6F2-42B9-81D4-9CBCA8936D05}" type="presOf" srcId="{2ECA7477-516E-49C5-9A52-FC56BAC83378}" destId="{9401A321-F2B0-4A4A-A196-F181381449EB}" srcOrd="1" destOrd="0" presId="urn:microsoft.com/office/officeart/2005/8/layout/orgChart1"/>
    <dgm:cxn modelId="{FF865253-D9F9-4BF8-AE84-1B9FA8BBA184}" type="presOf" srcId="{32F99DF7-35E3-461B-BD91-64CB0090A11B}" destId="{E24B6E4B-8168-40B0-9A24-E2DFBC0859FC}" srcOrd="0" destOrd="0" presId="urn:microsoft.com/office/officeart/2005/8/layout/orgChart1"/>
    <dgm:cxn modelId="{40EDE073-3F98-4A1C-9794-FF399BA81C04}" type="presOf" srcId="{52B396DB-2B32-452D-9538-5DF5ABE6051C}" destId="{23D6D72D-ECF6-47EA-A6FA-6A588F80D198}" srcOrd="0" destOrd="0" presId="urn:microsoft.com/office/officeart/2005/8/layout/orgChart1"/>
    <dgm:cxn modelId="{20586C74-F208-439B-9E52-868B7A22867F}" srcId="{CE520992-024D-43F3-94BD-0F519B5211E1}" destId="{FD3A0462-71CB-41E3-B589-4032FE99A2B9}" srcOrd="4" destOrd="0" parTransId="{8A8B322D-4EFE-4F47-9112-6E8F3422C136}" sibTransId="{DC82155C-789B-4DCD-A99A-6CCF3D22ED68}"/>
    <dgm:cxn modelId="{5C740355-63E6-41EC-9F74-A7049E055F88}" srcId="{24B9B9B9-CC75-4575-8724-57454B180A0C}" destId="{4DA48F93-5318-4E5B-B9C5-EA1EEBA1FD02}" srcOrd="4" destOrd="0" parTransId="{DC4DE7E6-831B-4FC9-BDC0-F69437FCFB61}" sibTransId="{6A241C9E-89E0-4FE1-9551-2AF044F56112}"/>
    <dgm:cxn modelId="{D02B7475-3D2B-4F5C-B879-F26063321F8F}" type="presOf" srcId="{7EC70460-7101-417B-9693-DCE9790585D8}" destId="{91704F79-12EE-4F10-B48F-3FC59B24FEB9}" srcOrd="0" destOrd="0" presId="urn:microsoft.com/office/officeart/2005/8/layout/orgChart1"/>
    <dgm:cxn modelId="{1C52FE75-F16C-4961-8E34-097FD06DAB7E}" srcId="{24B9B9B9-CC75-4575-8724-57454B180A0C}" destId="{41F385D7-9023-41DD-AA0F-5CD1E0E44BB8}" srcOrd="0" destOrd="0" parTransId="{7EC70460-7101-417B-9693-DCE9790585D8}" sibTransId="{027D7F34-A6B0-454D-A721-4BC79CE60BD7}"/>
    <dgm:cxn modelId="{F67F7776-DD66-4A48-B27B-3CAD92F97A10}" type="presOf" srcId="{24B9B9B9-CC75-4575-8724-57454B180A0C}" destId="{411F155C-F4D4-4D51-9AD6-9F850C6A4A4D}" srcOrd="1" destOrd="0" presId="urn:microsoft.com/office/officeart/2005/8/layout/orgChart1"/>
    <dgm:cxn modelId="{F590AA77-3F28-4189-977F-2D35A09871A1}" type="presOf" srcId="{4BCCBE49-E474-459D-9E53-559A0FB7A15D}" destId="{C06219B3-E1C6-42D2-B781-AAD03BE08732}" srcOrd="0" destOrd="0" presId="urn:microsoft.com/office/officeart/2005/8/layout/orgChart1"/>
    <dgm:cxn modelId="{7615B757-5DE0-4F2A-8DA6-7C8F82AF12FD}" srcId="{41F385D7-9023-41DD-AA0F-5CD1E0E44BB8}" destId="{E1412FD2-FEAF-45AF-B02D-07590CDBEE37}" srcOrd="5" destOrd="0" parTransId="{863E201C-605C-4A71-917C-6F499D7DC301}" sibTransId="{5F201325-30B4-4100-98D0-56791D50F1D7}"/>
    <dgm:cxn modelId="{B764FB58-AF45-466B-8D9C-F8E49C9B55C6}" type="presOf" srcId="{6C9D93EE-338F-4B3C-AF45-5411B15198B2}" destId="{89690CDA-0F52-4E2B-8323-52215EF94D51}" srcOrd="0" destOrd="0" presId="urn:microsoft.com/office/officeart/2005/8/layout/orgChart1"/>
    <dgm:cxn modelId="{AF01777E-C2B3-47E2-BADF-B00D9FD4430A}" type="presOf" srcId="{19D144C4-F035-4034-A347-707A34A00D36}" destId="{5E5BB01C-9D38-4D1F-8FF3-EC5F5DFC1701}" srcOrd="0" destOrd="0" presId="urn:microsoft.com/office/officeart/2005/8/layout/orgChart1"/>
    <dgm:cxn modelId="{5562F57E-056D-4D71-9A1C-B3B0D530D684}" type="presOf" srcId="{34BBECB0-CB5F-4B7C-96E5-76FF39871ADC}" destId="{0FEB3F2C-8D50-40C8-A3F1-669D90A20490}" srcOrd="0" destOrd="0" presId="urn:microsoft.com/office/officeart/2005/8/layout/orgChart1"/>
    <dgm:cxn modelId="{3C6E7980-3C54-4055-B370-00A499053621}" type="presOf" srcId="{24B9B9B9-CC75-4575-8724-57454B180A0C}" destId="{D69FD7FF-CEE5-4AAC-BA83-B48334C50873}" srcOrd="0" destOrd="0" presId="urn:microsoft.com/office/officeart/2005/8/layout/orgChart1"/>
    <dgm:cxn modelId="{D3692381-0D65-401D-8DF5-62079C245F34}" type="presOf" srcId="{332A132A-8C09-491F-B228-36DC32A76020}" destId="{62659047-E6AD-4F63-AB94-593114F86996}" srcOrd="0" destOrd="0" presId="urn:microsoft.com/office/officeart/2005/8/layout/orgChart1"/>
    <dgm:cxn modelId="{B4D78181-C561-4D6C-87C1-28D0482F8E69}" type="presOf" srcId="{32F99DF7-35E3-461B-BD91-64CB0090A11B}" destId="{5C3091A6-705A-45A7-85B1-5BAEF5F7669E}" srcOrd="1" destOrd="0" presId="urn:microsoft.com/office/officeart/2005/8/layout/orgChart1"/>
    <dgm:cxn modelId="{C11F6084-3064-430F-8391-144138FB2132}" type="presOf" srcId="{2B53256D-6863-4FA0-963E-B8FC229EB383}" destId="{73725977-51B8-45D0-8FCB-029E1A8C0103}" srcOrd="0" destOrd="0" presId="urn:microsoft.com/office/officeart/2005/8/layout/orgChart1"/>
    <dgm:cxn modelId="{42677F87-7962-4204-96B3-90022C27D468}" srcId="{4DA48F93-5318-4E5B-B9C5-EA1EEBA1FD02}" destId="{CCFE03E4-B38B-47BD-9891-94366072EE6F}" srcOrd="1" destOrd="0" parTransId="{3428B633-AA36-455E-87A4-DADC4594441B}" sibTransId="{7F36FD9E-D52C-4A2E-A001-8E325DFD1A82}"/>
    <dgm:cxn modelId="{7DF2FD87-6649-4D41-883C-C6CA85C8E15D}" type="presOf" srcId="{5011C5D3-534C-4665-8008-C8D075C38E23}" destId="{FA3BC30F-050C-44C9-BAA2-FFA75E99DC71}" srcOrd="0" destOrd="0" presId="urn:microsoft.com/office/officeart/2005/8/layout/orgChart1"/>
    <dgm:cxn modelId="{AD2EA489-1C90-4FE1-AE75-DC4094354036}" type="presOf" srcId="{1DF44F5B-E7E4-4C5E-BE75-41391092A0A6}" destId="{03188309-8898-4C5F-8A30-D4AF67331341}" srcOrd="0" destOrd="0" presId="urn:microsoft.com/office/officeart/2005/8/layout/orgChart1"/>
    <dgm:cxn modelId="{5ACCA38A-92A1-4C38-8005-E1C3C668A72E}" srcId="{CE520992-024D-43F3-94BD-0F519B5211E1}" destId="{6C9D93EE-338F-4B3C-AF45-5411B15198B2}" srcOrd="2" destOrd="0" parTransId="{332A132A-8C09-491F-B228-36DC32A76020}" sibTransId="{2F550E93-CECA-48F0-8B4D-4E376D9D4873}"/>
    <dgm:cxn modelId="{68B7068D-3886-457E-BBEB-F89ED379CA4D}" srcId="{32F99DF7-35E3-461B-BD91-64CB0090A11B}" destId="{2ECA7477-516E-49C5-9A52-FC56BAC83378}" srcOrd="1" destOrd="0" parTransId="{CC335E1D-3FCD-44AE-A321-1ABB5C003D13}" sibTransId="{4810FB12-8BC8-4E4F-AB40-C72D1EFB0DCD}"/>
    <dgm:cxn modelId="{6C5E468D-A5EE-421B-B1E8-B4AAF22474A3}" type="presOf" srcId="{58198D66-E535-480A-9A61-BEA6C7EC51B0}" destId="{30071053-1557-4B00-92E4-6EB94751EC89}" srcOrd="0" destOrd="0" presId="urn:microsoft.com/office/officeart/2005/8/layout/orgChart1"/>
    <dgm:cxn modelId="{CB892090-51EB-4770-8380-72A5C53496EF}" type="presOf" srcId="{4DA48F93-5318-4E5B-B9C5-EA1EEBA1FD02}" destId="{9C9E0AE3-1C49-4452-BCB9-95686AA6F9F2}" srcOrd="1" destOrd="0" presId="urn:microsoft.com/office/officeart/2005/8/layout/orgChart1"/>
    <dgm:cxn modelId="{88341D92-188D-499D-A939-02D38A393EBA}" type="presOf" srcId="{01B90AA1-D2FF-46C2-B937-E5EAD142A868}" destId="{22584594-F0BC-448A-B698-7A36C01793A4}" srcOrd="1" destOrd="0" presId="urn:microsoft.com/office/officeart/2005/8/layout/orgChart1"/>
    <dgm:cxn modelId="{56F1FA92-B0CB-4AE1-BD8B-258546F6AA9B}" type="presOf" srcId="{99517175-5688-40EE-87EB-7232FEEBE00F}" destId="{82A70C67-D4A5-4037-B510-4007D94ECA23}" srcOrd="0" destOrd="0" presId="urn:microsoft.com/office/officeart/2005/8/layout/orgChart1"/>
    <dgm:cxn modelId="{0FB70B94-9491-4905-BF86-16F282C5FE51}" srcId="{026FA830-2B4C-4E8A-A0CC-465068116451}" destId="{24B9B9B9-CC75-4575-8724-57454B180A0C}" srcOrd="0" destOrd="0" parTransId="{1C636111-A3EB-44E5-A1A4-ED47AC429331}" sibTransId="{73800F00-DEFA-4886-8EAE-D07295ABE917}"/>
    <dgm:cxn modelId="{7CD1E094-5355-416F-99D7-9C7A89453D98}" type="presOf" srcId="{E1412FD2-FEAF-45AF-B02D-07590CDBEE37}" destId="{D1AC9DF9-6706-4A03-9AF8-10D2FF048DFB}" srcOrd="1" destOrd="0" presId="urn:microsoft.com/office/officeart/2005/8/layout/orgChart1"/>
    <dgm:cxn modelId="{A1C70B99-F7F8-4940-A164-2967FCFA0DA2}" type="presOf" srcId="{2ECA7477-516E-49C5-9A52-FC56BAC83378}" destId="{185A93DE-8C56-401F-8BF9-688BDCEA7743}" srcOrd="0" destOrd="0" presId="urn:microsoft.com/office/officeart/2005/8/layout/orgChart1"/>
    <dgm:cxn modelId="{BFC31C9B-C776-4737-B795-475EBEDC259D}" type="presOf" srcId="{2B980702-2359-4C75-A26B-48AF51B11296}" destId="{9F801E75-9CF4-4B56-A6A5-A0750E775F8D}" srcOrd="0" destOrd="0" presId="urn:microsoft.com/office/officeart/2005/8/layout/orgChart1"/>
    <dgm:cxn modelId="{1B31F89C-FCF9-4261-BA9A-5DBE5C59F9FC}" type="presOf" srcId="{0B85DC1E-097B-4B6E-AC41-E414A454BC9B}" destId="{CD8EE081-53DF-4C89-8F57-499D8E8107BA}" srcOrd="0" destOrd="0" presId="urn:microsoft.com/office/officeart/2005/8/layout/orgChart1"/>
    <dgm:cxn modelId="{0C91E3A6-E393-46A9-9110-591CA61BFDF1}" srcId="{32F99DF7-35E3-461B-BD91-64CB0090A11B}" destId="{01B90AA1-D2FF-46C2-B937-E5EAD142A868}" srcOrd="2" destOrd="0" parTransId="{C3FD0289-8351-48E0-87F4-E867D4DAB90D}" sibTransId="{2A57A4EB-5FC4-48E8-9271-12DE4CABB18B}"/>
    <dgm:cxn modelId="{868A10AB-B6CD-4B4F-98A5-6E9DB33C094C}" type="presOf" srcId="{BFE70420-1418-43EF-B6A4-B865849E7CCF}" destId="{EBBCE555-74B1-4A04-8FA1-3FCAAB66F869}" srcOrd="0" destOrd="0" presId="urn:microsoft.com/office/officeart/2005/8/layout/orgChart1"/>
    <dgm:cxn modelId="{A9B601AF-34A0-4855-91F6-680D16E917A6}" type="presOf" srcId="{41F385D7-9023-41DD-AA0F-5CD1E0E44BB8}" destId="{F318DAFF-FADE-4B42-8BA1-FC7BEB16E75C}" srcOrd="1" destOrd="0" presId="urn:microsoft.com/office/officeart/2005/8/layout/orgChart1"/>
    <dgm:cxn modelId="{A91A0FB0-CDC2-4B61-8BAE-50F9BEFDF42A}" srcId="{41F385D7-9023-41DD-AA0F-5CD1E0E44BB8}" destId="{99517175-5688-40EE-87EB-7232FEEBE00F}" srcOrd="1" destOrd="0" parTransId="{1909F2FB-A2EC-491E-8538-DADE89F65AE0}" sibTransId="{760C5514-7411-430E-9F10-A10A837F3587}"/>
    <dgm:cxn modelId="{9B0213B1-3180-49AD-94C1-D9F491C5844E}" type="presOf" srcId="{00EA0702-A0DE-4314-B79D-49839746A14C}" destId="{48DCF043-4BA0-42B7-8528-0681492EB224}" srcOrd="1" destOrd="0" presId="urn:microsoft.com/office/officeart/2005/8/layout/orgChart1"/>
    <dgm:cxn modelId="{F77920B2-74A5-4E5F-869E-08C00D68EB4D}" type="presOf" srcId="{8F448957-A285-42D0-AF09-9FA055E84E41}" destId="{70900064-37BF-4C9B-9E15-D60652F853B7}" srcOrd="0" destOrd="0" presId="urn:microsoft.com/office/officeart/2005/8/layout/orgChart1"/>
    <dgm:cxn modelId="{F040BAB2-8D86-4865-B358-84588C846C3F}" type="presOf" srcId="{026FA830-2B4C-4E8A-A0CC-465068116451}" destId="{7B616462-F28E-4089-A74C-A34133EAAFFC}" srcOrd="0" destOrd="0" presId="urn:microsoft.com/office/officeart/2005/8/layout/orgChart1"/>
    <dgm:cxn modelId="{7528A9B4-32CF-4561-8472-FA3600BC1FF7}" type="presOf" srcId="{972117C3-5B2A-4C11-AE27-B032B9AC9545}" destId="{820F2F8C-E5C5-4BDC-A3A7-B6EDCA9E3A15}" srcOrd="1" destOrd="0" presId="urn:microsoft.com/office/officeart/2005/8/layout/orgChart1"/>
    <dgm:cxn modelId="{733630B7-3CC4-4BFD-9463-681358A2C1DF}" srcId="{CE520992-024D-43F3-94BD-0F519B5211E1}" destId="{00EA0702-A0DE-4314-B79D-49839746A14C}" srcOrd="1" destOrd="0" parTransId="{4F61F0DC-E895-4BC5-A96A-71ABD0754F65}" sibTransId="{918B58BF-6A51-4481-B91A-E5AE6C80215B}"/>
    <dgm:cxn modelId="{4986F9B8-96A7-4FCE-A17C-D5A39DA56349}" type="presOf" srcId="{41F385D7-9023-41DD-AA0F-5CD1E0E44BB8}" destId="{71FEC8F1-5988-41EA-9B6D-B005FB568298}" srcOrd="0" destOrd="0" presId="urn:microsoft.com/office/officeart/2005/8/layout/orgChart1"/>
    <dgm:cxn modelId="{A55A32B9-29BF-4162-93A0-EC634ACC70FA}" type="presOf" srcId="{972117C3-5B2A-4C11-AE27-B032B9AC9545}" destId="{ACEDCD4A-72E3-4281-99C7-29996C9D1C13}" srcOrd="0" destOrd="0" presId="urn:microsoft.com/office/officeart/2005/8/layout/orgChart1"/>
    <dgm:cxn modelId="{45081ABC-CCDA-4718-848B-B8CA6EE8879E}" type="presOf" srcId="{00EA0702-A0DE-4314-B79D-49839746A14C}" destId="{6EA2B9B1-17F5-43EB-875D-F7D9EF01992D}" srcOrd="0" destOrd="0" presId="urn:microsoft.com/office/officeart/2005/8/layout/orgChart1"/>
    <dgm:cxn modelId="{A7A616BD-711E-47C3-B543-485915884995}" type="presOf" srcId="{7E9114E5-35A8-452A-B219-BAC4683A7AF6}" destId="{4C16DC4E-D179-45F2-A46E-9A2ACFEA63F7}" srcOrd="0" destOrd="0" presId="urn:microsoft.com/office/officeart/2005/8/layout/orgChart1"/>
    <dgm:cxn modelId="{34DEE5BD-0A29-419A-BEE0-67F3DCFB7FDE}" type="presOf" srcId="{50C15941-BB9E-461C-9B4A-C2916BCE3F19}" destId="{73440A03-AF85-4DEA-9CF7-1818D3B2BABA}" srcOrd="1" destOrd="0" presId="urn:microsoft.com/office/officeart/2005/8/layout/orgChart1"/>
    <dgm:cxn modelId="{41E8CFC0-FB23-4DFA-8E0F-435333A4B062}" type="presOf" srcId="{2A488E43-C060-44B5-AD67-758101F406F9}" destId="{47AAED59-09E4-4AC6-B43C-5FB16A2282A0}" srcOrd="0" destOrd="0" presId="urn:microsoft.com/office/officeart/2005/8/layout/orgChart1"/>
    <dgm:cxn modelId="{7DD366C4-2B22-4762-8DED-81788A64570E}" type="presOf" srcId="{2DF422A2-C92D-4562-BEB2-AD2FDD5CEF22}" destId="{E433D75C-A781-4B0F-ACA8-4BCFC7154C8F}" srcOrd="0" destOrd="0" presId="urn:microsoft.com/office/officeart/2005/8/layout/orgChart1"/>
    <dgm:cxn modelId="{7E83C9C5-C132-4512-92CD-4BA16D1A601E}" type="presOf" srcId="{63F89870-1BB6-4301-ADA1-5A79F5456883}" destId="{18068B5D-0BDF-4756-8C11-D7137786F1B1}" srcOrd="1" destOrd="0" presId="urn:microsoft.com/office/officeart/2005/8/layout/orgChart1"/>
    <dgm:cxn modelId="{71A289C6-8E87-4FBE-8DEA-1108308FC2EF}" srcId="{32F99DF7-35E3-461B-BD91-64CB0090A11B}" destId="{7E9114E5-35A8-452A-B219-BAC4683A7AF6}" srcOrd="3" destOrd="0" parTransId="{4BCCBE49-E474-459D-9E53-559A0FB7A15D}" sibTransId="{55F89C46-5BA7-4EF4-9565-1E26D136A743}"/>
    <dgm:cxn modelId="{28DF5EC9-CDC8-450C-9D65-6CB4BB1C2812}" srcId="{C275ED92-348D-4592-B4F4-9634C8E0D768}" destId="{50C15941-BB9E-461C-9B4A-C2916BCE3F19}" srcOrd="0" destOrd="0" parTransId="{FE816979-BC76-4BBF-BBDE-FE9681B989AF}" sibTransId="{E38D191E-E0F2-4E4A-B2D5-13BC4F10DFC0}"/>
    <dgm:cxn modelId="{76197BCA-6593-418B-AAA3-486500C648B9}" type="presOf" srcId="{DF03D87E-86EC-4EC5-86DE-512962F28EE1}" destId="{8FC14836-5C72-4D89-9C57-7ACD56617199}" srcOrd="0" destOrd="0" presId="urn:microsoft.com/office/officeart/2005/8/layout/orgChart1"/>
    <dgm:cxn modelId="{17D9FDCA-D03E-4562-9510-8B978A8ED319}" type="presOf" srcId="{8A8B322D-4EFE-4F47-9112-6E8F3422C136}" destId="{D76938BE-8048-4271-AC32-E88364654ED7}" srcOrd="0" destOrd="0" presId="urn:microsoft.com/office/officeart/2005/8/layout/orgChart1"/>
    <dgm:cxn modelId="{E6A9C8CD-6AFC-45E5-8DDB-8A46C2519860}" type="presOf" srcId="{2A488E43-C060-44B5-AD67-758101F406F9}" destId="{1AECBD7E-61BC-40AC-A730-184D3400C914}" srcOrd="1" destOrd="0" presId="urn:microsoft.com/office/officeart/2005/8/layout/orgChart1"/>
    <dgm:cxn modelId="{8759A2CF-AD22-450B-B4E1-0D12C33B13BF}" type="presOf" srcId="{FD3A0462-71CB-41E3-B589-4032FE99A2B9}" destId="{E188174C-F778-411A-BDD5-F5579C0C44E8}" srcOrd="0" destOrd="0" presId="urn:microsoft.com/office/officeart/2005/8/layout/orgChart1"/>
    <dgm:cxn modelId="{67FA80D0-60DB-4EAD-89CB-266C340BD196}" srcId="{32F99DF7-35E3-461B-BD91-64CB0090A11B}" destId="{63F89870-1BB6-4301-ADA1-5A79F5456883}" srcOrd="5" destOrd="0" parTransId="{58198D66-E535-480A-9A61-BEA6C7EC51B0}" sibTransId="{1939A0BC-B549-4153-B7EE-CB5E61EAC0A6}"/>
    <dgm:cxn modelId="{9C46D2D1-33A2-436E-B598-E44FCE3159DF}" type="presOf" srcId="{1576BC61-670E-414C-A111-65B48E4EFFFE}" destId="{F465A0AD-C034-4D1E-9CFF-0663931D133E}" srcOrd="0" destOrd="0" presId="urn:microsoft.com/office/officeart/2005/8/layout/orgChart1"/>
    <dgm:cxn modelId="{3EAF3DD3-275D-41B2-873D-45736728C4A8}" type="presOf" srcId="{CCFE03E4-B38B-47BD-9891-94366072EE6F}" destId="{ED9070B4-B9D4-4147-8CCF-1B88ABCD1783}" srcOrd="1" destOrd="0" presId="urn:microsoft.com/office/officeart/2005/8/layout/orgChart1"/>
    <dgm:cxn modelId="{21293AD4-CE9B-4EE5-9DE3-A3A03DC717C3}" srcId="{41F385D7-9023-41DD-AA0F-5CD1E0E44BB8}" destId="{972117C3-5B2A-4C11-AE27-B032B9AC9545}" srcOrd="3" destOrd="0" parTransId="{5113CB44-CEFB-4365-B31C-F34CC0B7F7DF}" sibTransId="{9942D911-147B-400D-9F6D-06BE8AFD4A54}"/>
    <dgm:cxn modelId="{DA1281D4-3130-440D-9AA9-BC693838409E}" type="presOf" srcId="{CE520992-024D-43F3-94BD-0F519B5211E1}" destId="{59001DA0-A86E-4A3B-8B95-CA1BDF7E4D5F}" srcOrd="0" destOrd="0" presId="urn:microsoft.com/office/officeart/2005/8/layout/orgChart1"/>
    <dgm:cxn modelId="{17446FD5-3B03-4CFB-B91B-62F0D4DD7C26}" type="presOf" srcId="{167CAC45-948D-4713-9CE1-EA16DA736B76}" destId="{5117FEA6-F51E-4792-9668-5FF443F1BC2F}" srcOrd="0" destOrd="0" presId="urn:microsoft.com/office/officeart/2005/8/layout/orgChart1"/>
    <dgm:cxn modelId="{16C529D6-2342-45FF-80A5-D6C8604D1D7F}" type="presOf" srcId="{863E201C-605C-4A71-917C-6F499D7DC301}" destId="{0B877980-992A-49BA-8CC9-3B0A02F8AA2C}" srcOrd="0" destOrd="0" presId="urn:microsoft.com/office/officeart/2005/8/layout/orgChart1"/>
    <dgm:cxn modelId="{3D8B41D9-7926-4E96-B452-7A8E3E1588EC}" type="presOf" srcId="{A0B9787F-1F58-4C57-9571-0DB9AC1A0937}" destId="{5590E326-F384-415E-9BEE-D419F754BCF6}" srcOrd="1" destOrd="0" presId="urn:microsoft.com/office/officeart/2005/8/layout/orgChart1"/>
    <dgm:cxn modelId="{7EDE29DD-072E-4055-8233-7AF7F20131B4}" type="presOf" srcId="{70D0E268-661B-413B-8C0C-7F7B85A8B798}" destId="{5214047A-DAA8-41C2-853C-699B0308450C}" srcOrd="0" destOrd="0" presId="urn:microsoft.com/office/officeart/2005/8/layout/orgChart1"/>
    <dgm:cxn modelId="{0F2E2BDD-0540-438F-AC2F-0CDF9DB11D7A}" type="presOf" srcId="{69C2791D-55C6-48CF-97A3-EA1FE549C27E}" destId="{6054EBC6-87AD-4C94-BAF8-7E51D87817C8}" srcOrd="1" destOrd="0" presId="urn:microsoft.com/office/officeart/2005/8/layout/orgChart1"/>
    <dgm:cxn modelId="{F9424EDD-9B42-4A15-8306-1938FEB4D71E}" type="presOf" srcId="{F373A380-0508-48B7-A9D8-556977441DAC}" destId="{73EB8071-74C7-4480-BA0D-C9188474A41E}" srcOrd="0" destOrd="0" presId="urn:microsoft.com/office/officeart/2005/8/layout/orgChart1"/>
    <dgm:cxn modelId="{56648BDF-FD14-438E-9BBD-09A3975BA18C}" type="presOf" srcId="{1909F2FB-A2EC-491E-8538-DADE89F65AE0}" destId="{E5E3FD9D-5B8E-481C-AA08-70D0F45F3AF8}" srcOrd="0" destOrd="0" presId="urn:microsoft.com/office/officeart/2005/8/layout/orgChart1"/>
    <dgm:cxn modelId="{48E7F7E0-DE78-4313-84E4-AFAAE7330B44}" srcId="{24B9B9B9-CC75-4575-8724-57454B180A0C}" destId="{CE520992-024D-43F3-94BD-0F519B5211E1}" srcOrd="2" destOrd="0" parTransId="{962D88F1-4EAB-44DC-A319-8C9EE4659EBD}" sibTransId="{A6A3EC83-BF18-4E94-A779-38656755878C}"/>
    <dgm:cxn modelId="{59DD6CE1-75AC-46B0-A96C-6C2F9DBD460C}" type="presOf" srcId="{5011C5D3-534C-4665-8008-C8D075C38E23}" destId="{0261B61E-0BD8-480C-9447-A75B19218FB6}" srcOrd="1" destOrd="0" presId="urn:microsoft.com/office/officeart/2005/8/layout/orgChart1"/>
    <dgm:cxn modelId="{D92DE0E1-5D31-404E-B447-86C77537F429}" type="presOf" srcId="{63F89870-1BB6-4301-ADA1-5A79F5456883}" destId="{F2DC7075-81EC-48FB-8EAC-206515A0ED42}" srcOrd="0" destOrd="0" presId="urn:microsoft.com/office/officeart/2005/8/layout/orgChart1"/>
    <dgm:cxn modelId="{760D0AE8-C46D-4EF7-80EE-A136D9CDC4F2}" type="presOf" srcId="{1D7FAC7C-CF45-449C-B1F5-1F4A9AC02C20}" destId="{C7BB8D48-0517-44A3-BF18-10DF8123F49D}" srcOrd="0" destOrd="0" presId="urn:microsoft.com/office/officeart/2005/8/layout/orgChart1"/>
    <dgm:cxn modelId="{7FA32CE8-0700-455F-BA6D-B77B9A395ED2}" type="presOf" srcId="{F373A380-0508-48B7-A9D8-556977441DAC}" destId="{36D0DCD3-D335-442D-87BC-6AD6AAE08B3C}" srcOrd="1" destOrd="0" presId="urn:microsoft.com/office/officeart/2005/8/layout/orgChart1"/>
    <dgm:cxn modelId="{87A681E8-D139-4E5B-B219-823F79183B1B}" type="presOf" srcId="{99517175-5688-40EE-87EB-7232FEEBE00F}" destId="{1C2008A8-E6F2-45B1-956A-E90C0961438E}" srcOrd="1" destOrd="0" presId="urn:microsoft.com/office/officeart/2005/8/layout/orgChart1"/>
    <dgm:cxn modelId="{F7AF07F0-EC7D-42A2-B025-B87CBD210B02}" type="presOf" srcId="{CCFE03E4-B38B-47BD-9891-94366072EE6F}" destId="{A6F68F42-23BC-43C0-8A1C-5FB496AB3048}" srcOrd="0" destOrd="0" presId="urn:microsoft.com/office/officeart/2005/8/layout/orgChart1"/>
    <dgm:cxn modelId="{AE1B39F0-DD2F-4ECF-9459-066FA8475941}" srcId="{41F385D7-9023-41DD-AA0F-5CD1E0E44BB8}" destId="{5011C5D3-534C-4665-8008-C8D075C38E23}" srcOrd="6" destOrd="0" parTransId="{1DF44F5B-E7E4-4C5E-BE75-41391092A0A6}" sibTransId="{471657A9-51F2-4521-AC28-B4784D7457BC}"/>
    <dgm:cxn modelId="{C89677F2-557B-4531-B00B-052A2BA196C8}" srcId="{32F99DF7-35E3-461B-BD91-64CB0090A11B}" destId="{34BBECB0-CB5F-4B7C-96E5-76FF39871ADC}" srcOrd="6" destOrd="0" parTransId="{DF03D87E-86EC-4EC5-86DE-512962F28EE1}" sibTransId="{5DE74F6A-D7DC-4ECF-B01D-2CDF15196F27}"/>
    <dgm:cxn modelId="{0E2DEFF3-F9A3-4522-A61E-C48AFA7CF253}" srcId="{32F99DF7-35E3-461B-BD91-64CB0090A11B}" destId="{53731F7D-991A-46E5-B698-9421D3BFD60E}" srcOrd="7" destOrd="0" parTransId="{0B85DC1E-097B-4B6E-AC41-E414A454BC9B}" sibTransId="{9364C0FC-3B25-4A6D-889C-5FF14FE51D83}"/>
    <dgm:cxn modelId="{AFC4FCF4-534A-403B-98FE-4DEDC98924D4}" srcId="{CE520992-024D-43F3-94BD-0F519B5211E1}" destId="{1D7FAC7C-CF45-449C-B1F5-1F4A9AC02C20}" srcOrd="0" destOrd="0" parTransId="{6CF15BB8-E8FE-42FF-86B9-EE0BDC842717}" sibTransId="{C30E33A0-A289-424C-94BC-469744BD7BF2}"/>
    <dgm:cxn modelId="{BF2EC4F5-66DD-4C7D-9C82-B0FF6DBE3C2C}" type="presOf" srcId="{DC4DE7E6-831B-4FC9-BDC0-F69437FCFB61}" destId="{AE45506B-BF8C-4EBD-8668-DB76E0B623B8}" srcOrd="0" destOrd="0" presId="urn:microsoft.com/office/officeart/2005/8/layout/orgChart1"/>
    <dgm:cxn modelId="{D32EEAF5-B153-419F-B58B-109E195E648D}" type="presOf" srcId="{52B396DB-2B32-452D-9538-5DF5ABE6051C}" destId="{DFA3E207-F852-4094-9B04-22E13500DEAB}" srcOrd="1" destOrd="0" presId="urn:microsoft.com/office/officeart/2005/8/layout/orgChart1"/>
    <dgm:cxn modelId="{D36602F7-3B41-492F-A69E-5D8D6782A08E}" srcId="{24B9B9B9-CC75-4575-8724-57454B180A0C}" destId="{32F99DF7-35E3-461B-BD91-64CB0090A11B}" srcOrd="1" destOrd="0" parTransId="{1576BC61-670E-414C-A111-65B48E4EFFFE}" sibTransId="{E41DC8FE-EF66-456A-A6E7-FB8DE7587802}"/>
    <dgm:cxn modelId="{87FEFAF7-F2B9-4612-8C09-BF914CE5BAAF}" type="presOf" srcId="{50C15941-BB9E-461C-9B4A-C2916BCE3F19}" destId="{C6953C4A-4A20-4831-89F3-D9F3F6C59889}" srcOrd="0" destOrd="0" presId="urn:microsoft.com/office/officeart/2005/8/layout/orgChart1"/>
    <dgm:cxn modelId="{DF315AF8-6EFB-46F7-BF43-80329A615A80}" srcId="{CE520992-024D-43F3-94BD-0F519B5211E1}" destId="{BFE70420-1418-43EF-B6A4-B865849E7CCF}" srcOrd="3" destOrd="0" parTransId="{973C5A4B-72C6-41AA-8264-FE835E015184}" sibTransId="{4B64AFE6-F7DB-4C06-BCE8-DB031800931B}"/>
    <dgm:cxn modelId="{A899DAF8-9805-4433-A69C-170BAFBF4248}" type="presOf" srcId="{C3FD0289-8351-48E0-87F4-E867D4DAB90D}" destId="{3058C94A-19FA-4158-AAA5-5D251320FE34}" srcOrd="0" destOrd="0" presId="urn:microsoft.com/office/officeart/2005/8/layout/orgChart1"/>
    <dgm:cxn modelId="{1BC54FF9-BAC6-4575-9198-E989D00B5EB5}" type="presOf" srcId="{C275ED92-348D-4592-B4F4-9634C8E0D768}" destId="{CC714F51-63AB-43E0-9841-EBC7BE40E7C2}" srcOrd="1" destOrd="0" presId="urn:microsoft.com/office/officeart/2005/8/layout/orgChart1"/>
    <dgm:cxn modelId="{C14FCFFC-FD93-4DCB-830A-2F3E7C3632C4}" type="presOf" srcId="{17CDE2AA-16A3-4A19-AF2A-F172850F9F59}" destId="{B9CE900C-918C-477A-8A94-6518E567FAC9}" srcOrd="0" destOrd="0" presId="urn:microsoft.com/office/officeart/2005/8/layout/orgChart1"/>
    <dgm:cxn modelId="{D3032FFE-2542-498E-990E-3AF12CD5EAA9}" srcId="{4DA48F93-5318-4E5B-B9C5-EA1EEBA1FD02}" destId="{6AA9134E-6C44-44D6-A8D9-992E2FCD6630}" srcOrd="0" destOrd="0" parTransId="{2B980702-2359-4C75-A26B-48AF51B11296}" sibTransId="{092C8076-9345-4092-A8DF-EA7F9F0DCD1D}"/>
    <dgm:cxn modelId="{C537B7BA-99DD-45AE-B0E8-8A2B7680D0D6}" type="presParOf" srcId="{7B616462-F28E-4089-A74C-A34133EAAFFC}" destId="{E5530DE3-51BC-4F97-8C0D-177919F8C076}" srcOrd="0" destOrd="0" presId="urn:microsoft.com/office/officeart/2005/8/layout/orgChart1"/>
    <dgm:cxn modelId="{AE76189B-0B81-4A08-AA80-198F28463DC9}" type="presParOf" srcId="{E5530DE3-51BC-4F97-8C0D-177919F8C076}" destId="{C50212EF-F65F-4186-93F6-EF3F3295762C}" srcOrd="0" destOrd="0" presId="urn:microsoft.com/office/officeart/2005/8/layout/orgChart1"/>
    <dgm:cxn modelId="{07FD5F57-CA07-468F-B871-2D5B5845FDB6}" type="presParOf" srcId="{C50212EF-F65F-4186-93F6-EF3F3295762C}" destId="{D69FD7FF-CEE5-4AAC-BA83-B48334C50873}" srcOrd="0" destOrd="0" presId="urn:microsoft.com/office/officeart/2005/8/layout/orgChart1"/>
    <dgm:cxn modelId="{987FCE86-E9B1-48C5-BB50-E2FE7E037A46}" type="presParOf" srcId="{C50212EF-F65F-4186-93F6-EF3F3295762C}" destId="{411F155C-F4D4-4D51-9AD6-9F850C6A4A4D}" srcOrd="1" destOrd="0" presId="urn:microsoft.com/office/officeart/2005/8/layout/orgChart1"/>
    <dgm:cxn modelId="{FC011C4B-D9F6-445E-A173-AF32E486D917}" type="presParOf" srcId="{E5530DE3-51BC-4F97-8C0D-177919F8C076}" destId="{9EBF57EB-15B4-4A00-B94E-873E01D42C95}" srcOrd="1" destOrd="0" presId="urn:microsoft.com/office/officeart/2005/8/layout/orgChart1"/>
    <dgm:cxn modelId="{EB943341-7BCF-43A6-B775-B1E41ECE3E72}" type="presParOf" srcId="{9EBF57EB-15B4-4A00-B94E-873E01D42C95}" destId="{91704F79-12EE-4F10-B48F-3FC59B24FEB9}" srcOrd="0" destOrd="0" presId="urn:microsoft.com/office/officeart/2005/8/layout/orgChart1"/>
    <dgm:cxn modelId="{3C4DD5AA-A061-4E09-AB05-439EA363CC95}" type="presParOf" srcId="{9EBF57EB-15B4-4A00-B94E-873E01D42C95}" destId="{485F44EF-E394-4804-BE28-AE01D48A9A87}" srcOrd="1" destOrd="0" presId="urn:microsoft.com/office/officeart/2005/8/layout/orgChart1"/>
    <dgm:cxn modelId="{E1B0BE94-9875-455F-AD39-E42D01BF7CEE}" type="presParOf" srcId="{485F44EF-E394-4804-BE28-AE01D48A9A87}" destId="{191CD9F4-D638-4FE6-ADDC-1ABD609EE68B}" srcOrd="0" destOrd="0" presId="urn:microsoft.com/office/officeart/2005/8/layout/orgChart1"/>
    <dgm:cxn modelId="{6A755AD2-C44A-4631-ABE4-D369A901E094}" type="presParOf" srcId="{191CD9F4-D638-4FE6-ADDC-1ABD609EE68B}" destId="{71FEC8F1-5988-41EA-9B6D-B005FB568298}" srcOrd="0" destOrd="0" presId="urn:microsoft.com/office/officeart/2005/8/layout/orgChart1"/>
    <dgm:cxn modelId="{4CA23C4E-2DD9-4073-BE06-79B6652F1EB0}" type="presParOf" srcId="{191CD9F4-D638-4FE6-ADDC-1ABD609EE68B}" destId="{F318DAFF-FADE-4B42-8BA1-FC7BEB16E75C}" srcOrd="1" destOrd="0" presId="urn:microsoft.com/office/officeart/2005/8/layout/orgChart1"/>
    <dgm:cxn modelId="{3E662FCA-5604-4E2B-A8C3-A088EE50A804}" type="presParOf" srcId="{485F44EF-E394-4804-BE28-AE01D48A9A87}" destId="{50E91645-23BD-4E2A-911C-AF13AB6ED146}" srcOrd="1" destOrd="0" presId="urn:microsoft.com/office/officeart/2005/8/layout/orgChart1"/>
    <dgm:cxn modelId="{3A7DD945-2A61-40A0-8205-B23C3C37F8CE}" type="presParOf" srcId="{50E91645-23BD-4E2A-911C-AF13AB6ED146}" destId="{5117FEA6-F51E-4792-9668-5FF443F1BC2F}" srcOrd="0" destOrd="0" presId="urn:microsoft.com/office/officeart/2005/8/layout/orgChart1"/>
    <dgm:cxn modelId="{2CBADC75-C859-4037-8330-017187260A38}" type="presParOf" srcId="{50E91645-23BD-4E2A-911C-AF13AB6ED146}" destId="{BA886DCD-4EA4-40B2-912D-E333AAF1F5BC}" srcOrd="1" destOrd="0" presId="urn:microsoft.com/office/officeart/2005/8/layout/orgChart1"/>
    <dgm:cxn modelId="{45FBFBE9-0829-4656-9C43-181DB092DEE3}" type="presParOf" srcId="{BA886DCD-4EA4-40B2-912D-E333AAF1F5BC}" destId="{E92EFC37-AD0D-41D8-BE9B-DCED0FC2156E}" srcOrd="0" destOrd="0" presId="urn:microsoft.com/office/officeart/2005/8/layout/orgChart1"/>
    <dgm:cxn modelId="{DD89EC40-5EB6-414A-A7DF-A74DF20070BD}" type="presParOf" srcId="{E92EFC37-AD0D-41D8-BE9B-DCED0FC2156E}" destId="{23D6D72D-ECF6-47EA-A6FA-6A588F80D198}" srcOrd="0" destOrd="0" presId="urn:microsoft.com/office/officeart/2005/8/layout/orgChart1"/>
    <dgm:cxn modelId="{A5413C97-DDAD-4DEE-AE44-37E65739B69D}" type="presParOf" srcId="{E92EFC37-AD0D-41D8-BE9B-DCED0FC2156E}" destId="{DFA3E207-F852-4094-9B04-22E13500DEAB}" srcOrd="1" destOrd="0" presId="urn:microsoft.com/office/officeart/2005/8/layout/orgChart1"/>
    <dgm:cxn modelId="{CCAF9004-61E8-44F0-BC47-34DFC7F19B62}" type="presParOf" srcId="{BA886DCD-4EA4-40B2-912D-E333AAF1F5BC}" destId="{A4C67216-82A9-4A70-B2C4-396A8E2FD377}" srcOrd="1" destOrd="0" presId="urn:microsoft.com/office/officeart/2005/8/layout/orgChart1"/>
    <dgm:cxn modelId="{234F1037-E54C-4D3E-9D25-46F9AB5C0242}" type="presParOf" srcId="{BA886DCD-4EA4-40B2-912D-E333AAF1F5BC}" destId="{D4DA8628-2C3E-40B7-AB1F-0757C05F8BB7}" srcOrd="2" destOrd="0" presId="urn:microsoft.com/office/officeart/2005/8/layout/orgChart1"/>
    <dgm:cxn modelId="{AFFB9E62-928C-4A7B-A4DA-55E69FEE2025}" type="presParOf" srcId="{50E91645-23BD-4E2A-911C-AF13AB6ED146}" destId="{E5E3FD9D-5B8E-481C-AA08-70D0F45F3AF8}" srcOrd="2" destOrd="0" presId="urn:microsoft.com/office/officeart/2005/8/layout/orgChart1"/>
    <dgm:cxn modelId="{E200DEC9-F52A-4F4D-8263-DD19896FF0EB}" type="presParOf" srcId="{50E91645-23BD-4E2A-911C-AF13AB6ED146}" destId="{7EDD01F1-35E9-45FA-8D84-5685762FE1B9}" srcOrd="3" destOrd="0" presId="urn:microsoft.com/office/officeart/2005/8/layout/orgChart1"/>
    <dgm:cxn modelId="{68A38886-AA5C-4276-B97E-BB064FB85455}" type="presParOf" srcId="{7EDD01F1-35E9-45FA-8D84-5685762FE1B9}" destId="{DEEEAA90-25EC-4B4C-A269-1AC12BE480C9}" srcOrd="0" destOrd="0" presId="urn:microsoft.com/office/officeart/2005/8/layout/orgChart1"/>
    <dgm:cxn modelId="{2A9DEC68-D130-45AD-A3C7-FC76D2E1A68D}" type="presParOf" srcId="{DEEEAA90-25EC-4B4C-A269-1AC12BE480C9}" destId="{82A70C67-D4A5-4037-B510-4007D94ECA23}" srcOrd="0" destOrd="0" presId="urn:microsoft.com/office/officeart/2005/8/layout/orgChart1"/>
    <dgm:cxn modelId="{EBFBCAD4-3C28-4B1B-87A5-CEC144A2C95B}" type="presParOf" srcId="{DEEEAA90-25EC-4B4C-A269-1AC12BE480C9}" destId="{1C2008A8-E6F2-45B1-956A-E90C0961438E}" srcOrd="1" destOrd="0" presId="urn:microsoft.com/office/officeart/2005/8/layout/orgChart1"/>
    <dgm:cxn modelId="{57CAE5AA-D953-4EB5-91FA-44AA80E6AF88}" type="presParOf" srcId="{7EDD01F1-35E9-45FA-8D84-5685762FE1B9}" destId="{3BE13868-D2E7-46B1-803A-722215541CFF}" srcOrd="1" destOrd="0" presId="urn:microsoft.com/office/officeart/2005/8/layout/orgChart1"/>
    <dgm:cxn modelId="{BE2278D0-C521-47D7-BA72-6505E35C12A0}" type="presParOf" srcId="{7EDD01F1-35E9-45FA-8D84-5685762FE1B9}" destId="{3EAA8F54-AB63-4E2A-A30D-DF486978CF8E}" srcOrd="2" destOrd="0" presId="urn:microsoft.com/office/officeart/2005/8/layout/orgChart1"/>
    <dgm:cxn modelId="{1B1EA783-5DB3-40D2-8B8D-44C6CA4B36B7}" type="presParOf" srcId="{50E91645-23BD-4E2A-911C-AF13AB6ED146}" destId="{5E5BB01C-9D38-4D1F-8FF3-EC5F5DFC1701}" srcOrd="4" destOrd="0" presId="urn:microsoft.com/office/officeart/2005/8/layout/orgChart1"/>
    <dgm:cxn modelId="{A6E41831-DBE4-4416-BBED-EF53406BDAFC}" type="presParOf" srcId="{50E91645-23BD-4E2A-911C-AF13AB6ED146}" destId="{C6CF417C-E0B0-4340-8C66-CD15C65399BF}" srcOrd="5" destOrd="0" presId="urn:microsoft.com/office/officeart/2005/8/layout/orgChart1"/>
    <dgm:cxn modelId="{C53A5C6D-DB37-42C7-A3F0-0FD04A448CA6}" type="presParOf" srcId="{C6CF417C-E0B0-4340-8C66-CD15C65399BF}" destId="{3888E41B-3756-4ED9-82AB-460946551C29}" srcOrd="0" destOrd="0" presId="urn:microsoft.com/office/officeart/2005/8/layout/orgChart1"/>
    <dgm:cxn modelId="{81A761F9-B1E4-4273-87E5-03E2EB895C24}" type="presParOf" srcId="{3888E41B-3756-4ED9-82AB-460946551C29}" destId="{6188C738-E85A-493B-9444-0232C458BF9F}" srcOrd="0" destOrd="0" presId="urn:microsoft.com/office/officeart/2005/8/layout/orgChart1"/>
    <dgm:cxn modelId="{09F47F79-BF79-4D2D-996A-611C8E7061B5}" type="presParOf" srcId="{3888E41B-3756-4ED9-82AB-460946551C29}" destId="{6054EBC6-87AD-4C94-BAF8-7E51D87817C8}" srcOrd="1" destOrd="0" presId="urn:microsoft.com/office/officeart/2005/8/layout/orgChart1"/>
    <dgm:cxn modelId="{2B1EEEF4-CEBE-4632-983D-B6BCD7C22499}" type="presParOf" srcId="{C6CF417C-E0B0-4340-8C66-CD15C65399BF}" destId="{7A22E05D-CC22-4A2B-8F5A-1D488457F36B}" srcOrd="1" destOrd="0" presId="urn:microsoft.com/office/officeart/2005/8/layout/orgChart1"/>
    <dgm:cxn modelId="{5937DED0-C88F-49B8-8B54-6A5FC8C03E35}" type="presParOf" srcId="{C6CF417C-E0B0-4340-8C66-CD15C65399BF}" destId="{C1A5CB1A-FA35-4D33-99F2-FB628D0350B3}" srcOrd="2" destOrd="0" presId="urn:microsoft.com/office/officeart/2005/8/layout/orgChart1"/>
    <dgm:cxn modelId="{ADC0765D-090D-45F8-909C-D00E4C5FD9F0}" type="presParOf" srcId="{50E91645-23BD-4E2A-911C-AF13AB6ED146}" destId="{FAC712D6-2A8F-42FB-9F75-425B256FFFE3}" srcOrd="6" destOrd="0" presId="urn:microsoft.com/office/officeart/2005/8/layout/orgChart1"/>
    <dgm:cxn modelId="{6D87CB8C-17F6-4B50-997F-CC0AA77CF322}" type="presParOf" srcId="{50E91645-23BD-4E2A-911C-AF13AB6ED146}" destId="{40BF6798-6E80-4BB2-8E2D-4BD7AC85C87C}" srcOrd="7" destOrd="0" presId="urn:microsoft.com/office/officeart/2005/8/layout/orgChart1"/>
    <dgm:cxn modelId="{EFA0B070-E6E3-4567-9D32-354C6CEA7842}" type="presParOf" srcId="{40BF6798-6E80-4BB2-8E2D-4BD7AC85C87C}" destId="{49213471-B64E-42CD-9996-14B4FDDA45E1}" srcOrd="0" destOrd="0" presId="urn:microsoft.com/office/officeart/2005/8/layout/orgChart1"/>
    <dgm:cxn modelId="{534C0317-EB51-43A7-B548-0FD35A0C8EAF}" type="presParOf" srcId="{49213471-B64E-42CD-9996-14B4FDDA45E1}" destId="{ACEDCD4A-72E3-4281-99C7-29996C9D1C13}" srcOrd="0" destOrd="0" presId="urn:microsoft.com/office/officeart/2005/8/layout/orgChart1"/>
    <dgm:cxn modelId="{498A0EFB-CC14-4D84-9038-3F9EEF95E5F7}" type="presParOf" srcId="{49213471-B64E-42CD-9996-14B4FDDA45E1}" destId="{820F2F8C-E5C5-4BDC-A3A7-B6EDCA9E3A15}" srcOrd="1" destOrd="0" presId="urn:microsoft.com/office/officeart/2005/8/layout/orgChart1"/>
    <dgm:cxn modelId="{2DE67A9C-8803-4283-B643-7101B429EEFF}" type="presParOf" srcId="{40BF6798-6E80-4BB2-8E2D-4BD7AC85C87C}" destId="{7070840B-9040-4A81-80CA-E2A88449E714}" srcOrd="1" destOrd="0" presId="urn:microsoft.com/office/officeart/2005/8/layout/orgChart1"/>
    <dgm:cxn modelId="{9B28C238-F964-4B9B-83EC-2C2040349CEC}" type="presParOf" srcId="{40BF6798-6E80-4BB2-8E2D-4BD7AC85C87C}" destId="{4D35DEF1-E0DC-4A84-BAEE-2252ED1E119F}" srcOrd="2" destOrd="0" presId="urn:microsoft.com/office/officeart/2005/8/layout/orgChart1"/>
    <dgm:cxn modelId="{324F3BAA-958A-43C7-B127-FC2CCAE8E30D}" type="presParOf" srcId="{50E91645-23BD-4E2A-911C-AF13AB6ED146}" destId="{B9CE900C-918C-477A-8A94-6518E567FAC9}" srcOrd="8" destOrd="0" presId="urn:microsoft.com/office/officeart/2005/8/layout/orgChart1"/>
    <dgm:cxn modelId="{30B23BC3-88F2-4F08-B5B9-73D4FE2943B0}" type="presParOf" srcId="{50E91645-23BD-4E2A-911C-AF13AB6ED146}" destId="{B54E8613-57FA-40A0-BAC4-E82B9ABB990B}" srcOrd="9" destOrd="0" presId="urn:microsoft.com/office/officeart/2005/8/layout/orgChart1"/>
    <dgm:cxn modelId="{DBCA72A4-A816-4289-8E22-06447BB8D34A}" type="presParOf" srcId="{B54E8613-57FA-40A0-BAC4-E82B9ABB990B}" destId="{60FC9CCC-0BFE-4851-A789-418E1289DBF2}" srcOrd="0" destOrd="0" presId="urn:microsoft.com/office/officeart/2005/8/layout/orgChart1"/>
    <dgm:cxn modelId="{00ECC95C-49A0-4F0D-9FF4-F9EAE2553852}" type="presParOf" srcId="{60FC9CCC-0BFE-4851-A789-418E1289DBF2}" destId="{FE747B39-F07C-4BFB-A086-56070A10027E}" srcOrd="0" destOrd="0" presId="urn:microsoft.com/office/officeart/2005/8/layout/orgChart1"/>
    <dgm:cxn modelId="{BA78D60F-9D67-4559-8ACB-4CF2ED6A1E6F}" type="presParOf" srcId="{60FC9CCC-0BFE-4851-A789-418E1289DBF2}" destId="{5590E326-F384-415E-9BEE-D419F754BCF6}" srcOrd="1" destOrd="0" presId="urn:microsoft.com/office/officeart/2005/8/layout/orgChart1"/>
    <dgm:cxn modelId="{5AFF3D43-3821-41D3-BDD3-1DFFF9103C49}" type="presParOf" srcId="{B54E8613-57FA-40A0-BAC4-E82B9ABB990B}" destId="{DFEEFC6F-6B50-4D04-A32F-46973D1A739D}" srcOrd="1" destOrd="0" presId="urn:microsoft.com/office/officeart/2005/8/layout/orgChart1"/>
    <dgm:cxn modelId="{9B3A9783-B980-42C3-A218-1ADEA66868F1}" type="presParOf" srcId="{B54E8613-57FA-40A0-BAC4-E82B9ABB990B}" destId="{6B1D8B77-4878-42B0-B217-BF4BADC0204B}" srcOrd="2" destOrd="0" presId="urn:microsoft.com/office/officeart/2005/8/layout/orgChart1"/>
    <dgm:cxn modelId="{0A4647D6-85F8-4D35-80B1-87AC6E905793}" type="presParOf" srcId="{50E91645-23BD-4E2A-911C-AF13AB6ED146}" destId="{0B877980-992A-49BA-8CC9-3B0A02F8AA2C}" srcOrd="10" destOrd="0" presId="urn:microsoft.com/office/officeart/2005/8/layout/orgChart1"/>
    <dgm:cxn modelId="{5DFA28E6-721C-447D-BD5C-31A1341C03F5}" type="presParOf" srcId="{50E91645-23BD-4E2A-911C-AF13AB6ED146}" destId="{B819B858-C177-4AD1-B7BA-09ED303C1A76}" srcOrd="11" destOrd="0" presId="urn:microsoft.com/office/officeart/2005/8/layout/orgChart1"/>
    <dgm:cxn modelId="{16DBA712-BE42-4414-B468-DD1B07C69030}" type="presParOf" srcId="{B819B858-C177-4AD1-B7BA-09ED303C1A76}" destId="{36C28206-B1C8-45BB-993D-6A9730EC1537}" srcOrd="0" destOrd="0" presId="urn:microsoft.com/office/officeart/2005/8/layout/orgChart1"/>
    <dgm:cxn modelId="{E075092F-8741-431C-BF08-0496D50263D1}" type="presParOf" srcId="{36C28206-B1C8-45BB-993D-6A9730EC1537}" destId="{7921B1C9-F02C-4839-8094-B16DFDFBF7DA}" srcOrd="0" destOrd="0" presId="urn:microsoft.com/office/officeart/2005/8/layout/orgChart1"/>
    <dgm:cxn modelId="{4A402878-FCE0-4550-A0C5-1C92EE41CE7D}" type="presParOf" srcId="{36C28206-B1C8-45BB-993D-6A9730EC1537}" destId="{D1AC9DF9-6706-4A03-9AF8-10D2FF048DFB}" srcOrd="1" destOrd="0" presId="urn:microsoft.com/office/officeart/2005/8/layout/orgChart1"/>
    <dgm:cxn modelId="{F64DAD40-EE86-4751-A4D9-FA60DCF46502}" type="presParOf" srcId="{B819B858-C177-4AD1-B7BA-09ED303C1A76}" destId="{C76C7E86-BD63-49D7-8F04-699BABA2A4A0}" srcOrd="1" destOrd="0" presId="urn:microsoft.com/office/officeart/2005/8/layout/orgChart1"/>
    <dgm:cxn modelId="{F7C6FAFA-DDA0-4C22-81BF-91010CE11CC1}" type="presParOf" srcId="{B819B858-C177-4AD1-B7BA-09ED303C1A76}" destId="{F877974E-E8AF-4A54-8902-9E02AC4600BA}" srcOrd="2" destOrd="0" presId="urn:microsoft.com/office/officeart/2005/8/layout/orgChart1"/>
    <dgm:cxn modelId="{8ECE4010-6C6A-487C-B8F5-58FDDB14B8F1}" type="presParOf" srcId="{50E91645-23BD-4E2A-911C-AF13AB6ED146}" destId="{03188309-8898-4C5F-8A30-D4AF67331341}" srcOrd="12" destOrd="0" presId="urn:microsoft.com/office/officeart/2005/8/layout/orgChart1"/>
    <dgm:cxn modelId="{499DE391-890E-43F1-A7FC-5CF529FDAFFA}" type="presParOf" srcId="{50E91645-23BD-4E2A-911C-AF13AB6ED146}" destId="{E48331CF-21BC-4B15-A5CD-63FD47D48DF6}" srcOrd="13" destOrd="0" presId="urn:microsoft.com/office/officeart/2005/8/layout/orgChart1"/>
    <dgm:cxn modelId="{0A4946F8-DB95-4A91-824B-8E1ACAC878A3}" type="presParOf" srcId="{E48331CF-21BC-4B15-A5CD-63FD47D48DF6}" destId="{EC8D86E3-301B-4A8F-BFAF-EF56A34F902F}" srcOrd="0" destOrd="0" presId="urn:microsoft.com/office/officeart/2005/8/layout/orgChart1"/>
    <dgm:cxn modelId="{BA525F2C-F0ED-45BC-A032-62E6F8AB4B5E}" type="presParOf" srcId="{EC8D86E3-301B-4A8F-BFAF-EF56A34F902F}" destId="{FA3BC30F-050C-44C9-BAA2-FFA75E99DC71}" srcOrd="0" destOrd="0" presId="urn:microsoft.com/office/officeart/2005/8/layout/orgChart1"/>
    <dgm:cxn modelId="{D57DA3D8-BE43-40EC-B754-741952351CCC}" type="presParOf" srcId="{EC8D86E3-301B-4A8F-BFAF-EF56A34F902F}" destId="{0261B61E-0BD8-480C-9447-A75B19218FB6}" srcOrd="1" destOrd="0" presId="urn:microsoft.com/office/officeart/2005/8/layout/orgChart1"/>
    <dgm:cxn modelId="{24F63D1A-C914-4AFA-B4A4-C76D56B1C358}" type="presParOf" srcId="{E48331CF-21BC-4B15-A5CD-63FD47D48DF6}" destId="{EE80536B-78BF-4407-A8F1-B2FA19D2B998}" srcOrd="1" destOrd="0" presId="urn:microsoft.com/office/officeart/2005/8/layout/orgChart1"/>
    <dgm:cxn modelId="{C697BCFA-BEBC-4877-AEBF-1E636B9CBEA6}" type="presParOf" srcId="{E48331CF-21BC-4B15-A5CD-63FD47D48DF6}" destId="{48FD2552-5ADA-4FD7-B2F8-B08AE524EE18}" srcOrd="2" destOrd="0" presId="urn:microsoft.com/office/officeart/2005/8/layout/orgChart1"/>
    <dgm:cxn modelId="{716F4F9A-693F-40B0-98FE-8243EC57290B}" type="presParOf" srcId="{485F44EF-E394-4804-BE28-AE01D48A9A87}" destId="{4053952D-488D-418F-A584-512352378F36}" srcOrd="2" destOrd="0" presId="urn:microsoft.com/office/officeart/2005/8/layout/orgChart1"/>
    <dgm:cxn modelId="{519A6124-E388-48FF-9ADE-30A98AD512AE}" type="presParOf" srcId="{9EBF57EB-15B4-4A00-B94E-873E01D42C95}" destId="{F465A0AD-C034-4D1E-9CFF-0663931D133E}" srcOrd="2" destOrd="0" presId="urn:microsoft.com/office/officeart/2005/8/layout/orgChart1"/>
    <dgm:cxn modelId="{779D9089-08E4-4B98-92DB-29F58984F969}" type="presParOf" srcId="{9EBF57EB-15B4-4A00-B94E-873E01D42C95}" destId="{564D9B1A-1578-4023-B4C9-53585D72ECB7}" srcOrd="3" destOrd="0" presId="urn:microsoft.com/office/officeart/2005/8/layout/orgChart1"/>
    <dgm:cxn modelId="{2E5DD07A-2777-445F-B961-27DA02A560D9}" type="presParOf" srcId="{564D9B1A-1578-4023-B4C9-53585D72ECB7}" destId="{9AD9BF2A-52A2-4ECA-826C-F4D671813E95}" srcOrd="0" destOrd="0" presId="urn:microsoft.com/office/officeart/2005/8/layout/orgChart1"/>
    <dgm:cxn modelId="{E21496A5-3E8A-4947-9618-F257F86A96E7}" type="presParOf" srcId="{9AD9BF2A-52A2-4ECA-826C-F4D671813E95}" destId="{E24B6E4B-8168-40B0-9A24-E2DFBC0859FC}" srcOrd="0" destOrd="0" presId="urn:microsoft.com/office/officeart/2005/8/layout/orgChart1"/>
    <dgm:cxn modelId="{A50E0E47-A9FE-488B-BC2F-F723739BD0F7}" type="presParOf" srcId="{9AD9BF2A-52A2-4ECA-826C-F4D671813E95}" destId="{5C3091A6-705A-45A7-85B1-5BAEF5F7669E}" srcOrd="1" destOrd="0" presId="urn:microsoft.com/office/officeart/2005/8/layout/orgChart1"/>
    <dgm:cxn modelId="{F32BDAA5-1F74-4A4B-8D3B-46B80738A9FE}" type="presParOf" srcId="{564D9B1A-1578-4023-B4C9-53585D72ECB7}" destId="{0BC420F4-C4AF-4FD9-9C32-203FBCF5FDF6}" srcOrd="1" destOrd="0" presId="urn:microsoft.com/office/officeart/2005/8/layout/orgChart1"/>
    <dgm:cxn modelId="{4F3A6610-5EAA-4677-8856-136B7BB67734}" type="presParOf" srcId="{0BC420F4-C4AF-4FD9-9C32-203FBCF5FDF6}" destId="{70900064-37BF-4C9B-9E15-D60652F853B7}" srcOrd="0" destOrd="0" presId="urn:microsoft.com/office/officeart/2005/8/layout/orgChart1"/>
    <dgm:cxn modelId="{D2C83C82-AB6D-4E59-B715-FC5DD9D78641}" type="presParOf" srcId="{0BC420F4-C4AF-4FD9-9C32-203FBCF5FDF6}" destId="{9A0E219A-5C04-47C3-AF4B-0A1352BDDF98}" srcOrd="1" destOrd="0" presId="urn:microsoft.com/office/officeart/2005/8/layout/orgChart1"/>
    <dgm:cxn modelId="{9443F299-FBB5-49AA-A453-0019AEE7F046}" type="presParOf" srcId="{9A0E219A-5C04-47C3-AF4B-0A1352BDDF98}" destId="{286EC020-BB04-4900-B43D-3389E5ABB588}" srcOrd="0" destOrd="0" presId="urn:microsoft.com/office/officeart/2005/8/layout/orgChart1"/>
    <dgm:cxn modelId="{CC5C9B9D-06D6-4BAE-9DD8-E313202A8AEA}" type="presParOf" srcId="{286EC020-BB04-4900-B43D-3389E5ABB588}" destId="{5214047A-DAA8-41C2-853C-699B0308450C}" srcOrd="0" destOrd="0" presId="urn:microsoft.com/office/officeart/2005/8/layout/orgChart1"/>
    <dgm:cxn modelId="{93B6F179-2667-4FF7-9018-0C0835FF690F}" type="presParOf" srcId="{286EC020-BB04-4900-B43D-3389E5ABB588}" destId="{F8794B91-3FBC-4766-BAC6-2383BA6A53A4}" srcOrd="1" destOrd="0" presId="urn:microsoft.com/office/officeart/2005/8/layout/orgChart1"/>
    <dgm:cxn modelId="{64F95C92-6327-4721-8A19-DC6145E573D1}" type="presParOf" srcId="{9A0E219A-5C04-47C3-AF4B-0A1352BDDF98}" destId="{3996FB84-0085-438A-9AE2-D5787297402B}" srcOrd="1" destOrd="0" presId="urn:microsoft.com/office/officeart/2005/8/layout/orgChart1"/>
    <dgm:cxn modelId="{56AB3DE6-3FD0-4F16-ACED-DCE87CF429E0}" type="presParOf" srcId="{9A0E219A-5C04-47C3-AF4B-0A1352BDDF98}" destId="{D0604211-8FA6-45BF-B956-EF35BDC6EE1A}" srcOrd="2" destOrd="0" presId="urn:microsoft.com/office/officeart/2005/8/layout/orgChart1"/>
    <dgm:cxn modelId="{6608D73B-5F18-4B2D-A894-DB5D4F449F52}" type="presParOf" srcId="{0BC420F4-C4AF-4FD9-9C32-203FBCF5FDF6}" destId="{0540BACA-F2C5-4442-ADE7-53EAD1A0D063}" srcOrd="2" destOrd="0" presId="urn:microsoft.com/office/officeart/2005/8/layout/orgChart1"/>
    <dgm:cxn modelId="{983FE2AD-6C89-4F87-9EFD-C6ABD96A7BAE}" type="presParOf" srcId="{0BC420F4-C4AF-4FD9-9C32-203FBCF5FDF6}" destId="{23A98E01-52A5-42BB-918E-67A48BF97668}" srcOrd="3" destOrd="0" presId="urn:microsoft.com/office/officeart/2005/8/layout/orgChart1"/>
    <dgm:cxn modelId="{CC8C2E10-CEC3-483A-AB37-65946361E04E}" type="presParOf" srcId="{23A98E01-52A5-42BB-918E-67A48BF97668}" destId="{77718098-6E08-4B44-9727-9B51BB0B5FC2}" srcOrd="0" destOrd="0" presId="urn:microsoft.com/office/officeart/2005/8/layout/orgChart1"/>
    <dgm:cxn modelId="{32B69420-F9BF-413D-9DF3-0119B3B30C10}" type="presParOf" srcId="{77718098-6E08-4B44-9727-9B51BB0B5FC2}" destId="{185A93DE-8C56-401F-8BF9-688BDCEA7743}" srcOrd="0" destOrd="0" presId="urn:microsoft.com/office/officeart/2005/8/layout/orgChart1"/>
    <dgm:cxn modelId="{A0EB4310-24DD-4712-A7AA-AC90446DC277}" type="presParOf" srcId="{77718098-6E08-4B44-9727-9B51BB0B5FC2}" destId="{9401A321-F2B0-4A4A-A196-F181381449EB}" srcOrd="1" destOrd="0" presId="urn:microsoft.com/office/officeart/2005/8/layout/orgChart1"/>
    <dgm:cxn modelId="{3D0E36FB-345F-4015-AE25-5076A1A5978F}" type="presParOf" srcId="{23A98E01-52A5-42BB-918E-67A48BF97668}" destId="{BE43ADF0-D5E9-461A-BF9E-62B2CF2A15E8}" srcOrd="1" destOrd="0" presId="urn:microsoft.com/office/officeart/2005/8/layout/orgChart1"/>
    <dgm:cxn modelId="{A9050063-D031-4130-9080-A8429C0F5BF5}" type="presParOf" srcId="{23A98E01-52A5-42BB-918E-67A48BF97668}" destId="{D9B33674-8EEC-46D0-8419-91F3E3246ED0}" srcOrd="2" destOrd="0" presId="urn:microsoft.com/office/officeart/2005/8/layout/orgChart1"/>
    <dgm:cxn modelId="{60D6C824-1B53-4A2F-80AB-651F99461DD8}" type="presParOf" srcId="{0BC420F4-C4AF-4FD9-9C32-203FBCF5FDF6}" destId="{3058C94A-19FA-4158-AAA5-5D251320FE34}" srcOrd="4" destOrd="0" presId="urn:microsoft.com/office/officeart/2005/8/layout/orgChart1"/>
    <dgm:cxn modelId="{95A5EDDD-9DB7-464D-9B93-775F8CBC929C}" type="presParOf" srcId="{0BC420F4-C4AF-4FD9-9C32-203FBCF5FDF6}" destId="{5B75E34B-45EF-4694-8648-D8BD15AD0CA6}" srcOrd="5" destOrd="0" presId="urn:microsoft.com/office/officeart/2005/8/layout/orgChart1"/>
    <dgm:cxn modelId="{A181F5B1-0E6B-4E17-A7DA-03DE3ECE70D5}" type="presParOf" srcId="{5B75E34B-45EF-4694-8648-D8BD15AD0CA6}" destId="{CC4AB6D6-2165-4D28-AFE2-A7F4F7501B8E}" srcOrd="0" destOrd="0" presId="urn:microsoft.com/office/officeart/2005/8/layout/orgChart1"/>
    <dgm:cxn modelId="{CCA6598B-0E6E-4D69-B91C-0117FEC45D46}" type="presParOf" srcId="{CC4AB6D6-2165-4D28-AFE2-A7F4F7501B8E}" destId="{A5D83092-FD70-4920-83F1-7303C8E4B10B}" srcOrd="0" destOrd="0" presId="urn:microsoft.com/office/officeart/2005/8/layout/orgChart1"/>
    <dgm:cxn modelId="{A4B6E36C-EAC1-426B-9137-C47E06351AAA}" type="presParOf" srcId="{CC4AB6D6-2165-4D28-AFE2-A7F4F7501B8E}" destId="{22584594-F0BC-448A-B698-7A36C01793A4}" srcOrd="1" destOrd="0" presId="urn:microsoft.com/office/officeart/2005/8/layout/orgChart1"/>
    <dgm:cxn modelId="{356523C7-7982-4F0A-88B7-B60559580C3E}" type="presParOf" srcId="{5B75E34B-45EF-4694-8648-D8BD15AD0CA6}" destId="{067B5708-479A-4700-BC2E-9CE3151E3A2D}" srcOrd="1" destOrd="0" presId="urn:microsoft.com/office/officeart/2005/8/layout/orgChart1"/>
    <dgm:cxn modelId="{CA39A81A-4F4B-4947-80EC-0F2AE1FC131B}" type="presParOf" srcId="{5B75E34B-45EF-4694-8648-D8BD15AD0CA6}" destId="{CA21CB4B-A9A9-4089-90CC-671292C93243}" srcOrd="2" destOrd="0" presId="urn:microsoft.com/office/officeart/2005/8/layout/orgChart1"/>
    <dgm:cxn modelId="{83E2D023-EB6B-429D-9845-5096589EEA39}" type="presParOf" srcId="{0BC420F4-C4AF-4FD9-9C32-203FBCF5FDF6}" destId="{C06219B3-E1C6-42D2-B781-AAD03BE08732}" srcOrd="6" destOrd="0" presId="urn:microsoft.com/office/officeart/2005/8/layout/orgChart1"/>
    <dgm:cxn modelId="{9B21A16E-392C-4DEC-A1F2-270CD3CB3E8E}" type="presParOf" srcId="{0BC420F4-C4AF-4FD9-9C32-203FBCF5FDF6}" destId="{697C8078-1EF7-43F7-8217-9465F145CCE4}" srcOrd="7" destOrd="0" presId="urn:microsoft.com/office/officeart/2005/8/layout/orgChart1"/>
    <dgm:cxn modelId="{10BDA98B-D014-4464-A15D-4FDB3B4FC20F}" type="presParOf" srcId="{697C8078-1EF7-43F7-8217-9465F145CCE4}" destId="{04B266E8-B7E6-4E03-B07E-B48B5A0FE0EB}" srcOrd="0" destOrd="0" presId="urn:microsoft.com/office/officeart/2005/8/layout/orgChart1"/>
    <dgm:cxn modelId="{896836B3-FDFE-4D44-82AC-BD31B230B985}" type="presParOf" srcId="{04B266E8-B7E6-4E03-B07E-B48B5A0FE0EB}" destId="{4C16DC4E-D179-45F2-A46E-9A2ACFEA63F7}" srcOrd="0" destOrd="0" presId="urn:microsoft.com/office/officeart/2005/8/layout/orgChart1"/>
    <dgm:cxn modelId="{51CD8E50-0449-4B17-BC34-FC3C82905A43}" type="presParOf" srcId="{04B266E8-B7E6-4E03-B07E-B48B5A0FE0EB}" destId="{5C3D3ED3-B3F5-4AE8-B09C-1130DAC844A0}" srcOrd="1" destOrd="0" presId="urn:microsoft.com/office/officeart/2005/8/layout/orgChart1"/>
    <dgm:cxn modelId="{2CE0B85D-B3B3-4B15-9267-E98A7540FB06}" type="presParOf" srcId="{697C8078-1EF7-43F7-8217-9465F145CCE4}" destId="{B3293804-8875-4614-B600-9A1EAC7483F0}" srcOrd="1" destOrd="0" presId="urn:microsoft.com/office/officeart/2005/8/layout/orgChart1"/>
    <dgm:cxn modelId="{CD26587E-111A-45E3-A9F0-92EA623A6C1D}" type="presParOf" srcId="{697C8078-1EF7-43F7-8217-9465F145CCE4}" destId="{24F8D63D-FECB-40B4-ACB3-B1487E8F577D}" srcOrd="2" destOrd="0" presId="urn:microsoft.com/office/officeart/2005/8/layout/orgChart1"/>
    <dgm:cxn modelId="{A9AF1375-0464-44C4-A603-236104270862}" type="presParOf" srcId="{0BC420F4-C4AF-4FD9-9C32-203FBCF5FDF6}" destId="{E433D75C-A781-4B0F-ACA8-4BCFC7154C8F}" srcOrd="8" destOrd="0" presId="urn:microsoft.com/office/officeart/2005/8/layout/orgChart1"/>
    <dgm:cxn modelId="{8030105A-5471-4274-91B2-64E7C603DF1A}" type="presParOf" srcId="{0BC420F4-C4AF-4FD9-9C32-203FBCF5FDF6}" destId="{E66DF5EA-DC5F-4460-A31A-D7FCF6AC2985}" srcOrd="9" destOrd="0" presId="urn:microsoft.com/office/officeart/2005/8/layout/orgChart1"/>
    <dgm:cxn modelId="{ECDAAD3D-A3F0-43CD-8E35-FF26E090F939}" type="presParOf" srcId="{E66DF5EA-DC5F-4460-A31A-D7FCF6AC2985}" destId="{9A8EB06A-00CB-44A9-B467-5FE9A57D856F}" srcOrd="0" destOrd="0" presId="urn:microsoft.com/office/officeart/2005/8/layout/orgChart1"/>
    <dgm:cxn modelId="{EF85C646-A5BF-40E3-BEB5-40243E4B6764}" type="presParOf" srcId="{9A8EB06A-00CB-44A9-B467-5FE9A57D856F}" destId="{47AAED59-09E4-4AC6-B43C-5FB16A2282A0}" srcOrd="0" destOrd="0" presId="urn:microsoft.com/office/officeart/2005/8/layout/orgChart1"/>
    <dgm:cxn modelId="{A6A90E9C-2F76-4486-B49F-744D2DCEF2C7}" type="presParOf" srcId="{9A8EB06A-00CB-44A9-B467-5FE9A57D856F}" destId="{1AECBD7E-61BC-40AC-A730-184D3400C914}" srcOrd="1" destOrd="0" presId="urn:microsoft.com/office/officeart/2005/8/layout/orgChart1"/>
    <dgm:cxn modelId="{E895868E-8F93-487B-850E-8D8BA665082F}" type="presParOf" srcId="{E66DF5EA-DC5F-4460-A31A-D7FCF6AC2985}" destId="{615FD83B-E4CB-448B-B002-EF15E31146A9}" srcOrd="1" destOrd="0" presId="urn:microsoft.com/office/officeart/2005/8/layout/orgChart1"/>
    <dgm:cxn modelId="{BAE71825-1127-4D01-9480-CC2EE9E1762A}" type="presParOf" srcId="{E66DF5EA-DC5F-4460-A31A-D7FCF6AC2985}" destId="{788CFD43-685E-4E28-93CF-4D57CA220E62}" srcOrd="2" destOrd="0" presId="urn:microsoft.com/office/officeart/2005/8/layout/orgChart1"/>
    <dgm:cxn modelId="{7BB4BE26-371D-43F1-96D2-FE76659C4EBA}" type="presParOf" srcId="{0BC420F4-C4AF-4FD9-9C32-203FBCF5FDF6}" destId="{30071053-1557-4B00-92E4-6EB94751EC89}" srcOrd="10" destOrd="0" presId="urn:microsoft.com/office/officeart/2005/8/layout/orgChart1"/>
    <dgm:cxn modelId="{95A1D48B-E4B0-4975-870E-A76762373A45}" type="presParOf" srcId="{0BC420F4-C4AF-4FD9-9C32-203FBCF5FDF6}" destId="{2F9ED21E-C3F7-423F-8FD1-0BC9F171C988}" srcOrd="11" destOrd="0" presId="urn:microsoft.com/office/officeart/2005/8/layout/orgChart1"/>
    <dgm:cxn modelId="{D3BC0104-4B6C-412D-969D-16180B3F24C7}" type="presParOf" srcId="{2F9ED21E-C3F7-423F-8FD1-0BC9F171C988}" destId="{90C95648-FF0A-4567-BFF5-DF966BFD25A9}" srcOrd="0" destOrd="0" presId="urn:microsoft.com/office/officeart/2005/8/layout/orgChart1"/>
    <dgm:cxn modelId="{A0D59016-B247-4790-836A-BD8B40E7760D}" type="presParOf" srcId="{90C95648-FF0A-4567-BFF5-DF966BFD25A9}" destId="{F2DC7075-81EC-48FB-8EAC-206515A0ED42}" srcOrd="0" destOrd="0" presId="urn:microsoft.com/office/officeart/2005/8/layout/orgChart1"/>
    <dgm:cxn modelId="{CDDB94BA-441B-4382-9A8F-9E6AF4C16D99}" type="presParOf" srcId="{90C95648-FF0A-4567-BFF5-DF966BFD25A9}" destId="{18068B5D-0BDF-4756-8C11-D7137786F1B1}" srcOrd="1" destOrd="0" presId="urn:microsoft.com/office/officeart/2005/8/layout/orgChart1"/>
    <dgm:cxn modelId="{4C86547E-A170-46EF-BA9A-7FAF34C55BF9}" type="presParOf" srcId="{2F9ED21E-C3F7-423F-8FD1-0BC9F171C988}" destId="{1B3FCA19-ABE3-43E9-8C40-B1D0156A1B2F}" srcOrd="1" destOrd="0" presId="urn:microsoft.com/office/officeart/2005/8/layout/orgChart1"/>
    <dgm:cxn modelId="{2F8EB9D5-287F-4C9C-9EA1-64CE129F17BB}" type="presParOf" srcId="{2F9ED21E-C3F7-423F-8FD1-0BC9F171C988}" destId="{47D86B58-FFCF-4BCB-9FD8-2FD30BAEDC80}" srcOrd="2" destOrd="0" presId="urn:microsoft.com/office/officeart/2005/8/layout/orgChart1"/>
    <dgm:cxn modelId="{D496AAF9-E944-496A-B788-EA5457185710}" type="presParOf" srcId="{0BC420F4-C4AF-4FD9-9C32-203FBCF5FDF6}" destId="{8FC14836-5C72-4D89-9C57-7ACD56617199}" srcOrd="12" destOrd="0" presId="urn:microsoft.com/office/officeart/2005/8/layout/orgChart1"/>
    <dgm:cxn modelId="{0F448879-BAE0-47FA-A8FD-944D7E15F9E2}" type="presParOf" srcId="{0BC420F4-C4AF-4FD9-9C32-203FBCF5FDF6}" destId="{80A7E917-2600-4B48-9521-671AE67D778B}" srcOrd="13" destOrd="0" presId="urn:microsoft.com/office/officeart/2005/8/layout/orgChart1"/>
    <dgm:cxn modelId="{63AAE015-0A5A-47DD-92EF-22FE00003AB5}" type="presParOf" srcId="{80A7E917-2600-4B48-9521-671AE67D778B}" destId="{CB532748-15C2-4A5E-BD60-69FD497FCA55}" srcOrd="0" destOrd="0" presId="urn:microsoft.com/office/officeart/2005/8/layout/orgChart1"/>
    <dgm:cxn modelId="{ECE3C9E0-B066-447D-A8A6-436F6CC89C87}" type="presParOf" srcId="{CB532748-15C2-4A5E-BD60-69FD497FCA55}" destId="{0FEB3F2C-8D50-40C8-A3F1-669D90A20490}" srcOrd="0" destOrd="0" presId="urn:microsoft.com/office/officeart/2005/8/layout/orgChart1"/>
    <dgm:cxn modelId="{7874C2BB-D53B-4EB8-8699-44E68A0F75DF}" type="presParOf" srcId="{CB532748-15C2-4A5E-BD60-69FD497FCA55}" destId="{1A52961B-5C49-413E-AE4B-83C835831BA7}" srcOrd="1" destOrd="0" presId="urn:microsoft.com/office/officeart/2005/8/layout/orgChart1"/>
    <dgm:cxn modelId="{5D424BD8-D055-4434-B40C-AC189DD5A469}" type="presParOf" srcId="{80A7E917-2600-4B48-9521-671AE67D778B}" destId="{9D391B89-AC44-460F-B7C8-95D443B808E5}" srcOrd="1" destOrd="0" presId="urn:microsoft.com/office/officeart/2005/8/layout/orgChart1"/>
    <dgm:cxn modelId="{ECFE4EB7-75F3-4C3B-B588-9972630D5A1E}" type="presParOf" srcId="{80A7E917-2600-4B48-9521-671AE67D778B}" destId="{41974C19-1368-4095-8B48-CCD6A693DA07}" srcOrd="2" destOrd="0" presId="urn:microsoft.com/office/officeart/2005/8/layout/orgChart1"/>
    <dgm:cxn modelId="{8FF0B514-2898-43EA-8910-FD1885858F5C}" type="presParOf" srcId="{0BC420F4-C4AF-4FD9-9C32-203FBCF5FDF6}" destId="{CD8EE081-53DF-4C89-8F57-499D8E8107BA}" srcOrd="14" destOrd="0" presId="urn:microsoft.com/office/officeart/2005/8/layout/orgChart1"/>
    <dgm:cxn modelId="{9AAC4387-255F-471D-97B2-307EC9300804}" type="presParOf" srcId="{0BC420F4-C4AF-4FD9-9C32-203FBCF5FDF6}" destId="{5063DFDE-527D-448A-95D8-296014063CD7}" srcOrd="15" destOrd="0" presId="urn:microsoft.com/office/officeart/2005/8/layout/orgChart1"/>
    <dgm:cxn modelId="{502FF511-34C1-4D1A-A8EE-34E01B42F08D}" type="presParOf" srcId="{5063DFDE-527D-448A-95D8-296014063CD7}" destId="{E242C495-F497-4234-A738-4293B0F45A68}" srcOrd="0" destOrd="0" presId="urn:microsoft.com/office/officeart/2005/8/layout/orgChart1"/>
    <dgm:cxn modelId="{74D4C233-562F-4D02-AB69-F79B49CE7520}" type="presParOf" srcId="{E242C495-F497-4234-A738-4293B0F45A68}" destId="{548C542E-D34A-466C-A590-46ED8D927B54}" srcOrd="0" destOrd="0" presId="urn:microsoft.com/office/officeart/2005/8/layout/orgChart1"/>
    <dgm:cxn modelId="{DB78B7DB-D3EE-4C31-9D4C-E6C72701A1A8}" type="presParOf" srcId="{E242C495-F497-4234-A738-4293B0F45A68}" destId="{039BA97E-9293-4A64-A3B1-B2F1B5322152}" srcOrd="1" destOrd="0" presId="urn:microsoft.com/office/officeart/2005/8/layout/orgChart1"/>
    <dgm:cxn modelId="{860A5665-4F4D-4425-98D0-49C44D055A11}" type="presParOf" srcId="{5063DFDE-527D-448A-95D8-296014063CD7}" destId="{84793639-3C58-4929-AC5B-967B4866288B}" srcOrd="1" destOrd="0" presId="urn:microsoft.com/office/officeart/2005/8/layout/orgChart1"/>
    <dgm:cxn modelId="{2C554389-401F-4894-86A5-C3B50751EAAE}" type="presParOf" srcId="{5063DFDE-527D-448A-95D8-296014063CD7}" destId="{31F2FEE4-208B-4A40-BCC4-BB8FAB612827}" srcOrd="2" destOrd="0" presId="urn:microsoft.com/office/officeart/2005/8/layout/orgChart1"/>
    <dgm:cxn modelId="{AB72941C-D479-4329-A9F4-C4F9B2B5CFD2}" type="presParOf" srcId="{564D9B1A-1578-4023-B4C9-53585D72ECB7}" destId="{0C7F4B19-3EC8-4509-813E-6F080EC40E7E}" srcOrd="2" destOrd="0" presId="urn:microsoft.com/office/officeart/2005/8/layout/orgChart1"/>
    <dgm:cxn modelId="{2F145A30-A3B7-4141-83DE-1955BE188C33}" type="presParOf" srcId="{9EBF57EB-15B4-4A00-B94E-873E01D42C95}" destId="{1EBDB2CA-4A1B-4699-ABE1-6DED00ADFE30}" srcOrd="4" destOrd="0" presId="urn:microsoft.com/office/officeart/2005/8/layout/orgChart1"/>
    <dgm:cxn modelId="{746CF856-B2F3-4386-BD21-8BC52E5D4363}" type="presParOf" srcId="{9EBF57EB-15B4-4A00-B94E-873E01D42C95}" destId="{14ED4270-2FF0-476A-B70D-44D2F798BE29}" srcOrd="5" destOrd="0" presId="urn:microsoft.com/office/officeart/2005/8/layout/orgChart1"/>
    <dgm:cxn modelId="{FFFF101F-E963-4B73-9E3D-B872E573E57B}" type="presParOf" srcId="{14ED4270-2FF0-476A-B70D-44D2F798BE29}" destId="{E10CD6B0-4DBB-4F66-9F8F-3E5E2AB71222}" srcOrd="0" destOrd="0" presId="urn:microsoft.com/office/officeart/2005/8/layout/orgChart1"/>
    <dgm:cxn modelId="{7E11ABA2-98B1-4AC8-A215-5AA1EEAFAABE}" type="presParOf" srcId="{E10CD6B0-4DBB-4F66-9F8F-3E5E2AB71222}" destId="{59001DA0-A86E-4A3B-8B95-CA1BDF7E4D5F}" srcOrd="0" destOrd="0" presId="urn:microsoft.com/office/officeart/2005/8/layout/orgChart1"/>
    <dgm:cxn modelId="{15693F25-6955-4005-984F-ABA358168471}" type="presParOf" srcId="{E10CD6B0-4DBB-4F66-9F8F-3E5E2AB71222}" destId="{6BC37CBE-D430-4578-83EF-EAB2DEAC28B3}" srcOrd="1" destOrd="0" presId="urn:microsoft.com/office/officeart/2005/8/layout/orgChart1"/>
    <dgm:cxn modelId="{7F584112-90A5-4CA4-870C-E2E12626B1DB}" type="presParOf" srcId="{14ED4270-2FF0-476A-B70D-44D2F798BE29}" destId="{82CC23A5-655D-4B3C-9D33-BA420224C91B}" srcOrd="1" destOrd="0" presId="urn:microsoft.com/office/officeart/2005/8/layout/orgChart1"/>
    <dgm:cxn modelId="{3BF8B804-286F-4702-9584-C4EC10811B01}" type="presParOf" srcId="{82CC23A5-655D-4B3C-9D33-BA420224C91B}" destId="{46ECD0FF-BA40-4F88-AE59-EEBB7C310386}" srcOrd="0" destOrd="0" presId="urn:microsoft.com/office/officeart/2005/8/layout/orgChart1"/>
    <dgm:cxn modelId="{38A1A262-9657-4202-BE5C-EC86F0C581E8}" type="presParOf" srcId="{82CC23A5-655D-4B3C-9D33-BA420224C91B}" destId="{E26C2977-24D8-4C9E-B891-7A8C59FC9806}" srcOrd="1" destOrd="0" presId="urn:microsoft.com/office/officeart/2005/8/layout/orgChart1"/>
    <dgm:cxn modelId="{8ACD5603-C2F2-4119-8DCF-93C1E186BA71}" type="presParOf" srcId="{E26C2977-24D8-4C9E-B891-7A8C59FC9806}" destId="{DD067095-D405-42B8-8392-AF402778C28C}" srcOrd="0" destOrd="0" presId="urn:microsoft.com/office/officeart/2005/8/layout/orgChart1"/>
    <dgm:cxn modelId="{F1363668-13B4-4EDE-A39D-1282E1099DCE}" type="presParOf" srcId="{DD067095-D405-42B8-8392-AF402778C28C}" destId="{C7BB8D48-0517-44A3-BF18-10DF8123F49D}" srcOrd="0" destOrd="0" presId="urn:microsoft.com/office/officeart/2005/8/layout/orgChart1"/>
    <dgm:cxn modelId="{DB6FECB0-E1F1-443A-92C4-99EC3B4FCB0A}" type="presParOf" srcId="{DD067095-D405-42B8-8392-AF402778C28C}" destId="{22BFE336-BDA1-4F80-B6CD-299C47609380}" srcOrd="1" destOrd="0" presId="urn:microsoft.com/office/officeart/2005/8/layout/orgChart1"/>
    <dgm:cxn modelId="{16062E73-2793-4225-A117-45ED0BA442DE}" type="presParOf" srcId="{E26C2977-24D8-4C9E-B891-7A8C59FC9806}" destId="{4D7F4021-1204-4804-8B19-B27CA9BE356F}" srcOrd="1" destOrd="0" presId="urn:microsoft.com/office/officeart/2005/8/layout/orgChart1"/>
    <dgm:cxn modelId="{227C4B7A-D88D-482B-B729-D342682F49B2}" type="presParOf" srcId="{E26C2977-24D8-4C9E-B891-7A8C59FC9806}" destId="{DA24848E-2F72-45D1-9220-2E95581047E4}" srcOrd="2" destOrd="0" presId="urn:microsoft.com/office/officeart/2005/8/layout/orgChart1"/>
    <dgm:cxn modelId="{10170EDB-5BD0-4437-9051-37028DD32CCD}" type="presParOf" srcId="{82CC23A5-655D-4B3C-9D33-BA420224C91B}" destId="{F6E4F5AE-3BE7-45E1-BA1E-CD9D8465BD0A}" srcOrd="2" destOrd="0" presId="urn:microsoft.com/office/officeart/2005/8/layout/orgChart1"/>
    <dgm:cxn modelId="{6454C332-22C5-416B-A715-859C8FC77BF7}" type="presParOf" srcId="{82CC23A5-655D-4B3C-9D33-BA420224C91B}" destId="{BE8AC33B-ACE3-4F04-9BB5-46CB3BD21516}" srcOrd="3" destOrd="0" presId="urn:microsoft.com/office/officeart/2005/8/layout/orgChart1"/>
    <dgm:cxn modelId="{FF75A693-5CA8-4263-8329-122CD4DCC817}" type="presParOf" srcId="{BE8AC33B-ACE3-4F04-9BB5-46CB3BD21516}" destId="{54C302EE-0E7E-4AD7-B8D1-42BD7533B153}" srcOrd="0" destOrd="0" presId="urn:microsoft.com/office/officeart/2005/8/layout/orgChart1"/>
    <dgm:cxn modelId="{54EE9640-4DCE-4370-AAA2-8ADB34F67820}" type="presParOf" srcId="{54C302EE-0E7E-4AD7-B8D1-42BD7533B153}" destId="{6EA2B9B1-17F5-43EB-875D-F7D9EF01992D}" srcOrd="0" destOrd="0" presId="urn:microsoft.com/office/officeart/2005/8/layout/orgChart1"/>
    <dgm:cxn modelId="{3868E46D-DF80-4FBC-858B-0A2C3DDB373A}" type="presParOf" srcId="{54C302EE-0E7E-4AD7-B8D1-42BD7533B153}" destId="{48DCF043-4BA0-42B7-8528-0681492EB224}" srcOrd="1" destOrd="0" presId="urn:microsoft.com/office/officeart/2005/8/layout/orgChart1"/>
    <dgm:cxn modelId="{D9914FA3-94CB-42C7-90C4-21DD709696F2}" type="presParOf" srcId="{BE8AC33B-ACE3-4F04-9BB5-46CB3BD21516}" destId="{6E9B4FB8-BF95-4437-A6D4-2384D958A1CA}" srcOrd="1" destOrd="0" presId="urn:microsoft.com/office/officeart/2005/8/layout/orgChart1"/>
    <dgm:cxn modelId="{A4CF1961-06C7-45E7-9237-BCE4FEEA8262}" type="presParOf" srcId="{BE8AC33B-ACE3-4F04-9BB5-46CB3BD21516}" destId="{887257DE-A859-4FBA-A4B1-DD247D281CEE}" srcOrd="2" destOrd="0" presId="urn:microsoft.com/office/officeart/2005/8/layout/orgChart1"/>
    <dgm:cxn modelId="{A60E07F7-111F-48E9-910C-9D1941FF2E0F}" type="presParOf" srcId="{82CC23A5-655D-4B3C-9D33-BA420224C91B}" destId="{62659047-E6AD-4F63-AB94-593114F86996}" srcOrd="4" destOrd="0" presId="urn:microsoft.com/office/officeart/2005/8/layout/orgChart1"/>
    <dgm:cxn modelId="{15417AC7-79DC-418F-AA92-351B85010E44}" type="presParOf" srcId="{82CC23A5-655D-4B3C-9D33-BA420224C91B}" destId="{BBF63BD1-62E7-4E28-A3DF-F4BE11C7BF73}" srcOrd="5" destOrd="0" presId="urn:microsoft.com/office/officeart/2005/8/layout/orgChart1"/>
    <dgm:cxn modelId="{E90C4614-EC81-47E8-A743-6D862CF81A49}" type="presParOf" srcId="{BBF63BD1-62E7-4E28-A3DF-F4BE11C7BF73}" destId="{DBF9E6AD-0292-4758-B4A5-237BD1B96D26}" srcOrd="0" destOrd="0" presId="urn:microsoft.com/office/officeart/2005/8/layout/orgChart1"/>
    <dgm:cxn modelId="{B114C44F-7076-47C5-B0BC-75AD3610DE5C}" type="presParOf" srcId="{DBF9E6AD-0292-4758-B4A5-237BD1B96D26}" destId="{89690CDA-0F52-4E2B-8323-52215EF94D51}" srcOrd="0" destOrd="0" presId="urn:microsoft.com/office/officeart/2005/8/layout/orgChart1"/>
    <dgm:cxn modelId="{A4B7F185-1A3D-4A76-ACF6-985E5E51EC42}" type="presParOf" srcId="{DBF9E6AD-0292-4758-B4A5-237BD1B96D26}" destId="{4BD6E58A-4DEE-4FA1-A482-1CA43B26DE97}" srcOrd="1" destOrd="0" presId="urn:microsoft.com/office/officeart/2005/8/layout/orgChart1"/>
    <dgm:cxn modelId="{DB6312A3-5E8D-47FB-81A5-AC6D04B19A36}" type="presParOf" srcId="{BBF63BD1-62E7-4E28-A3DF-F4BE11C7BF73}" destId="{824E4EC4-7C88-4350-AC1A-0BC48CC7601E}" srcOrd="1" destOrd="0" presId="urn:microsoft.com/office/officeart/2005/8/layout/orgChart1"/>
    <dgm:cxn modelId="{4E731558-51A8-4BF4-BC4D-13C330CDFD1E}" type="presParOf" srcId="{BBF63BD1-62E7-4E28-A3DF-F4BE11C7BF73}" destId="{3FF6C529-1DC3-495C-9B72-199E89C97B90}" srcOrd="2" destOrd="0" presId="urn:microsoft.com/office/officeart/2005/8/layout/orgChart1"/>
    <dgm:cxn modelId="{D72438AB-11C7-4C5F-B289-3CA0F8C13621}" type="presParOf" srcId="{82CC23A5-655D-4B3C-9D33-BA420224C91B}" destId="{567AA8C0-1535-447D-B1D6-2FEBB0A09C4A}" srcOrd="6" destOrd="0" presId="urn:microsoft.com/office/officeart/2005/8/layout/orgChart1"/>
    <dgm:cxn modelId="{0BD9616E-38FB-4781-A719-9632EFBEE1D3}" type="presParOf" srcId="{82CC23A5-655D-4B3C-9D33-BA420224C91B}" destId="{C1E71617-FB9C-422B-AE2F-7F8700C16678}" srcOrd="7" destOrd="0" presId="urn:microsoft.com/office/officeart/2005/8/layout/orgChart1"/>
    <dgm:cxn modelId="{D669A0DB-EAF7-4634-A5F5-F0664C291954}" type="presParOf" srcId="{C1E71617-FB9C-422B-AE2F-7F8700C16678}" destId="{01B61778-EBAE-46C7-BD5D-A28589E2C90D}" srcOrd="0" destOrd="0" presId="urn:microsoft.com/office/officeart/2005/8/layout/orgChart1"/>
    <dgm:cxn modelId="{F934607E-8307-4CC8-B31B-62E2448815EB}" type="presParOf" srcId="{01B61778-EBAE-46C7-BD5D-A28589E2C90D}" destId="{EBBCE555-74B1-4A04-8FA1-3FCAAB66F869}" srcOrd="0" destOrd="0" presId="urn:microsoft.com/office/officeart/2005/8/layout/orgChart1"/>
    <dgm:cxn modelId="{FE54E1DD-3873-4EEF-AFB4-8A1111F4BCC4}" type="presParOf" srcId="{01B61778-EBAE-46C7-BD5D-A28589E2C90D}" destId="{AA1CF348-D2C1-42DC-93BB-382A264F3915}" srcOrd="1" destOrd="0" presId="urn:microsoft.com/office/officeart/2005/8/layout/orgChart1"/>
    <dgm:cxn modelId="{171C585F-C37C-493E-8EBC-CFEFC92EEEAD}" type="presParOf" srcId="{C1E71617-FB9C-422B-AE2F-7F8700C16678}" destId="{A94DF775-E8AD-4470-8EAC-9379AB1A18C6}" srcOrd="1" destOrd="0" presId="urn:microsoft.com/office/officeart/2005/8/layout/orgChart1"/>
    <dgm:cxn modelId="{F9E6A3CA-2874-4553-93B9-912BCDDE4620}" type="presParOf" srcId="{C1E71617-FB9C-422B-AE2F-7F8700C16678}" destId="{23453B0F-E6C8-4EE6-8F03-8455D5852DA5}" srcOrd="2" destOrd="0" presId="urn:microsoft.com/office/officeart/2005/8/layout/orgChart1"/>
    <dgm:cxn modelId="{2E7798D4-03A5-4A79-8AAF-C976ECCEF804}" type="presParOf" srcId="{82CC23A5-655D-4B3C-9D33-BA420224C91B}" destId="{D76938BE-8048-4271-AC32-E88364654ED7}" srcOrd="8" destOrd="0" presId="urn:microsoft.com/office/officeart/2005/8/layout/orgChart1"/>
    <dgm:cxn modelId="{CCBED9C1-5728-4A0F-B7D1-9D515F500B01}" type="presParOf" srcId="{82CC23A5-655D-4B3C-9D33-BA420224C91B}" destId="{094900C5-746D-4C4D-872D-6DFB42674332}" srcOrd="9" destOrd="0" presId="urn:microsoft.com/office/officeart/2005/8/layout/orgChart1"/>
    <dgm:cxn modelId="{24F49B49-2451-4207-909F-A815E262F979}" type="presParOf" srcId="{094900C5-746D-4C4D-872D-6DFB42674332}" destId="{C0337BF5-20FA-4B2D-B0EA-81D3BFA503C5}" srcOrd="0" destOrd="0" presId="urn:microsoft.com/office/officeart/2005/8/layout/orgChart1"/>
    <dgm:cxn modelId="{A2919297-8075-4EC5-AEFC-5CB0D6E67958}" type="presParOf" srcId="{C0337BF5-20FA-4B2D-B0EA-81D3BFA503C5}" destId="{E188174C-F778-411A-BDD5-F5579C0C44E8}" srcOrd="0" destOrd="0" presId="urn:microsoft.com/office/officeart/2005/8/layout/orgChart1"/>
    <dgm:cxn modelId="{ED048F92-5B7E-4B52-9906-ED2A8326D27F}" type="presParOf" srcId="{C0337BF5-20FA-4B2D-B0EA-81D3BFA503C5}" destId="{A8A73F38-83BB-4DC5-BC2D-FEC1173C59B4}" srcOrd="1" destOrd="0" presId="urn:microsoft.com/office/officeart/2005/8/layout/orgChart1"/>
    <dgm:cxn modelId="{6CE5D649-8C96-4931-89AA-AFEA60BBE2C8}" type="presParOf" srcId="{094900C5-746D-4C4D-872D-6DFB42674332}" destId="{455A6DE3-FAF9-42E8-9027-4E835F9919F9}" srcOrd="1" destOrd="0" presId="urn:microsoft.com/office/officeart/2005/8/layout/orgChart1"/>
    <dgm:cxn modelId="{AC604B24-AEB1-4AB3-8716-0457513EF5BF}" type="presParOf" srcId="{094900C5-746D-4C4D-872D-6DFB42674332}" destId="{333FB3AF-8305-4EA8-A375-40441C072B04}" srcOrd="2" destOrd="0" presId="urn:microsoft.com/office/officeart/2005/8/layout/orgChart1"/>
    <dgm:cxn modelId="{81519B9F-4C00-485B-86A6-E5C7D9982749}" type="presParOf" srcId="{14ED4270-2FF0-476A-B70D-44D2F798BE29}" destId="{1E247867-2EB2-4993-B330-6E3ED3E35AFD}" srcOrd="2" destOrd="0" presId="urn:microsoft.com/office/officeart/2005/8/layout/orgChart1"/>
    <dgm:cxn modelId="{3E374FC3-F210-48AE-A733-7EC2C548B467}" type="presParOf" srcId="{9EBF57EB-15B4-4A00-B94E-873E01D42C95}" destId="{0A0C326B-AFA6-4A03-9D4B-8487955C1DE4}" srcOrd="6" destOrd="0" presId="urn:microsoft.com/office/officeart/2005/8/layout/orgChart1"/>
    <dgm:cxn modelId="{FD5E63E8-0F94-4588-878F-475D48A87D0F}" type="presParOf" srcId="{9EBF57EB-15B4-4A00-B94E-873E01D42C95}" destId="{E8DC5C51-9F3D-44B4-A0F0-318389A1DAC8}" srcOrd="7" destOrd="0" presId="urn:microsoft.com/office/officeart/2005/8/layout/orgChart1"/>
    <dgm:cxn modelId="{C78B6A2C-4BD8-48CB-BA3F-DCD0C58EF1A5}" type="presParOf" srcId="{E8DC5C51-9F3D-44B4-A0F0-318389A1DAC8}" destId="{99B89971-73B5-4E95-B304-64FA20117DE2}" srcOrd="0" destOrd="0" presId="urn:microsoft.com/office/officeart/2005/8/layout/orgChart1"/>
    <dgm:cxn modelId="{7B1B5D46-0453-4B4D-8753-BC72644F65C5}" type="presParOf" srcId="{99B89971-73B5-4E95-B304-64FA20117DE2}" destId="{4E6A1AF0-A977-4892-A838-3131D0E880E0}" srcOrd="0" destOrd="0" presId="urn:microsoft.com/office/officeart/2005/8/layout/orgChart1"/>
    <dgm:cxn modelId="{0E300984-C229-4C74-9ADF-A9A218760FE7}" type="presParOf" srcId="{99B89971-73B5-4E95-B304-64FA20117DE2}" destId="{CC714F51-63AB-43E0-9841-EBC7BE40E7C2}" srcOrd="1" destOrd="0" presId="urn:microsoft.com/office/officeart/2005/8/layout/orgChart1"/>
    <dgm:cxn modelId="{C2D54FC0-E5B4-44FF-939C-E0DFB58B8959}" type="presParOf" srcId="{E8DC5C51-9F3D-44B4-A0F0-318389A1DAC8}" destId="{C2E17613-2B8B-42FF-A794-F65518C28FC2}" srcOrd="1" destOrd="0" presId="urn:microsoft.com/office/officeart/2005/8/layout/orgChart1"/>
    <dgm:cxn modelId="{92CBE66A-41B8-4B0F-B1DE-4D03E03D1F8E}" type="presParOf" srcId="{C2E17613-2B8B-42FF-A794-F65518C28FC2}" destId="{82097F84-377B-4C85-AADD-B4E1106C1C4C}" srcOrd="0" destOrd="0" presId="urn:microsoft.com/office/officeart/2005/8/layout/orgChart1"/>
    <dgm:cxn modelId="{70030D29-4CF3-405C-8A75-6B83E7575757}" type="presParOf" srcId="{C2E17613-2B8B-42FF-A794-F65518C28FC2}" destId="{A062E404-792D-48C5-9611-1A785BF7D73C}" srcOrd="1" destOrd="0" presId="urn:microsoft.com/office/officeart/2005/8/layout/orgChart1"/>
    <dgm:cxn modelId="{47652F7D-C59B-4274-A1C3-EAAD9F3B12AB}" type="presParOf" srcId="{A062E404-792D-48C5-9611-1A785BF7D73C}" destId="{645C9FCA-8127-4AEB-9EFF-3E746610ABC8}" srcOrd="0" destOrd="0" presId="urn:microsoft.com/office/officeart/2005/8/layout/orgChart1"/>
    <dgm:cxn modelId="{4DD4352A-5F9B-4A57-A34D-D18B6CAEB7B3}" type="presParOf" srcId="{645C9FCA-8127-4AEB-9EFF-3E746610ABC8}" destId="{C6953C4A-4A20-4831-89F3-D9F3F6C59889}" srcOrd="0" destOrd="0" presId="urn:microsoft.com/office/officeart/2005/8/layout/orgChart1"/>
    <dgm:cxn modelId="{94216C51-FE6C-4398-952E-F32A80571828}" type="presParOf" srcId="{645C9FCA-8127-4AEB-9EFF-3E746610ABC8}" destId="{73440A03-AF85-4DEA-9CF7-1818D3B2BABA}" srcOrd="1" destOrd="0" presId="urn:microsoft.com/office/officeart/2005/8/layout/orgChart1"/>
    <dgm:cxn modelId="{0B717485-BF19-453A-80BE-E8211FBB91B1}" type="presParOf" srcId="{A062E404-792D-48C5-9611-1A785BF7D73C}" destId="{F75C1CA4-2F96-440C-B7A2-D3568C149D09}" srcOrd="1" destOrd="0" presId="urn:microsoft.com/office/officeart/2005/8/layout/orgChart1"/>
    <dgm:cxn modelId="{5259B00A-42A3-4421-A863-36C98AD13083}" type="presParOf" srcId="{A062E404-792D-48C5-9611-1A785BF7D73C}" destId="{A248C93E-A47B-47A3-B18B-39C0307153B5}" srcOrd="2" destOrd="0" presId="urn:microsoft.com/office/officeart/2005/8/layout/orgChart1"/>
    <dgm:cxn modelId="{A2EA9E5E-E145-4C45-AE1D-16AA7F000D38}" type="presParOf" srcId="{C2E17613-2B8B-42FF-A794-F65518C28FC2}" destId="{73725977-51B8-45D0-8FCB-029E1A8C0103}" srcOrd="2" destOrd="0" presId="urn:microsoft.com/office/officeart/2005/8/layout/orgChart1"/>
    <dgm:cxn modelId="{932D96A5-2816-415D-9DF9-55AF08470832}" type="presParOf" srcId="{C2E17613-2B8B-42FF-A794-F65518C28FC2}" destId="{154BC9FF-366B-4850-B6BE-62FB07161247}" srcOrd="3" destOrd="0" presId="urn:microsoft.com/office/officeart/2005/8/layout/orgChart1"/>
    <dgm:cxn modelId="{BC8E9BF8-EA8E-4C57-84E3-35C5CC61CBB8}" type="presParOf" srcId="{154BC9FF-366B-4850-B6BE-62FB07161247}" destId="{0C1EF030-2B73-4E2E-86F1-BFF148166546}" srcOrd="0" destOrd="0" presId="urn:microsoft.com/office/officeart/2005/8/layout/orgChart1"/>
    <dgm:cxn modelId="{1C102D9D-B7A2-4955-8CE2-0F304E459B82}" type="presParOf" srcId="{0C1EF030-2B73-4E2E-86F1-BFF148166546}" destId="{73EB8071-74C7-4480-BA0D-C9188474A41E}" srcOrd="0" destOrd="0" presId="urn:microsoft.com/office/officeart/2005/8/layout/orgChart1"/>
    <dgm:cxn modelId="{B87322D1-B176-4CD9-BC9A-1D123F406A59}" type="presParOf" srcId="{0C1EF030-2B73-4E2E-86F1-BFF148166546}" destId="{36D0DCD3-D335-442D-87BC-6AD6AAE08B3C}" srcOrd="1" destOrd="0" presId="urn:microsoft.com/office/officeart/2005/8/layout/orgChart1"/>
    <dgm:cxn modelId="{C74B3488-684A-4C6A-BD67-4B3C07616E5F}" type="presParOf" srcId="{154BC9FF-366B-4850-B6BE-62FB07161247}" destId="{439AA2D8-A42B-4F77-B999-C8F8E757B14C}" srcOrd="1" destOrd="0" presId="urn:microsoft.com/office/officeart/2005/8/layout/orgChart1"/>
    <dgm:cxn modelId="{AAE2573C-0143-40E7-8871-2226A15FAB26}" type="presParOf" srcId="{154BC9FF-366B-4850-B6BE-62FB07161247}" destId="{A561B6BA-54D9-415E-92FA-0323F2967162}" srcOrd="2" destOrd="0" presId="urn:microsoft.com/office/officeart/2005/8/layout/orgChart1"/>
    <dgm:cxn modelId="{06F87595-E3D4-4BF3-8C0F-8781EF49EEF3}" type="presParOf" srcId="{E8DC5C51-9F3D-44B4-A0F0-318389A1DAC8}" destId="{FC1E0333-6CB0-4F2B-99FA-26511110A592}" srcOrd="2" destOrd="0" presId="urn:microsoft.com/office/officeart/2005/8/layout/orgChart1"/>
    <dgm:cxn modelId="{0CEA25BF-408B-41C8-8CB9-824772A822FA}" type="presParOf" srcId="{9EBF57EB-15B4-4A00-B94E-873E01D42C95}" destId="{AE45506B-BF8C-4EBD-8668-DB76E0B623B8}" srcOrd="8" destOrd="0" presId="urn:microsoft.com/office/officeart/2005/8/layout/orgChart1"/>
    <dgm:cxn modelId="{11C3A910-7092-435B-877A-F192024479B6}" type="presParOf" srcId="{9EBF57EB-15B4-4A00-B94E-873E01D42C95}" destId="{1691F3C0-46C7-4210-BE47-0B216BC8B715}" srcOrd="9" destOrd="0" presId="urn:microsoft.com/office/officeart/2005/8/layout/orgChart1"/>
    <dgm:cxn modelId="{166038AA-407E-4477-A606-2C87CADED1BD}" type="presParOf" srcId="{1691F3C0-46C7-4210-BE47-0B216BC8B715}" destId="{395F810F-D1A1-47E4-84E3-930F4B8E4894}" srcOrd="0" destOrd="0" presId="urn:microsoft.com/office/officeart/2005/8/layout/orgChart1"/>
    <dgm:cxn modelId="{0EBC208B-80A2-4962-B9F0-97F6AFD7DC2F}" type="presParOf" srcId="{395F810F-D1A1-47E4-84E3-930F4B8E4894}" destId="{89AAD705-CC3C-49EB-A498-8D18599D0C4C}" srcOrd="0" destOrd="0" presId="urn:microsoft.com/office/officeart/2005/8/layout/orgChart1"/>
    <dgm:cxn modelId="{8CB779F7-A8B3-4ECF-A8A9-B713CDB29D2B}" type="presParOf" srcId="{395F810F-D1A1-47E4-84E3-930F4B8E4894}" destId="{9C9E0AE3-1C49-4452-BCB9-95686AA6F9F2}" srcOrd="1" destOrd="0" presId="urn:microsoft.com/office/officeart/2005/8/layout/orgChart1"/>
    <dgm:cxn modelId="{E6064CB3-6D7A-4281-8925-3774AAB5FAF6}" type="presParOf" srcId="{1691F3C0-46C7-4210-BE47-0B216BC8B715}" destId="{ABA30757-5B77-429E-8393-B4E8F8A629B9}" srcOrd="1" destOrd="0" presId="urn:microsoft.com/office/officeart/2005/8/layout/orgChart1"/>
    <dgm:cxn modelId="{392B8D0B-6D78-405D-874A-C9FE99504176}" type="presParOf" srcId="{ABA30757-5B77-429E-8393-B4E8F8A629B9}" destId="{9F801E75-9CF4-4B56-A6A5-A0750E775F8D}" srcOrd="0" destOrd="0" presId="urn:microsoft.com/office/officeart/2005/8/layout/orgChart1"/>
    <dgm:cxn modelId="{39E8C13E-E514-4BCA-816C-4E7E42736B0A}" type="presParOf" srcId="{ABA30757-5B77-429E-8393-B4E8F8A629B9}" destId="{77403E7C-239D-444A-B4D2-FA07FB8421E1}" srcOrd="1" destOrd="0" presId="urn:microsoft.com/office/officeart/2005/8/layout/orgChart1"/>
    <dgm:cxn modelId="{44E3AC48-5C6F-48B0-880B-F78644F4A96E}" type="presParOf" srcId="{77403E7C-239D-444A-B4D2-FA07FB8421E1}" destId="{3D22F279-1FD3-4B26-992B-8DFAB3F3974D}" srcOrd="0" destOrd="0" presId="urn:microsoft.com/office/officeart/2005/8/layout/orgChart1"/>
    <dgm:cxn modelId="{7E5EB440-D00C-4769-A2A8-723030DCDA40}" type="presParOf" srcId="{3D22F279-1FD3-4B26-992B-8DFAB3F3974D}" destId="{1C69EC65-F889-4F99-BB23-DC4D1F82D55C}" srcOrd="0" destOrd="0" presId="urn:microsoft.com/office/officeart/2005/8/layout/orgChart1"/>
    <dgm:cxn modelId="{020C096C-80E3-4469-945F-99016C6A36A0}" type="presParOf" srcId="{3D22F279-1FD3-4B26-992B-8DFAB3F3974D}" destId="{D49C385B-C6E4-48E8-883F-CC34EE08B4B8}" srcOrd="1" destOrd="0" presId="urn:microsoft.com/office/officeart/2005/8/layout/orgChart1"/>
    <dgm:cxn modelId="{D6872924-0F15-4DD9-885C-E3584ED56B71}" type="presParOf" srcId="{77403E7C-239D-444A-B4D2-FA07FB8421E1}" destId="{CF7A6F0F-C7EA-43D7-BB1D-9BC31C03888B}" srcOrd="1" destOrd="0" presId="urn:microsoft.com/office/officeart/2005/8/layout/orgChart1"/>
    <dgm:cxn modelId="{F7D6873C-F96A-464B-B518-0C3B5125975C}" type="presParOf" srcId="{77403E7C-239D-444A-B4D2-FA07FB8421E1}" destId="{254BEE87-CD21-4939-9D9A-1FAB15008ADE}" srcOrd="2" destOrd="0" presId="urn:microsoft.com/office/officeart/2005/8/layout/orgChart1"/>
    <dgm:cxn modelId="{40F9F2DD-A579-4607-94D0-D2B32A26C54D}" type="presParOf" srcId="{ABA30757-5B77-429E-8393-B4E8F8A629B9}" destId="{EAAB19E2-4B5C-4A5B-A342-1AE512E4ECF1}" srcOrd="2" destOrd="0" presId="urn:microsoft.com/office/officeart/2005/8/layout/orgChart1"/>
    <dgm:cxn modelId="{44C09AD0-0DB4-46E3-8D1B-20C6DC146868}" type="presParOf" srcId="{ABA30757-5B77-429E-8393-B4E8F8A629B9}" destId="{99D5A838-A53A-4FBF-B4A2-EE92199DA26E}" srcOrd="3" destOrd="0" presId="urn:microsoft.com/office/officeart/2005/8/layout/orgChart1"/>
    <dgm:cxn modelId="{7E3B500C-A058-492C-B972-9E777F53BFD2}" type="presParOf" srcId="{99D5A838-A53A-4FBF-B4A2-EE92199DA26E}" destId="{EDE29FD2-D6AD-4759-BE26-E17FCB1B0028}" srcOrd="0" destOrd="0" presId="urn:microsoft.com/office/officeart/2005/8/layout/orgChart1"/>
    <dgm:cxn modelId="{9EB35F6B-E4BF-460B-9722-674B3480413E}" type="presParOf" srcId="{EDE29FD2-D6AD-4759-BE26-E17FCB1B0028}" destId="{A6F68F42-23BC-43C0-8A1C-5FB496AB3048}" srcOrd="0" destOrd="0" presId="urn:microsoft.com/office/officeart/2005/8/layout/orgChart1"/>
    <dgm:cxn modelId="{D3E66E1C-C23E-49FC-BCB7-01A66DF0EA5D}" type="presParOf" srcId="{EDE29FD2-D6AD-4759-BE26-E17FCB1B0028}" destId="{ED9070B4-B9D4-4147-8CCF-1B88ABCD1783}" srcOrd="1" destOrd="0" presId="urn:microsoft.com/office/officeart/2005/8/layout/orgChart1"/>
    <dgm:cxn modelId="{2CC7BDFA-CA77-48E3-8123-392283F5270E}" type="presParOf" srcId="{99D5A838-A53A-4FBF-B4A2-EE92199DA26E}" destId="{05A018BD-FA19-41C8-AD37-C82940EFB513}" srcOrd="1" destOrd="0" presId="urn:microsoft.com/office/officeart/2005/8/layout/orgChart1"/>
    <dgm:cxn modelId="{F32FB8D6-3CE5-4A02-87C1-A34249B2F83D}" type="presParOf" srcId="{99D5A838-A53A-4FBF-B4A2-EE92199DA26E}" destId="{355799B0-D555-4D17-8880-49EB24BF70E3}" srcOrd="2" destOrd="0" presId="urn:microsoft.com/office/officeart/2005/8/layout/orgChart1"/>
    <dgm:cxn modelId="{10391B2F-A1A5-4F76-8724-C734A7420FE2}" type="presParOf" srcId="{1691F3C0-46C7-4210-BE47-0B216BC8B715}" destId="{D806EF50-EF60-4C42-B9D9-35F1373383D2}" srcOrd="2" destOrd="0" presId="urn:microsoft.com/office/officeart/2005/8/layout/orgChart1"/>
    <dgm:cxn modelId="{5264F43F-72E2-4E74-906E-81004CE90104}" type="presParOf" srcId="{E5530DE3-51BC-4F97-8C0D-177919F8C076}" destId="{A616F9F4-DFDD-4BB9-9829-A61BF687B52C}" srcOrd="2" destOrd="0" presId="urn:microsoft.com/office/officeart/2005/8/layout/orgChart1"/>
  </dgm:cxnLst>
  <dgm:bg>
    <a:solidFill>
      <a:schemeClr val="bg1"/>
    </a:solid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AB19E2-4B5C-4A5B-A342-1AE512E4ECF1}">
      <dsp:nvSpPr>
        <dsp:cNvPr id="0" name=""/>
        <dsp:cNvSpPr/>
      </dsp:nvSpPr>
      <dsp:spPr>
        <a:xfrm>
          <a:off x="4494807"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F801E75-9CF4-4B56-A6A5-A0750E775F8D}">
      <dsp:nvSpPr>
        <dsp:cNvPr id="0" name=""/>
        <dsp:cNvSpPr/>
      </dsp:nvSpPr>
      <dsp:spPr>
        <a:xfrm>
          <a:off x="4494807"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45506B-BF8C-4EBD-8668-DB76E0B623B8}">
      <dsp:nvSpPr>
        <dsp:cNvPr id="0" name=""/>
        <dsp:cNvSpPr/>
      </dsp:nvSpPr>
      <dsp:spPr>
        <a:xfrm>
          <a:off x="3217117" y="318454"/>
          <a:ext cx="1530697" cy="132829"/>
        </a:xfrm>
        <a:custGeom>
          <a:avLst/>
          <a:gdLst/>
          <a:ahLst/>
          <a:cxnLst/>
          <a:rect l="0" t="0" r="0" b="0"/>
          <a:pathLst>
            <a:path>
              <a:moveTo>
                <a:pt x="0" y="0"/>
              </a:moveTo>
              <a:lnTo>
                <a:pt x="0" y="66414"/>
              </a:lnTo>
              <a:lnTo>
                <a:pt x="1530697" y="66414"/>
              </a:lnTo>
              <a:lnTo>
                <a:pt x="1530697" y="13282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3725977-51B8-45D0-8FCB-029E1A8C0103}">
      <dsp:nvSpPr>
        <dsp:cNvPr id="0" name=""/>
        <dsp:cNvSpPr/>
      </dsp:nvSpPr>
      <dsp:spPr>
        <a:xfrm>
          <a:off x="3729458"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2097F84-377B-4C85-AADD-B4E1106C1C4C}">
      <dsp:nvSpPr>
        <dsp:cNvPr id="0" name=""/>
        <dsp:cNvSpPr/>
      </dsp:nvSpPr>
      <dsp:spPr>
        <a:xfrm>
          <a:off x="3729458"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A0C326B-AFA6-4A03-9D4B-8487955C1DE4}">
      <dsp:nvSpPr>
        <dsp:cNvPr id="0" name=""/>
        <dsp:cNvSpPr/>
      </dsp:nvSpPr>
      <dsp:spPr>
        <a:xfrm>
          <a:off x="3217117" y="318454"/>
          <a:ext cx="765348" cy="132829"/>
        </a:xfrm>
        <a:custGeom>
          <a:avLst/>
          <a:gdLst/>
          <a:ahLst/>
          <a:cxnLst/>
          <a:rect l="0" t="0" r="0" b="0"/>
          <a:pathLst>
            <a:path>
              <a:moveTo>
                <a:pt x="0" y="0"/>
              </a:moveTo>
              <a:lnTo>
                <a:pt x="0" y="66414"/>
              </a:lnTo>
              <a:lnTo>
                <a:pt x="765348" y="66414"/>
              </a:lnTo>
              <a:lnTo>
                <a:pt x="765348" y="13282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76938BE-8048-4271-AC32-E88364654ED7}">
      <dsp:nvSpPr>
        <dsp:cNvPr id="0" name=""/>
        <dsp:cNvSpPr/>
      </dsp:nvSpPr>
      <dsp:spPr>
        <a:xfrm>
          <a:off x="2964109"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67AA8C0-1535-447D-B1D6-2FEBB0A09C4A}">
      <dsp:nvSpPr>
        <dsp:cNvPr id="0" name=""/>
        <dsp:cNvSpPr/>
      </dsp:nvSpPr>
      <dsp:spPr>
        <a:xfrm>
          <a:off x="2964109"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2659047-E6AD-4F63-AB94-593114F86996}">
      <dsp:nvSpPr>
        <dsp:cNvPr id="0" name=""/>
        <dsp:cNvSpPr/>
      </dsp:nvSpPr>
      <dsp:spPr>
        <a:xfrm>
          <a:off x="2964109"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6E4F5AE-3BE7-45E1-BA1E-CD9D8465BD0A}">
      <dsp:nvSpPr>
        <dsp:cNvPr id="0" name=""/>
        <dsp:cNvSpPr/>
      </dsp:nvSpPr>
      <dsp:spPr>
        <a:xfrm>
          <a:off x="2964109"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6ECD0FF-BA40-4F88-AE59-EEBB7C310386}">
      <dsp:nvSpPr>
        <dsp:cNvPr id="0" name=""/>
        <dsp:cNvSpPr/>
      </dsp:nvSpPr>
      <dsp:spPr>
        <a:xfrm>
          <a:off x="2964109"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EBDB2CA-4A1B-4699-ABE1-6DED00ADFE30}">
      <dsp:nvSpPr>
        <dsp:cNvPr id="0" name=""/>
        <dsp:cNvSpPr/>
      </dsp:nvSpPr>
      <dsp:spPr>
        <a:xfrm>
          <a:off x="3171397" y="318454"/>
          <a:ext cx="91440" cy="132829"/>
        </a:xfrm>
        <a:custGeom>
          <a:avLst/>
          <a:gdLst/>
          <a:ahLst/>
          <a:cxnLst/>
          <a:rect l="0" t="0" r="0" b="0"/>
          <a:pathLst>
            <a:path>
              <a:moveTo>
                <a:pt x="45720" y="0"/>
              </a:moveTo>
              <a:lnTo>
                <a:pt x="45720" y="13282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D8EE081-53DF-4C89-8F57-499D8E8107BA}">
      <dsp:nvSpPr>
        <dsp:cNvPr id="0" name=""/>
        <dsp:cNvSpPr/>
      </dsp:nvSpPr>
      <dsp:spPr>
        <a:xfrm>
          <a:off x="2198761" y="767543"/>
          <a:ext cx="94877" cy="3434581"/>
        </a:xfrm>
        <a:custGeom>
          <a:avLst/>
          <a:gdLst/>
          <a:ahLst/>
          <a:cxnLst/>
          <a:rect l="0" t="0" r="0" b="0"/>
          <a:pathLst>
            <a:path>
              <a:moveTo>
                <a:pt x="0" y="0"/>
              </a:moveTo>
              <a:lnTo>
                <a:pt x="0" y="3434581"/>
              </a:lnTo>
              <a:lnTo>
                <a:pt x="94877" y="343458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FC14836-5C72-4D89-9C57-7ACD56617199}">
      <dsp:nvSpPr>
        <dsp:cNvPr id="0" name=""/>
        <dsp:cNvSpPr/>
      </dsp:nvSpPr>
      <dsp:spPr>
        <a:xfrm>
          <a:off x="2198761" y="767543"/>
          <a:ext cx="94877" cy="2985492"/>
        </a:xfrm>
        <a:custGeom>
          <a:avLst/>
          <a:gdLst/>
          <a:ahLst/>
          <a:cxnLst/>
          <a:rect l="0" t="0" r="0" b="0"/>
          <a:pathLst>
            <a:path>
              <a:moveTo>
                <a:pt x="0" y="0"/>
              </a:moveTo>
              <a:lnTo>
                <a:pt x="0" y="2985492"/>
              </a:lnTo>
              <a:lnTo>
                <a:pt x="94877" y="298549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0071053-1557-4B00-92E4-6EB94751EC89}">
      <dsp:nvSpPr>
        <dsp:cNvPr id="0" name=""/>
        <dsp:cNvSpPr/>
      </dsp:nvSpPr>
      <dsp:spPr>
        <a:xfrm>
          <a:off x="2198761" y="767543"/>
          <a:ext cx="94877" cy="2536403"/>
        </a:xfrm>
        <a:custGeom>
          <a:avLst/>
          <a:gdLst/>
          <a:ahLst/>
          <a:cxnLst/>
          <a:rect l="0" t="0" r="0" b="0"/>
          <a:pathLst>
            <a:path>
              <a:moveTo>
                <a:pt x="0" y="0"/>
              </a:moveTo>
              <a:lnTo>
                <a:pt x="0" y="2536403"/>
              </a:lnTo>
              <a:lnTo>
                <a:pt x="94877" y="253640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433D75C-A781-4B0F-ACA8-4BCFC7154C8F}">
      <dsp:nvSpPr>
        <dsp:cNvPr id="0" name=""/>
        <dsp:cNvSpPr/>
      </dsp:nvSpPr>
      <dsp:spPr>
        <a:xfrm>
          <a:off x="2198761"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06219B3-E1C6-42D2-B781-AAD03BE08732}">
      <dsp:nvSpPr>
        <dsp:cNvPr id="0" name=""/>
        <dsp:cNvSpPr/>
      </dsp:nvSpPr>
      <dsp:spPr>
        <a:xfrm>
          <a:off x="2198761"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058C94A-19FA-4158-AAA5-5D251320FE34}">
      <dsp:nvSpPr>
        <dsp:cNvPr id="0" name=""/>
        <dsp:cNvSpPr/>
      </dsp:nvSpPr>
      <dsp:spPr>
        <a:xfrm>
          <a:off x="2198761"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540BACA-F2C5-4442-ADE7-53EAD1A0D063}">
      <dsp:nvSpPr>
        <dsp:cNvPr id="0" name=""/>
        <dsp:cNvSpPr/>
      </dsp:nvSpPr>
      <dsp:spPr>
        <a:xfrm>
          <a:off x="2198761"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00064-37BF-4C9B-9E15-D60652F853B7}">
      <dsp:nvSpPr>
        <dsp:cNvPr id="0" name=""/>
        <dsp:cNvSpPr/>
      </dsp:nvSpPr>
      <dsp:spPr>
        <a:xfrm>
          <a:off x="2198761"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65A0AD-C034-4D1E-9CFF-0663931D133E}">
      <dsp:nvSpPr>
        <dsp:cNvPr id="0" name=""/>
        <dsp:cNvSpPr/>
      </dsp:nvSpPr>
      <dsp:spPr>
        <a:xfrm>
          <a:off x="2451769" y="318454"/>
          <a:ext cx="765348" cy="132829"/>
        </a:xfrm>
        <a:custGeom>
          <a:avLst/>
          <a:gdLst/>
          <a:ahLst/>
          <a:cxnLst/>
          <a:rect l="0" t="0" r="0" b="0"/>
          <a:pathLst>
            <a:path>
              <a:moveTo>
                <a:pt x="765348" y="0"/>
              </a:moveTo>
              <a:lnTo>
                <a:pt x="765348" y="66414"/>
              </a:lnTo>
              <a:lnTo>
                <a:pt x="0" y="66414"/>
              </a:lnTo>
              <a:lnTo>
                <a:pt x="0" y="13282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3188309-8898-4C5F-8A30-D4AF67331341}">
      <dsp:nvSpPr>
        <dsp:cNvPr id="0" name=""/>
        <dsp:cNvSpPr/>
      </dsp:nvSpPr>
      <dsp:spPr>
        <a:xfrm>
          <a:off x="1433412" y="767543"/>
          <a:ext cx="94877" cy="2985492"/>
        </a:xfrm>
        <a:custGeom>
          <a:avLst/>
          <a:gdLst/>
          <a:ahLst/>
          <a:cxnLst/>
          <a:rect l="0" t="0" r="0" b="0"/>
          <a:pathLst>
            <a:path>
              <a:moveTo>
                <a:pt x="0" y="0"/>
              </a:moveTo>
              <a:lnTo>
                <a:pt x="0" y="2985492"/>
              </a:lnTo>
              <a:lnTo>
                <a:pt x="94877" y="298549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B877980-992A-49BA-8CC9-3B0A02F8AA2C}">
      <dsp:nvSpPr>
        <dsp:cNvPr id="0" name=""/>
        <dsp:cNvSpPr/>
      </dsp:nvSpPr>
      <dsp:spPr>
        <a:xfrm>
          <a:off x="1433412" y="767543"/>
          <a:ext cx="94877" cy="2536403"/>
        </a:xfrm>
        <a:custGeom>
          <a:avLst/>
          <a:gdLst/>
          <a:ahLst/>
          <a:cxnLst/>
          <a:rect l="0" t="0" r="0" b="0"/>
          <a:pathLst>
            <a:path>
              <a:moveTo>
                <a:pt x="0" y="0"/>
              </a:moveTo>
              <a:lnTo>
                <a:pt x="0" y="2536403"/>
              </a:lnTo>
              <a:lnTo>
                <a:pt x="94877" y="253640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9CE900C-918C-477A-8A94-6518E567FAC9}">
      <dsp:nvSpPr>
        <dsp:cNvPr id="0" name=""/>
        <dsp:cNvSpPr/>
      </dsp:nvSpPr>
      <dsp:spPr>
        <a:xfrm>
          <a:off x="1433412" y="767543"/>
          <a:ext cx="94877" cy="2087314"/>
        </a:xfrm>
        <a:custGeom>
          <a:avLst/>
          <a:gdLst/>
          <a:ahLst/>
          <a:cxnLst/>
          <a:rect l="0" t="0" r="0" b="0"/>
          <a:pathLst>
            <a:path>
              <a:moveTo>
                <a:pt x="0" y="0"/>
              </a:moveTo>
              <a:lnTo>
                <a:pt x="0" y="2087314"/>
              </a:lnTo>
              <a:lnTo>
                <a:pt x="94877" y="208731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AC712D6-2A8F-42FB-9F75-425B256FFFE3}">
      <dsp:nvSpPr>
        <dsp:cNvPr id="0" name=""/>
        <dsp:cNvSpPr/>
      </dsp:nvSpPr>
      <dsp:spPr>
        <a:xfrm>
          <a:off x="1433412" y="767543"/>
          <a:ext cx="94877" cy="1638225"/>
        </a:xfrm>
        <a:custGeom>
          <a:avLst/>
          <a:gdLst/>
          <a:ahLst/>
          <a:cxnLst/>
          <a:rect l="0" t="0" r="0" b="0"/>
          <a:pathLst>
            <a:path>
              <a:moveTo>
                <a:pt x="0" y="0"/>
              </a:moveTo>
              <a:lnTo>
                <a:pt x="0" y="1638225"/>
              </a:lnTo>
              <a:lnTo>
                <a:pt x="94877" y="163822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E5BB01C-9D38-4D1F-8FF3-EC5F5DFC1701}">
      <dsp:nvSpPr>
        <dsp:cNvPr id="0" name=""/>
        <dsp:cNvSpPr/>
      </dsp:nvSpPr>
      <dsp:spPr>
        <a:xfrm>
          <a:off x="1433412" y="767543"/>
          <a:ext cx="94877" cy="1189136"/>
        </a:xfrm>
        <a:custGeom>
          <a:avLst/>
          <a:gdLst/>
          <a:ahLst/>
          <a:cxnLst/>
          <a:rect l="0" t="0" r="0" b="0"/>
          <a:pathLst>
            <a:path>
              <a:moveTo>
                <a:pt x="0" y="0"/>
              </a:moveTo>
              <a:lnTo>
                <a:pt x="0" y="1189136"/>
              </a:lnTo>
              <a:lnTo>
                <a:pt x="94877" y="11891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5E3FD9D-5B8E-481C-AA08-70D0F45F3AF8}">
      <dsp:nvSpPr>
        <dsp:cNvPr id="0" name=""/>
        <dsp:cNvSpPr/>
      </dsp:nvSpPr>
      <dsp:spPr>
        <a:xfrm>
          <a:off x="1433412" y="767543"/>
          <a:ext cx="94877" cy="740047"/>
        </a:xfrm>
        <a:custGeom>
          <a:avLst/>
          <a:gdLst/>
          <a:ahLst/>
          <a:cxnLst/>
          <a:rect l="0" t="0" r="0" b="0"/>
          <a:pathLst>
            <a:path>
              <a:moveTo>
                <a:pt x="0" y="0"/>
              </a:moveTo>
              <a:lnTo>
                <a:pt x="0" y="740047"/>
              </a:lnTo>
              <a:lnTo>
                <a:pt x="94877" y="74004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117FEA6-F51E-4792-9668-5FF443F1BC2F}">
      <dsp:nvSpPr>
        <dsp:cNvPr id="0" name=""/>
        <dsp:cNvSpPr/>
      </dsp:nvSpPr>
      <dsp:spPr>
        <a:xfrm>
          <a:off x="1433412" y="767543"/>
          <a:ext cx="94877" cy="290958"/>
        </a:xfrm>
        <a:custGeom>
          <a:avLst/>
          <a:gdLst/>
          <a:ahLst/>
          <a:cxnLst/>
          <a:rect l="0" t="0" r="0" b="0"/>
          <a:pathLst>
            <a:path>
              <a:moveTo>
                <a:pt x="0" y="0"/>
              </a:moveTo>
              <a:lnTo>
                <a:pt x="0" y="290958"/>
              </a:lnTo>
              <a:lnTo>
                <a:pt x="94877" y="290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1704F79-12EE-4F10-B48F-3FC59B24FEB9}">
      <dsp:nvSpPr>
        <dsp:cNvPr id="0" name=""/>
        <dsp:cNvSpPr/>
      </dsp:nvSpPr>
      <dsp:spPr>
        <a:xfrm>
          <a:off x="1686420" y="318454"/>
          <a:ext cx="1530697" cy="132829"/>
        </a:xfrm>
        <a:custGeom>
          <a:avLst/>
          <a:gdLst/>
          <a:ahLst/>
          <a:cxnLst/>
          <a:rect l="0" t="0" r="0" b="0"/>
          <a:pathLst>
            <a:path>
              <a:moveTo>
                <a:pt x="1530697" y="0"/>
              </a:moveTo>
              <a:lnTo>
                <a:pt x="1530697" y="66414"/>
              </a:lnTo>
              <a:lnTo>
                <a:pt x="0" y="66414"/>
              </a:lnTo>
              <a:lnTo>
                <a:pt x="0" y="13282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69FD7FF-CEE5-4AAC-BA83-B48334C50873}">
      <dsp:nvSpPr>
        <dsp:cNvPr id="0" name=""/>
        <dsp:cNvSpPr/>
      </dsp:nvSpPr>
      <dsp:spPr>
        <a:xfrm>
          <a:off x="2900857" y="2195"/>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ZA" sz="600" kern="1200">
              <a:solidFill>
                <a:sysClr val="windowText" lastClr="000000">
                  <a:hueOff val="0"/>
                  <a:satOff val="0"/>
                  <a:lumOff val="0"/>
                  <a:alphaOff val="0"/>
                </a:sysClr>
              </a:solidFill>
              <a:latin typeface="Calibri" panose="020F0502020204030204"/>
              <a:ea typeface="+mn-ea"/>
              <a:cs typeface="+mn-cs"/>
            </a:rPr>
            <a:t>CAMUS Model</a:t>
          </a:r>
        </a:p>
      </dsp:txBody>
      <dsp:txXfrm>
        <a:off x="2900857" y="2195"/>
        <a:ext cx="632519" cy="316259"/>
      </dsp:txXfrm>
    </dsp:sp>
    <dsp:sp modelId="{71FEC8F1-5988-41EA-9B6D-B005FB568298}">
      <dsp:nvSpPr>
        <dsp:cNvPr id="0" name=""/>
        <dsp:cNvSpPr/>
      </dsp:nvSpPr>
      <dsp:spPr>
        <a:xfrm>
          <a:off x="1370160"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F1: Understanding antibiotics</a:t>
          </a:r>
        </a:p>
      </dsp:txBody>
      <dsp:txXfrm>
        <a:off x="1370160" y="451284"/>
        <a:ext cx="632519" cy="316259"/>
      </dsp:txXfrm>
    </dsp:sp>
    <dsp:sp modelId="{23D6D72D-ECF6-47EA-A6FA-6A588F80D198}">
      <dsp:nvSpPr>
        <dsp:cNvPr id="0" name=""/>
        <dsp:cNvSpPr/>
      </dsp:nvSpPr>
      <dsp:spPr>
        <a:xfrm>
          <a:off x="1528290"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Treat colds/coughs</a:t>
          </a:r>
        </a:p>
      </dsp:txBody>
      <dsp:txXfrm>
        <a:off x="1528290" y="900372"/>
        <a:ext cx="632519" cy="316259"/>
      </dsp:txXfrm>
    </dsp:sp>
    <dsp:sp modelId="{82A70C67-D4A5-4037-B510-4007D94ECA23}">
      <dsp:nvSpPr>
        <dsp:cNvPr id="0" name=""/>
        <dsp:cNvSpPr/>
      </dsp:nvSpPr>
      <dsp:spPr>
        <a:xfrm>
          <a:off x="1528290"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Have side effects</a:t>
          </a:r>
        </a:p>
      </dsp:txBody>
      <dsp:txXfrm>
        <a:off x="1528290" y="1349461"/>
        <a:ext cx="632519" cy="316259"/>
      </dsp:txXfrm>
    </dsp:sp>
    <dsp:sp modelId="{6188C738-E85A-493B-9444-0232C458BF9F}">
      <dsp:nvSpPr>
        <dsp:cNvPr id="0" name=""/>
        <dsp:cNvSpPr/>
      </dsp:nvSpPr>
      <dsp:spPr>
        <a:xfrm>
          <a:off x="1528290"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Treat diarrhoea</a:t>
          </a:r>
        </a:p>
      </dsp:txBody>
      <dsp:txXfrm>
        <a:off x="1528290" y="1798550"/>
        <a:ext cx="632519" cy="316259"/>
      </dsp:txXfrm>
    </dsp:sp>
    <dsp:sp modelId="{ACEDCD4A-72E3-4281-99C7-29996C9D1C13}">
      <dsp:nvSpPr>
        <dsp:cNvPr id="0" name=""/>
        <dsp:cNvSpPr/>
      </dsp:nvSpPr>
      <dsp:spPr>
        <a:xfrm>
          <a:off x="1528290"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Treat bladder infections</a:t>
          </a:r>
        </a:p>
      </dsp:txBody>
      <dsp:txXfrm>
        <a:off x="1528290" y="2247639"/>
        <a:ext cx="632519" cy="316259"/>
      </dsp:txXfrm>
    </dsp:sp>
    <dsp:sp modelId="{FE747B39-F07C-4BFB-A086-56070A10027E}">
      <dsp:nvSpPr>
        <dsp:cNvPr id="0" name=""/>
        <dsp:cNvSpPr/>
      </dsp:nvSpPr>
      <dsp:spPr>
        <a:xfrm>
          <a:off x="1528290"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Treat all infections</a:t>
          </a:r>
        </a:p>
      </dsp:txBody>
      <dsp:txXfrm>
        <a:off x="1528290" y="2696728"/>
        <a:ext cx="632519" cy="316259"/>
      </dsp:txXfrm>
    </dsp:sp>
    <dsp:sp modelId="{7921B1C9-F02C-4839-8094-B16DFDFBF7DA}">
      <dsp:nvSpPr>
        <dsp:cNvPr id="0" name=""/>
        <dsp:cNvSpPr/>
      </dsp:nvSpPr>
      <dsp:spPr>
        <a:xfrm>
          <a:off x="1528290" y="3145817"/>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Kill viruses</a:t>
          </a:r>
        </a:p>
      </dsp:txBody>
      <dsp:txXfrm>
        <a:off x="1528290" y="3145817"/>
        <a:ext cx="632519" cy="316259"/>
      </dsp:txXfrm>
    </dsp:sp>
    <dsp:sp modelId="{FA3BC30F-050C-44C9-BAA2-FFA75E99DC71}">
      <dsp:nvSpPr>
        <dsp:cNvPr id="0" name=""/>
        <dsp:cNvSpPr/>
      </dsp:nvSpPr>
      <dsp:spPr>
        <a:xfrm>
          <a:off x="1528290" y="3594906"/>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Kill bacteria</a:t>
          </a:r>
        </a:p>
      </dsp:txBody>
      <dsp:txXfrm>
        <a:off x="1528290" y="3594906"/>
        <a:ext cx="632519" cy="316259"/>
      </dsp:txXfrm>
    </dsp:sp>
    <dsp:sp modelId="{E24B6E4B-8168-40B0-9A24-E2DFBC0859FC}">
      <dsp:nvSpPr>
        <dsp:cNvPr id="0" name=""/>
        <dsp:cNvSpPr/>
      </dsp:nvSpPr>
      <dsp:spPr>
        <a:xfrm>
          <a:off x="2135509"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F2: Social and behavioural norms</a:t>
          </a:r>
        </a:p>
      </dsp:txBody>
      <dsp:txXfrm>
        <a:off x="2135509" y="451284"/>
        <a:ext cx="632519" cy="316259"/>
      </dsp:txXfrm>
    </dsp:sp>
    <dsp:sp modelId="{5214047A-DAA8-41C2-853C-699B0308450C}">
      <dsp:nvSpPr>
        <dsp:cNvPr id="0" name=""/>
        <dsp:cNvSpPr/>
      </dsp:nvSpPr>
      <dsp:spPr>
        <a:xfrm>
          <a:off x="2293639"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Friends use only if prescribed</a:t>
          </a:r>
        </a:p>
      </dsp:txBody>
      <dsp:txXfrm>
        <a:off x="2293639" y="900372"/>
        <a:ext cx="632519" cy="316259"/>
      </dsp:txXfrm>
    </dsp:sp>
    <dsp:sp modelId="{185A93DE-8C56-401F-8BF9-688BDCEA7743}">
      <dsp:nvSpPr>
        <dsp:cNvPr id="0" name=""/>
        <dsp:cNvSpPr/>
      </dsp:nvSpPr>
      <dsp:spPr>
        <a:xfrm>
          <a:off x="2293639"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Friends don't buy without script</a:t>
          </a:r>
        </a:p>
      </dsp:txBody>
      <dsp:txXfrm>
        <a:off x="2293639" y="1349461"/>
        <a:ext cx="632519" cy="316259"/>
      </dsp:txXfrm>
    </dsp:sp>
    <dsp:sp modelId="{A5D83092-FD70-4920-83F1-7303C8E4B10B}">
      <dsp:nvSpPr>
        <dsp:cNvPr id="0" name=""/>
        <dsp:cNvSpPr/>
      </dsp:nvSpPr>
      <dsp:spPr>
        <a:xfrm>
          <a:off x="2293639"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Friends don't suggest buying</a:t>
          </a:r>
        </a:p>
      </dsp:txBody>
      <dsp:txXfrm>
        <a:off x="2293639" y="1798550"/>
        <a:ext cx="632519" cy="316259"/>
      </dsp:txXfrm>
    </dsp:sp>
    <dsp:sp modelId="{4C16DC4E-D179-45F2-A46E-9A2ACFEA63F7}">
      <dsp:nvSpPr>
        <dsp:cNvPr id="0" name=""/>
        <dsp:cNvSpPr/>
      </dsp:nvSpPr>
      <dsp:spPr>
        <a:xfrm>
          <a:off x="2293639"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I only take if prescribed</a:t>
          </a:r>
        </a:p>
      </dsp:txBody>
      <dsp:txXfrm>
        <a:off x="2293639" y="2247639"/>
        <a:ext cx="632519" cy="316259"/>
      </dsp:txXfrm>
    </dsp:sp>
    <dsp:sp modelId="{47AAED59-09E4-4AC6-B43C-5FB16A2282A0}">
      <dsp:nvSpPr>
        <dsp:cNvPr id="0" name=""/>
        <dsp:cNvSpPr/>
      </dsp:nvSpPr>
      <dsp:spPr>
        <a:xfrm>
          <a:off x="2293639"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I trust my provider</a:t>
          </a:r>
        </a:p>
      </dsp:txBody>
      <dsp:txXfrm>
        <a:off x="2293639" y="2696728"/>
        <a:ext cx="632519" cy="316259"/>
      </dsp:txXfrm>
    </dsp:sp>
    <dsp:sp modelId="{F2DC7075-81EC-48FB-8EAC-206515A0ED42}">
      <dsp:nvSpPr>
        <dsp:cNvPr id="0" name=""/>
        <dsp:cNvSpPr/>
      </dsp:nvSpPr>
      <dsp:spPr>
        <a:xfrm>
          <a:off x="2293639" y="3145817"/>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I expect consultation</a:t>
          </a:r>
        </a:p>
      </dsp:txBody>
      <dsp:txXfrm>
        <a:off x="2293639" y="3145817"/>
        <a:ext cx="632519" cy="316259"/>
      </dsp:txXfrm>
    </dsp:sp>
    <dsp:sp modelId="{0FEB3F2C-8D50-40C8-A3F1-669D90A20490}">
      <dsp:nvSpPr>
        <dsp:cNvPr id="0" name=""/>
        <dsp:cNvSpPr/>
      </dsp:nvSpPr>
      <dsp:spPr>
        <a:xfrm>
          <a:off x="2293639" y="3594906"/>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I want to be part of decision</a:t>
          </a:r>
        </a:p>
      </dsp:txBody>
      <dsp:txXfrm>
        <a:off x="2293639" y="3594906"/>
        <a:ext cx="632519" cy="316259"/>
      </dsp:txXfrm>
    </dsp:sp>
    <dsp:sp modelId="{548C542E-D34A-466C-A590-46ED8D927B54}">
      <dsp:nvSpPr>
        <dsp:cNvPr id="0" name=""/>
        <dsp:cNvSpPr/>
      </dsp:nvSpPr>
      <dsp:spPr>
        <a:xfrm>
          <a:off x="2293639" y="4043995"/>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One should only take if prescribed</a:t>
          </a:r>
        </a:p>
      </dsp:txBody>
      <dsp:txXfrm>
        <a:off x="2293639" y="4043995"/>
        <a:ext cx="632519" cy="316259"/>
      </dsp:txXfrm>
    </dsp:sp>
    <dsp:sp modelId="{59001DA0-A86E-4A3B-8B95-CA1BDF7E4D5F}">
      <dsp:nvSpPr>
        <dsp:cNvPr id="0" name=""/>
        <dsp:cNvSpPr/>
      </dsp:nvSpPr>
      <dsp:spPr>
        <a:xfrm>
          <a:off x="2900857"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F3: Non-prescribed use</a:t>
          </a:r>
        </a:p>
      </dsp:txBody>
      <dsp:txXfrm>
        <a:off x="2900857" y="451284"/>
        <a:ext cx="632519" cy="316259"/>
      </dsp:txXfrm>
    </dsp:sp>
    <dsp:sp modelId="{C7BB8D48-0517-44A3-BF18-10DF8123F49D}">
      <dsp:nvSpPr>
        <dsp:cNvPr id="0" name=""/>
        <dsp:cNvSpPr/>
      </dsp:nvSpPr>
      <dsp:spPr>
        <a:xfrm>
          <a:off x="3058987"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Taken without consultation</a:t>
          </a:r>
        </a:p>
      </dsp:txBody>
      <dsp:txXfrm>
        <a:off x="3058987" y="900372"/>
        <a:ext cx="632519" cy="316259"/>
      </dsp:txXfrm>
    </dsp:sp>
    <dsp:sp modelId="{6EA2B9B1-17F5-43EB-875D-F7D9EF01992D}">
      <dsp:nvSpPr>
        <dsp:cNvPr id="0" name=""/>
        <dsp:cNvSpPr/>
      </dsp:nvSpPr>
      <dsp:spPr>
        <a:xfrm>
          <a:off x="3058987"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Kept leftover antibiotics</a:t>
          </a:r>
        </a:p>
      </dsp:txBody>
      <dsp:txXfrm>
        <a:off x="3058987" y="1349461"/>
        <a:ext cx="632519" cy="316259"/>
      </dsp:txXfrm>
    </dsp:sp>
    <dsp:sp modelId="{89690CDA-0F52-4E2B-8323-52215EF94D51}">
      <dsp:nvSpPr>
        <dsp:cNvPr id="0" name=""/>
        <dsp:cNvSpPr/>
      </dsp:nvSpPr>
      <dsp:spPr>
        <a:xfrm>
          <a:off x="3058987" y="1798550"/>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Used script for someone else</a:t>
          </a:r>
        </a:p>
      </dsp:txBody>
      <dsp:txXfrm>
        <a:off x="3058987" y="1798550"/>
        <a:ext cx="632519" cy="316259"/>
      </dsp:txXfrm>
    </dsp:sp>
    <dsp:sp modelId="{EBBCE555-74B1-4A04-8FA1-3FCAAB66F869}">
      <dsp:nvSpPr>
        <dsp:cNvPr id="0" name=""/>
        <dsp:cNvSpPr/>
      </dsp:nvSpPr>
      <dsp:spPr>
        <a:xfrm>
          <a:off x="3058987" y="2247639"/>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Given antibiotics by someone</a:t>
          </a:r>
        </a:p>
      </dsp:txBody>
      <dsp:txXfrm>
        <a:off x="3058987" y="2247639"/>
        <a:ext cx="632519" cy="316259"/>
      </dsp:txXfrm>
    </dsp:sp>
    <dsp:sp modelId="{E188174C-F778-411A-BDD5-F5579C0C44E8}">
      <dsp:nvSpPr>
        <dsp:cNvPr id="0" name=""/>
        <dsp:cNvSpPr/>
      </dsp:nvSpPr>
      <dsp:spPr>
        <a:xfrm>
          <a:off x="3058987" y="2696728"/>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Shared with others</a:t>
          </a:r>
        </a:p>
      </dsp:txBody>
      <dsp:txXfrm>
        <a:off x="3058987" y="2696728"/>
        <a:ext cx="632519" cy="316259"/>
      </dsp:txXfrm>
    </dsp:sp>
    <dsp:sp modelId="{4E6A1AF0-A977-4892-A838-3131D0E880E0}">
      <dsp:nvSpPr>
        <dsp:cNvPr id="0" name=""/>
        <dsp:cNvSpPr/>
      </dsp:nvSpPr>
      <dsp:spPr>
        <a:xfrm>
          <a:off x="3666206"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F4: Understanding AMR</a:t>
          </a:r>
        </a:p>
      </dsp:txBody>
      <dsp:txXfrm>
        <a:off x="3666206" y="451284"/>
        <a:ext cx="632519" cy="316259"/>
      </dsp:txXfrm>
    </dsp:sp>
    <dsp:sp modelId="{C6953C4A-4A20-4831-89F3-D9F3F6C59889}">
      <dsp:nvSpPr>
        <dsp:cNvPr id="0" name=""/>
        <dsp:cNvSpPr/>
      </dsp:nvSpPr>
      <dsp:spPr>
        <a:xfrm>
          <a:off x="3824336" y="900372"/>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Bacteria become stronger</a:t>
          </a:r>
        </a:p>
      </dsp:txBody>
      <dsp:txXfrm>
        <a:off x="3824336" y="900372"/>
        <a:ext cx="632519" cy="316259"/>
      </dsp:txXfrm>
    </dsp:sp>
    <dsp:sp modelId="{73EB8071-74C7-4480-BA0D-C9188474A41E}">
      <dsp:nvSpPr>
        <dsp:cNvPr id="0" name=""/>
        <dsp:cNvSpPr/>
      </dsp:nvSpPr>
      <dsp:spPr>
        <a:xfrm>
          <a:off x="3824336" y="1349461"/>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Body gets used to antibiotics</a:t>
          </a:r>
        </a:p>
      </dsp:txBody>
      <dsp:txXfrm>
        <a:off x="3824336" y="1349461"/>
        <a:ext cx="632519" cy="316259"/>
      </dsp:txXfrm>
    </dsp:sp>
    <dsp:sp modelId="{89AAD705-CC3C-49EB-A498-8D18599D0C4C}">
      <dsp:nvSpPr>
        <dsp:cNvPr id="0" name=""/>
        <dsp:cNvSpPr/>
      </dsp:nvSpPr>
      <dsp:spPr>
        <a:xfrm>
          <a:off x="4431555" y="451284"/>
          <a:ext cx="632519"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F5: Attitudes and beliefs</a:t>
          </a:r>
        </a:p>
      </dsp:txBody>
      <dsp:txXfrm>
        <a:off x="4431555" y="451284"/>
        <a:ext cx="632519" cy="316259"/>
      </dsp:txXfrm>
    </dsp:sp>
    <dsp:sp modelId="{1C69EC65-F889-4F99-BB23-DC4D1F82D55C}">
      <dsp:nvSpPr>
        <dsp:cNvPr id="0" name=""/>
        <dsp:cNvSpPr/>
      </dsp:nvSpPr>
      <dsp:spPr>
        <a:xfrm>
          <a:off x="4589685" y="900372"/>
          <a:ext cx="517154"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Expect explanation</a:t>
          </a:r>
        </a:p>
      </dsp:txBody>
      <dsp:txXfrm>
        <a:off x="4589685" y="900372"/>
        <a:ext cx="517154" cy="316259"/>
      </dsp:txXfrm>
    </dsp:sp>
    <dsp:sp modelId="{A6F68F42-23BC-43C0-8A1C-5FB496AB3048}">
      <dsp:nvSpPr>
        <dsp:cNvPr id="0" name=""/>
        <dsp:cNvSpPr/>
      </dsp:nvSpPr>
      <dsp:spPr>
        <a:xfrm>
          <a:off x="4589685" y="1349461"/>
          <a:ext cx="482644" cy="316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ZA" sz="600" kern="1200">
              <a:solidFill>
                <a:sysClr val="windowText" lastClr="000000">
                  <a:hueOff val="0"/>
                  <a:satOff val="0"/>
                  <a:lumOff val="0"/>
                  <a:alphaOff val="0"/>
                </a:sysClr>
              </a:solidFill>
              <a:latin typeface="Calibri" panose="020F0502020204030204"/>
              <a:ea typeface="+mn-ea"/>
              <a:cs typeface="+mn-cs"/>
            </a:rPr>
            <a:t>Want provider to give antibiotics</a:t>
          </a:r>
        </a:p>
      </dsp:txBody>
      <dsp:txXfrm>
        <a:off x="4589685" y="1349461"/>
        <a:ext cx="482644" cy="316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648A-D24C-40A1-9670-5BAF37B6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antibiotics-template (45)</Template>
  <TotalTime>3</TotalTime>
  <Pages>28</Pages>
  <Words>11505</Words>
  <Characters>65583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76935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Brian Godman</dc:creator>
  <cp:keywords/>
  <dc:description/>
  <cp:lastModifiedBy>Brian Godman</cp:lastModifiedBy>
  <cp:revision>4</cp:revision>
  <cp:lastPrinted>2026-01-03T15:31:00Z</cp:lastPrinted>
  <dcterms:created xsi:type="dcterms:W3CDTF">2026-01-08T09:27:00Z</dcterms:created>
  <dcterms:modified xsi:type="dcterms:W3CDTF">2026-01-08T09:30:00Z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454a0d9665e248b25bc084b05c9c25d22c4049ed1a4fdf1ae4bf506f97ada112</vt:lpwstr>
  </property>
  <property fmtid="{D5CDD505-2E9C-101B-9397-08002B2CF9AE}" pid="3" name="ZOTERO_PREF_1">
    <vt:lpwstr>&lt;data data-version="3" zotero-version="7.0.30"&gt;&lt;session id="276VpVwJ"/&gt;&lt;style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