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E412" w14:textId="5F2ED555" w:rsidR="00313DAC" w:rsidRPr="006D0A21" w:rsidRDefault="00313DAC" w:rsidP="00313DAC">
      <w:pPr>
        <w:rPr>
          <w:rStyle w:val="None"/>
          <w:rFonts w:ascii="Arial" w:eastAsia="Arial" w:hAnsi="Arial" w:cs="Arial"/>
          <w:b/>
          <w:bCs/>
          <w:sz w:val="36"/>
          <w:szCs w:val="36"/>
        </w:rPr>
      </w:pPr>
      <w:r w:rsidRPr="006D0A21">
        <w:rPr>
          <w:rStyle w:val="None"/>
          <w:rFonts w:ascii="Arial" w:hAnsi="Arial"/>
          <w:b/>
          <w:bCs/>
          <w:sz w:val="36"/>
          <w:szCs w:val="36"/>
        </w:rPr>
        <w:t xml:space="preserve">Supplementary </w:t>
      </w:r>
      <w:r w:rsidR="000A3B34">
        <w:rPr>
          <w:rStyle w:val="None"/>
          <w:rFonts w:ascii="Arial" w:hAnsi="Arial"/>
          <w:b/>
          <w:bCs/>
          <w:sz w:val="36"/>
          <w:szCs w:val="36"/>
        </w:rPr>
        <w:t>text</w:t>
      </w:r>
    </w:p>
    <w:p w14:paraId="693556B6" w14:textId="77777777" w:rsidR="00313DAC" w:rsidRDefault="00313DAC" w:rsidP="00313DAC">
      <w:pPr>
        <w:pStyle w:val="BodyA"/>
        <w:rPr>
          <w:rStyle w:val="None"/>
          <w:rFonts w:ascii="Arial" w:eastAsia="Arial" w:hAnsi="Arial" w:cs="Arial"/>
          <w:b/>
          <w:bCs/>
          <w:sz w:val="36"/>
          <w:szCs w:val="36"/>
        </w:rPr>
      </w:pPr>
    </w:p>
    <w:p w14:paraId="35DD42EA" w14:textId="77777777" w:rsidR="00313DAC" w:rsidRDefault="00313DAC" w:rsidP="00313DAC">
      <w:pPr>
        <w:pStyle w:val="BodyA"/>
        <w:rPr>
          <w:rStyle w:val="None"/>
          <w:rFonts w:ascii="Arial" w:eastAsia="Arial" w:hAnsi="Arial" w:cs="Arial"/>
          <w:sz w:val="22"/>
          <w:szCs w:val="22"/>
        </w:rPr>
      </w:pPr>
      <w:r>
        <w:rPr>
          <w:rStyle w:val="None"/>
          <w:rFonts w:ascii="Arial" w:hAnsi="Arial"/>
          <w:sz w:val="22"/>
          <w:szCs w:val="22"/>
        </w:rPr>
        <w:t xml:space="preserve">Six gene groups were identified using </w:t>
      </w:r>
      <w:proofErr w:type="spellStart"/>
      <w:r>
        <w:rPr>
          <w:rStyle w:val="None"/>
          <w:rFonts w:ascii="Arial" w:hAnsi="Arial"/>
          <w:sz w:val="22"/>
          <w:szCs w:val="22"/>
        </w:rPr>
        <w:t>Panaroo</w:t>
      </w:r>
      <w:proofErr w:type="spellEnd"/>
      <w:r>
        <w:rPr>
          <w:rStyle w:val="None"/>
          <w:rFonts w:ascii="Arial" w:hAnsi="Arial"/>
          <w:sz w:val="22"/>
          <w:szCs w:val="22"/>
        </w:rPr>
        <w:t xml:space="preserve"> as potential accessory genes, present in less than 100% of the genomes. We investigated each gene group to determine if the gene was </w:t>
      </w:r>
      <w:proofErr w:type="gramStart"/>
      <w:r>
        <w:rPr>
          <w:rStyle w:val="None"/>
          <w:rFonts w:ascii="Arial" w:hAnsi="Arial"/>
          <w:sz w:val="22"/>
          <w:szCs w:val="22"/>
        </w:rPr>
        <w:t>really not</w:t>
      </w:r>
      <w:proofErr w:type="gramEnd"/>
      <w:r>
        <w:rPr>
          <w:rStyle w:val="None"/>
          <w:rFonts w:ascii="Arial" w:hAnsi="Arial"/>
          <w:sz w:val="22"/>
          <w:szCs w:val="22"/>
        </w:rPr>
        <w:t xml:space="preserve"> present in some strains or was missed due to errors in assembly or annotation of the genome, and concluded the genes were missed due to assembly and annotation </w:t>
      </w:r>
      <w:proofErr w:type="gramStart"/>
      <w:r>
        <w:rPr>
          <w:rStyle w:val="None"/>
          <w:rFonts w:ascii="Arial" w:hAnsi="Arial"/>
          <w:sz w:val="22"/>
          <w:szCs w:val="22"/>
        </w:rPr>
        <w:t>errors..</w:t>
      </w:r>
      <w:proofErr w:type="gramEnd"/>
    </w:p>
    <w:p w14:paraId="045CE334" w14:textId="77777777" w:rsidR="00313DAC" w:rsidRDefault="00313DAC" w:rsidP="00313DAC">
      <w:pPr>
        <w:pStyle w:val="ListParagraph"/>
        <w:ind w:left="426"/>
        <w:rPr>
          <w:rStyle w:val="None"/>
          <w:rFonts w:ascii="Arial" w:eastAsia="Arial" w:hAnsi="Arial" w:cs="Arial"/>
          <w:b/>
          <w:bCs/>
          <w:sz w:val="22"/>
          <w:szCs w:val="22"/>
        </w:rPr>
      </w:pPr>
    </w:p>
    <w:p w14:paraId="7A84ED59" w14:textId="77777777" w:rsidR="00313DAC" w:rsidRDefault="00313DAC" w:rsidP="00313DAC">
      <w:pPr>
        <w:pStyle w:val="BodyA"/>
        <w:numPr>
          <w:ilvl w:val="0"/>
          <w:numId w:val="4"/>
        </w:numPr>
        <w:rPr>
          <w:rFonts w:ascii="Arial" w:hAnsi="Arial"/>
          <w:i/>
          <w:iCs/>
          <w:sz w:val="22"/>
          <w:szCs w:val="22"/>
        </w:rPr>
      </w:pPr>
      <w:r>
        <w:rPr>
          <w:rStyle w:val="None"/>
          <w:rFonts w:ascii="Arial" w:hAnsi="Arial"/>
          <w:i/>
          <w:iCs/>
          <w:sz w:val="22"/>
          <w:szCs w:val="22"/>
          <w:shd w:val="clear" w:color="auto" w:fill="FFFFFF"/>
        </w:rPr>
        <w:t>Group_506</w:t>
      </w:r>
    </w:p>
    <w:p w14:paraId="589256A8" w14:textId="77777777" w:rsidR="00313DAC" w:rsidRDefault="00313DAC" w:rsidP="00313DAC">
      <w:pPr>
        <w:pStyle w:val="BodyA"/>
        <w:rPr>
          <w:rStyle w:val="None"/>
          <w:rFonts w:ascii="Arial" w:eastAsia="Arial" w:hAnsi="Arial" w:cs="Arial"/>
          <w:i/>
          <w:iCs/>
          <w:sz w:val="22"/>
          <w:szCs w:val="22"/>
        </w:rPr>
      </w:pPr>
    </w:p>
    <w:p w14:paraId="01135775" w14:textId="0A81F821" w:rsidR="00313DAC" w:rsidRDefault="00313DAC" w:rsidP="00313DAC">
      <w:pPr>
        <w:pStyle w:val="BodyA"/>
        <w:rPr>
          <w:rStyle w:val="None"/>
          <w:rFonts w:ascii="Arial" w:eastAsia="Arial" w:hAnsi="Arial" w:cs="Arial"/>
          <w:sz w:val="22"/>
          <w:szCs w:val="22"/>
          <w:shd w:val="clear" w:color="auto" w:fill="FFFFFF"/>
        </w:rPr>
      </w:pPr>
      <w:r>
        <w:rPr>
          <w:rStyle w:val="None"/>
          <w:rFonts w:ascii="Arial" w:hAnsi="Arial"/>
          <w:sz w:val="22"/>
          <w:szCs w:val="22"/>
          <w:shd w:val="clear" w:color="auto" w:fill="FFFFFF"/>
        </w:rPr>
        <w:t>Group_506 is a hypothetical protein that is only present in the reference genomes and not the newly assembled strains (S3</w:t>
      </w:r>
      <w:r w:rsidR="000A3B34">
        <w:rPr>
          <w:rStyle w:val="None"/>
          <w:rFonts w:ascii="Arial" w:hAnsi="Arial"/>
          <w:sz w:val="22"/>
          <w:szCs w:val="22"/>
          <w:shd w:val="clear" w:color="auto" w:fill="FFFFFF"/>
        </w:rPr>
        <w:t xml:space="preserve"> Fig</w:t>
      </w:r>
      <w:r>
        <w:rPr>
          <w:rStyle w:val="None"/>
          <w:rFonts w:ascii="Arial" w:hAnsi="Arial"/>
          <w:sz w:val="22"/>
          <w:szCs w:val="22"/>
          <w:shd w:val="clear" w:color="auto" w:fill="FFFFFF"/>
        </w:rPr>
        <w:t>). When the sequence of the gene from group_506 in genome NC_006142.1, B9991CWPP, and TH1527 were aligned to all genomes, it was present in all the genomes but with a similar sequence to genes annotated as group_505. Group_505 and group_506 are identical in length, 246bp, and have identical sequences (S4</w:t>
      </w:r>
      <w:r w:rsidR="000A3B34">
        <w:rPr>
          <w:rStyle w:val="None"/>
          <w:rFonts w:ascii="Arial" w:hAnsi="Arial"/>
          <w:sz w:val="22"/>
          <w:szCs w:val="22"/>
          <w:shd w:val="clear" w:color="auto" w:fill="FFFFFF"/>
        </w:rPr>
        <w:t xml:space="preserve"> Fig</w:t>
      </w:r>
      <w:r>
        <w:rPr>
          <w:rStyle w:val="None"/>
          <w:rFonts w:ascii="Arial" w:hAnsi="Arial"/>
          <w:sz w:val="22"/>
          <w:szCs w:val="22"/>
          <w:shd w:val="clear" w:color="auto" w:fill="FFFFFF"/>
        </w:rPr>
        <w:t xml:space="preserve">). Group_506 is likely not present in the Illumina assembly data due to the difficulty of assembling very </w:t>
      </w:r>
      <w:proofErr w:type="gramStart"/>
      <w:r>
        <w:rPr>
          <w:rStyle w:val="None"/>
          <w:rFonts w:ascii="Arial" w:hAnsi="Arial"/>
          <w:sz w:val="22"/>
          <w:szCs w:val="22"/>
          <w:shd w:val="clear" w:color="auto" w:fill="FFFFFF"/>
        </w:rPr>
        <w:t>short duplicated</w:t>
      </w:r>
      <w:proofErr w:type="gramEnd"/>
      <w:r>
        <w:rPr>
          <w:rStyle w:val="None"/>
          <w:rFonts w:ascii="Arial" w:hAnsi="Arial"/>
          <w:sz w:val="22"/>
          <w:szCs w:val="22"/>
          <w:shd w:val="clear" w:color="auto" w:fill="FFFFFF"/>
        </w:rPr>
        <w:t xml:space="preserve"> regions using short-read sequencing technology.  Using the Wilmington strain as a reference, the flanking genes between group_506 are the </w:t>
      </w:r>
      <w:proofErr w:type="spellStart"/>
      <w:r>
        <w:rPr>
          <w:rStyle w:val="None"/>
          <w:rFonts w:ascii="Arial" w:hAnsi="Arial"/>
          <w:i/>
          <w:iCs/>
          <w:sz w:val="22"/>
          <w:szCs w:val="22"/>
          <w:shd w:val="clear" w:color="auto" w:fill="FFFFFF"/>
          <w:lang w:val="de-DE"/>
        </w:rPr>
        <w:t>tgt</w:t>
      </w:r>
      <w:proofErr w:type="spellEnd"/>
      <w:r>
        <w:rPr>
          <w:rStyle w:val="None"/>
          <w:rFonts w:ascii="Arial" w:hAnsi="Arial"/>
          <w:sz w:val="22"/>
          <w:szCs w:val="22"/>
          <w:shd w:val="clear" w:color="auto" w:fill="FFFFFF"/>
        </w:rPr>
        <w:t xml:space="preserve"> gene and a hypothetical protein. We found that group_506 is missing from the </w:t>
      </w:r>
      <w:proofErr w:type="gramStart"/>
      <w:r>
        <w:rPr>
          <w:rStyle w:val="None"/>
          <w:rFonts w:ascii="Arial" w:hAnsi="Arial"/>
          <w:sz w:val="22"/>
          <w:szCs w:val="22"/>
          <w:shd w:val="clear" w:color="auto" w:fill="FFFFFF"/>
        </w:rPr>
        <w:t>short read</w:t>
      </w:r>
      <w:proofErr w:type="gramEnd"/>
      <w:r>
        <w:rPr>
          <w:rStyle w:val="None"/>
          <w:rFonts w:ascii="Arial" w:hAnsi="Arial"/>
          <w:sz w:val="22"/>
          <w:szCs w:val="22"/>
          <w:shd w:val="clear" w:color="auto" w:fill="FFFFFF"/>
        </w:rPr>
        <w:t xml:space="preserve"> assembly genomes and </w:t>
      </w:r>
      <w:proofErr w:type="spellStart"/>
      <w:r>
        <w:rPr>
          <w:rStyle w:val="None"/>
          <w:rFonts w:ascii="Arial" w:hAnsi="Arial"/>
          <w:i/>
          <w:iCs/>
          <w:sz w:val="22"/>
          <w:szCs w:val="22"/>
          <w:shd w:val="clear" w:color="auto" w:fill="FFFFFF"/>
          <w:lang w:val="de-DE"/>
        </w:rPr>
        <w:t>tgt</w:t>
      </w:r>
      <w:proofErr w:type="spellEnd"/>
      <w:r>
        <w:rPr>
          <w:rStyle w:val="None"/>
          <w:rFonts w:ascii="Arial" w:hAnsi="Arial"/>
          <w:i/>
          <w:iCs/>
          <w:sz w:val="22"/>
          <w:szCs w:val="22"/>
          <w:shd w:val="clear" w:color="auto" w:fill="FFFFFF"/>
          <w:lang w:val="de-DE"/>
        </w:rPr>
        <w:t xml:space="preserve"> </w:t>
      </w:r>
      <w:r>
        <w:rPr>
          <w:rStyle w:val="None"/>
          <w:rFonts w:ascii="Arial" w:hAnsi="Arial"/>
          <w:sz w:val="22"/>
          <w:szCs w:val="22"/>
          <w:shd w:val="clear" w:color="auto" w:fill="FFFFFF"/>
        </w:rPr>
        <w:t xml:space="preserve">is the last gene located at the end of a contig, indicating that group_506 cannot be assembled </w:t>
      </w:r>
      <w:r w:rsidR="000A3B34">
        <w:rPr>
          <w:rStyle w:val="None"/>
          <w:rFonts w:ascii="Arial" w:hAnsi="Arial"/>
          <w:sz w:val="22"/>
          <w:szCs w:val="22"/>
          <w:shd w:val="clear" w:color="auto" w:fill="FFFFFF"/>
        </w:rPr>
        <w:t>(</w:t>
      </w:r>
      <w:r>
        <w:rPr>
          <w:rStyle w:val="None"/>
          <w:rFonts w:ascii="Arial" w:hAnsi="Arial"/>
          <w:sz w:val="22"/>
          <w:szCs w:val="22"/>
          <w:shd w:val="clear" w:color="auto" w:fill="FFFFFF"/>
        </w:rPr>
        <w:t>S5</w:t>
      </w:r>
      <w:r w:rsidR="000A3B34">
        <w:rPr>
          <w:rStyle w:val="None"/>
          <w:rFonts w:ascii="Arial" w:hAnsi="Arial"/>
          <w:sz w:val="22"/>
          <w:szCs w:val="22"/>
          <w:shd w:val="clear" w:color="auto" w:fill="FFFFFF"/>
        </w:rPr>
        <w:t xml:space="preserve"> Fig</w:t>
      </w:r>
      <w:r>
        <w:rPr>
          <w:rStyle w:val="None"/>
          <w:rFonts w:ascii="Arial" w:hAnsi="Arial"/>
          <w:sz w:val="22"/>
          <w:szCs w:val="22"/>
          <w:shd w:val="clear" w:color="auto" w:fill="FFFFFF"/>
        </w:rPr>
        <w:t>).</w:t>
      </w:r>
    </w:p>
    <w:p w14:paraId="5E0ED09C" w14:textId="77777777" w:rsidR="00313DAC" w:rsidRDefault="00313DAC" w:rsidP="00313DAC">
      <w:pPr>
        <w:pStyle w:val="BodyA"/>
        <w:rPr>
          <w:rStyle w:val="None"/>
          <w:rFonts w:ascii="Arial" w:eastAsia="Arial" w:hAnsi="Arial" w:cs="Arial"/>
          <w:sz w:val="22"/>
          <w:szCs w:val="22"/>
          <w:shd w:val="clear" w:color="auto" w:fill="FFFFFF"/>
        </w:rPr>
      </w:pPr>
    </w:p>
    <w:p w14:paraId="3A39F41A" w14:textId="77777777" w:rsidR="00313DAC" w:rsidRDefault="00313DAC" w:rsidP="00313DAC">
      <w:pPr>
        <w:pStyle w:val="BodyA"/>
        <w:rPr>
          <w:rStyle w:val="None"/>
          <w:rFonts w:ascii="Arial" w:eastAsia="Arial" w:hAnsi="Arial" w:cs="Arial"/>
          <w:sz w:val="22"/>
          <w:szCs w:val="22"/>
        </w:rPr>
      </w:pPr>
    </w:p>
    <w:p w14:paraId="5C566A54" w14:textId="77777777" w:rsidR="00313DAC" w:rsidRDefault="00313DAC" w:rsidP="00313DAC">
      <w:pPr>
        <w:pStyle w:val="BodyA"/>
        <w:numPr>
          <w:ilvl w:val="0"/>
          <w:numId w:val="4"/>
        </w:numPr>
        <w:rPr>
          <w:rFonts w:ascii="Arial" w:hAnsi="Arial"/>
          <w:i/>
          <w:iCs/>
          <w:sz w:val="22"/>
          <w:szCs w:val="22"/>
        </w:rPr>
      </w:pPr>
      <w:r>
        <w:rPr>
          <w:rStyle w:val="NoneA"/>
          <w:rFonts w:ascii="Arial" w:hAnsi="Arial"/>
          <w:sz w:val="22"/>
          <w:szCs w:val="22"/>
        </w:rPr>
        <w:t>Group_392</w:t>
      </w:r>
    </w:p>
    <w:p w14:paraId="7A39ED08" w14:textId="77777777" w:rsidR="00313DAC" w:rsidRDefault="00313DAC" w:rsidP="00313DAC">
      <w:pPr>
        <w:pStyle w:val="BodyA"/>
        <w:rPr>
          <w:rStyle w:val="None"/>
          <w:rFonts w:ascii="Arial" w:eastAsia="Arial" w:hAnsi="Arial" w:cs="Arial"/>
          <w:sz w:val="22"/>
          <w:szCs w:val="22"/>
        </w:rPr>
      </w:pPr>
    </w:p>
    <w:p w14:paraId="1B4747EA" w14:textId="708403DC" w:rsidR="00313DAC" w:rsidRDefault="00313DAC" w:rsidP="00313DAC">
      <w:pPr>
        <w:pStyle w:val="BodyA"/>
        <w:rPr>
          <w:rStyle w:val="None"/>
          <w:rFonts w:ascii="Arial" w:eastAsia="Arial" w:hAnsi="Arial" w:cs="Arial"/>
          <w:sz w:val="22"/>
          <w:szCs w:val="22"/>
        </w:rPr>
      </w:pPr>
      <w:r>
        <w:rPr>
          <w:rStyle w:val="None"/>
          <w:rFonts w:ascii="Arial" w:hAnsi="Arial"/>
          <w:sz w:val="22"/>
          <w:szCs w:val="22"/>
        </w:rPr>
        <w:t xml:space="preserve">Group_392 is a hypothetical protein that is present in 24 strains, all of which were sequenced by Illumina. The coding sequence of group_392 was present in all the genomes, however in the samples where group_392 was not identified, the sequence was found to form part of the coding sequence of group_524 </w:t>
      </w:r>
      <w:r w:rsidR="000A3B34">
        <w:rPr>
          <w:rStyle w:val="None"/>
          <w:rFonts w:ascii="Arial" w:hAnsi="Arial"/>
          <w:sz w:val="22"/>
          <w:szCs w:val="22"/>
        </w:rPr>
        <w:t>(</w:t>
      </w:r>
      <w:r>
        <w:rPr>
          <w:rStyle w:val="None"/>
          <w:rFonts w:ascii="Arial" w:hAnsi="Arial"/>
          <w:sz w:val="22"/>
          <w:szCs w:val="22"/>
        </w:rPr>
        <w:t>S6</w:t>
      </w:r>
      <w:r w:rsidR="000A3B34">
        <w:rPr>
          <w:rStyle w:val="None"/>
          <w:rFonts w:ascii="Arial" w:hAnsi="Arial"/>
          <w:sz w:val="22"/>
          <w:szCs w:val="22"/>
        </w:rPr>
        <w:t xml:space="preserve"> Fig</w:t>
      </w:r>
      <w:r>
        <w:rPr>
          <w:rStyle w:val="None"/>
          <w:rFonts w:ascii="Arial" w:hAnsi="Arial"/>
          <w:sz w:val="22"/>
          <w:szCs w:val="22"/>
        </w:rPr>
        <w:t xml:space="preserve">). A multiple sequence alignment of group_392 and group_524 shows that group_392 is a shortened fragment of group_524 due to this region being assembled as two separate contigs. </w:t>
      </w:r>
    </w:p>
    <w:p w14:paraId="189EA72A" w14:textId="1394FA72" w:rsidR="00313DAC" w:rsidRDefault="00313DAC" w:rsidP="00313DAC">
      <w:pPr>
        <w:pStyle w:val="BodyA"/>
        <w:rPr>
          <w:rStyle w:val="None"/>
          <w:rFonts w:ascii="Arial" w:eastAsia="Arial" w:hAnsi="Arial" w:cs="Arial"/>
          <w:i/>
          <w:iCs/>
          <w:sz w:val="22"/>
          <w:szCs w:val="22"/>
        </w:rPr>
      </w:pPr>
    </w:p>
    <w:p w14:paraId="52B076AF" w14:textId="77777777" w:rsidR="00313DAC" w:rsidRDefault="00313DAC" w:rsidP="00313DAC">
      <w:pPr>
        <w:pStyle w:val="BodyA"/>
        <w:rPr>
          <w:rStyle w:val="None"/>
          <w:rFonts w:ascii="Arial" w:eastAsia="Arial" w:hAnsi="Arial" w:cs="Arial"/>
          <w:sz w:val="22"/>
          <w:szCs w:val="22"/>
        </w:rPr>
      </w:pPr>
    </w:p>
    <w:p w14:paraId="56C5E918" w14:textId="77777777" w:rsidR="00313DAC" w:rsidRDefault="00313DAC" w:rsidP="00313DAC">
      <w:pPr>
        <w:pStyle w:val="BodyA"/>
        <w:numPr>
          <w:ilvl w:val="0"/>
          <w:numId w:val="4"/>
        </w:numPr>
        <w:rPr>
          <w:rFonts w:ascii="Arial" w:hAnsi="Arial"/>
          <w:i/>
          <w:iCs/>
          <w:sz w:val="22"/>
          <w:szCs w:val="22"/>
        </w:rPr>
      </w:pPr>
      <w:r>
        <w:rPr>
          <w:rStyle w:val="NoneA"/>
          <w:rFonts w:ascii="Arial" w:hAnsi="Arial"/>
          <w:sz w:val="22"/>
          <w:szCs w:val="22"/>
        </w:rPr>
        <w:t>Group_509</w:t>
      </w:r>
    </w:p>
    <w:p w14:paraId="018C2F8A" w14:textId="77777777" w:rsidR="00313DAC" w:rsidRDefault="00313DAC" w:rsidP="00313DAC">
      <w:pPr>
        <w:pStyle w:val="BodyA"/>
        <w:rPr>
          <w:rStyle w:val="None"/>
          <w:rFonts w:ascii="Arial" w:eastAsia="Arial" w:hAnsi="Arial" w:cs="Arial"/>
          <w:sz w:val="22"/>
          <w:szCs w:val="22"/>
        </w:rPr>
      </w:pPr>
    </w:p>
    <w:p w14:paraId="7A08713C" w14:textId="55972AD3" w:rsidR="00313DAC" w:rsidRDefault="00313DAC" w:rsidP="00313DAC">
      <w:pPr>
        <w:pStyle w:val="BodyA"/>
        <w:rPr>
          <w:rStyle w:val="None"/>
          <w:rFonts w:ascii="Arial" w:eastAsia="Arial" w:hAnsi="Arial" w:cs="Arial"/>
          <w:sz w:val="22"/>
          <w:szCs w:val="22"/>
        </w:rPr>
      </w:pPr>
      <w:r>
        <w:rPr>
          <w:rStyle w:val="None"/>
          <w:rFonts w:ascii="Arial" w:hAnsi="Arial"/>
          <w:sz w:val="22"/>
          <w:szCs w:val="22"/>
        </w:rPr>
        <w:t>Group_509 is a bifunctional (p)</w:t>
      </w:r>
      <w:proofErr w:type="spellStart"/>
      <w:r>
        <w:rPr>
          <w:rStyle w:val="None"/>
          <w:rFonts w:ascii="Arial" w:hAnsi="Arial"/>
          <w:sz w:val="22"/>
          <w:szCs w:val="22"/>
        </w:rPr>
        <w:t>ppGpp</w:t>
      </w:r>
      <w:proofErr w:type="spellEnd"/>
      <w:r>
        <w:rPr>
          <w:rStyle w:val="None"/>
          <w:rFonts w:ascii="Arial" w:hAnsi="Arial"/>
          <w:sz w:val="22"/>
          <w:szCs w:val="22"/>
        </w:rPr>
        <w:t xml:space="preserve"> synthetase/guanosine-3'5'-bis(diphosphate) 3’-pyrophosphohydrolase protein. The DNA sequence of the gene from group_509 was present in strain TM2607 but this strain did not have a gene present in group_509 as it is not annotated as having a valid coding sequence. Group_509 lies between group_260 and </w:t>
      </w:r>
      <w:proofErr w:type="spellStart"/>
      <w:r w:rsidRPr="00695301">
        <w:rPr>
          <w:rStyle w:val="None"/>
          <w:rFonts w:ascii="Arial" w:hAnsi="Arial"/>
          <w:i/>
          <w:iCs/>
          <w:sz w:val="22"/>
          <w:szCs w:val="22"/>
        </w:rPr>
        <w:t>groL</w:t>
      </w:r>
      <w:proofErr w:type="spellEnd"/>
      <w:r>
        <w:rPr>
          <w:rStyle w:val="None"/>
          <w:rFonts w:ascii="Arial" w:hAnsi="Arial"/>
          <w:sz w:val="22"/>
          <w:szCs w:val="22"/>
        </w:rPr>
        <w:t xml:space="preserve"> genes, and we selected DNA sequences from the end of group_260 to the start of </w:t>
      </w:r>
      <w:proofErr w:type="spellStart"/>
      <w:r w:rsidRPr="00695301">
        <w:rPr>
          <w:rStyle w:val="None"/>
          <w:rFonts w:ascii="Arial" w:hAnsi="Arial"/>
          <w:i/>
          <w:iCs/>
          <w:sz w:val="22"/>
          <w:szCs w:val="22"/>
        </w:rPr>
        <w:t>groL</w:t>
      </w:r>
      <w:proofErr w:type="spellEnd"/>
      <w:r>
        <w:rPr>
          <w:rStyle w:val="None"/>
          <w:rFonts w:ascii="Arial" w:hAnsi="Arial"/>
          <w:sz w:val="22"/>
          <w:szCs w:val="22"/>
        </w:rPr>
        <w:t xml:space="preserve"> genes of every absent sample and aligned with group_509 of the reference Wilmington strain. We found that the sequence of group_509 is there, but the contigs are fragmented in strains TM10184 and TM1041, and there is a sequence insertion between two parts of gene in the strains MUSSEIBOV, TM2607, and TM3627 (S7</w:t>
      </w:r>
      <w:r w:rsidR="000A3B34">
        <w:rPr>
          <w:rStyle w:val="None"/>
          <w:rFonts w:ascii="Arial" w:hAnsi="Arial"/>
          <w:sz w:val="22"/>
          <w:szCs w:val="22"/>
        </w:rPr>
        <w:t xml:space="preserve"> Fig</w:t>
      </w:r>
      <w:r>
        <w:rPr>
          <w:rStyle w:val="None"/>
          <w:rFonts w:ascii="Arial" w:hAnsi="Arial"/>
          <w:sz w:val="22"/>
          <w:szCs w:val="22"/>
        </w:rPr>
        <w:t>).</w:t>
      </w:r>
    </w:p>
    <w:p w14:paraId="2D5315BD" w14:textId="77777777" w:rsidR="00313DAC" w:rsidRDefault="00313DAC" w:rsidP="00313DAC">
      <w:pPr>
        <w:pStyle w:val="BodyA"/>
        <w:rPr>
          <w:rStyle w:val="None"/>
          <w:rFonts w:ascii="Arial" w:eastAsia="Arial" w:hAnsi="Arial" w:cs="Arial"/>
          <w:sz w:val="22"/>
          <w:szCs w:val="22"/>
        </w:rPr>
      </w:pPr>
    </w:p>
    <w:p w14:paraId="6775B3B9" w14:textId="77777777" w:rsidR="00313DAC" w:rsidRDefault="00313DAC" w:rsidP="00313DAC">
      <w:pPr>
        <w:pStyle w:val="BodyA"/>
        <w:numPr>
          <w:ilvl w:val="0"/>
          <w:numId w:val="4"/>
        </w:numPr>
        <w:rPr>
          <w:rFonts w:ascii="Arial" w:hAnsi="Arial"/>
          <w:i/>
          <w:iCs/>
          <w:sz w:val="22"/>
          <w:szCs w:val="22"/>
        </w:rPr>
      </w:pPr>
      <w:r>
        <w:rPr>
          <w:rStyle w:val="NoneA"/>
          <w:rFonts w:ascii="Arial" w:hAnsi="Arial"/>
          <w:sz w:val="22"/>
          <w:szCs w:val="22"/>
        </w:rPr>
        <w:t>Group_507, group_525, and group_512</w:t>
      </w:r>
    </w:p>
    <w:p w14:paraId="297CA5A9" w14:textId="77777777" w:rsidR="00313DAC" w:rsidRDefault="00313DAC" w:rsidP="00313DAC">
      <w:pPr>
        <w:pStyle w:val="BodyA"/>
        <w:rPr>
          <w:rStyle w:val="None"/>
          <w:rFonts w:ascii="Arial" w:eastAsia="Arial" w:hAnsi="Arial" w:cs="Arial"/>
          <w:sz w:val="22"/>
          <w:szCs w:val="22"/>
        </w:rPr>
      </w:pPr>
    </w:p>
    <w:p w14:paraId="25E0AEE4" w14:textId="7084CDA2" w:rsidR="008D4A4A" w:rsidRPr="000A3B34" w:rsidRDefault="00313DAC" w:rsidP="000A3B34">
      <w:pPr>
        <w:pStyle w:val="BodyA"/>
        <w:rPr>
          <w:rFonts w:ascii="Arial" w:eastAsia="Arial" w:hAnsi="Arial" w:cs="Arial"/>
          <w:sz w:val="22"/>
          <w:szCs w:val="22"/>
        </w:rPr>
      </w:pPr>
      <w:r>
        <w:rPr>
          <w:rStyle w:val="None"/>
          <w:rFonts w:ascii="Arial" w:hAnsi="Arial"/>
          <w:sz w:val="22"/>
          <w:szCs w:val="22"/>
        </w:rPr>
        <w:t xml:space="preserve">Group_507 and group_525 are </w:t>
      </w:r>
      <w:proofErr w:type="spellStart"/>
      <w:r>
        <w:rPr>
          <w:rStyle w:val="None"/>
          <w:rFonts w:ascii="Arial" w:hAnsi="Arial"/>
          <w:sz w:val="22"/>
          <w:szCs w:val="22"/>
        </w:rPr>
        <w:t>LicD</w:t>
      </w:r>
      <w:proofErr w:type="spellEnd"/>
      <w:r>
        <w:rPr>
          <w:rStyle w:val="None"/>
          <w:rFonts w:ascii="Arial" w:hAnsi="Arial"/>
          <w:sz w:val="22"/>
          <w:szCs w:val="22"/>
        </w:rPr>
        <w:t xml:space="preserve"> family proteins, and group_512 is a phosphoryl choline transferase </w:t>
      </w:r>
      <w:proofErr w:type="spellStart"/>
      <w:r>
        <w:rPr>
          <w:rStyle w:val="None"/>
          <w:rFonts w:ascii="Arial" w:hAnsi="Arial"/>
          <w:sz w:val="22"/>
          <w:szCs w:val="22"/>
        </w:rPr>
        <w:t>LicD</w:t>
      </w:r>
      <w:proofErr w:type="spellEnd"/>
      <w:r>
        <w:rPr>
          <w:rStyle w:val="None"/>
          <w:rFonts w:ascii="Arial" w:hAnsi="Arial"/>
          <w:sz w:val="22"/>
          <w:szCs w:val="22"/>
        </w:rPr>
        <w:t xml:space="preserve"> protein. Group_507 and group_525 are never found in same strain. In strains where group_525 were found, it is always at the start of the contig, and the comparison of group_507 and group_525 by multiple sequence alignment has shown that group_525 is a </w:t>
      </w:r>
      <w:r>
        <w:rPr>
          <w:rStyle w:val="None"/>
          <w:rFonts w:ascii="Arial" w:hAnsi="Arial"/>
          <w:sz w:val="22"/>
          <w:szCs w:val="22"/>
        </w:rPr>
        <w:lastRenderedPageBreak/>
        <w:t>shorter, truncated version of group_507; therefore, it is not clustered with group_507. TM2540 assembly data by Illumina lacked group_507, whereas in the TM2540 assembly data by Oxford Nanopore Technology (ONT) group_507 was present</w:t>
      </w:r>
      <w:r w:rsidR="000A3B34">
        <w:rPr>
          <w:rStyle w:val="None"/>
          <w:rFonts w:ascii="Arial" w:hAnsi="Arial"/>
          <w:sz w:val="22"/>
          <w:szCs w:val="22"/>
        </w:rPr>
        <w:t xml:space="preserve"> (S8 Fig)</w:t>
      </w:r>
      <w:r>
        <w:rPr>
          <w:rStyle w:val="None"/>
          <w:rFonts w:ascii="Arial" w:hAnsi="Arial"/>
          <w:sz w:val="22"/>
          <w:szCs w:val="22"/>
        </w:rPr>
        <w:t>. From the MSA of group_507 and group_512 based on the assembled genomes, the length of both genes is nearly equal, around 800 base pairs, the sequences are very similar, and they are next to each other in the genome</w:t>
      </w:r>
      <w:r w:rsidR="000A3B34">
        <w:rPr>
          <w:rStyle w:val="None"/>
          <w:rFonts w:ascii="Arial" w:hAnsi="Arial"/>
          <w:sz w:val="22"/>
          <w:szCs w:val="22"/>
        </w:rPr>
        <w:t xml:space="preserve"> (S9 Fig)</w:t>
      </w:r>
      <w:r>
        <w:rPr>
          <w:rStyle w:val="None"/>
          <w:rFonts w:ascii="Arial" w:hAnsi="Arial"/>
          <w:sz w:val="22"/>
          <w:szCs w:val="22"/>
        </w:rPr>
        <w:t>. The missing gene is likely due to the difficulties of assembling this tandem repeat gene.</w:t>
      </w:r>
    </w:p>
    <w:sectPr w:rsidR="008D4A4A" w:rsidRPr="000A3B34" w:rsidSect="00313DAC">
      <w:pgSz w:w="12240" w:h="15840"/>
      <w:pgMar w:top="1440" w:right="1440" w:bottom="1440" w:left="1440"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B06040202020202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7406E"/>
    <w:multiLevelType w:val="hybridMultilevel"/>
    <w:tmpl w:val="D834F512"/>
    <w:numStyleLink w:val="ImportedStyle3"/>
  </w:abstractNum>
  <w:abstractNum w:abstractNumId="1" w15:restartNumberingAfterBreak="0">
    <w:nsid w:val="100D65A4"/>
    <w:multiLevelType w:val="hybridMultilevel"/>
    <w:tmpl w:val="F9E2E29E"/>
    <w:numStyleLink w:val="ImportedStyle4"/>
  </w:abstractNum>
  <w:abstractNum w:abstractNumId="2" w15:restartNumberingAfterBreak="0">
    <w:nsid w:val="3AF87237"/>
    <w:multiLevelType w:val="hybridMultilevel"/>
    <w:tmpl w:val="D834F512"/>
    <w:styleLink w:val="ImportedStyle3"/>
    <w:lvl w:ilvl="0" w:tplc="4FD05294">
      <w:start w:val="1"/>
      <w:numFmt w:val="lowerLetter"/>
      <w:lvlText w:val="%1."/>
      <w:lvlJc w:val="left"/>
      <w:pPr>
        <w:ind w:left="1923" w:hanging="1215"/>
      </w:pPr>
      <w:rPr>
        <w:rFonts w:hAnsi="Arial Unicode MS"/>
        <w:b/>
        <w:bCs/>
        <w:caps w:val="0"/>
        <w:smallCaps w:val="0"/>
        <w:strike w:val="0"/>
        <w:dstrike w:val="0"/>
        <w:outline w:val="0"/>
        <w:emboss w:val="0"/>
        <w:imprint w:val="0"/>
        <w:spacing w:val="0"/>
        <w:w w:val="100"/>
        <w:kern w:val="0"/>
        <w:position w:val="0"/>
        <w:highlight w:val="none"/>
        <w:vertAlign w:val="baseline"/>
      </w:rPr>
    </w:lvl>
    <w:lvl w:ilvl="1" w:tplc="732E44D4">
      <w:start w:val="1"/>
      <w:numFmt w:val="lowerLetter"/>
      <w:lvlText w:val="%2."/>
      <w:lvlJc w:val="left"/>
      <w:pPr>
        <w:ind w:left="2643" w:hanging="1215"/>
      </w:pPr>
      <w:rPr>
        <w:rFonts w:hAnsi="Arial Unicode MS"/>
        <w:b/>
        <w:bCs/>
        <w:caps w:val="0"/>
        <w:smallCaps w:val="0"/>
        <w:strike w:val="0"/>
        <w:dstrike w:val="0"/>
        <w:outline w:val="0"/>
        <w:emboss w:val="0"/>
        <w:imprint w:val="0"/>
        <w:spacing w:val="0"/>
        <w:w w:val="100"/>
        <w:kern w:val="0"/>
        <w:position w:val="0"/>
        <w:highlight w:val="none"/>
        <w:vertAlign w:val="baseline"/>
      </w:rPr>
    </w:lvl>
    <w:lvl w:ilvl="2" w:tplc="E71CCD22">
      <w:start w:val="1"/>
      <w:numFmt w:val="lowerRoman"/>
      <w:lvlText w:val="%3."/>
      <w:lvlJc w:val="left"/>
      <w:pPr>
        <w:ind w:left="3221" w:hanging="1012"/>
      </w:pPr>
      <w:rPr>
        <w:rFonts w:hAnsi="Arial Unicode MS"/>
        <w:b/>
        <w:bCs/>
        <w:caps w:val="0"/>
        <w:smallCaps w:val="0"/>
        <w:strike w:val="0"/>
        <w:dstrike w:val="0"/>
        <w:outline w:val="0"/>
        <w:emboss w:val="0"/>
        <w:imprint w:val="0"/>
        <w:spacing w:val="0"/>
        <w:w w:val="100"/>
        <w:kern w:val="0"/>
        <w:position w:val="0"/>
        <w:highlight w:val="none"/>
        <w:vertAlign w:val="baseline"/>
      </w:rPr>
    </w:lvl>
    <w:lvl w:ilvl="3" w:tplc="50A0761C">
      <w:start w:val="1"/>
      <w:numFmt w:val="decimal"/>
      <w:lvlText w:val="%4."/>
      <w:lvlJc w:val="left"/>
      <w:pPr>
        <w:ind w:left="426"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4" w:tplc="9C9204E0">
      <w:start w:val="1"/>
      <w:numFmt w:val="lowerLetter"/>
      <w:lvlText w:val="%5."/>
      <w:lvlJc w:val="left"/>
      <w:pPr>
        <w:ind w:left="1146"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5" w:tplc="51B61FEC">
      <w:start w:val="1"/>
      <w:numFmt w:val="lowerRoman"/>
      <w:lvlText w:val="%6."/>
      <w:lvlJc w:val="left"/>
      <w:pPr>
        <w:ind w:left="1866" w:hanging="445"/>
      </w:pPr>
      <w:rPr>
        <w:rFonts w:hAnsi="Arial Unicode MS"/>
        <w:b/>
        <w:bCs/>
        <w:caps w:val="0"/>
        <w:smallCaps w:val="0"/>
        <w:strike w:val="0"/>
        <w:dstrike w:val="0"/>
        <w:outline w:val="0"/>
        <w:emboss w:val="0"/>
        <w:imprint w:val="0"/>
        <w:spacing w:val="0"/>
        <w:w w:val="100"/>
        <w:kern w:val="0"/>
        <w:position w:val="0"/>
        <w:highlight w:val="none"/>
        <w:vertAlign w:val="baseline"/>
      </w:rPr>
    </w:lvl>
    <w:lvl w:ilvl="6" w:tplc="F9525EF6">
      <w:start w:val="1"/>
      <w:numFmt w:val="decimal"/>
      <w:lvlText w:val="%7."/>
      <w:lvlJc w:val="left"/>
      <w:pPr>
        <w:ind w:left="2586"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7" w:tplc="9DD6B208">
      <w:start w:val="1"/>
      <w:numFmt w:val="lowerLetter"/>
      <w:lvlText w:val="%8."/>
      <w:lvlJc w:val="left"/>
      <w:pPr>
        <w:ind w:left="3306"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8" w:tplc="5182540A">
      <w:start w:val="1"/>
      <w:numFmt w:val="lowerRoman"/>
      <w:lvlText w:val="%9."/>
      <w:lvlJc w:val="left"/>
      <w:pPr>
        <w:ind w:left="4026" w:hanging="44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73E5FD0"/>
    <w:multiLevelType w:val="hybridMultilevel"/>
    <w:tmpl w:val="F9E2E29E"/>
    <w:styleLink w:val="ImportedStyle4"/>
    <w:lvl w:ilvl="0" w:tplc="72548A7C">
      <w:start w:val="1"/>
      <w:numFmt w:val="lowerLetter"/>
      <w:lvlText w:val="%1."/>
      <w:lvlJc w:val="left"/>
      <w:pPr>
        <w:ind w:left="106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BCE88BA">
      <w:start w:val="1"/>
      <w:numFmt w:val="lowerLetter"/>
      <w:lvlText w:val="%2."/>
      <w:lvlJc w:val="left"/>
      <w:pPr>
        <w:ind w:left="17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B5200016">
      <w:start w:val="1"/>
      <w:numFmt w:val="lowerRoman"/>
      <w:lvlText w:val="%3."/>
      <w:lvlJc w:val="left"/>
      <w:pPr>
        <w:ind w:left="2508"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94B6B182">
      <w:start w:val="1"/>
      <w:numFmt w:val="decimal"/>
      <w:lvlText w:val="%4."/>
      <w:lvlJc w:val="left"/>
      <w:pPr>
        <w:ind w:left="322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42CCE618">
      <w:start w:val="1"/>
      <w:numFmt w:val="lowerLetter"/>
      <w:lvlText w:val="%5."/>
      <w:lvlJc w:val="left"/>
      <w:pPr>
        <w:ind w:left="394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DF402CC">
      <w:start w:val="1"/>
      <w:numFmt w:val="lowerRoman"/>
      <w:lvlText w:val="%6."/>
      <w:lvlJc w:val="left"/>
      <w:pPr>
        <w:ind w:left="4668"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AC420ADE">
      <w:start w:val="1"/>
      <w:numFmt w:val="decimal"/>
      <w:lvlText w:val="%7."/>
      <w:lvlJc w:val="left"/>
      <w:pPr>
        <w:ind w:left="538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20E2C086">
      <w:start w:val="1"/>
      <w:numFmt w:val="lowerLetter"/>
      <w:lvlText w:val="%8."/>
      <w:lvlJc w:val="left"/>
      <w:pPr>
        <w:ind w:left="6108"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D4A3C76">
      <w:start w:val="1"/>
      <w:numFmt w:val="lowerRoman"/>
      <w:lvlText w:val="%9."/>
      <w:lvlJc w:val="left"/>
      <w:pPr>
        <w:ind w:left="6828"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200242498">
    <w:abstractNumId w:val="2"/>
  </w:num>
  <w:num w:numId="2" w16cid:durableId="1447115414">
    <w:abstractNumId w:val="0"/>
  </w:num>
  <w:num w:numId="3" w16cid:durableId="1442531164">
    <w:abstractNumId w:val="3"/>
  </w:num>
  <w:num w:numId="4" w16cid:durableId="1598444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DAC"/>
    <w:rsid w:val="000513A1"/>
    <w:rsid w:val="000A3B34"/>
    <w:rsid w:val="00313DAC"/>
    <w:rsid w:val="00342FB8"/>
    <w:rsid w:val="005416E0"/>
    <w:rsid w:val="00560DC2"/>
    <w:rsid w:val="006036E1"/>
    <w:rsid w:val="008D4A4A"/>
    <w:rsid w:val="00B75004"/>
  </w:rsids>
  <m:mathPr>
    <m:mathFont m:val="Cambria Math"/>
    <m:brkBin m:val="before"/>
    <m:brkBinSub m:val="--"/>
    <m:smallFrac m:val="0"/>
    <m:dispDef/>
    <m:lMargin m:val="0"/>
    <m:rMargin m:val="0"/>
    <m:defJc m:val="centerGroup"/>
    <m:wrapIndent m:val="1440"/>
    <m:intLim m:val="subSup"/>
    <m:naryLim m:val="undOvr"/>
  </m:mathPr>
  <w:themeFontLang w:bidi="th-TH"/>
  <w:clrSchemeMapping w:bg1="light1" w:t1="dark1" w:bg2="light2" w:t2="dark2" w:accent1="accent1" w:accent2="accent2" w:accent3="accent3" w:accent4="accent4" w:accent5="accent5" w:accent6="accent6" w:hyperlink="hyperlink" w:followedHyperlink="followedHyperlink"/>
  <w:decimalSymbol w:val="."/>
  <w:listSeparator w:val=","/>
  <w14:docId w14:val="0AB5DA16"/>
  <w15:chartTrackingRefBased/>
  <w15:docId w15:val="{0648A54E-DBA2-8140-A96D-79F5C420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30"/>
        <w:lang w:eastAsia="en-US" w:bidi="th-TH"/>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DAC"/>
    <w:pPr>
      <w:pBdr>
        <w:top w:val="nil"/>
        <w:left w:val="nil"/>
        <w:bottom w:val="nil"/>
        <w:right w:val="nil"/>
        <w:between w:val="nil"/>
        <w:bar w:val="nil"/>
      </w:pBdr>
    </w:pPr>
    <w:rPr>
      <w:rFonts w:ascii="Times New Roman" w:eastAsia="Arial Unicode MS" w:hAnsi="Times New Roman" w:cs="Times New Roman"/>
      <w:kern w:val="0"/>
      <w:szCs w:val="24"/>
      <w:bdr w:val="nil"/>
      <w:lang w:val="en-US" w:bidi="ar-SA"/>
      <w14:ligatures w14:val="none"/>
    </w:rPr>
  </w:style>
  <w:style w:type="paragraph" w:styleId="Heading1">
    <w:name w:val="heading 1"/>
    <w:basedOn w:val="Normal"/>
    <w:next w:val="Normal"/>
    <w:link w:val="Heading1Char"/>
    <w:uiPriority w:val="9"/>
    <w:qFormat/>
    <w:rsid w:val="00313DA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13DA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13DA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13D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13D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13D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3D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3D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3D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3DA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13DA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13DA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13D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13D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13D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3D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3D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3DAC"/>
    <w:rPr>
      <w:rFonts w:eastAsiaTheme="majorEastAsia" w:cstheme="majorBidi"/>
      <w:color w:val="272727" w:themeColor="text1" w:themeTint="D8"/>
    </w:rPr>
  </w:style>
  <w:style w:type="paragraph" w:styleId="Title">
    <w:name w:val="Title"/>
    <w:basedOn w:val="Normal"/>
    <w:next w:val="Normal"/>
    <w:link w:val="TitleChar"/>
    <w:uiPriority w:val="10"/>
    <w:qFormat/>
    <w:rsid w:val="00313DAC"/>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13DA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13DAC"/>
    <w:pPr>
      <w:numPr>
        <w:ilvl w:val="1"/>
      </w:numPr>
      <w:spacing w:after="160"/>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13DA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13D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13DAC"/>
    <w:rPr>
      <w:rFonts w:cs="Angsana New"/>
      <w:i/>
      <w:iCs/>
      <w:color w:val="404040" w:themeColor="text1" w:themeTint="BF"/>
    </w:rPr>
  </w:style>
  <w:style w:type="paragraph" w:styleId="ListParagraph">
    <w:name w:val="List Paragraph"/>
    <w:basedOn w:val="Normal"/>
    <w:qFormat/>
    <w:rsid w:val="00313DAC"/>
    <w:pPr>
      <w:ind w:left="720"/>
      <w:contextualSpacing/>
    </w:pPr>
  </w:style>
  <w:style w:type="character" w:styleId="IntenseEmphasis">
    <w:name w:val="Intense Emphasis"/>
    <w:basedOn w:val="DefaultParagraphFont"/>
    <w:uiPriority w:val="21"/>
    <w:qFormat/>
    <w:rsid w:val="00313DAC"/>
    <w:rPr>
      <w:i/>
      <w:iCs/>
      <w:color w:val="2F5496" w:themeColor="accent1" w:themeShade="BF"/>
    </w:rPr>
  </w:style>
  <w:style w:type="paragraph" w:styleId="IntenseQuote">
    <w:name w:val="Intense Quote"/>
    <w:basedOn w:val="Normal"/>
    <w:next w:val="Normal"/>
    <w:link w:val="IntenseQuoteChar"/>
    <w:uiPriority w:val="30"/>
    <w:qFormat/>
    <w:rsid w:val="00313D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3DAC"/>
    <w:rPr>
      <w:rFonts w:cs="Angsana New"/>
      <w:i/>
      <w:iCs/>
      <w:color w:val="2F5496" w:themeColor="accent1" w:themeShade="BF"/>
    </w:rPr>
  </w:style>
  <w:style w:type="character" w:styleId="IntenseReference">
    <w:name w:val="Intense Reference"/>
    <w:basedOn w:val="DefaultParagraphFont"/>
    <w:uiPriority w:val="32"/>
    <w:qFormat/>
    <w:rsid w:val="00313DAC"/>
    <w:rPr>
      <w:b/>
      <w:bCs/>
      <w:smallCaps/>
      <w:color w:val="2F5496" w:themeColor="accent1" w:themeShade="BF"/>
      <w:spacing w:val="5"/>
    </w:rPr>
  </w:style>
  <w:style w:type="paragraph" w:customStyle="1" w:styleId="BodyA">
    <w:name w:val="Body A"/>
    <w:rsid w:val="00313DAC"/>
    <w:pPr>
      <w:pBdr>
        <w:top w:val="nil"/>
        <w:left w:val="nil"/>
        <w:bottom w:val="nil"/>
        <w:right w:val="nil"/>
        <w:between w:val="nil"/>
        <w:bar w:val="nil"/>
      </w:pBdr>
    </w:pPr>
    <w:rPr>
      <w:rFonts w:ascii="Times New Roman" w:eastAsia="Arial Unicode MS" w:hAnsi="Times New Roman" w:cs="Arial Unicode MS"/>
      <w:color w:val="000000"/>
      <w:kern w:val="0"/>
      <w:szCs w:val="24"/>
      <w:u w:color="000000"/>
      <w:bdr w:val="nil"/>
      <w:lang w:val="en-US" w:eastAsia="en-GB" w:bidi="ar-SA"/>
      <w14:textOutline w14:w="12700" w14:cap="flat" w14:cmpd="sng" w14:algn="ctr">
        <w14:noFill/>
        <w14:prstDash w14:val="solid"/>
        <w14:miter w14:lim="400000"/>
      </w14:textOutline>
      <w14:ligatures w14:val="none"/>
    </w:rPr>
  </w:style>
  <w:style w:type="character" w:customStyle="1" w:styleId="NoneA">
    <w:name w:val="None A"/>
    <w:rsid w:val="00313DAC"/>
  </w:style>
  <w:style w:type="character" w:customStyle="1" w:styleId="None">
    <w:name w:val="None"/>
    <w:rsid w:val="00313DAC"/>
  </w:style>
  <w:style w:type="numbering" w:customStyle="1" w:styleId="ImportedStyle3">
    <w:name w:val="Imported Style 3"/>
    <w:rsid w:val="00313DAC"/>
    <w:pPr>
      <w:numPr>
        <w:numId w:val="1"/>
      </w:numPr>
    </w:pPr>
  </w:style>
  <w:style w:type="numbering" w:customStyle="1" w:styleId="ImportedStyle4">
    <w:name w:val="Imported Style 4"/>
    <w:rsid w:val="00313DAC"/>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525</Words>
  <Characters>2998</Characters>
  <Application>Microsoft Office Word</Application>
  <DocSecurity>0</DocSecurity>
  <Lines>24</Lines>
  <Paragraphs>7</Paragraphs>
  <ScaleCrop>false</ScaleCrop>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Chantisa Keeratipusana</dc:creator>
  <cp:keywords/>
  <dc:description/>
  <cp:lastModifiedBy>Elizabeth Batty</cp:lastModifiedBy>
  <cp:revision>2</cp:revision>
  <dcterms:created xsi:type="dcterms:W3CDTF">2026-01-05T10:50:00Z</dcterms:created>
  <dcterms:modified xsi:type="dcterms:W3CDTF">2026-01-05T10:50:00Z</dcterms:modified>
</cp:coreProperties>
</file>