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719D6" w14:textId="77777777" w:rsidR="00AF0D84" w:rsidRDefault="00AF0D84" w:rsidP="00AF0D84">
      <w:pPr>
        <w:pStyle w:val="NoSpacing"/>
        <w:rPr>
          <w:rFonts w:ascii="Arial" w:hAnsi="Arial" w:cs="Arial"/>
          <w:b/>
          <w:bCs/>
          <w:sz w:val="20"/>
          <w:szCs w:val="20"/>
        </w:rPr>
      </w:pPr>
      <w:r>
        <w:rPr>
          <w:rFonts w:ascii="Arial" w:hAnsi="Arial" w:cs="Arial"/>
          <w:b/>
          <w:bCs/>
          <w:sz w:val="20"/>
          <w:szCs w:val="20"/>
        </w:rPr>
        <w:t>Title Page – Original Article</w:t>
      </w:r>
    </w:p>
    <w:p w14:paraId="44A6CCCE" w14:textId="77777777" w:rsidR="00AF0D84" w:rsidRDefault="00AF0D84" w:rsidP="00AF0D84">
      <w:pPr>
        <w:pStyle w:val="NoSpacing"/>
        <w:rPr>
          <w:rFonts w:ascii="Arial" w:hAnsi="Arial" w:cs="Arial"/>
          <w:b/>
          <w:bCs/>
          <w:sz w:val="20"/>
          <w:szCs w:val="20"/>
        </w:rPr>
      </w:pPr>
    </w:p>
    <w:p w14:paraId="4E0BDF2A" w14:textId="77777777" w:rsidR="00AF0D84" w:rsidRPr="00F8730D" w:rsidRDefault="00AF0D84" w:rsidP="00AF0D84">
      <w:pPr>
        <w:pStyle w:val="NoSpacing"/>
        <w:rPr>
          <w:rFonts w:ascii="Arial" w:hAnsi="Arial" w:cs="Arial"/>
          <w:b/>
          <w:bCs/>
          <w:sz w:val="20"/>
          <w:szCs w:val="20"/>
        </w:rPr>
      </w:pPr>
      <w:r w:rsidRPr="00F8730D">
        <w:rPr>
          <w:rFonts w:ascii="Arial" w:hAnsi="Arial" w:cs="Arial"/>
          <w:b/>
          <w:bCs/>
          <w:sz w:val="20"/>
          <w:szCs w:val="20"/>
        </w:rPr>
        <w:t>Non-Prescription Dispensing of Controlled Medicines at Drug Outlets in Pakistan: Findings and Implications to Improve Future Healthcare</w:t>
      </w:r>
    </w:p>
    <w:p w14:paraId="387D306A" w14:textId="77777777" w:rsidR="00AF0D84" w:rsidRDefault="00AF0D84" w:rsidP="00AF0D84">
      <w:pPr>
        <w:pStyle w:val="NoSpacing"/>
        <w:rPr>
          <w:rFonts w:ascii="Arial" w:hAnsi="Arial" w:cs="Arial"/>
          <w:sz w:val="20"/>
          <w:szCs w:val="20"/>
        </w:rPr>
      </w:pPr>
    </w:p>
    <w:p w14:paraId="35B72A66" w14:textId="77777777" w:rsidR="00AF0D84" w:rsidRPr="00F8730D" w:rsidRDefault="00AF0D84" w:rsidP="00AF0D84">
      <w:pPr>
        <w:pStyle w:val="NoSpacing"/>
        <w:rPr>
          <w:rFonts w:ascii="Arial" w:hAnsi="Arial" w:cs="Arial"/>
          <w:sz w:val="20"/>
          <w:szCs w:val="20"/>
        </w:rPr>
      </w:pPr>
      <w:r w:rsidRPr="00F8730D">
        <w:rPr>
          <w:rFonts w:ascii="Arial" w:hAnsi="Arial" w:cs="Arial"/>
          <w:b/>
          <w:sz w:val="20"/>
          <w:szCs w:val="20"/>
        </w:rPr>
        <w:t>Running head</w:t>
      </w:r>
      <w:r>
        <w:rPr>
          <w:rFonts w:ascii="Arial" w:hAnsi="Arial" w:cs="Arial"/>
          <w:b/>
          <w:sz w:val="20"/>
          <w:szCs w:val="20"/>
        </w:rPr>
        <w:t>er</w:t>
      </w:r>
      <w:r w:rsidRPr="00F8730D">
        <w:rPr>
          <w:rFonts w:ascii="Arial" w:hAnsi="Arial" w:cs="Arial"/>
          <w:b/>
          <w:sz w:val="20"/>
          <w:szCs w:val="20"/>
        </w:rPr>
        <w:t xml:space="preserve">: </w:t>
      </w:r>
      <w:r w:rsidRPr="00F8730D">
        <w:rPr>
          <w:rFonts w:ascii="Arial" w:hAnsi="Arial" w:cs="Arial"/>
          <w:sz w:val="20"/>
          <w:szCs w:val="20"/>
        </w:rPr>
        <w:t>Non-Prescription Sale of Controlled Medicines</w:t>
      </w:r>
    </w:p>
    <w:p w14:paraId="4EE2675E" w14:textId="77777777" w:rsidR="00AF0D84" w:rsidRDefault="00AF0D84" w:rsidP="00AF0D84">
      <w:pPr>
        <w:pStyle w:val="NoSpacing"/>
        <w:rPr>
          <w:rFonts w:ascii="Arial" w:hAnsi="Arial" w:cs="Arial"/>
          <w:sz w:val="20"/>
          <w:szCs w:val="20"/>
        </w:rPr>
      </w:pPr>
    </w:p>
    <w:p w14:paraId="5EA45298" w14:textId="77777777" w:rsidR="00AF0D84" w:rsidRPr="00A7683F" w:rsidRDefault="00AF0D84" w:rsidP="00AF0D84">
      <w:pPr>
        <w:pStyle w:val="NoSpacing"/>
        <w:rPr>
          <w:rFonts w:ascii="Arial" w:hAnsi="Arial" w:cs="Arial"/>
          <w:sz w:val="20"/>
          <w:szCs w:val="20"/>
          <w:vertAlign w:val="superscript"/>
        </w:rPr>
      </w:pPr>
      <w:r w:rsidRPr="00F8730D">
        <w:rPr>
          <w:rFonts w:ascii="Arial" w:hAnsi="Arial" w:cs="Arial"/>
          <w:sz w:val="20"/>
          <w:szCs w:val="20"/>
        </w:rPr>
        <w:t>Muhammad Salman</w:t>
      </w:r>
      <w:r w:rsidRPr="00F8730D">
        <w:rPr>
          <w:rFonts w:ascii="Arial" w:hAnsi="Arial" w:cs="Arial"/>
          <w:sz w:val="20"/>
          <w:szCs w:val="20"/>
          <w:vertAlign w:val="superscript"/>
        </w:rPr>
        <w:t>1*</w:t>
      </w:r>
      <w:r w:rsidRPr="00F8730D">
        <w:rPr>
          <w:rFonts w:ascii="Arial" w:hAnsi="Arial" w:cs="Arial"/>
          <w:sz w:val="20"/>
          <w:szCs w:val="20"/>
        </w:rPr>
        <w:t>, Tauqeer Hussain Mallhi</w:t>
      </w:r>
      <w:r w:rsidRPr="00F8730D">
        <w:rPr>
          <w:rFonts w:ascii="Arial" w:hAnsi="Arial" w:cs="Arial"/>
          <w:sz w:val="20"/>
          <w:szCs w:val="20"/>
          <w:vertAlign w:val="superscript"/>
        </w:rPr>
        <w:t>2</w:t>
      </w:r>
      <w:r w:rsidRPr="00F8730D">
        <w:rPr>
          <w:rFonts w:ascii="Arial" w:hAnsi="Arial" w:cs="Arial"/>
          <w:sz w:val="20"/>
          <w:szCs w:val="20"/>
        </w:rPr>
        <w:t>, Yusra Habib Khan</w:t>
      </w:r>
      <w:r w:rsidRPr="00F8730D">
        <w:rPr>
          <w:rFonts w:ascii="Arial" w:hAnsi="Arial" w:cs="Arial"/>
          <w:sz w:val="20"/>
          <w:szCs w:val="20"/>
          <w:vertAlign w:val="superscript"/>
        </w:rPr>
        <w:t>2</w:t>
      </w:r>
      <w:r w:rsidRPr="00F8730D">
        <w:rPr>
          <w:rFonts w:ascii="Arial" w:hAnsi="Arial" w:cs="Arial"/>
          <w:sz w:val="20"/>
          <w:szCs w:val="20"/>
        </w:rPr>
        <w:t>, Zia Ul Mustafa</w:t>
      </w:r>
      <w:r w:rsidRPr="00F8730D">
        <w:rPr>
          <w:rFonts w:ascii="Arial" w:hAnsi="Arial" w:cs="Arial"/>
          <w:sz w:val="20"/>
          <w:szCs w:val="20"/>
          <w:vertAlign w:val="superscript"/>
        </w:rPr>
        <w:t>3</w:t>
      </w:r>
      <w:r w:rsidRPr="00F8730D">
        <w:rPr>
          <w:rFonts w:ascii="Arial" w:hAnsi="Arial" w:cs="Arial"/>
          <w:sz w:val="20"/>
          <w:szCs w:val="20"/>
        </w:rPr>
        <w:t>, Muhammad Tanveer Khan</w:t>
      </w:r>
      <w:r w:rsidRPr="00F8730D">
        <w:rPr>
          <w:rFonts w:ascii="Arial" w:hAnsi="Arial" w:cs="Arial"/>
          <w:sz w:val="20"/>
          <w:szCs w:val="20"/>
          <w:vertAlign w:val="superscript"/>
        </w:rPr>
        <w:t>1</w:t>
      </w:r>
      <w:r w:rsidRPr="00F8730D">
        <w:rPr>
          <w:rFonts w:ascii="Arial" w:hAnsi="Arial" w:cs="Arial"/>
          <w:sz w:val="20"/>
          <w:szCs w:val="20"/>
        </w:rPr>
        <w:t>, Hafiza Huma Rafaqat</w:t>
      </w:r>
      <w:r w:rsidRPr="00F8730D">
        <w:rPr>
          <w:rFonts w:ascii="Arial" w:hAnsi="Arial" w:cs="Arial"/>
          <w:sz w:val="20"/>
          <w:szCs w:val="20"/>
          <w:vertAlign w:val="superscript"/>
        </w:rPr>
        <w:t>1</w:t>
      </w:r>
      <w:r w:rsidRPr="00F8730D">
        <w:rPr>
          <w:rFonts w:ascii="Arial" w:hAnsi="Arial" w:cs="Arial"/>
          <w:sz w:val="20"/>
          <w:szCs w:val="20"/>
        </w:rPr>
        <w:t xml:space="preserve">, </w:t>
      </w:r>
      <w:proofErr w:type="spellStart"/>
      <w:r w:rsidRPr="00F8730D">
        <w:rPr>
          <w:rFonts w:ascii="Arial" w:hAnsi="Arial" w:cs="Arial"/>
          <w:sz w:val="20"/>
          <w:szCs w:val="20"/>
        </w:rPr>
        <w:t>Moizma</w:t>
      </w:r>
      <w:proofErr w:type="spellEnd"/>
      <w:r w:rsidRPr="00F8730D">
        <w:rPr>
          <w:rFonts w:ascii="Arial" w:hAnsi="Arial" w:cs="Arial"/>
          <w:sz w:val="20"/>
          <w:szCs w:val="20"/>
        </w:rPr>
        <w:t xml:space="preserve"> Sattar</w:t>
      </w:r>
      <w:r w:rsidRPr="00F8730D">
        <w:rPr>
          <w:rFonts w:ascii="Arial" w:hAnsi="Arial" w:cs="Arial"/>
          <w:sz w:val="20"/>
          <w:szCs w:val="20"/>
          <w:vertAlign w:val="superscript"/>
        </w:rPr>
        <w:t>1</w:t>
      </w:r>
      <w:r w:rsidRPr="00F8730D">
        <w:rPr>
          <w:rFonts w:ascii="Arial" w:hAnsi="Arial" w:cs="Arial"/>
          <w:sz w:val="20"/>
          <w:szCs w:val="20"/>
        </w:rPr>
        <w:t>, Jaweria Munsha</w:t>
      </w:r>
      <w:r w:rsidRPr="00F8730D">
        <w:rPr>
          <w:rFonts w:ascii="Arial" w:hAnsi="Arial" w:cs="Arial"/>
          <w:sz w:val="20"/>
          <w:szCs w:val="20"/>
          <w:vertAlign w:val="superscript"/>
        </w:rPr>
        <w:t>1</w:t>
      </w:r>
      <w:r w:rsidRPr="00F8730D">
        <w:rPr>
          <w:rFonts w:ascii="Arial" w:hAnsi="Arial" w:cs="Arial"/>
          <w:sz w:val="20"/>
          <w:szCs w:val="20"/>
        </w:rPr>
        <w:t>, Kashaf Asghar</w:t>
      </w:r>
      <w:r w:rsidRPr="00F8730D">
        <w:rPr>
          <w:rFonts w:ascii="Arial" w:hAnsi="Arial" w:cs="Arial"/>
          <w:sz w:val="20"/>
          <w:szCs w:val="20"/>
          <w:vertAlign w:val="superscript"/>
        </w:rPr>
        <w:t>1</w:t>
      </w:r>
      <w:r w:rsidRPr="00F8730D">
        <w:rPr>
          <w:rFonts w:ascii="Arial" w:hAnsi="Arial" w:cs="Arial"/>
          <w:sz w:val="20"/>
          <w:szCs w:val="20"/>
        </w:rPr>
        <w:t>, Shiza Riaz</w:t>
      </w:r>
      <w:r w:rsidRPr="00F8730D">
        <w:rPr>
          <w:rFonts w:ascii="Arial" w:hAnsi="Arial" w:cs="Arial"/>
          <w:sz w:val="20"/>
          <w:szCs w:val="20"/>
          <w:vertAlign w:val="superscript"/>
        </w:rPr>
        <w:t>1</w:t>
      </w:r>
      <w:r w:rsidRPr="00F8730D">
        <w:rPr>
          <w:rFonts w:ascii="Arial" w:hAnsi="Arial" w:cs="Arial"/>
          <w:sz w:val="20"/>
          <w:szCs w:val="20"/>
        </w:rPr>
        <w:t>, Freddy Eric Kitutu</w:t>
      </w:r>
      <w:r w:rsidRPr="00F8730D">
        <w:rPr>
          <w:rFonts w:ascii="Arial" w:hAnsi="Arial" w:cs="Arial"/>
          <w:sz w:val="20"/>
          <w:szCs w:val="20"/>
          <w:vertAlign w:val="superscript"/>
        </w:rPr>
        <w:t>4,5,6</w:t>
      </w:r>
      <w:r w:rsidRPr="00F8730D">
        <w:rPr>
          <w:rFonts w:ascii="Arial" w:hAnsi="Arial" w:cs="Arial"/>
          <w:sz w:val="20"/>
          <w:szCs w:val="20"/>
        </w:rPr>
        <w:t>, Nishana Ramdas</w:t>
      </w:r>
      <w:r w:rsidRPr="00F8730D">
        <w:rPr>
          <w:rFonts w:ascii="Arial" w:hAnsi="Arial" w:cs="Arial"/>
          <w:sz w:val="20"/>
          <w:szCs w:val="20"/>
          <w:vertAlign w:val="superscript"/>
        </w:rPr>
        <w:t>7</w:t>
      </w:r>
      <w:r w:rsidRPr="00F8730D">
        <w:rPr>
          <w:rFonts w:ascii="Arial" w:hAnsi="Arial" w:cs="Arial"/>
          <w:sz w:val="20"/>
          <w:szCs w:val="20"/>
        </w:rPr>
        <w:t>, Fahad Saleem</w:t>
      </w:r>
      <w:r w:rsidRPr="00F8730D">
        <w:rPr>
          <w:rFonts w:ascii="Arial" w:hAnsi="Arial" w:cs="Arial"/>
          <w:sz w:val="20"/>
          <w:szCs w:val="20"/>
          <w:vertAlign w:val="superscript"/>
        </w:rPr>
        <w:t>8</w:t>
      </w:r>
      <w:r w:rsidRPr="00F8730D">
        <w:rPr>
          <w:rFonts w:ascii="Arial" w:hAnsi="Arial" w:cs="Arial"/>
          <w:sz w:val="20"/>
          <w:szCs w:val="20"/>
        </w:rPr>
        <w:t>, Johanna C Meyer</w:t>
      </w:r>
      <w:r w:rsidRPr="00F8730D">
        <w:rPr>
          <w:rFonts w:ascii="Arial" w:hAnsi="Arial" w:cs="Arial"/>
          <w:sz w:val="20"/>
          <w:szCs w:val="20"/>
          <w:vertAlign w:val="superscript"/>
        </w:rPr>
        <w:t>7,9</w:t>
      </w:r>
      <w:r w:rsidRPr="00F8730D">
        <w:rPr>
          <w:rFonts w:ascii="Arial" w:hAnsi="Arial" w:cs="Arial"/>
          <w:sz w:val="20"/>
          <w:szCs w:val="20"/>
        </w:rPr>
        <w:t>, Brian Godman</w:t>
      </w:r>
      <w:r w:rsidRPr="00F8730D">
        <w:rPr>
          <w:rFonts w:ascii="Arial" w:hAnsi="Arial" w:cs="Arial"/>
          <w:sz w:val="20"/>
          <w:szCs w:val="20"/>
          <w:vertAlign w:val="superscript"/>
        </w:rPr>
        <w:t>7,10*</w:t>
      </w:r>
    </w:p>
    <w:p w14:paraId="43BC0CD5" w14:textId="77777777" w:rsidR="00191A42" w:rsidRDefault="00191A42" w:rsidP="00AF0D84">
      <w:pPr>
        <w:pStyle w:val="NoSpacing"/>
        <w:rPr>
          <w:rFonts w:ascii="Arial" w:hAnsi="Arial" w:cs="Arial"/>
          <w:sz w:val="20"/>
          <w:szCs w:val="20"/>
          <w:vertAlign w:val="superscript"/>
        </w:rPr>
      </w:pPr>
    </w:p>
    <w:p w14:paraId="61017C11" w14:textId="7B609834" w:rsidR="00AF0D84" w:rsidRPr="00A7683F" w:rsidRDefault="00AF0D84" w:rsidP="00AF0D84">
      <w:pPr>
        <w:pStyle w:val="NoSpacing"/>
        <w:rPr>
          <w:rFonts w:ascii="Arial" w:hAnsi="Arial" w:cs="Arial"/>
          <w:sz w:val="20"/>
          <w:szCs w:val="20"/>
        </w:rPr>
      </w:pPr>
      <w:r w:rsidRPr="00A7683F">
        <w:rPr>
          <w:rFonts w:ascii="Arial" w:hAnsi="Arial" w:cs="Arial"/>
          <w:sz w:val="20"/>
          <w:szCs w:val="20"/>
          <w:vertAlign w:val="superscript"/>
        </w:rPr>
        <w:t>1</w:t>
      </w:r>
      <w:r w:rsidRPr="00A7683F">
        <w:rPr>
          <w:rFonts w:ascii="Arial" w:hAnsi="Arial" w:cs="Arial"/>
          <w:sz w:val="20"/>
          <w:szCs w:val="20"/>
        </w:rPr>
        <w:t xml:space="preserve">Institute of Pharmacy, Faculty of Pharmaceutical and Allied Health Sciences, Lahore College for Women University, Lahore 54000, Pakistan. Email: </w:t>
      </w:r>
      <w:hyperlink r:id="rId7" w:history="1">
        <w:r w:rsidRPr="00A7683F">
          <w:rPr>
            <w:rStyle w:val="Hyperlink"/>
            <w:rFonts w:ascii="Arial" w:hAnsi="Arial" w:cs="Arial"/>
            <w:sz w:val="20"/>
            <w:szCs w:val="20"/>
          </w:rPr>
          <w:t>msk5012@gmail.com</w:t>
        </w:r>
      </w:hyperlink>
      <w:r w:rsidRPr="00A7683F">
        <w:rPr>
          <w:rFonts w:ascii="Arial" w:hAnsi="Arial" w:cs="Arial"/>
          <w:sz w:val="20"/>
          <w:szCs w:val="20"/>
        </w:rPr>
        <w:t xml:space="preserve"> (MS); </w:t>
      </w:r>
      <w:hyperlink r:id="rId8" w:history="1">
        <w:r w:rsidRPr="00A7683F">
          <w:rPr>
            <w:rStyle w:val="Hyperlink"/>
            <w:rFonts w:ascii="Arial" w:hAnsi="Arial" w:cs="Arial"/>
            <w:sz w:val="20"/>
            <w:szCs w:val="20"/>
          </w:rPr>
          <w:t>tanveer.khan@lcwu.edu.pk</w:t>
        </w:r>
      </w:hyperlink>
      <w:r w:rsidRPr="00A7683F">
        <w:rPr>
          <w:rFonts w:ascii="Arial" w:hAnsi="Arial" w:cs="Arial"/>
          <w:sz w:val="20"/>
          <w:szCs w:val="20"/>
        </w:rPr>
        <w:t xml:space="preserve">  (MTK); </w:t>
      </w:r>
      <w:hyperlink r:id="rId9" w:history="1">
        <w:r w:rsidRPr="00A7683F">
          <w:rPr>
            <w:rStyle w:val="Hyperlink"/>
            <w:rFonts w:ascii="Arial" w:hAnsi="Arial" w:cs="Arial"/>
            <w:sz w:val="20"/>
            <w:szCs w:val="20"/>
          </w:rPr>
          <w:t>hafizahuma14@gmail.com</w:t>
        </w:r>
      </w:hyperlink>
      <w:r w:rsidRPr="00A7683F">
        <w:rPr>
          <w:rFonts w:ascii="Arial" w:hAnsi="Arial" w:cs="Arial"/>
          <w:sz w:val="20"/>
          <w:szCs w:val="20"/>
        </w:rPr>
        <w:t xml:space="preserve"> (HHR); </w:t>
      </w:r>
      <w:hyperlink r:id="rId10" w:history="1">
        <w:r w:rsidRPr="00A7683F">
          <w:rPr>
            <w:rStyle w:val="Hyperlink"/>
            <w:rFonts w:ascii="Arial" w:hAnsi="Arial" w:cs="Arial"/>
            <w:sz w:val="20"/>
            <w:szCs w:val="20"/>
          </w:rPr>
          <w:t>moizmasattar559@gmail.com</w:t>
        </w:r>
      </w:hyperlink>
      <w:r w:rsidRPr="00A7683F">
        <w:rPr>
          <w:rFonts w:ascii="Arial" w:hAnsi="Arial" w:cs="Arial"/>
          <w:sz w:val="20"/>
          <w:szCs w:val="20"/>
        </w:rPr>
        <w:t xml:space="preserve"> (</w:t>
      </w:r>
      <w:proofErr w:type="spellStart"/>
      <w:r w:rsidRPr="00A7683F">
        <w:rPr>
          <w:rFonts w:ascii="Arial" w:hAnsi="Arial" w:cs="Arial"/>
          <w:sz w:val="20"/>
          <w:szCs w:val="20"/>
        </w:rPr>
        <w:t>MSat</w:t>
      </w:r>
      <w:proofErr w:type="spellEnd"/>
      <w:r w:rsidRPr="00A7683F">
        <w:rPr>
          <w:rFonts w:ascii="Arial" w:hAnsi="Arial" w:cs="Arial"/>
          <w:sz w:val="20"/>
          <w:szCs w:val="20"/>
        </w:rPr>
        <w:t xml:space="preserve">); </w:t>
      </w:r>
      <w:hyperlink r:id="rId11" w:history="1">
        <w:r w:rsidRPr="00A7683F">
          <w:rPr>
            <w:rStyle w:val="Hyperlink"/>
            <w:rFonts w:ascii="Arial" w:hAnsi="Arial" w:cs="Arial"/>
            <w:sz w:val="20"/>
            <w:szCs w:val="20"/>
          </w:rPr>
          <w:t>jaweriamunsha630@gmail.com</w:t>
        </w:r>
      </w:hyperlink>
      <w:r w:rsidRPr="00A7683F">
        <w:rPr>
          <w:rFonts w:ascii="Arial" w:hAnsi="Arial" w:cs="Arial"/>
          <w:sz w:val="20"/>
          <w:szCs w:val="20"/>
        </w:rPr>
        <w:t xml:space="preserve"> (JM); </w:t>
      </w:r>
      <w:hyperlink r:id="rId12" w:history="1">
        <w:r w:rsidRPr="00A7683F">
          <w:rPr>
            <w:rStyle w:val="Hyperlink"/>
            <w:rFonts w:ascii="Arial" w:hAnsi="Arial" w:cs="Arial"/>
            <w:sz w:val="20"/>
            <w:szCs w:val="20"/>
          </w:rPr>
          <w:t>kashafasghar678@gmail.com</w:t>
        </w:r>
      </w:hyperlink>
      <w:r w:rsidRPr="00A7683F">
        <w:rPr>
          <w:rFonts w:ascii="Arial" w:hAnsi="Arial" w:cs="Arial"/>
          <w:sz w:val="20"/>
          <w:szCs w:val="20"/>
        </w:rPr>
        <w:t xml:space="preserve"> (KA); </w:t>
      </w:r>
      <w:hyperlink r:id="rId13" w:history="1">
        <w:r w:rsidRPr="00A7683F">
          <w:rPr>
            <w:rStyle w:val="Hyperlink"/>
            <w:rFonts w:ascii="Arial" w:hAnsi="Arial" w:cs="Arial"/>
            <w:sz w:val="20"/>
            <w:szCs w:val="20"/>
          </w:rPr>
          <w:t>shizariaz75@gmail.com</w:t>
        </w:r>
      </w:hyperlink>
      <w:r w:rsidRPr="00A7683F">
        <w:rPr>
          <w:rFonts w:ascii="Arial" w:hAnsi="Arial" w:cs="Arial"/>
          <w:sz w:val="20"/>
          <w:szCs w:val="20"/>
        </w:rPr>
        <w:t xml:space="preserve"> (SR). ORCID Number: 0000-0002-4366-1461 (</w:t>
      </w:r>
      <w:proofErr w:type="spellStart"/>
      <w:r w:rsidRPr="00A7683F">
        <w:rPr>
          <w:rFonts w:ascii="Arial" w:hAnsi="Arial" w:cs="Arial"/>
          <w:sz w:val="20"/>
          <w:szCs w:val="20"/>
        </w:rPr>
        <w:t>MSal</w:t>
      </w:r>
      <w:proofErr w:type="spellEnd"/>
      <w:r w:rsidRPr="00A7683F">
        <w:rPr>
          <w:rFonts w:ascii="Arial" w:hAnsi="Arial" w:cs="Arial"/>
          <w:sz w:val="20"/>
          <w:szCs w:val="20"/>
        </w:rPr>
        <w:t>)</w:t>
      </w:r>
    </w:p>
    <w:p w14:paraId="110172C4" w14:textId="77777777" w:rsidR="00AF0D84" w:rsidRPr="00A7683F" w:rsidRDefault="00AF0D84" w:rsidP="00AF0D84">
      <w:pPr>
        <w:pStyle w:val="NoSpacing"/>
        <w:rPr>
          <w:rFonts w:ascii="Arial" w:hAnsi="Arial" w:cs="Arial"/>
          <w:sz w:val="20"/>
          <w:szCs w:val="20"/>
        </w:rPr>
      </w:pPr>
      <w:r w:rsidRPr="00A7683F">
        <w:rPr>
          <w:rFonts w:ascii="Arial" w:hAnsi="Arial" w:cs="Arial"/>
          <w:sz w:val="20"/>
          <w:szCs w:val="20"/>
          <w:vertAlign w:val="superscript"/>
        </w:rPr>
        <w:t>2</w:t>
      </w:r>
      <w:r w:rsidRPr="00A7683F">
        <w:rPr>
          <w:rFonts w:ascii="Arial" w:hAnsi="Arial" w:cs="Arial"/>
          <w:sz w:val="20"/>
          <w:szCs w:val="20"/>
        </w:rPr>
        <w:t xml:space="preserve">School of Pharmacy, Faculty of Health and Medical sciences, Taylors University, Selangor, Malaysia. Email: </w:t>
      </w:r>
      <w:hyperlink r:id="rId14" w:history="1">
        <w:r w:rsidRPr="00A7683F">
          <w:rPr>
            <w:rStyle w:val="Hyperlink"/>
            <w:rFonts w:ascii="Arial" w:hAnsi="Arial" w:cs="Arial"/>
            <w:sz w:val="20"/>
            <w:szCs w:val="20"/>
          </w:rPr>
          <w:t>tauqeer.hussain.mallhi@hotmail.com</w:t>
        </w:r>
      </w:hyperlink>
      <w:r w:rsidRPr="00A7683F">
        <w:rPr>
          <w:rFonts w:ascii="Arial" w:hAnsi="Arial" w:cs="Arial"/>
          <w:sz w:val="20"/>
          <w:szCs w:val="20"/>
        </w:rPr>
        <w:t xml:space="preserve"> (THM); </w:t>
      </w:r>
      <w:hyperlink r:id="rId15" w:history="1">
        <w:r w:rsidRPr="00A7683F">
          <w:rPr>
            <w:rStyle w:val="Hyperlink"/>
            <w:rFonts w:ascii="Arial" w:hAnsi="Arial" w:cs="Arial"/>
            <w:sz w:val="20"/>
            <w:szCs w:val="20"/>
          </w:rPr>
          <w:t>yusrahabib@ymail.com</w:t>
        </w:r>
      </w:hyperlink>
      <w:r w:rsidRPr="00A7683F">
        <w:rPr>
          <w:rFonts w:ascii="Arial" w:hAnsi="Arial" w:cs="Arial"/>
          <w:sz w:val="20"/>
          <w:szCs w:val="20"/>
        </w:rPr>
        <w:t xml:space="preserve"> (YHK)</w:t>
      </w:r>
    </w:p>
    <w:p w14:paraId="7F9C93D4" w14:textId="77777777" w:rsidR="00AF0D84" w:rsidRPr="00A7683F" w:rsidRDefault="00AF0D84" w:rsidP="00AF0D84">
      <w:pPr>
        <w:pStyle w:val="NoSpacing"/>
        <w:rPr>
          <w:rFonts w:ascii="Arial" w:hAnsi="Arial" w:cs="Arial"/>
          <w:sz w:val="20"/>
          <w:szCs w:val="20"/>
        </w:rPr>
      </w:pPr>
      <w:r w:rsidRPr="00A7683F">
        <w:rPr>
          <w:rFonts w:ascii="Arial" w:hAnsi="Arial" w:cs="Arial"/>
          <w:sz w:val="20"/>
          <w:szCs w:val="20"/>
          <w:vertAlign w:val="superscript"/>
        </w:rPr>
        <w:t>3</w:t>
      </w:r>
      <w:r w:rsidRPr="00A7683F">
        <w:rPr>
          <w:rFonts w:ascii="Arial" w:hAnsi="Arial" w:cs="Arial"/>
          <w:sz w:val="20"/>
          <w:szCs w:val="20"/>
        </w:rPr>
        <w:t xml:space="preserve">Department of Pharmacy Services, District Headquarter (DHQ) Hospital, Pakpattan 57400, Pakistan. Email: </w:t>
      </w:r>
      <w:hyperlink r:id="rId16" w:history="1">
        <w:r w:rsidRPr="00A7683F">
          <w:rPr>
            <w:rStyle w:val="Hyperlink"/>
            <w:rFonts w:ascii="Arial" w:hAnsi="Arial" w:cs="Arial"/>
            <w:sz w:val="20"/>
            <w:szCs w:val="20"/>
          </w:rPr>
          <w:t>zia.ucp@gmail.com</w:t>
        </w:r>
      </w:hyperlink>
      <w:r w:rsidRPr="00A7683F">
        <w:rPr>
          <w:rFonts w:ascii="Arial" w:hAnsi="Arial" w:cs="Arial"/>
          <w:sz w:val="20"/>
          <w:szCs w:val="20"/>
        </w:rPr>
        <w:t>. ORCID: 0000-0002-8109-4859</w:t>
      </w:r>
    </w:p>
    <w:p w14:paraId="34E028EC" w14:textId="77777777" w:rsidR="00AF0D84" w:rsidRPr="00A7683F" w:rsidRDefault="00AF0D84" w:rsidP="00AF0D84">
      <w:pPr>
        <w:pStyle w:val="NoSpacing"/>
        <w:rPr>
          <w:rFonts w:ascii="Arial" w:hAnsi="Arial" w:cs="Arial"/>
          <w:sz w:val="20"/>
          <w:szCs w:val="20"/>
        </w:rPr>
      </w:pPr>
      <w:r w:rsidRPr="00A7683F">
        <w:rPr>
          <w:rFonts w:ascii="Arial" w:hAnsi="Arial" w:cs="Arial"/>
          <w:sz w:val="20"/>
          <w:szCs w:val="20"/>
          <w:vertAlign w:val="superscript"/>
        </w:rPr>
        <w:t>4</w:t>
      </w:r>
      <w:r w:rsidRPr="00A7683F">
        <w:rPr>
          <w:rFonts w:ascii="Arial" w:hAnsi="Arial" w:cs="Arial"/>
          <w:sz w:val="20"/>
          <w:szCs w:val="20"/>
        </w:rPr>
        <w:t xml:space="preserve">Sustainable Pharmaceutical Systems (SPS) Unit, School of Health Sciences, Makerere University, Kampala, Uganda. Email: </w:t>
      </w:r>
      <w:hyperlink r:id="rId17" w:history="1">
        <w:r w:rsidRPr="00A7683F">
          <w:rPr>
            <w:rStyle w:val="Hyperlink"/>
            <w:rFonts w:ascii="Arial" w:hAnsi="Arial" w:cs="Arial"/>
            <w:sz w:val="20"/>
            <w:szCs w:val="20"/>
          </w:rPr>
          <w:t>kitutufred@gmail.com</w:t>
        </w:r>
      </w:hyperlink>
      <w:r w:rsidRPr="00A7683F">
        <w:rPr>
          <w:rFonts w:ascii="Arial" w:hAnsi="Arial" w:cs="Arial"/>
          <w:sz w:val="20"/>
          <w:szCs w:val="20"/>
        </w:rPr>
        <w:t xml:space="preserve"> </w:t>
      </w:r>
    </w:p>
    <w:p w14:paraId="168EB7C9" w14:textId="77777777" w:rsidR="00AF0D84" w:rsidRPr="00A7683F" w:rsidRDefault="00AF0D84" w:rsidP="00AF0D84">
      <w:pPr>
        <w:pStyle w:val="NoSpacing"/>
        <w:rPr>
          <w:rFonts w:ascii="Arial" w:hAnsi="Arial" w:cs="Arial"/>
          <w:sz w:val="20"/>
          <w:szCs w:val="20"/>
        </w:rPr>
      </w:pPr>
      <w:r w:rsidRPr="00A7683F">
        <w:rPr>
          <w:rFonts w:ascii="Arial" w:hAnsi="Arial" w:cs="Arial"/>
          <w:sz w:val="20"/>
          <w:szCs w:val="20"/>
          <w:vertAlign w:val="superscript"/>
        </w:rPr>
        <w:t>5</w:t>
      </w:r>
      <w:r w:rsidRPr="00A7683F">
        <w:rPr>
          <w:rFonts w:ascii="Arial" w:hAnsi="Arial" w:cs="Arial"/>
          <w:sz w:val="20"/>
          <w:szCs w:val="20"/>
        </w:rPr>
        <w:t>Department of Women’s and Children’s Health, International Maternal and Child Health (IMCH), Uppsala University, Uppsala, Sweden.</w:t>
      </w:r>
    </w:p>
    <w:p w14:paraId="7C2D4985" w14:textId="77777777" w:rsidR="00AF0D84" w:rsidRPr="00A7683F" w:rsidRDefault="00AF0D84" w:rsidP="00AF0D84">
      <w:pPr>
        <w:pStyle w:val="NoSpacing"/>
        <w:rPr>
          <w:rFonts w:ascii="Arial" w:hAnsi="Arial" w:cs="Arial"/>
          <w:sz w:val="20"/>
          <w:szCs w:val="20"/>
        </w:rPr>
      </w:pPr>
      <w:r w:rsidRPr="00A7683F">
        <w:rPr>
          <w:rFonts w:ascii="Arial" w:hAnsi="Arial" w:cs="Arial"/>
          <w:sz w:val="20"/>
          <w:szCs w:val="20"/>
          <w:vertAlign w:val="superscript"/>
        </w:rPr>
        <w:t>6</w:t>
      </w:r>
      <w:r w:rsidRPr="00A7683F">
        <w:rPr>
          <w:rFonts w:ascii="Arial" w:hAnsi="Arial" w:cs="Arial"/>
          <w:sz w:val="20"/>
          <w:szCs w:val="20"/>
        </w:rPr>
        <w:t xml:space="preserve">Department of Pharmacy, Makerere University School of Health Sciences, Kampala, Uganda </w:t>
      </w:r>
    </w:p>
    <w:p w14:paraId="706A79A9" w14:textId="77777777" w:rsidR="00AF0D84" w:rsidRPr="00A7683F" w:rsidRDefault="00AF0D84" w:rsidP="00AF0D84">
      <w:pPr>
        <w:pStyle w:val="NoSpacing"/>
        <w:rPr>
          <w:rFonts w:ascii="Arial" w:hAnsi="Arial" w:cs="Arial"/>
          <w:sz w:val="20"/>
          <w:szCs w:val="20"/>
        </w:rPr>
      </w:pPr>
      <w:r w:rsidRPr="00A7683F">
        <w:rPr>
          <w:rFonts w:ascii="Arial" w:hAnsi="Arial" w:cs="Arial"/>
          <w:sz w:val="20"/>
          <w:szCs w:val="20"/>
          <w:vertAlign w:val="superscript"/>
        </w:rPr>
        <w:t>7</w:t>
      </w:r>
      <w:r w:rsidRPr="00A7683F">
        <w:rPr>
          <w:rFonts w:ascii="Arial" w:hAnsi="Arial" w:cs="Arial"/>
          <w:sz w:val="20"/>
          <w:szCs w:val="20"/>
        </w:rPr>
        <w:t xml:space="preserve">Department of Public Health Pharmacy and Management, School of Pharmacy, </w:t>
      </w:r>
      <w:proofErr w:type="spellStart"/>
      <w:r w:rsidRPr="00A7683F">
        <w:rPr>
          <w:rFonts w:ascii="Arial" w:hAnsi="Arial" w:cs="Arial"/>
          <w:sz w:val="20"/>
          <w:szCs w:val="20"/>
        </w:rPr>
        <w:t>Sefako</w:t>
      </w:r>
      <w:proofErr w:type="spellEnd"/>
      <w:r w:rsidRPr="00A7683F">
        <w:rPr>
          <w:rFonts w:ascii="Arial" w:hAnsi="Arial" w:cs="Arial"/>
          <w:sz w:val="20"/>
          <w:szCs w:val="20"/>
        </w:rPr>
        <w:t xml:space="preserve"> Makgatho Health Sciences University, Ga-Rankuwa, 0208, South Africa. Email: </w:t>
      </w:r>
      <w:hyperlink r:id="rId18" w:history="1">
        <w:r w:rsidRPr="00A7683F">
          <w:rPr>
            <w:rStyle w:val="Hyperlink"/>
            <w:rFonts w:ascii="Arial" w:hAnsi="Arial" w:cs="Arial"/>
            <w:sz w:val="20"/>
            <w:szCs w:val="20"/>
          </w:rPr>
          <w:t>210292307@swave.smu.ac.za</w:t>
        </w:r>
      </w:hyperlink>
      <w:r w:rsidRPr="00A7683F">
        <w:rPr>
          <w:rFonts w:ascii="Arial" w:hAnsi="Arial" w:cs="Arial"/>
          <w:sz w:val="20"/>
          <w:szCs w:val="20"/>
        </w:rPr>
        <w:t xml:space="preserve"> (NR); </w:t>
      </w:r>
      <w:r w:rsidRPr="00A7683F">
        <w:rPr>
          <w:rFonts w:ascii="Arial" w:hAnsi="Arial" w:cs="Arial"/>
          <w:bCs/>
          <w:sz w:val="20"/>
          <w:szCs w:val="20"/>
        </w:rPr>
        <w:t xml:space="preserve">brian.godman@smu.ac.za (BG) </w:t>
      </w:r>
      <w:hyperlink r:id="rId19" w:history="1">
        <w:r w:rsidRPr="00A7683F">
          <w:rPr>
            <w:rStyle w:val="Hyperlink"/>
            <w:rFonts w:ascii="Arial" w:hAnsi="Arial" w:cs="Arial"/>
            <w:bCs/>
            <w:sz w:val="20"/>
            <w:szCs w:val="20"/>
            <w:lang w:val="en-GB"/>
          </w:rPr>
          <w:t>hannelie.meyer@smu.ac.za</w:t>
        </w:r>
      </w:hyperlink>
      <w:r w:rsidRPr="00A7683F">
        <w:rPr>
          <w:rFonts w:ascii="Arial" w:hAnsi="Arial" w:cs="Arial"/>
          <w:bCs/>
          <w:sz w:val="20"/>
          <w:szCs w:val="20"/>
          <w:lang w:val="en-GB"/>
        </w:rPr>
        <w:t xml:space="preserve"> (J.C.M)</w:t>
      </w:r>
      <w:r w:rsidRPr="00A7683F">
        <w:rPr>
          <w:rFonts w:ascii="Arial" w:hAnsi="Arial" w:cs="Arial"/>
          <w:bCs/>
          <w:sz w:val="20"/>
          <w:szCs w:val="20"/>
        </w:rPr>
        <w:t xml:space="preserve">. ORCID IDs: </w:t>
      </w:r>
      <w:hyperlink r:id="rId20" w:history="1">
        <w:r w:rsidRPr="00A7683F">
          <w:rPr>
            <w:rStyle w:val="Hyperlink"/>
            <w:rFonts w:ascii="Arial" w:hAnsi="Arial" w:cs="Arial"/>
            <w:bCs/>
            <w:sz w:val="20"/>
            <w:szCs w:val="20"/>
          </w:rPr>
          <w:t>http://orcid.org/0000-0001-6539-6972</w:t>
        </w:r>
      </w:hyperlink>
      <w:r w:rsidRPr="00A7683F">
        <w:rPr>
          <w:rFonts w:ascii="Arial" w:hAnsi="Arial" w:cs="Arial"/>
          <w:bCs/>
          <w:sz w:val="20"/>
          <w:szCs w:val="20"/>
        </w:rPr>
        <w:t xml:space="preserve"> (BG); </w:t>
      </w:r>
      <w:hyperlink r:id="rId21" w:history="1">
        <w:r w:rsidRPr="00A7683F">
          <w:rPr>
            <w:rStyle w:val="Hyperlink"/>
            <w:rFonts w:ascii="Arial" w:hAnsi="Arial" w:cs="Arial"/>
            <w:bCs/>
            <w:sz w:val="20"/>
            <w:szCs w:val="20"/>
          </w:rPr>
          <w:t>http://orcid.org/0000-0003-0462-5713</w:t>
        </w:r>
      </w:hyperlink>
      <w:r w:rsidRPr="00A7683F">
        <w:rPr>
          <w:rFonts w:ascii="Arial" w:hAnsi="Arial" w:cs="Arial"/>
          <w:bCs/>
          <w:sz w:val="20"/>
          <w:szCs w:val="20"/>
        </w:rPr>
        <w:t xml:space="preserve"> (JCM)</w:t>
      </w:r>
      <w:r w:rsidRPr="00A7683F">
        <w:rPr>
          <w:rFonts w:ascii="Arial" w:hAnsi="Arial" w:cs="Arial"/>
          <w:sz w:val="20"/>
          <w:szCs w:val="20"/>
        </w:rPr>
        <w:t xml:space="preserve"> </w:t>
      </w:r>
    </w:p>
    <w:p w14:paraId="3FCA3C75" w14:textId="77777777" w:rsidR="00AF0D84" w:rsidRPr="00A7683F" w:rsidRDefault="00AF0D84" w:rsidP="00AF0D84">
      <w:pPr>
        <w:pStyle w:val="NoSpacing"/>
        <w:rPr>
          <w:rFonts w:ascii="Arial" w:hAnsi="Arial" w:cs="Arial"/>
          <w:sz w:val="20"/>
          <w:szCs w:val="20"/>
        </w:rPr>
      </w:pPr>
      <w:r w:rsidRPr="00A7683F">
        <w:rPr>
          <w:rFonts w:ascii="Arial" w:hAnsi="Arial" w:cs="Arial"/>
          <w:sz w:val="20"/>
          <w:szCs w:val="20"/>
          <w:vertAlign w:val="superscript"/>
        </w:rPr>
        <w:t>8</w:t>
      </w:r>
      <w:r w:rsidRPr="00A7683F">
        <w:rPr>
          <w:rFonts w:ascii="Arial" w:hAnsi="Arial" w:cs="Arial"/>
          <w:sz w:val="20"/>
          <w:szCs w:val="20"/>
        </w:rPr>
        <w:t xml:space="preserve">Department of Clinical Pharmacy and Pharmacy Practice, Faculty of Pharmacy, </w:t>
      </w:r>
      <w:proofErr w:type="spellStart"/>
      <w:r w:rsidRPr="00A7683F">
        <w:rPr>
          <w:rFonts w:ascii="Arial" w:hAnsi="Arial" w:cs="Arial"/>
          <w:sz w:val="20"/>
          <w:szCs w:val="20"/>
        </w:rPr>
        <w:t>Universiti</w:t>
      </w:r>
      <w:proofErr w:type="spellEnd"/>
      <w:r w:rsidRPr="00A7683F">
        <w:rPr>
          <w:rFonts w:ascii="Arial" w:hAnsi="Arial" w:cs="Arial"/>
          <w:sz w:val="20"/>
          <w:szCs w:val="20"/>
        </w:rPr>
        <w:t xml:space="preserve"> Malaya, Kuala Lumpur, Malaysia. Email: </w:t>
      </w:r>
      <w:hyperlink r:id="rId22" w:history="1">
        <w:r w:rsidRPr="00A7683F">
          <w:rPr>
            <w:rStyle w:val="Hyperlink"/>
            <w:rFonts w:ascii="Arial" w:hAnsi="Arial" w:cs="Arial"/>
            <w:sz w:val="20"/>
            <w:szCs w:val="20"/>
          </w:rPr>
          <w:t>fahad@um.edu.my</w:t>
        </w:r>
      </w:hyperlink>
    </w:p>
    <w:p w14:paraId="4C7E3C47" w14:textId="77777777" w:rsidR="00AF0D84" w:rsidRPr="00A7683F" w:rsidRDefault="00AF0D84" w:rsidP="00AF0D84">
      <w:pPr>
        <w:pStyle w:val="NoSpacing"/>
        <w:rPr>
          <w:rFonts w:ascii="Arial" w:hAnsi="Arial" w:cs="Arial"/>
          <w:sz w:val="20"/>
          <w:szCs w:val="20"/>
        </w:rPr>
      </w:pPr>
      <w:r w:rsidRPr="00A7683F">
        <w:rPr>
          <w:rFonts w:ascii="Arial" w:hAnsi="Arial" w:cs="Arial"/>
          <w:sz w:val="20"/>
          <w:szCs w:val="20"/>
          <w:vertAlign w:val="superscript"/>
        </w:rPr>
        <w:t>9</w:t>
      </w:r>
      <w:r w:rsidRPr="00A7683F">
        <w:rPr>
          <w:rFonts w:ascii="Arial" w:hAnsi="Arial" w:cs="Arial"/>
          <w:sz w:val="20"/>
          <w:szCs w:val="20"/>
        </w:rPr>
        <w:t xml:space="preserve">South African Vaccination and </w:t>
      </w:r>
      <w:proofErr w:type="spellStart"/>
      <w:r w:rsidRPr="00A7683F">
        <w:rPr>
          <w:rFonts w:ascii="Arial" w:hAnsi="Arial" w:cs="Arial"/>
          <w:sz w:val="20"/>
          <w:szCs w:val="20"/>
        </w:rPr>
        <w:t>Immunisation</w:t>
      </w:r>
      <w:proofErr w:type="spellEnd"/>
      <w:r w:rsidRPr="00A7683F">
        <w:rPr>
          <w:rFonts w:ascii="Arial" w:hAnsi="Arial" w:cs="Arial"/>
          <w:sz w:val="20"/>
          <w:szCs w:val="20"/>
        </w:rPr>
        <w:t xml:space="preserve"> Centre, </w:t>
      </w:r>
      <w:proofErr w:type="spellStart"/>
      <w:r w:rsidRPr="00A7683F">
        <w:rPr>
          <w:rFonts w:ascii="Arial" w:hAnsi="Arial" w:cs="Arial"/>
          <w:sz w:val="20"/>
          <w:szCs w:val="20"/>
        </w:rPr>
        <w:t>Sefako</w:t>
      </w:r>
      <w:proofErr w:type="spellEnd"/>
      <w:r w:rsidRPr="00A7683F">
        <w:rPr>
          <w:rFonts w:ascii="Arial" w:hAnsi="Arial" w:cs="Arial"/>
          <w:sz w:val="20"/>
          <w:szCs w:val="20"/>
        </w:rPr>
        <w:t xml:space="preserve"> Makgatho Health Sciences University, Ga-Rankuwa 0208, South Africa</w:t>
      </w:r>
    </w:p>
    <w:p w14:paraId="21DB5F97" w14:textId="77777777" w:rsidR="00AF0D84" w:rsidRPr="00A7683F" w:rsidRDefault="00AF0D84" w:rsidP="00AF0D84">
      <w:pPr>
        <w:pStyle w:val="NoSpacing"/>
        <w:rPr>
          <w:rFonts w:ascii="Arial" w:hAnsi="Arial" w:cs="Arial"/>
          <w:sz w:val="20"/>
          <w:szCs w:val="20"/>
        </w:rPr>
      </w:pPr>
      <w:r w:rsidRPr="00A7683F">
        <w:rPr>
          <w:rFonts w:ascii="Arial" w:hAnsi="Arial" w:cs="Arial"/>
          <w:sz w:val="20"/>
          <w:szCs w:val="20"/>
          <w:vertAlign w:val="superscript"/>
        </w:rPr>
        <w:t>10</w:t>
      </w:r>
      <w:r w:rsidRPr="00A7683F">
        <w:rPr>
          <w:rFonts w:ascii="Arial" w:hAnsi="Arial" w:cs="Arial"/>
          <w:sz w:val="20"/>
          <w:szCs w:val="20"/>
        </w:rPr>
        <w:t xml:space="preserve">Centre for Neonatal and </w:t>
      </w:r>
      <w:proofErr w:type="spellStart"/>
      <w:r w:rsidRPr="00A7683F">
        <w:rPr>
          <w:rFonts w:ascii="Arial" w:hAnsi="Arial" w:cs="Arial"/>
          <w:sz w:val="20"/>
          <w:szCs w:val="20"/>
        </w:rPr>
        <w:t>Paediatric</w:t>
      </w:r>
      <w:proofErr w:type="spellEnd"/>
      <w:r w:rsidRPr="00A7683F">
        <w:rPr>
          <w:rFonts w:ascii="Arial" w:hAnsi="Arial" w:cs="Arial"/>
          <w:sz w:val="20"/>
          <w:szCs w:val="20"/>
        </w:rPr>
        <w:t xml:space="preserve"> Infection, </w:t>
      </w:r>
      <w:r>
        <w:rPr>
          <w:rFonts w:ascii="Arial" w:hAnsi="Arial" w:cs="Arial"/>
          <w:sz w:val="20"/>
          <w:szCs w:val="20"/>
        </w:rPr>
        <w:t>Antibiotic Policy Group</w:t>
      </w:r>
      <w:r w:rsidRPr="00A7683F">
        <w:rPr>
          <w:rFonts w:ascii="Arial" w:hAnsi="Arial" w:cs="Arial"/>
          <w:sz w:val="20"/>
          <w:szCs w:val="20"/>
        </w:rPr>
        <w:t>, City St George’s, University of London, London, UK.</w:t>
      </w:r>
    </w:p>
    <w:p w14:paraId="77EED7A1" w14:textId="77777777" w:rsidR="00AF0D84" w:rsidRDefault="00AF0D84" w:rsidP="00AF0D84">
      <w:pPr>
        <w:pStyle w:val="NoSpacing"/>
        <w:rPr>
          <w:rFonts w:ascii="Arial" w:hAnsi="Arial" w:cs="Arial"/>
          <w:b/>
          <w:sz w:val="20"/>
          <w:szCs w:val="20"/>
        </w:rPr>
      </w:pPr>
    </w:p>
    <w:p w14:paraId="20D32909" w14:textId="77777777" w:rsidR="00AF0D84" w:rsidRPr="00F8730D" w:rsidRDefault="00AF0D84" w:rsidP="00AF0D84">
      <w:pPr>
        <w:pStyle w:val="NoSpacing"/>
        <w:rPr>
          <w:rFonts w:ascii="Arial" w:hAnsi="Arial" w:cs="Arial"/>
          <w:sz w:val="20"/>
          <w:szCs w:val="20"/>
        </w:rPr>
      </w:pPr>
      <w:r w:rsidRPr="00F8730D">
        <w:rPr>
          <w:rFonts w:ascii="Arial" w:hAnsi="Arial" w:cs="Arial"/>
          <w:b/>
          <w:sz w:val="20"/>
          <w:szCs w:val="20"/>
        </w:rPr>
        <w:t xml:space="preserve">Running head: </w:t>
      </w:r>
      <w:r w:rsidRPr="00F8730D">
        <w:rPr>
          <w:rFonts w:ascii="Arial" w:hAnsi="Arial" w:cs="Arial"/>
          <w:sz w:val="20"/>
          <w:szCs w:val="20"/>
        </w:rPr>
        <w:t>Non-Prescription Sale of Controlled Medicines</w:t>
      </w:r>
    </w:p>
    <w:p w14:paraId="5FDA0753" w14:textId="77777777" w:rsidR="00AF0D84" w:rsidRPr="00A7683F" w:rsidRDefault="00AF0D84" w:rsidP="00AF0D84">
      <w:pPr>
        <w:pStyle w:val="NoSpacing"/>
        <w:rPr>
          <w:rFonts w:ascii="Arial" w:hAnsi="Arial" w:cs="Arial"/>
          <w:b/>
          <w:sz w:val="20"/>
          <w:szCs w:val="20"/>
        </w:rPr>
      </w:pPr>
    </w:p>
    <w:p w14:paraId="4A57D8D0" w14:textId="77777777" w:rsidR="00AF0D84" w:rsidRDefault="00AF0D84" w:rsidP="00AF0D84">
      <w:pPr>
        <w:pStyle w:val="NoSpacing"/>
        <w:rPr>
          <w:rFonts w:ascii="Arial" w:hAnsi="Arial" w:cs="Arial"/>
          <w:bCs/>
          <w:sz w:val="20"/>
          <w:szCs w:val="20"/>
        </w:rPr>
      </w:pPr>
      <w:r w:rsidRPr="00A7683F">
        <w:rPr>
          <w:rFonts w:ascii="Arial" w:hAnsi="Arial" w:cs="Arial"/>
          <w:b/>
          <w:sz w:val="20"/>
          <w:szCs w:val="20"/>
        </w:rPr>
        <w:t xml:space="preserve">Correspondence: </w:t>
      </w:r>
      <w:r w:rsidRPr="00A7683F">
        <w:rPr>
          <w:rFonts w:ascii="Arial" w:hAnsi="Arial" w:cs="Arial"/>
          <w:sz w:val="20"/>
          <w:szCs w:val="20"/>
        </w:rPr>
        <w:t xml:space="preserve">Muhammad Salman; Email: </w:t>
      </w:r>
      <w:hyperlink r:id="rId23" w:history="1">
        <w:r w:rsidRPr="00A7683F">
          <w:rPr>
            <w:rStyle w:val="Hyperlink"/>
            <w:rFonts w:ascii="Arial" w:hAnsi="Arial" w:cs="Arial"/>
            <w:sz w:val="20"/>
            <w:szCs w:val="20"/>
          </w:rPr>
          <w:t>msk5012@gmail.com</w:t>
        </w:r>
      </w:hyperlink>
      <w:r w:rsidRPr="00A7683F">
        <w:rPr>
          <w:rFonts w:ascii="Arial" w:hAnsi="Arial" w:cs="Arial"/>
          <w:sz w:val="20"/>
          <w:szCs w:val="20"/>
        </w:rPr>
        <w:t xml:space="preserve">; Brian Godman. Email: </w:t>
      </w:r>
      <w:r w:rsidRPr="00A7683F">
        <w:rPr>
          <w:rFonts w:ascii="Arial" w:hAnsi="Arial" w:cs="Arial"/>
          <w:bCs/>
          <w:sz w:val="20"/>
          <w:szCs w:val="20"/>
        </w:rPr>
        <w:t>brian.godman@smu.ac.</w:t>
      </w:r>
    </w:p>
    <w:p w14:paraId="27257F5A" w14:textId="77777777" w:rsidR="00AF0D84" w:rsidRDefault="00AF0D84" w:rsidP="00AF0D84"/>
    <w:p w14:paraId="2EFE3F71" w14:textId="16DF2DE0" w:rsidR="00AF0D84" w:rsidRDefault="00AF0D84" w:rsidP="00AF0D84">
      <w:r>
        <w:t>(Accepted for publication – Advances in Human Biology)</w:t>
      </w:r>
    </w:p>
    <w:p w14:paraId="6C19974E" w14:textId="77777777" w:rsidR="00524B5A" w:rsidRDefault="00524B5A" w:rsidP="00F8730D">
      <w:pPr>
        <w:pStyle w:val="NoSpacing"/>
        <w:rPr>
          <w:rFonts w:ascii="Arial" w:hAnsi="Arial" w:cs="Arial"/>
          <w:b/>
          <w:sz w:val="20"/>
          <w:szCs w:val="20"/>
        </w:rPr>
      </w:pPr>
      <w:r>
        <w:rPr>
          <w:rFonts w:ascii="Arial" w:hAnsi="Arial" w:cs="Arial"/>
          <w:b/>
          <w:sz w:val="20"/>
          <w:szCs w:val="20"/>
        </w:rPr>
        <w:t>Abstract</w:t>
      </w:r>
    </w:p>
    <w:p w14:paraId="07E0A082" w14:textId="77777777" w:rsidR="00524B5A" w:rsidRDefault="00524B5A" w:rsidP="00F8730D">
      <w:pPr>
        <w:pStyle w:val="NoSpacing"/>
        <w:rPr>
          <w:rFonts w:ascii="Arial" w:hAnsi="Arial" w:cs="Arial"/>
          <w:b/>
          <w:sz w:val="20"/>
          <w:szCs w:val="20"/>
        </w:rPr>
      </w:pPr>
    </w:p>
    <w:p w14:paraId="107C7589" w14:textId="2CCE780F" w:rsidR="006C0A9B" w:rsidRPr="00F8730D" w:rsidRDefault="00F9615A" w:rsidP="00F8730D">
      <w:pPr>
        <w:pStyle w:val="NoSpacing"/>
        <w:rPr>
          <w:rFonts w:ascii="Arial" w:hAnsi="Arial" w:cs="Arial"/>
          <w:sz w:val="20"/>
          <w:szCs w:val="20"/>
        </w:rPr>
      </w:pPr>
      <w:r w:rsidRPr="00F8730D">
        <w:rPr>
          <w:rFonts w:ascii="Arial" w:hAnsi="Arial" w:cs="Arial"/>
          <w:b/>
          <w:sz w:val="20"/>
          <w:szCs w:val="20"/>
        </w:rPr>
        <w:t>Introduction</w:t>
      </w:r>
      <w:r w:rsidR="009E4B8F" w:rsidRPr="00F8730D">
        <w:rPr>
          <w:rFonts w:ascii="Arial" w:hAnsi="Arial" w:cs="Arial"/>
          <w:b/>
          <w:sz w:val="20"/>
          <w:szCs w:val="20"/>
        </w:rPr>
        <w:t>:</w:t>
      </w:r>
      <w:r w:rsidR="000F7FD8" w:rsidRPr="00F8730D">
        <w:rPr>
          <w:rFonts w:ascii="Arial" w:hAnsi="Arial" w:cs="Arial"/>
          <w:sz w:val="20"/>
          <w:szCs w:val="20"/>
        </w:rPr>
        <w:t xml:space="preserve"> </w:t>
      </w:r>
      <w:r w:rsidR="00C47034" w:rsidRPr="00F8730D">
        <w:rPr>
          <w:rFonts w:ascii="Arial" w:hAnsi="Arial" w:cs="Arial"/>
          <w:sz w:val="20"/>
          <w:szCs w:val="20"/>
        </w:rPr>
        <w:t xml:space="preserve">Non-prescription sale of controlled medicines is a growing public health problem, especially among low-middle-income countries, not helped by weak regulatory enforcement. </w:t>
      </w:r>
      <w:r w:rsidR="00AF54F1" w:rsidRPr="00F8730D">
        <w:rPr>
          <w:rFonts w:ascii="Arial" w:hAnsi="Arial" w:cs="Arial"/>
          <w:sz w:val="20"/>
          <w:szCs w:val="20"/>
        </w:rPr>
        <w:t>Consequently</w:t>
      </w:r>
      <w:r w:rsidR="00C47034" w:rsidRPr="00F8730D">
        <w:rPr>
          <w:rFonts w:ascii="Arial" w:hAnsi="Arial" w:cs="Arial"/>
          <w:sz w:val="20"/>
          <w:szCs w:val="20"/>
        </w:rPr>
        <w:t>, controlled medicines continue to be purchased without a prescription, exacerbating misuse and increasing morbidity and mortality. Currently, little is known about this in Pakistan.</w:t>
      </w:r>
      <w:r w:rsidR="00AF54F1" w:rsidRPr="00F8730D">
        <w:rPr>
          <w:rFonts w:ascii="Arial" w:hAnsi="Arial" w:cs="Arial"/>
          <w:sz w:val="20"/>
          <w:szCs w:val="20"/>
        </w:rPr>
        <w:t xml:space="preserve"> Therefore</w:t>
      </w:r>
      <w:r w:rsidR="00C47034" w:rsidRPr="00F8730D">
        <w:rPr>
          <w:rFonts w:ascii="Arial" w:hAnsi="Arial" w:cs="Arial"/>
          <w:sz w:val="20"/>
          <w:szCs w:val="20"/>
        </w:rPr>
        <w:t xml:space="preserve">, this study was aimed to evaluate the prevalence of non-prescription dispensing of controlled medicines in Pakistan. </w:t>
      </w:r>
      <w:r w:rsidRPr="00F8730D">
        <w:rPr>
          <w:rFonts w:ascii="Arial" w:hAnsi="Arial" w:cs="Arial"/>
          <w:b/>
          <w:sz w:val="20"/>
          <w:szCs w:val="20"/>
        </w:rPr>
        <w:t xml:space="preserve">Materials and </w:t>
      </w:r>
      <w:r w:rsidR="009E4B8F" w:rsidRPr="00F8730D">
        <w:rPr>
          <w:rFonts w:ascii="Arial" w:hAnsi="Arial" w:cs="Arial"/>
          <w:b/>
          <w:sz w:val="20"/>
          <w:szCs w:val="20"/>
        </w:rPr>
        <w:t>Methods:</w:t>
      </w:r>
      <w:r w:rsidR="009E4B8F" w:rsidRPr="00F8730D">
        <w:rPr>
          <w:rFonts w:ascii="Arial" w:hAnsi="Arial" w:cs="Arial"/>
          <w:sz w:val="20"/>
          <w:szCs w:val="20"/>
        </w:rPr>
        <w:t xml:space="preserve"> A</w:t>
      </w:r>
      <w:r w:rsidR="00213719" w:rsidRPr="00F8730D">
        <w:rPr>
          <w:rFonts w:ascii="Arial" w:hAnsi="Arial" w:cs="Arial"/>
          <w:sz w:val="20"/>
          <w:szCs w:val="20"/>
        </w:rPr>
        <w:t xml:space="preserve"> multicenter, cross-sectional study using simulated clients (SC) </w:t>
      </w:r>
      <w:r w:rsidR="009E4B8F" w:rsidRPr="00F8730D">
        <w:rPr>
          <w:rFonts w:ascii="Arial" w:hAnsi="Arial" w:cs="Arial"/>
          <w:sz w:val="20"/>
          <w:szCs w:val="20"/>
        </w:rPr>
        <w:t xml:space="preserve">was conducted </w:t>
      </w:r>
      <w:r w:rsidR="00213719" w:rsidRPr="00F8730D">
        <w:rPr>
          <w:rFonts w:ascii="Arial" w:hAnsi="Arial" w:cs="Arial"/>
          <w:sz w:val="20"/>
          <w:szCs w:val="20"/>
        </w:rPr>
        <w:t>in Lahore,</w:t>
      </w:r>
      <w:r w:rsidR="005E16E1" w:rsidRPr="00F8730D">
        <w:rPr>
          <w:rFonts w:ascii="Arial" w:hAnsi="Arial" w:cs="Arial"/>
          <w:sz w:val="20"/>
          <w:szCs w:val="20"/>
        </w:rPr>
        <w:t xml:space="preserve"> Pakistan. SC visited 378 drug outlets (285 pharmacies and 93 medical stores) to purchase controlled medicines without providing a prescription</w:t>
      </w:r>
      <w:r w:rsidR="005116A6" w:rsidRPr="00F8730D">
        <w:rPr>
          <w:rFonts w:ascii="Arial" w:hAnsi="Arial" w:cs="Arial"/>
          <w:sz w:val="20"/>
          <w:szCs w:val="20"/>
        </w:rPr>
        <w:t xml:space="preserve"> Data about dispensing, interactions, and grounds for refusal were acquired. </w:t>
      </w:r>
      <w:r w:rsidRPr="00F8730D">
        <w:rPr>
          <w:rFonts w:ascii="Arial" w:hAnsi="Arial" w:cs="Arial"/>
          <w:b/>
          <w:sz w:val="20"/>
          <w:szCs w:val="20"/>
        </w:rPr>
        <w:t>Results</w:t>
      </w:r>
      <w:r w:rsidR="009E4B8F" w:rsidRPr="00F8730D">
        <w:rPr>
          <w:rFonts w:ascii="Arial" w:hAnsi="Arial" w:cs="Arial"/>
          <w:b/>
          <w:sz w:val="20"/>
          <w:szCs w:val="20"/>
        </w:rPr>
        <w:t>:</w:t>
      </w:r>
      <w:r w:rsidR="00AB2DB3" w:rsidRPr="00F8730D">
        <w:rPr>
          <w:rFonts w:ascii="Arial" w:hAnsi="Arial" w:cs="Arial"/>
          <w:sz w:val="20"/>
          <w:szCs w:val="20"/>
        </w:rPr>
        <w:t xml:space="preserve"> </w:t>
      </w:r>
      <w:r w:rsidR="005116A6" w:rsidRPr="00F8730D">
        <w:rPr>
          <w:rFonts w:ascii="Arial" w:hAnsi="Arial" w:cs="Arial"/>
          <w:sz w:val="20"/>
          <w:szCs w:val="20"/>
        </w:rPr>
        <w:t xml:space="preserve">61.9% of outlets dispensed controlled medicines without a prescription. The most commonly dispensed controlled medicines were tramadol (29.5%) followed by codeine (26.1%) </w:t>
      </w:r>
      <w:r w:rsidR="005116A6" w:rsidRPr="00F8730D">
        <w:rPr>
          <w:rFonts w:ascii="Arial" w:hAnsi="Arial" w:cs="Arial"/>
          <w:sz w:val="20"/>
          <w:szCs w:val="20"/>
        </w:rPr>
        <w:lastRenderedPageBreak/>
        <w:t>and alprazolam (23.1%). There was no significant difference in non-prescription dispensing between pharmacies and medical stores. However, outlets lacking licensed personnel were significantly more likely to dispense controlled drugs without a prescription (p</w:t>
      </w:r>
      <w:r w:rsidR="00C86115" w:rsidRPr="00F8730D">
        <w:rPr>
          <w:rFonts w:ascii="Arial" w:hAnsi="Arial" w:cs="Arial"/>
          <w:sz w:val="20"/>
          <w:szCs w:val="20"/>
        </w:rPr>
        <w:t xml:space="preserve"> </w:t>
      </w:r>
      <w:r w:rsidR="005116A6" w:rsidRPr="00F8730D">
        <w:rPr>
          <w:rFonts w:ascii="Arial" w:hAnsi="Arial" w:cs="Arial"/>
          <w:sz w:val="20"/>
          <w:szCs w:val="20"/>
        </w:rPr>
        <w:t>=</w:t>
      </w:r>
      <w:r w:rsidR="00C86115" w:rsidRPr="00F8730D">
        <w:rPr>
          <w:rFonts w:ascii="Arial" w:hAnsi="Arial" w:cs="Arial"/>
          <w:sz w:val="20"/>
          <w:szCs w:val="20"/>
        </w:rPr>
        <w:t xml:space="preserve"> </w:t>
      </w:r>
      <w:r w:rsidR="005116A6" w:rsidRPr="00F8730D">
        <w:rPr>
          <w:rFonts w:ascii="Arial" w:hAnsi="Arial" w:cs="Arial"/>
          <w:sz w:val="20"/>
          <w:szCs w:val="20"/>
        </w:rPr>
        <w:t xml:space="preserve">0.049). Refusals were mainly due to prescription requirements (55.6%) or product unavailability (44.4%). </w:t>
      </w:r>
      <w:r w:rsidR="009E4B8F" w:rsidRPr="00F8730D">
        <w:rPr>
          <w:rFonts w:ascii="Arial" w:hAnsi="Arial" w:cs="Arial"/>
          <w:b/>
          <w:sz w:val="20"/>
          <w:szCs w:val="20"/>
        </w:rPr>
        <w:t>Conclusion</w:t>
      </w:r>
      <w:r w:rsidR="009C06BC" w:rsidRPr="00F8730D">
        <w:rPr>
          <w:rFonts w:ascii="Arial" w:hAnsi="Arial" w:cs="Arial"/>
          <w:b/>
          <w:sz w:val="20"/>
          <w:szCs w:val="20"/>
        </w:rPr>
        <w:t>s</w:t>
      </w:r>
      <w:r w:rsidR="009E4B8F" w:rsidRPr="00F8730D">
        <w:rPr>
          <w:rFonts w:ascii="Arial" w:hAnsi="Arial" w:cs="Arial"/>
          <w:b/>
          <w:sz w:val="20"/>
          <w:szCs w:val="20"/>
        </w:rPr>
        <w:t>:</w:t>
      </w:r>
      <w:r w:rsidR="005116A6" w:rsidRPr="00F8730D">
        <w:rPr>
          <w:rFonts w:ascii="Arial" w:hAnsi="Arial" w:cs="Arial"/>
          <w:sz w:val="20"/>
          <w:szCs w:val="20"/>
        </w:rPr>
        <w:t xml:space="preserve"> </w:t>
      </w:r>
      <w:r w:rsidR="009E4B8F" w:rsidRPr="00F8730D">
        <w:rPr>
          <w:rFonts w:ascii="Arial" w:hAnsi="Arial" w:cs="Arial"/>
          <w:sz w:val="20"/>
          <w:szCs w:val="20"/>
        </w:rPr>
        <w:t>T</w:t>
      </w:r>
      <w:r w:rsidR="005116A6" w:rsidRPr="00F8730D">
        <w:rPr>
          <w:rFonts w:ascii="Arial" w:hAnsi="Arial" w:cs="Arial"/>
          <w:sz w:val="20"/>
          <w:szCs w:val="20"/>
        </w:rPr>
        <w:t>here was appreciable dispensing of controlled medicines without a prescription, greater when licensed personnel were not present. Enhanced regulatory enforcement and increased presence of certified personnel are necessary going forward.</w:t>
      </w:r>
    </w:p>
    <w:p w14:paraId="3E9CCBEF" w14:textId="77777777" w:rsidR="00524B5A" w:rsidRDefault="00524B5A" w:rsidP="00F8730D">
      <w:pPr>
        <w:pStyle w:val="NoSpacing"/>
        <w:rPr>
          <w:rFonts w:ascii="Arial" w:hAnsi="Arial" w:cs="Arial"/>
          <w:b/>
          <w:sz w:val="20"/>
          <w:szCs w:val="20"/>
        </w:rPr>
      </w:pPr>
    </w:p>
    <w:p w14:paraId="11B5C4CA" w14:textId="05E1B300" w:rsidR="005116A6" w:rsidRPr="00F8730D" w:rsidRDefault="005116A6" w:rsidP="00F8730D">
      <w:pPr>
        <w:pStyle w:val="NoSpacing"/>
        <w:rPr>
          <w:rFonts w:ascii="Arial" w:hAnsi="Arial" w:cs="Arial"/>
          <w:sz w:val="20"/>
          <w:szCs w:val="20"/>
        </w:rPr>
      </w:pPr>
      <w:r w:rsidRPr="00F8730D">
        <w:rPr>
          <w:rFonts w:ascii="Arial" w:hAnsi="Arial" w:cs="Arial"/>
          <w:b/>
          <w:sz w:val="20"/>
          <w:szCs w:val="20"/>
        </w:rPr>
        <w:t>Keywords</w:t>
      </w:r>
      <w:r w:rsidR="004F1EC0" w:rsidRPr="00F8730D">
        <w:rPr>
          <w:rFonts w:ascii="Arial" w:hAnsi="Arial" w:cs="Arial"/>
          <w:b/>
          <w:sz w:val="20"/>
          <w:szCs w:val="20"/>
        </w:rPr>
        <w:t>:</w:t>
      </w:r>
      <w:r w:rsidRPr="00F8730D">
        <w:rPr>
          <w:rFonts w:ascii="Arial" w:hAnsi="Arial" w:cs="Arial"/>
          <w:sz w:val="20"/>
          <w:szCs w:val="20"/>
        </w:rPr>
        <w:t xml:space="preserve"> </w:t>
      </w:r>
      <w:r w:rsidR="004F1EC0" w:rsidRPr="00F8730D">
        <w:rPr>
          <w:rFonts w:ascii="Arial" w:hAnsi="Arial" w:cs="Arial"/>
          <w:sz w:val="20"/>
          <w:szCs w:val="20"/>
        </w:rPr>
        <w:t xml:space="preserve">Controlled Medicines; Pharmacy; Simulated Client; Health Policy; Pakistan </w:t>
      </w:r>
    </w:p>
    <w:p w14:paraId="22BCBA78" w14:textId="77777777" w:rsidR="00524B5A" w:rsidRDefault="00524B5A" w:rsidP="00F8730D">
      <w:pPr>
        <w:pStyle w:val="NoSpacing"/>
        <w:rPr>
          <w:rFonts w:ascii="Arial" w:hAnsi="Arial" w:cs="Arial"/>
          <w:sz w:val="20"/>
          <w:szCs w:val="20"/>
        </w:rPr>
      </w:pPr>
    </w:p>
    <w:p w14:paraId="32DC04E0" w14:textId="4F7A5286" w:rsidR="005116A6" w:rsidRPr="00F8730D" w:rsidRDefault="005116A6" w:rsidP="00F8730D">
      <w:pPr>
        <w:pStyle w:val="NoSpacing"/>
        <w:rPr>
          <w:rFonts w:ascii="Arial" w:hAnsi="Arial" w:cs="Arial"/>
          <w:b/>
          <w:sz w:val="20"/>
          <w:szCs w:val="20"/>
          <w:lang w:val="en-GB"/>
        </w:rPr>
      </w:pPr>
      <w:r w:rsidRPr="00F8730D">
        <w:rPr>
          <w:rFonts w:ascii="Arial" w:hAnsi="Arial" w:cs="Arial"/>
          <w:b/>
          <w:sz w:val="20"/>
          <w:szCs w:val="20"/>
          <w:lang w:val="en-GB"/>
        </w:rPr>
        <w:t>Introduction</w:t>
      </w:r>
    </w:p>
    <w:p w14:paraId="3DB3D7F2" w14:textId="4A24C83A" w:rsidR="005116A6" w:rsidRPr="00F8730D" w:rsidRDefault="005116A6" w:rsidP="00F8730D">
      <w:pPr>
        <w:pStyle w:val="NoSpacing"/>
        <w:rPr>
          <w:rFonts w:ascii="Arial" w:hAnsi="Arial" w:cs="Arial"/>
          <w:sz w:val="20"/>
          <w:szCs w:val="20"/>
          <w:lang w:val="en-GB"/>
        </w:rPr>
      </w:pPr>
      <w:r w:rsidRPr="00F8730D">
        <w:rPr>
          <w:rFonts w:ascii="Arial" w:hAnsi="Arial" w:cs="Arial"/>
          <w:sz w:val="20"/>
          <w:szCs w:val="20"/>
          <w:lang w:val="en-GB"/>
        </w:rPr>
        <w:t>Controlled medicines or substances are medicines that are primarily active in the central nervous system and have the potential to cause physical and mental dependence</w:t>
      </w:r>
      <w:r w:rsidR="00186799">
        <w:rPr>
          <w:rFonts w:ascii="Arial" w:hAnsi="Arial" w:cs="Arial"/>
          <w:sz w:val="20"/>
          <w:szCs w:val="20"/>
          <w:lang w:val="en-GB"/>
        </w:rPr>
        <w:t>, which</w:t>
      </w:r>
      <w:r w:rsidRPr="00F8730D">
        <w:rPr>
          <w:rFonts w:ascii="Arial" w:hAnsi="Arial" w:cs="Arial"/>
          <w:sz w:val="20"/>
          <w:szCs w:val="20"/>
          <w:lang w:val="en-GB"/>
        </w:rPr>
        <w:t xml:space="preserve"> lead</w:t>
      </w:r>
      <w:r w:rsidR="00186799">
        <w:rPr>
          <w:rFonts w:ascii="Arial" w:hAnsi="Arial" w:cs="Arial"/>
          <w:sz w:val="20"/>
          <w:szCs w:val="20"/>
          <w:lang w:val="en-GB"/>
        </w:rPr>
        <w:t>s</w:t>
      </w:r>
      <w:r w:rsidRPr="00F8730D">
        <w:rPr>
          <w:rFonts w:ascii="Arial" w:hAnsi="Arial" w:cs="Arial"/>
          <w:sz w:val="20"/>
          <w:szCs w:val="20"/>
          <w:lang w:val="en-GB"/>
        </w:rPr>
        <w:t xml:space="preserve"> to addiction</w:t>
      </w:r>
      <w:r w:rsidR="00F73D07" w:rsidRPr="00F8730D">
        <w:rPr>
          <w:rFonts w:ascii="Arial" w:hAnsi="Arial" w:cs="Arial"/>
          <w:sz w:val="20"/>
          <w:szCs w:val="20"/>
          <w:lang w:val="en-GB"/>
        </w:rPr>
        <w:t>.</w:t>
      </w:r>
      <w:r w:rsidR="00186799" w:rsidRPr="003E31EB">
        <w:rPr>
          <w:rFonts w:ascii="Arial" w:hAnsi="Arial" w:cs="Arial"/>
          <w:sz w:val="20"/>
          <w:szCs w:val="20"/>
          <w:vertAlign w:val="superscript"/>
          <w:lang w:val="en-GB"/>
        </w:rPr>
        <w:t>[1,2]</w:t>
      </w:r>
      <w:r w:rsidRPr="00F8730D">
        <w:rPr>
          <w:rFonts w:ascii="Arial" w:hAnsi="Arial" w:cs="Arial"/>
          <w:sz w:val="20"/>
          <w:szCs w:val="20"/>
          <w:lang w:val="en-GB"/>
        </w:rPr>
        <w:t xml:space="preserve"> Inappropriate use of these agents can have serious adverse health consequences</w:t>
      </w:r>
      <w:r w:rsidR="00186799">
        <w:rPr>
          <w:rFonts w:ascii="Arial" w:hAnsi="Arial" w:cs="Arial"/>
          <w:sz w:val="20"/>
          <w:szCs w:val="20"/>
          <w:lang w:val="en-GB"/>
        </w:rPr>
        <w:t>, which</w:t>
      </w:r>
      <w:r w:rsidRPr="00F8730D">
        <w:rPr>
          <w:rFonts w:ascii="Arial" w:hAnsi="Arial" w:cs="Arial"/>
          <w:sz w:val="20"/>
          <w:szCs w:val="20"/>
          <w:lang w:val="en-GB"/>
        </w:rPr>
        <w:t xml:space="preserve"> includ</w:t>
      </w:r>
      <w:r w:rsidR="00186799">
        <w:rPr>
          <w:rFonts w:ascii="Arial" w:hAnsi="Arial" w:cs="Arial"/>
          <w:sz w:val="20"/>
          <w:szCs w:val="20"/>
          <w:lang w:val="en-GB"/>
        </w:rPr>
        <w:t>e</w:t>
      </w:r>
      <w:r w:rsidRPr="00F8730D">
        <w:rPr>
          <w:rFonts w:ascii="Arial" w:hAnsi="Arial" w:cs="Arial"/>
          <w:sz w:val="20"/>
          <w:szCs w:val="20"/>
          <w:lang w:val="en-GB"/>
        </w:rPr>
        <w:t xml:space="preserve"> fatal overdoses, memory loss, violence, severe mental disorders and suicides</w:t>
      </w:r>
      <w:r w:rsidR="00F73D07" w:rsidRPr="00F8730D">
        <w:rPr>
          <w:rFonts w:ascii="Arial" w:hAnsi="Arial" w:cs="Arial"/>
          <w:sz w:val="20"/>
          <w:szCs w:val="20"/>
          <w:lang w:val="en-GB"/>
        </w:rPr>
        <w:t>.</w:t>
      </w:r>
      <w:r w:rsidR="00186799" w:rsidRPr="00FC6241">
        <w:rPr>
          <w:rFonts w:ascii="Arial" w:hAnsi="Arial" w:cs="Arial"/>
          <w:sz w:val="20"/>
          <w:szCs w:val="20"/>
          <w:vertAlign w:val="superscript"/>
          <w:lang w:val="en-GB"/>
        </w:rPr>
        <w:t>[</w:t>
      </w:r>
      <w:r w:rsidR="00186799">
        <w:rPr>
          <w:rFonts w:ascii="Arial" w:hAnsi="Arial" w:cs="Arial"/>
          <w:sz w:val="20"/>
          <w:szCs w:val="20"/>
          <w:vertAlign w:val="superscript"/>
          <w:lang w:val="en-GB"/>
        </w:rPr>
        <w:t>3-7</w:t>
      </w:r>
      <w:r w:rsidR="00186799" w:rsidRPr="00FC6241">
        <w:rPr>
          <w:rFonts w:ascii="Arial" w:hAnsi="Arial" w:cs="Arial"/>
          <w:sz w:val="20"/>
          <w:szCs w:val="20"/>
          <w:vertAlign w:val="superscript"/>
          <w:lang w:val="en-GB"/>
        </w:rPr>
        <w:t>]</w:t>
      </w:r>
      <w:r w:rsidR="00186799" w:rsidRPr="00F8730D">
        <w:rPr>
          <w:rFonts w:ascii="Arial" w:hAnsi="Arial" w:cs="Arial"/>
          <w:sz w:val="20"/>
          <w:szCs w:val="20"/>
          <w:lang w:val="en-GB"/>
        </w:rPr>
        <w:t xml:space="preserve"> </w:t>
      </w:r>
      <w:r w:rsidRPr="00F8730D">
        <w:rPr>
          <w:rFonts w:ascii="Arial" w:hAnsi="Arial" w:cs="Arial"/>
          <w:sz w:val="20"/>
          <w:szCs w:val="20"/>
          <w:lang w:val="en-GB"/>
        </w:rPr>
        <w:t xml:space="preserve"> There can also be considerable emotional strain on parents when adolescents abuse controlled medicines</w:t>
      </w:r>
      <w:r w:rsidR="00F73D07" w:rsidRPr="00F8730D">
        <w:rPr>
          <w:rFonts w:ascii="Arial" w:hAnsi="Arial" w:cs="Arial"/>
          <w:sz w:val="20"/>
          <w:szCs w:val="20"/>
          <w:lang w:val="en-GB"/>
        </w:rPr>
        <w:t>.</w:t>
      </w:r>
      <w:r w:rsidR="00186799" w:rsidRPr="00FC6241">
        <w:rPr>
          <w:rFonts w:ascii="Arial" w:hAnsi="Arial" w:cs="Arial"/>
          <w:sz w:val="20"/>
          <w:szCs w:val="20"/>
          <w:vertAlign w:val="superscript"/>
          <w:lang w:val="en-GB"/>
        </w:rPr>
        <w:t>[</w:t>
      </w:r>
      <w:r w:rsidR="00186799">
        <w:rPr>
          <w:rFonts w:ascii="Arial" w:hAnsi="Arial" w:cs="Arial"/>
          <w:sz w:val="20"/>
          <w:szCs w:val="20"/>
          <w:vertAlign w:val="superscript"/>
          <w:lang w:val="en-GB"/>
        </w:rPr>
        <w:t>8,9</w:t>
      </w:r>
      <w:r w:rsidR="00186799" w:rsidRPr="00FC6241">
        <w:rPr>
          <w:rFonts w:ascii="Arial" w:hAnsi="Arial" w:cs="Arial"/>
          <w:sz w:val="20"/>
          <w:szCs w:val="20"/>
          <w:vertAlign w:val="superscript"/>
          <w:lang w:val="en-GB"/>
        </w:rPr>
        <w:t>]</w:t>
      </w:r>
      <w:r w:rsidR="00186799" w:rsidRPr="00F8730D">
        <w:rPr>
          <w:rFonts w:ascii="Arial" w:hAnsi="Arial" w:cs="Arial"/>
          <w:sz w:val="20"/>
          <w:szCs w:val="20"/>
          <w:lang w:val="en-GB"/>
        </w:rPr>
        <w:t xml:space="preserve"> </w:t>
      </w:r>
      <w:r w:rsidRPr="00F8730D">
        <w:rPr>
          <w:rFonts w:ascii="Arial" w:hAnsi="Arial" w:cs="Arial"/>
          <w:sz w:val="20"/>
          <w:szCs w:val="20"/>
          <w:lang w:val="en-GB"/>
        </w:rPr>
        <w:t xml:space="preserve"> These </w:t>
      </w:r>
      <w:r w:rsidR="00186799">
        <w:rPr>
          <w:rFonts w:ascii="Arial" w:hAnsi="Arial" w:cs="Arial"/>
          <w:sz w:val="20"/>
          <w:szCs w:val="20"/>
          <w:lang w:val="en-GB"/>
        </w:rPr>
        <w:t xml:space="preserve">combined </w:t>
      </w:r>
      <w:r w:rsidRPr="00F8730D">
        <w:rPr>
          <w:rFonts w:ascii="Arial" w:hAnsi="Arial" w:cs="Arial"/>
          <w:sz w:val="20"/>
          <w:szCs w:val="20"/>
          <w:lang w:val="en-GB"/>
        </w:rPr>
        <w:t xml:space="preserve">issues are a public health concern with an estimated sixty-one million people </w:t>
      </w:r>
      <w:r w:rsidR="00186799">
        <w:rPr>
          <w:rFonts w:ascii="Arial" w:hAnsi="Arial" w:cs="Arial"/>
          <w:sz w:val="20"/>
          <w:szCs w:val="20"/>
          <w:lang w:val="en-GB"/>
        </w:rPr>
        <w:t xml:space="preserve">globally </w:t>
      </w:r>
      <w:r w:rsidRPr="00F8730D">
        <w:rPr>
          <w:rFonts w:ascii="Arial" w:hAnsi="Arial" w:cs="Arial"/>
          <w:sz w:val="20"/>
          <w:szCs w:val="20"/>
          <w:lang w:val="en-GB"/>
        </w:rPr>
        <w:t>in 2020 taking opioids,</w:t>
      </w:r>
      <w:r w:rsidR="00186799" w:rsidRPr="00FC6241">
        <w:rPr>
          <w:rFonts w:ascii="Arial" w:hAnsi="Arial" w:cs="Arial"/>
          <w:sz w:val="20"/>
          <w:szCs w:val="20"/>
          <w:vertAlign w:val="superscript"/>
          <w:lang w:val="en-GB"/>
        </w:rPr>
        <w:t>[1</w:t>
      </w:r>
      <w:r w:rsidR="00186799">
        <w:rPr>
          <w:rFonts w:ascii="Arial" w:hAnsi="Arial" w:cs="Arial"/>
          <w:sz w:val="20"/>
          <w:szCs w:val="20"/>
          <w:vertAlign w:val="superscript"/>
          <w:lang w:val="en-GB"/>
        </w:rPr>
        <w:t>0</w:t>
      </w:r>
      <w:r w:rsidR="00186799" w:rsidRPr="00FC6241">
        <w:rPr>
          <w:rFonts w:ascii="Arial" w:hAnsi="Arial" w:cs="Arial"/>
          <w:sz w:val="20"/>
          <w:szCs w:val="20"/>
          <w:vertAlign w:val="superscript"/>
          <w:lang w:val="en-GB"/>
        </w:rPr>
        <w:t>]</w:t>
      </w:r>
      <w:r w:rsidR="00186799" w:rsidRPr="00F8730D">
        <w:rPr>
          <w:rFonts w:ascii="Arial" w:hAnsi="Arial" w:cs="Arial"/>
          <w:sz w:val="20"/>
          <w:szCs w:val="20"/>
          <w:lang w:val="en-GB"/>
        </w:rPr>
        <w:t xml:space="preserve"> </w:t>
      </w:r>
      <w:r w:rsidRPr="00F8730D">
        <w:rPr>
          <w:rFonts w:ascii="Arial" w:hAnsi="Arial" w:cs="Arial"/>
          <w:sz w:val="20"/>
          <w:szCs w:val="20"/>
          <w:lang w:val="en-GB"/>
        </w:rPr>
        <w:t xml:space="preserve"> with half of these people residing in South Asia</w:t>
      </w:r>
      <w:r w:rsidR="00F73D07" w:rsidRPr="00F8730D">
        <w:rPr>
          <w:rFonts w:ascii="Arial" w:hAnsi="Arial" w:cs="Arial"/>
          <w:sz w:val="20"/>
          <w:szCs w:val="20"/>
          <w:lang w:val="en-GB"/>
        </w:rPr>
        <w:t>.</w:t>
      </w:r>
      <w:r w:rsidR="00186799" w:rsidRPr="00FC6241">
        <w:rPr>
          <w:rFonts w:ascii="Arial" w:hAnsi="Arial" w:cs="Arial"/>
          <w:sz w:val="20"/>
          <w:szCs w:val="20"/>
          <w:vertAlign w:val="superscript"/>
          <w:lang w:val="en-GB"/>
        </w:rPr>
        <w:t>[1</w:t>
      </w:r>
      <w:r w:rsidR="00186799">
        <w:rPr>
          <w:rFonts w:ascii="Arial" w:hAnsi="Arial" w:cs="Arial"/>
          <w:sz w:val="20"/>
          <w:szCs w:val="20"/>
          <w:vertAlign w:val="superscript"/>
          <w:lang w:val="en-GB"/>
        </w:rPr>
        <w:t>0</w:t>
      </w:r>
      <w:r w:rsidR="00186799" w:rsidRPr="00FC6241">
        <w:rPr>
          <w:rFonts w:ascii="Arial" w:hAnsi="Arial" w:cs="Arial"/>
          <w:sz w:val="20"/>
          <w:szCs w:val="20"/>
          <w:vertAlign w:val="superscript"/>
          <w:lang w:val="en-GB"/>
        </w:rPr>
        <w:t>]</w:t>
      </w:r>
      <w:r w:rsidR="00186799" w:rsidRPr="00F8730D">
        <w:rPr>
          <w:rFonts w:ascii="Arial" w:hAnsi="Arial" w:cs="Arial"/>
          <w:sz w:val="20"/>
          <w:szCs w:val="20"/>
          <w:lang w:val="en-GB"/>
        </w:rPr>
        <w:t xml:space="preserve"> </w:t>
      </w:r>
      <w:r w:rsidRPr="00F8730D">
        <w:rPr>
          <w:rFonts w:ascii="Arial" w:hAnsi="Arial" w:cs="Arial"/>
          <w:sz w:val="20"/>
          <w:szCs w:val="20"/>
          <w:lang w:val="en-GB"/>
        </w:rPr>
        <w:t xml:space="preserve"> Overall, substance use, or misuse, has become a major global public health concern. According to the recent World Drug Report of the United Nations Office on Drugs and Crime (UNODC), 296 million people aged 15-64 years used addictive substances in 2021, a 23% increase over the last decade</w:t>
      </w:r>
      <w:r w:rsidR="00F73D07" w:rsidRPr="00F8730D">
        <w:rPr>
          <w:rFonts w:ascii="Arial" w:hAnsi="Arial" w:cs="Arial"/>
          <w:sz w:val="20"/>
          <w:szCs w:val="20"/>
          <w:lang w:val="en-GB"/>
        </w:rPr>
        <w:t>.</w:t>
      </w:r>
      <w:r w:rsidR="00186799" w:rsidRPr="00FC6241">
        <w:rPr>
          <w:rFonts w:ascii="Arial" w:hAnsi="Arial" w:cs="Arial"/>
          <w:sz w:val="20"/>
          <w:szCs w:val="20"/>
          <w:vertAlign w:val="superscript"/>
          <w:lang w:val="en-GB"/>
        </w:rPr>
        <w:t>[1</w:t>
      </w:r>
      <w:r w:rsidR="00186799">
        <w:rPr>
          <w:rFonts w:ascii="Arial" w:hAnsi="Arial" w:cs="Arial"/>
          <w:sz w:val="20"/>
          <w:szCs w:val="20"/>
          <w:vertAlign w:val="superscript"/>
          <w:lang w:val="en-GB"/>
        </w:rPr>
        <w:t>1</w:t>
      </w:r>
      <w:r w:rsidR="00186799" w:rsidRPr="00FC6241">
        <w:rPr>
          <w:rFonts w:ascii="Arial" w:hAnsi="Arial" w:cs="Arial"/>
          <w:sz w:val="20"/>
          <w:szCs w:val="20"/>
          <w:vertAlign w:val="superscript"/>
          <w:lang w:val="en-GB"/>
        </w:rPr>
        <w:t>]</w:t>
      </w:r>
      <w:r w:rsidR="00186799" w:rsidRPr="00F8730D">
        <w:rPr>
          <w:rFonts w:ascii="Arial" w:hAnsi="Arial" w:cs="Arial"/>
          <w:sz w:val="20"/>
          <w:szCs w:val="20"/>
          <w:lang w:val="en-GB"/>
        </w:rPr>
        <w:t xml:space="preserve"> </w:t>
      </w:r>
      <w:r w:rsidRPr="00F8730D">
        <w:rPr>
          <w:rFonts w:ascii="Arial" w:hAnsi="Arial" w:cs="Arial"/>
          <w:sz w:val="20"/>
          <w:szCs w:val="20"/>
          <w:lang w:val="en-GB"/>
        </w:rPr>
        <w:t xml:space="preserve">Furthermore, non-medical use of prescription drugs has been ranked second </w:t>
      </w:r>
      <w:r w:rsidR="00186799">
        <w:rPr>
          <w:rFonts w:ascii="Arial" w:hAnsi="Arial" w:cs="Arial"/>
          <w:sz w:val="20"/>
          <w:szCs w:val="20"/>
          <w:lang w:val="en-GB"/>
        </w:rPr>
        <w:t xml:space="preserve">in prevalence </w:t>
      </w:r>
      <w:r w:rsidRPr="00F8730D">
        <w:rPr>
          <w:rFonts w:ascii="Arial" w:hAnsi="Arial" w:cs="Arial"/>
          <w:sz w:val="20"/>
          <w:szCs w:val="20"/>
          <w:lang w:val="en-GB"/>
        </w:rPr>
        <w:t>after cannabis</w:t>
      </w:r>
      <w:r w:rsidR="00186799">
        <w:rPr>
          <w:rFonts w:ascii="Arial" w:hAnsi="Arial" w:cs="Arial"/>
          <w:sz w:val="20"/>
          <w:szCs w:val="20"/>
          <w:lang w:val="en-GB"/>
        </w:rPr>
        <w:t>.</w:t>
      </w:r>
      <w:r w:rsidR="00186799" w:rsidRPr="00186799">
        <w:rPr>
          <w:rFonts w:ascii="Arial" w:hAnsi="Arial" w:cs="Arial"/>
          <w:sz w:val="20"/>
          <w:szCs w:val="20"/>
          <w:vertAlign w:val="superscript"/>
          <w:lang w:val="en-GB"/>
        </w:rPr>
        <w:t xml:space="preserve"> </w:t>
      </w:r>
      <w:r w:rsidR="00186799" w:rsidRPr="00FC6241">
        <w:rPr>
          <w:rFonts w:ascii="Arial" w:hAnsi="Arial" w:cs="Arial"/>
          <w:sz w:val="20"/>
          <w:szCs w:val="20"/>
          <w:vertAlign w:val="superscript"/>
          <w:lang w:val="en-GB"/>
        </w:rPr>
        <w:t>[12]</w:t>
      </w:r>
      <w:r w:rsidR="00F73D07" w:rsidRPr="00F8730D">
        <w:rPr>
          <w:rFonts w:ascii="Arial" w:hAnsi="Arial" w:cs="Arial"/>
          <w:sz w:val="20"/>
          <w:szCs w:val="20"/>
          <w:lang w:val="en-GB"/>
        </w:rPr>
        <w:t>.</w:t>
      </w:r>
      <w:r w:rsidRPr="00F8730D">
        <w:rPr>
          <w:rFonts w:ascii="Arial" w:hAnsi="Arial" w:cs="Arial"/>
          <w:sz w:val="20"/>
          <w:szCs w:val="20"/>
          <w:lang w:val="en-GB"/>
        </w:rPr>
        <w:t xml:space="preserve"> </w:t>
      </w:r>
    </w:p>
    <w:p w14:paraId="679D5F74" w14:textId="77777777" w:rsidR="00524B5A" w:rsidRDefault="00524B5A" w:rsidP="00F8730D">
      <w:pPr>
        <w:pStyle w:val="NoSpacing"/>
        <w:rPr>
          <w:rFonts w:ascii="Arial" w:hAnsi="Arial" w:cs="Arial"/>
          <w:sz w:val="20"/>
          <w:szCs w:val="20"/>
          <w:lang w:val="en-GB"/>
        </w:rPr>
      </w:pPr>
    </w:p>
    <w:p w14:paraId="6DC9635F" w14:textId="00222354" w:rsidR="00B447A2" w:rsidRDefault="005116A6" w:rsidP="00F8730D">
      <w:pPr>
        <w:pStyle w:val="NoSpacing"/>
        <w:rPr>
          <w:rFonts w:ascii="Arial" w:hAnsi="Arial" w:cs="Arial"/>
          <w:sz w:val="20"/>
          <w:szCs w:val="20"/>
          <w:lang w:val="en-GB"/>
        </w:rPr>
      </w:pPr>
      <w:r w:rsidRPr="00F8730D">
        <w:rPr>
          <w:rFonts w:ascii="Arial" w:hAnsi="Arial" w:cs="Arial"/>
          <w:sz w:val="20"/>
          <w:szCs w:val="20"/>
          <w:lang w:val="en-GB"/>
        </w:rPr>
        <w:t>Controlled items are medically indicated for a wide array of medical conditions</w:t>
      </w:r>
      <w:r w:rsidR="005F146B">
        <w:rPr>
          <w:rFonts w:ascii="Arial" w:hAnsi="Arial" w:cs="Arial"/>
          <w:sz w:val="20"/>
          <w:szCs w:val="20"/>
          <w:lang w:val="en-GB"/>
        </w:rPr>
        <w:t>, which</w:t>
      </w:r>
      <w:r w:rsidRPr="00F8730D">
        <w:rPr>
          <w:rFonts w:ascii="Arial" w:hAnsi="Arial" w:cs="Arial"/>
          <w:sz w:val="20"/>
          <w:szCs w:val="20"/>
          <w:lang w:val="en-GB"/>
        </w:rPr>
        <w:t xml:space="preserve"> includ</w:t>
      </w:r>
      <w:r w:rsidR="005F146B">
        <w:rPr>
          <w:rFonts w:ascii="Arial" w:hAnsi="Arial" w:cs="Arial"/>
          <w:sz w:val="20"/>
          <w:szCs w:val="20"/>
          <w:lang w:val="en-GB"/>
        </w:rPr>
        <w:t>es</w:t>
      </w:r>
      <w:r w:rsidRPr="00F8730D">
        <w:rPr>
          <w:rFonts w:ascii="Arial" w:hAnsi="Arial" w:cs="Arial"/>
          <w:sz w:val="20"/>
          <w:szCs w:val="20"/>
          <w:lang w:val="en-GB"/>
        </w:rPr>
        <w:t xml:space="preserve"> insomnia, anxiety, severe pain, and attention deficient hyperactive disorder</w:t>
      </w:r>
      <w:r w:rsidR="00F73D07" w:rsidRPr="00F8730D">
        <w:rPr>
          <w:rFonts w:ascii="Arial" w:hAnsi="Arial" w:cs="Arial"/>
          <w:sz w:val="20"/>
          <w:szCs w:val="20"/>
          <w:lang w:val="en-GB"/>
        </w:rPr>
        <w:t>.</w:t>
      </w:r>
      <w:r w:rsidR="005F146B" w:rsidRPr="00FC6241">
        <w:rPr>
          <w:rFonts w:ascii="Arial" w:hAnsi="Arial" w:cs="Arial"/>
          <w:sz w:val="20"/>
          <w:szCs w:val="20"/>
          <w:vertAlign w:val="superscript"/>
          <w:lang w:val="en-GB"/>
        </w:rPr>
        <w:t>[</w:t>
      </w:r>
      <w:r w:rsidR="005F146B">
        <w:rPr>
          <w:rFonts w:ascii="Arial" w:hAnsi="Arial" w:cs="Arial"/>
          <w:sz w:val="20"/>
          <w:szCs w:val="20"/>
          <w:vertAlign w:val="superscript"/>
          <w:lang w:val="en-GB"/>
        </w:rPr>
        <w:t>13</w:t>
      </w:r>
      <w:r w:rsidR="005F146B" w:rsidRPr="00FC6241">
        <w:rPr>
          <w:rFonts w:ascii="Arial" w:hAnsi="Arial" w:cs="Arial"/>
          <w:sz w:val="20"/>
          <w:szCs w:val="20"/>
          <w:vertAlign w:val="superscript"/>
          <w:lang w:val="en-GB"/>
        </w:rPr>
        <w:t>]</w:t>
      </w:r>
      <w:r w:rsidR="005F146B" w:rsidRPr="00F8730D">
        <w:rPr>
          <w:rFonts w:ascii="Arial" w:hAnsi="Arial" w:cs="Arial"/>
          <w:sz w:val="20"/>
          <w:szCs w:val="20"/>
          <w:lang w:val="en-GB"/>
        </w:rPr>
        <w:t xml:space="preserve"> </w:t>
      </w:r>
      <w:r w:rsidRPr="00F8730D">
        <w:rPr>
          <w:rFonts w:ascii="Arial" w:hAnsi="Arial" w:cs="Arial"/>
          <w:sz w:val="20"/>
          <w:szCs w:val="20"/>
          <w:lang w:val="en-GB"/>
        </w:rPr>
        <w:t xml:space="preserve"> These agents are not over-the-counter </w:t>
      </w:r>
      <w:r w:rsidR="005F146B">
        <w:rPr>
          <w:rFonts w:ascii="Arial" w:hAnsi="Arial" w:cs="Arial"/>
          <w:sz w:val="20"/>
          <w:szCs w:val="20"/>
          <w:lang w:val="en-GB"/>
        </w:rPr>
        <w:t xml:space="preserve">(OTC) </w:t>
      </w:r>
      <w:r w:rsidRPr="00F8730D">
        <w:rPr>
          <w:rFonts w:ascii="Arial" w:hAnsi="Arial" w:cs="Arial"/>
          <w:sz w:val="20"/>
          <w:szCs w:val="20"/>
          <w:lang w:val="en-GB"/>
        </w:rPr>
        <w:t>medications, and their availability to the public should be prohibited without a prescription to help</w:t>
      </w:r>
      <w:r w:rsidR="00F73D07" w:rsidRPr="00F8730D">
        <w:rPr>
          <w:rFonts w:ascii="Arial" w:hAnsi="Arial" w:cs="Arial"/>
          <w:sz w:val="20"/>
          <w:szCs w:val="20"/>
          <w:lang w:val="en-GB"/>
        </w:rPr>
        <w:t xml:space="preserve"> control and optimize their use.</w:t>
      </w:r>
      <w:r w:rsidR="005F146B" w:rsidRPr="00FC6241">
        <w:rPr>
          <w:rFonts w:ascii="Arial" w:hAnsi="Arial" w:cs="Arial"/>
          <w:sz w:val="20"/>
          <w:szCs w:val="20"/>
          <w:vertAlign w:val="superscript"/>
          <w:lang w:val="en-GB"/>
        </w:rPr>
        <w:t>[1</w:t>
      </w:r>
      <w:r w:rsidR="005F146B">
        <w:rPr>
          <w:rFonts w:ascii="Arial" w:hAnsi="Arial" w:cs="Arial"/>
          <w:sz w:val="20"/>
          <w:szCs w:val="20"/>
          <w:vertAlign w:val="superscript"/>
          <w:lang w:val="en-GB"/>
        </w:rPr>
        <w:t>4,15</w:t>
      </w:r>
      <w:r w:rsidR="005F146B" w:rsidRPr="00FC6241">
        <w:rPr>
          <w:rFonts w:ascii="Arial" w:hAnsi="Arial" w:cs="Arial"/>
          <w:sz w:val="20"/>
          <w:szCs w:val="20"/>
          <w:vertAlign w:val="superscript"/>
          <w:lang w:val="en-GB"/>
        </w:rPr>
        <w:t>]</w:t>
      </w:r>
      <w:r w:rsidR="005F146B" w:rsidRPr="00F8730D">
        <w:rPr>
          <w:rFonts w:ascii="Arial" w:hAnsi="Arial" w:cs="Arial"/>
          <w:sz w:val="20"/>
          <w:szCs w:val="20"/>
          <w:lang w:val="en-GB"/>
        </w:rPr>
        <w:t xml:space="preserve"> </w:t>
      </w:r>
      <w:r w:rsidRPr="00F8730D">
        <w:rPr>
          <w:rFonts w:ascii="Arial" w:hAnsi="Arial" w:cs="Arial"/>
          <w:sz w:val="20"/>
          <w:szCs w:val="20"/>
          <w:lang w:val="en-GB"/>
        </w:rPr>
        <w:t xml:space="preserve">Despite this, the non-medical use of these controlled medicines </w:t>
      </w:r>
      <w:r w:rsidR="005F146B">
        <w:rPr>
          <w:rFonts w:ascii="Arial" w:hAnsi="Arial" w:cs="Arial"/>
          <w:sz w:val="20"/>
          <w:szCs w:val="20"/>
          <w:lang w:val="en-GB"/>
        </w:rPr>
        <w:t>is</w:t>
      </w:r>
      <w:r w:rsidRPr="00F8730D">
        <w:rPr>
          <w:rFonts w:ascii="Arial" w:hAnsi="Arial" w:cs="Arial"/>
          <w:sz w:val="20"/>
          <w:szCs w:val="20"/>
          <w:lang w:val="en-GB"/>
        </w:rPr>
        <w:t xml:space="preserve"> common especially in low- and middle-income countries (LMICs)</w:t>
      </w:r>
      <w:r w:rsidR="00F73D07" w:rsidRPr="00F8730D">
        <w:rPr>
          <w:rFonts w:ascii="Arial" w:hAnsi="Arial" w:cs="Arial"/>
          <w:sz w:val="20"/>
          <w:szCs w:val="20"/>
          <w:lang w:val="en-GB"/>
        </w:rPr>
        <w:t>,</w:t>
      </w:r>
      <w:r w:rsidR="005F146B" w:rsidRPr="005F146B">
        <w:rPr>
          <w:rFonts w:ascii="Arial" w:hAnsi="Arial" w:cs="Arial"/>
          <w:sz w:val="20"/>
          <w:szCs w:val="20"/>
          <w:vertAlign w:val="superscript"/>
          <w:lang w:val="en-GB"/>
        </w:rPr>
        <w:t xml:space="preserve"> </w:t>
      </w:r>
      <w:r w:rsidR="005F146B" w:rsidRPr="00FC6241">
        <w:rPr>
          <w:rFonts w:ascii="Arial" w:hAnsi="Arial" w:cs="Arial"/>
          <w:sz w:val="20"/>
          <w:szCs w:val="20"/>
          <w:vertAlign w:val="superscript"/>
          <w:lang w:val="en-GB"/>
        </w:rPr>
        <w:t>[</w:t>
      </w:r>
      <w:r w:rsidR="005F146B">
        <w:rPr>
          <w:rFonts w:ascii="Arial" w:hAnsi="Arial" w:cs="Arial"/>
          <w:sz w:val="20"/>
          <w:szCs w:val="20"/>
          <w:vertAlign w:val="superscript"/>
          <w:lang w:val="en-GB"/>
        </w:rPr>
        <w:t>4,11,15,16]</w:t>
      </w:r>
      <w:r w:rsidR="005F146B" w:rsidRPr="00F8730D">
        <w:rPr>
          <w:rFonts w:ascii="Arial" w:hAnsi="Arial" w:cs="Arial"/>
          <w:sz w:val="20"/>
          <w:szCs w:val="20"/>
          <w:lang w:val="en-GB"/>
        </w:rPr>
        <w:t xml:space="preserve"> </w:t>
      </w:r>
      <w:r w:rsidRPr="00F8730D">
        <w:rPr>
          <w:rFonts w:ascii="Arial" w:hAnsi="Arial" w:cs="Arial"/>
          <w:sz w:val="20"/>
          <w:szCs w:val="20"/>
          <w:lang w:val="en-GB"/>
        </w:rPr>
        <w:t>often propagated by weak or non-existent implementation of laws banning such practices</w:t>
      </w:r>
      <w:r w:rsidR="005F146B">
        <w:rPr>
          <w:rFonts w:ascii="Arial" w:hAnsi="Arial" w:cs="Arial"/>
          <w:sz w:val="20"/>
          <w:szCs w:val="20"/>
          <w:lang w:val="en-GB"/>
        </w:rPr>
        <w:t>.</w:t>
      </w:r>
      <w:r w:rsidR="005F146B" w:rsidRPr="00FC6241">
        <w:rPr>
          <w:rFonts w:ascii="Arial" w:hAnsi="Arial" w:cs="Arial"/>
          <w:sz w:val="20"/>
          <w:szCs w:val="20"/>
          <w:vertAlign w:val="superscript"/>
          <w:lang w:val="en-GB"/>
        </w:rPr>
        <w:t>[1</w:t>
      </w:r>
      <w:r w:rsidR="00D51A64">
        <w:rPr>
          <w:rFonts w:ascii="Arial" w:hAnsi="Arial" w:cs="Arial"/>
          <w:sz w:val="20"/>
          <w:szCs w:val="20"/>
          <w:vertAlign w:val="superscript"/>
          <w:lang w:val="en-GB"/>
        </w:rPr>
        <w:t>7</w:t>
      </w:r>
      <w:r w:rsidR="005F146B" w:rsidRPr="00FC6241">
        <w:rPr>
          <w:rFonts w:ascii="Arial" w:hAnsi="Arial" w:cs="Arial"/>
          <w:sz w:val="20"/>
          <w:szCs w:val="20"/>
          <w:vertAlign w:val="superscript"/>
          <w:lang w:val="en-GB"/>
        </w:rPr>
        <w:t>]</w:t>
      </w:r>
      <w:r w:rsidRPr="00F8730D">
        <w:rPr>
          <w:rFonts w:ascii="Arial" w:hAnsi="Arial" w:cs="Arial"/>
          <w:sz w:val="20"/>
          <w:szCs w:val="20"/>
          <w:lang w:val="en-GB"/>
        </w:rPr>
        <w:t xml:space="preserve"> Their growing use has resulted in significant morbidity and mortality</w:t>
      </w:r>
      <w:r w:rsidR="00F73D07" w:rsidRPr="00F8730D">
        <w:rPr>
          <w:rFonts w:ascii="Arial" w:hAnsi="Arial" w:cs="Arial"/>
          <w:sz w:val="20"/>
          <w:szCs w:val="20"/>
          <w:lang w:val="en-GB"/>
        </w:rPr>
        <w:t>,</w:t>
      </w:r>
      <w:r w:rsidR="00B447A2" w:rsidRPr="00FC6241">
        <w:rPr>
          <w:rFonts w:ascii="Arial" w:hAnsi="Arial" w:cs="Arial"/>
          <w:sz w:val="20"/>
          <w:szCs w:val="20"/>
          <w:vertAlign w:val="superscript"/>
          <w:lang w:val="en-GB"/>
        </w:rPr>
        <w:t>[</w:t>
      </w:r>
      <w:r w:rsidR="00B447A2">
        <w:rPr>
          <w:rFonts w:ascii="Arial" w:hAnsi="Arial" w:cs="Arial"/>
          <w:sz w:val="20"/>
          <w:szCs w:val="20"/>
          <w:vertAlign w:val="superscript"/>
          <w:lang w:val="en-GB"/>
        </w:rPr>
        <w:t>5,11]</w:t>
      </w:r>
      <w:r w:rsidR="00B447A2" w:rsidRPr="00F8730D">
        <w:rPr>
          <w:rFonts w:ascii="Arial" w:hAnsi="Arial" w:cs="Arial"/>
          <w:sz w:val="20"/>
          <w:szCs w:val="20"/>
          <w:lang w:val="en-GB"/>
        </w:rPr>
        <w:t xml:space="preserve"> </w:t>
      </w:r>
      <w:r w:rsidRPr="00F8730D">
        <w:rPr>
          <w:rFonts w:ascii="Arial" w:hAnsi="Arial" w:cs="Arial"/>
          <w:sz w:val="20"/>
          <w:szCs w:val="20"/>
          <w:lang w:val="en-GB"/>
        </w:rPr>
        <w:t>exacerbated by concerns with current training of healthcare professionals (HCPs) in LMICs surrounding pain management, which includes opioids use</w:t>
      </w:r>
      <w:r w:rsidR="00F73D07" w:rsidRPr="00F8730D">
        <w:rPr>
          <w:rFonts w:ascii="Arial" w:hAnsi="Arial" w:cs="Arial"/>
          <w:sz w:val="20"/>
          <w:szCs w:val="20"/>
          <w:lang w:val="en-GB"/>
        </w:rPr>
        <w:t>.</w:t>
      </w:r>
      <w:r w:rsidR="00B447A2" w:rsidRPr="00FC6241">
        <w:rPr>
          <w:rFonts w:ascii="Arial" w:hAnsi="Arial" w:cs="Arial"/>
          <w:sz w:val="20"/>
          <w:szCs w:val="20"/>
          <w:vertAlign w:val="superscript"/>
          <w:lang w:val="en-GB"/>
        </w:rPr>
        <w:t>[1</w:t>
      </w:r>
      <w:r w:rsidR="00B447A2">
        <w:rPr>
          <w:rFonts w:ascii="Arial" w:hAnsi="Arial" w:cs="Arial"/>
          <w:sz w:val="20"/>
          <w:szCs w:val="20"/>
          <w:vertAlign w:val="superscript"/>
          <w:lang w:val="en-GB"/>
        </w:rPr>
        <w:t>8</w:t>
      </w:r>
      <w:r w:rsidR="00B447A2" w:rsidRPr="00FC6241">
        <w:rPr>
          <w:rFonts w:ascii="Arial" w:hAnsi="Arial" w:cs="Arial"/>
          <w:sz w:val="20"/>
          <w:szCs w:val="20"/>
          <w:vertAlign w:val="superscript"/>
          <w:lang w:val="en-GB"/>
        </w:rPr>
        <w:t>]</w:t>
      </w:r>
      <w:r w:rsidR="00B447A2" w:rsidRPr="00F8730D">
        <w:rPr>
          <w:rFonts w:ascii="Arial" w:hAnsi="Arial" w:cs="Arial"/>
          <w:sz w:val="20"/>
          <w:szCs w:val="20"/>
          <w:lang w:val="en-GB"/>
        </w:rPr>
        <w:t xml:space="preserve"> </w:t>
      </w:r>
      <w:r w:rsidRPr="00F8730D">
        <w:rPr>
          <w:rFonts w:ascii="Arial" w:hAnsi="Arial" w:cs="Arial"/>
          <w:sz w:val="20"/>
          <w:szCs w:val="20"/>
          <w:lang w:val="en-GB"/>
        </w:rPr>
        <w:t>There are also concerns among LMICs regarding the current lack of palliative care professionals, as well as other professionals, to manage pain, including cancer pain, increasing the self-purchasing of opioids especially where access to appropriate HCPs is challenging</w:t>
      </w:r>
      <w:r w:rsidR="00F73D07" w:rsidRPr="00F8730D">
        <w:rPr>
          <w:rFonts w:ascii="Arial" w:hAnsi="Arial" w:cs="Arial"/>
          <w:sz w:val="20"/>
          <w:szCs w:val="20"/>
          <w:lang w:val="en-GB"/>
        </w:rPr>
        <w:t>.</w:t>
      </w:r>
      <w:r w:rsidR="00B447A2" w:rsidRPr="00FC6241">
        <w:rPr>
          <w:rFonts w:ascii="Arial" w:hAnsi="Arial" w:cs="Arial"/>
          <w:sz w:val="20"/>
          <w:szCs w:val="20"/>
          <w:vertAlign w:val="superscript"/>
          <w:lang w:val="en-GB"/>
        </w:rPr>
        <w:t>[1</w:t>
      </w:r>
      <w:r w:rsidR="00B447A2">
        <w:rPr>
          <w:rFonts w:ascii="Arial" w:hAnsi="Arial" w:cs="Arial"/>
          <w:sz w:val="20"/>
          <w:szCs w:val="20"/>
          <w:vertAlign w:val="superscript"/>
          <w:lang w:val="en-GB"/>
        </w:rPr>
        <w:t>7,19</w:t>
      </w:r>
      <w:r w:rsidR="00B447A2" w:rsidRPr="00FC6241">
        <w:rPr>
          <w:rFonts w:ascii="Arial" w:hAnsi="Arial" w:cs="Arial"/>
          <w:sz w:val="20"/>
          <w:szCs w:val="20"/>
          <w:vertAlign w:val="superscript"/>
          <w:lang w:val="en-GB"/>
        </w:rPr>
        <w:t>]</w:t>
      </w:r>
      <w:r w:rsidR="00B447A2" w:rsidRPr="00F8730D">
        <w:rPr>
          <w:rFonts w:ascii="Arial" w:hAnsi="Arial" w:cs="Arial"/>
          <w:sz w:val="20"/>
          <w:szCs w:val="20"/>
          <w:lang w:val="en-GB"/>
        </w:rPr>
        <w:t xml:space="preserve"> </w:t>
      </w:r>
      <w:r w:rsidRPr="00F8730D">
        <w:rPr>
          <w:rFonts w:ascii="Arial" w:hAnsi="Arial" w:cs="Arial"/>
          <w:sz w:val="20"/>
          <w:szCs w:val="20"/>
          <w:lang w:val="en-GB"/>
        </w:rPr>
        <w:t xml:space="preserve"> </w:t>
      </w:r>
    </w:p>
    <w:p w14:paraId="37415138" w14:textId="77777777" w:rsidR="00B447A2" w:rsidRDefault="00B447A2" w:rsidP="00F8730D">
      <w:pPr>
        <w:pStyle w:val="NoSpacing"/>
        <w:rPr>
          <w:rFonts w:ascii="Arial" w:hAnsi="Arial" w:cs="Arial"/>
          <w:sz w:val="20"/>
          <w:szCs w:val="20"/>
          <w:lang w:val="en-GB"/>
        </w:rPr>
      </w:pPr>
    </w:p>
    <w:p w14:paraId="37703F33" w14:textId="6A93CE7A" w:rsidR="005116A6" w:rsidRPr="00F8730D" w:rsidRDefault="005116A6" w:rsidP="00F8730D">
      <w:pPr>
        <w:pStyle w:val="NoSpacing"/>
        <w:rPr>
          <w:rFonts w:ascii="Arial" w:hAnsi="Arial" w:cs="Arial"/>
          <w:sz w:val="20"/>
          <w:szCs w:val="20"/>
          <w:lang w:val="en-GB"/>
        </w:rPr>
      </w:pPr>
      <w:r w:rsidRPr="00F8730D">
        <w:rPr>
          <w:rFonts w:ascii="Arial" w:hAnsi="Arial" w:cs="Arial"/>
          <w:sz w:val="20"/>
          <w:szCs w:val="20"/>
          <w:lang w:val="en-GB"/>
        </w:rPr>
        <w:t>Alongside this, religion may also play a part with influencing socio-cultural norms</w:t>
      </w:r>
      <w:r w:rsidR="00B447A2">
        <w:rPr>
          <w:rFonts w:ascii="Arial" w:hAnsi="Arial" w:cs="Arial"/>
          <w:sz w:val="20"/>
          <w:szCs w:val="20"/>
          <w:lang w:val="en-GB"/>
        </w:rPr>
        <w:t>,</w:t>
      </w:r>
      <w:r w:rsidRPr="00F8730D">
        <w:rPr>
          <w:rFonts w:ascii="Arial" w:hAnsi="Arial" w:cs="Arial"/>
          <w:sz w:val="20"/>
          <w:szCs w:val="20"/>
          <w:lang w:val="en-GB"/>
        </w:rPr>
        <w:t xml:space="preserve"> including current practices regarding controlled medicines. Among Muslims, Islam affects all aspects of life including alcohol prohibition. As a result, Muslims who use controlled substances such as opioids without a prescription for recreational use do so typically clandestinely to avoid exclusion from the community</w:t>
      </w:r>
      <w:r w:rsidR="00F73D07" w:rsidRPr="00F8730D">
        <w:rPr>
          <w:rFonts w:ascii="Arial" w:hAnsi="Arial" w:cs="Arial"/>
          <w:sz w:val="20"/>
          <w:szCs w:val="20"/>
          <w:lang w:val="en-GB"/>
        </w:rPr>
        <w:t>.</w:t>
      </w:r>
      <w:r w:rsidR="00B447A2" w:rsidRPr="00FC6241">
        <w:rPr>
          <w:rFonts w:ascii="Arial" w:hAnsi="Arial" w:cs="Arial"/>
          <w:sz w:val="20"/>
          <w:szCs w:val="20"/>
          <w:vertAlign w:val="superscript"/>
          <w:lang w:val="en-GB"/>
        </w:rPr>
        <w:t>[1</w:t>
      </w:r>
      <w:r w:rsidR="00B447A2">
        <w:rPr>
          <w:rFonts w:ascii="Arial" w:hAnsi="Arial" w:cs="Arial"/>
          <w:sz w:val="20"/>
          <w:szCs w:val="20"/>
          <w:vertAlign w:val="superscript"/>
          <w:lang w:val="en-GB"/>
        </w:rPr>
        <w:t>0,17</w:t>
      </w:r>
      <w:r w:rsidR="00B447A2" w:rsidRPr="00FC6241">
        <w:rPr>
          <w:rFonts w:ascii="Arial" w:hAnsi="Arial" w:cs="Arial"/>
          <w:sz w:val="20"/>
          <w:szCs w:val="20"/>
          <w:vertAlign w:val="superscript"/>
          <w:lang w:val="en-GB"/>
        </w:rPr>
        <w:t>]</w:t>
      </w:r>
      <w:r w:rsidR="00B447A2" w:rsidRPr="00F8730D">
        <w:rPr>
          <w:rFonts w:ascii="Arial" w:hAnsi="Arial" w:cs="Arial"/>
          <w:sz w:val="20"/>
          <w:szCs w:val="20"/>
          <w:lang w:val="en-GB"/>
        </w:rPr>
        <w:t xml:space="preserve"> </w:t>
      </w:r>
      <w:r w:rsidRPr="00F8730D">
        <w:rPr>
          <w:rFonts w:ascii="Arial" w:hAnsi="Arial" w:cs="Arial"/>
          <w:sz w:val="20"/>
          <w:szCs w:val="20"/>
          <w:lang w:val="en-GB"/>
        </w:rPr>
        <w:t xml:space="preserve"> Coupled with this, there are concerns that people with addiction </w:t>
      </w:r>
      <w:r w:rsidR="00B447A2">
        <w:rPr>
          <w:rFonts w:ascii="Arial" w:hAnsi="Arial" w:cs="Arial"/>
          <w:sz w:val="20"/>
          <w:szCs w:val="20"/>
          <w:lang w:val="en-GB"/>
        </w:rPr>
        <w:t>problems</w:t>
      </w:r>
      <w:r w:rsidRPr="00F8730D">
        <w:rPr>
          <w:rFonts w:ascii="Arial" w:hAnsi="Arial" w:cs="Arial"/>
          <w:sz w:val="20"/>
          <w:szCs w:val="20"/>
          <w:lang w:val="en-GB"/>
        </w:rPr>
        <w:t xml:space="preserve"> may avoid accessing healthcare services due to issues of denial, lack of trust with HCPs and accompanying breach of confidentiality</w:t>
      </w:r>
      <w:r w:rsidR="00B447A2">
        <w:rPr>
          <w:rFonts w:ascii="Arial" w:hAnsi="Arial" w:cs="Arial"/>
          <w:sz w:val="20"/>
          <w:szCs w:val="20"/>
          <w:lang w:val="en-GB"/>
        </w:rPr>
        <w:t>,</w:t>
      </w:r>
      <w:r w:rsidRPr="00F8730D">
        <w:rPr>
          <w:rFonts w:ascii="Arial" w:hAnsi="Arial" w:cs="Arial"/>
          <w:sz w:val="20"/>
          <w:szCs w:val="20"/>
          <w:lang w:val="en-GB"/>
        </w:rPr>
        <w:t xml:space="preserve"> as well as fears of being reported to the authorities</w:t>
      </w:r>
      <w:r w:rsidR="00F73D07" w:rsidRPr="00F8730D">
        <w:rPr>
          <w:rFonts w:ascii="Arial" w:hAnsi="Arial" w:cs="Arial"/>
          <w:sz w:val="20"/>
          <w:szCs w:val="20"/>
          <w:lang w:val="en-GB"/>
        </w:rPr>
        <w:t>.</w:t>
      </w:r>
      <w:r w:rsidR="00B447A2" w:rsidRPr="00FC6241">
        <w:rPr>
          <w:rFonts w:ascii="Arial" w:hAnsi="Arial" w:cs="Arial"/>
          <w:sz w:val="20"/>
          <w:szCs w:val="20"/>
          <w:vertAlign w:val="superscript"/>
          <w:lang w:val="en-GB"/>
        </w:rPr>
        <w:t>[1</w:t>
      </w:r>
      <w:r w:rsidR="00B447A2">
        <w:rPr>
          <w:rFonts w:ascii="Arial" w:hAnsi="Arial" w:cs="Arial"/>
          <w:sz w:val="20"/>
          <w:szCs w:val="20"/>
          <w:vertAlign w:val="superscript"/>
          <w:lang w:val="en-GB"/>
        </w:rPr>
        <w:t>0,20</w:t>
      </w:r>
      <w:r w:rsidR="00B447A2" w:rsidRPr="00FC6241">
        <w:rPr>
          <w:rFonts w:ascii="Arial" w:hAnsi="Arial" w:cs="Arial"/>
          <w:sz w:val="20"/>
          <w:szCs w:val="20"/>
          <w:vertAlign w:val="superscript"/>
          <w:lang w:val="en-GB"/>
        </w:rPr>
        <w:t>]</w:t>
      </w:r>
      <w:r w:rsidR="00B447A2" w:rsidRPr="00F8730D">
        <w:rPr>
          <w:rFonts w:ascii="Arial" w:hAnsi="Arial" w:cs="Arial"/>
          <w:sz w:val="20"/>
          <w:szCs w:val="20"/>
          <w:lang w:val="en-GB"/>
        </w:rPr>
        <w:t xml:space="preserve"> </w:t>
      </w:r>
      <w:r w:rsidRPr="00F8730D">
        <w:rPr>
          <w:rFonts w:ascii="Arial" w:hAnsi="Arial" w:cs="Arial"/>
          <w:sz w:val="20"/>
          <w:szCs w:val="20"/>
          <w:lang w:val="en-GB"/>
        </w:rPr>
        <w:t xml:space="preserve">Such issues may be exacerbated in Pakistan with a growing prevalence </w:t>
      </w:r>
      <w:r w:rsidR="00B447A2">
        <w:rPr>
          <w:rFonts w:ascii="Arial" w:hAnsi="Arial" w:cs="Arial"/>
          <w:sz w:val="20"/>
          <w:szCs w:val="20"/>
          <w:lang w:val="en-GB"/>
        </w:rPr>
        <w:t xml:space="preserve">opioid use </w:t>
      </w:r>
      <w:r w:rsidRPr="00F8730D">
        <w:rPr>
          <w:rFonts w:ascii="Arial" w:hAnsi="Arial" w:cs="Arial"/>
          <w:sz w:val="20"/>
          <w:szCs w:val="20"/>
          <w:lang w:val="en-GB"/>
        </w:rPr>
        <w:t>in recent years</w:t>
      </w:r>
      <w:r w:rsidR="00A2341A" w:rsidRPr="00F8730D">
        <w:rPr>
          <w:rFonts w:ascii="Arial" w:hAnsi="Arial" w:cs="Arial"/>
          <w:sz w:val="20"/>
          <w:szCs w:val="20"/>
          <w:lang w:val="en-GB"/>
        </w:rPr>
        <w:t>.</w:t>
      </w:r>
      <w:r w:rsidR="00B447A2" w:rsidRPr="00FC6241">
        <w:rPr>
          <w:rFonts w:ascii="Arial" w:hAnsi="Arial" w:cs="Arial"/>
          <w:sz w:val="20"/>
          <w:szCs w:val="20"/>
          <w:vertAlign w:val="superscript"/>
          <w:lang w:val="en-GB"/>
        </w:rPr>
        <w:t>[</w:t>
      </w:r>
      <w:r w:rsidR="00B447A2">
        <w:rPr>
          <w:rFonts w:ascii="Arial" w:hAnsi="Arial" w:cs="Arial"/>
          <w:sz w:val="20"/>
          <w:szCs w:val="20"/>
          <w:vertAlign w:val="superscript"/>
          <w:lang w:val="en-GB"/>
        </w:rPr>
        <w:t>21,22</w:t>
      </w:r>
      <w:r w:rsidR="00B447A2" w:rsidRPr="00FC6241">
        <w:rPr>
          <w:rFonts w:ascii="Arial" w:hAnsi="Arial" w:cs="Arial"/>
          <w:sz w:val="20"/>
          <w:szCs w:val="20"/>
          <w:vertAlign w:val="superscript"/>
          <w:lang w:val="en-GB"/>
        </w:rPr>
        <w:t>]</w:t>
      </w:r>
      <w:r w:rsidR="00B447A2" w:rsidRPr="00F8730D">
        <w:rPr>
          <w:rFonts w:ascii="Arial" w:hAnsi="Arial" w:cs="Arial"/>
          <w:sz w:val="20"/>
          <w:szCs w:val="20"/>
          <w:lang w:val="en-GB"/>
        </w:rPr>
        <w:t xml:space="preserve"> </w:t>
      </w:r>
      <w:r w:rsidRPr="00F8730D">
        <w:rPr>
          <w:rFonts w:ascii="Arial" w:hAnsi="Arial" w:cs="Arial"/>
          <w:sz w:val="20"/>
          <w:szCs w:val="20"/>
          <w:lang w:val="en-GB"/>
        </w:rPr>
        <w:t xml:space="preserve"> </w:t>
      </w:r>
      <w:bookmarkStart w:id="0" w:name="_Hlk202332108"/>
      <w:r w:rsidRPr="00F8730D">
        <w:rPr>
          <w:rFonts w:ascii="Arial" w:hAnsi="Arial" w:cs="Arial"/>
          <w:sz w:val="20"/>
          <w:szCs w:val="20"/>
          <w:lang w:val="en-GB"/>
        </w:rPr>
        <w:t>Opioid addiction is exacerbated in Pakistan by the illicit sales of controlled medicines</w:t>
      </w:r>
      <w:bookmarkEnd w:id="0"/>
      <w:r w:rsidR="00A2341A" w:rsidRPr="00F8730D">
        <w:rPr>
          <w:rFonts w:ascii="Arial" w:hAnsi="Arial" w:cs="Arial"/>
          <w:sz w:val="20"/>
          <w:szCs w:val="20"/>
          <w:lang w:val="en-GB"/>
        </w:rPr>
        <w:t>.</w:t>
      </w:r>
      <w:r w:rsidR="00DA3355" w:rsidRPr="00FC6241">
        <w:rPr>
          <w:rFonts w:ascii="Arial" w:hAnsi="Arial" w:cs="Arial"/>
          <w:sz w:val="20"/>
          <w:szCs w:val="20"/>
          <w:vertAlign w:val="superscript"/>
          <w:lang w:val="en-GB"/>
        </w:rPr>
        <w:t>[1</w:t>
      </w:r>
      <w:r w:rsidR="00DA3355">
        <w:rPr>
          <w:rFonts w:ascii="Arial" w:hAnsi="Arial" w:cs="Arial"/>
          <w:sz w:val="20"/>
          <w:szCs w:val="20"/>
          <w:vertAlign w:val="superscript"/>
          <w:lang w:val="en-GB"/>
        </w:rPr>
        <w:t>5]</w:t>
      </w:r>
      <w:r w:rsidR="00DA3355" w:rsidRPr="00F8730D">
        <w:rPr>
          <w:rFonts w:ascii="Arial" w:hAnsi="Arial" w:cs="Arial"/>
          <w:sz w:val="20"/>
          <w:szCs w:val="20"/>
          <w:lang w:val="en-GB"/>
        </w:rPr>
        <w:t xml:space="preserve"> </w:t>
      </w:r>
      <w:r w:rsidRPr="00F8730D">
        <w:rPr>
          <w:rFonts w:ascii="Arial" w:hAnsi="Arial" w:cs="Arial"/>
          <w:sz w:val="20"/>
          <w:szCs w:val="20"/>
          <w:lang w:val="en-GB"/>
        </w:rPr>
        <w:t xml:space="preserve"> </w:t>
      </w:r>
      <w:bookmarkStart w:id="1" w:name="_Hlk202332193"/>
      <w:r w:rsidRPr="00F8730D">
        <w:rPr>
          <w:rFonts w:ascii="Arial" w:hAnsi="Arial" w:cs="Arial"/>
          <w:sz w:val="20"/>
          <w:szCs w:val="20"/>
          <w:lang w:val="en-GB"/>
        </w:rPr>
        <w:t xml:space="preserve">According to </w:t>
      </w:r>
      <w:r w:rsidR="00DA3355">
        <w:rPr>
          <w:rFonts w:ascii="Arial" w:hAnsi="Arial" w:cs="Arial"/>
          <w:sz w:val="20"/>
          <w:szCs w:val="20"/>
          <w:lang w:val="en-GB"/>
        </w:rPr>
        <w:t>a recent</w:t>
      </w:r>
      <w:r w:rsidRPr="00F8730D">
        <w:rPr>
          <w:rFonts w:ascii="Arial" w:hAnsi="Arial" w:cs="Arial"/>
          <w:sz w:val="20"/>
          <w:szCs w:val="20"/>
          <w:lang w:val="en-GB"/>
        </w:rPr>
        <w:t xml:space="preserve"> national survey, over 4 million people in Pakistan are reported to be drug addicts, including 1.6 million people admitting to opioid abuse</w:t>
      </w:r>
      <w:r w:rsidR="00A2341A" w:rsidRPr="00F8730D">
        <w:rPr>
          <w:rFonts w:ascii="Arial" w:hAnsi="Arial" w:cs="Arial"/>
          <w:sz w:val="20"/>
          <w:szCs w:val="20"/>
          <w:lang w:val="en-GB"/>
        </w:rPr>
        <w:t>.</w:t>
      </w:r>
      <w:r w:rsidR="00DA3355" w:rsidRPr="00FC6241">
        <w:rPr>
          <w:rFonts w:ascii="Arial" w:hAnsi="Arial" w:cs="Arial"/>
          <w:sz w:val="20"/>
          <w:szCs w:val="20"/>
          <w:vertAlign w:val="superscript"/>
          <w:lang w:val="en-GB"/>
        </w:rPr>
        <w:t>[</w:t>
      </w:r>
      <w:r w:rsidR="00DA3355">
        <w:rPr>
          <w:rFonts w:ascii="Arial" w:hAnsi="Arial" w:cs="Arial"/>
          <w:sz w:val="20"/>
          <w:szCs w:val="20"/>
          <w:vertAlign w:val="superscript"/>
          <w:lang w:val="en-GB"/>
        </w:rPr>
        <w:t>21</w:t>
      </w:r>
      <w:r w:rsidR="00DA3355" w:rsidRPr="00FC6241">
        <w:rPr>
          <w:rFonts w:ascii="Arial" w:hAnsi="Arial" w:cs="Arial"/>
          <w:sz w:val="20"/>
          <w:szCs w:val="20"/>
          <w:vertAlign w:val="superscript"/>
          <w:lang w:val="en-GB"/>
        </w:rPr>
        <w:t>]</w:t>
      </w:r>
      <w:r w:rsidR="00DA3355" w:rsidRPr="00F8730D">
        <w:rPr>
          <w:rFonts w:ascii="Arial" w:hAnsi="Arial" w:cs="Arial"/>
          <w:sz w:val="20"/>
          <w:szCs w:val="20"/>
          <w:lang w:val="en-GB"/>
        </w:rPr>
        <w:t xml:space="preserve"> </w:t>
      </w:r>
      <w:r w:rsidRPr="00F8730D">
        <w:rPr>
          <w:rFonts w:ascii="Arial" w:hAnsi="Arial" w:cs="Arial"/>
          <w:sz w:val="20"/>
          <w:szCs w:val="20"/>
          <w:lang w:val="en-GB"/>
        </w:rPr>
        <w:t xml:space="preserve"> As a result, recreational drug overdosing has surpassed motor accidents as the leading source of unintentional fatalities in Pakistan, with opioids </w:t>
      </w:r>
      <w:r w:rsidR="00DA3355">
        <w:rPr>
          <w:rFonts w:ascii="Arial" w:hAnsi="Arial" w:cs="Arial"/>
          <w:sz w:val="20"/>
          <w:szCs w:val="20"/>
          <w:lang w:val="en-GB"/>
        </w:rPr>
        <w:t xml:space="preserve">now </w:t>
      </w:r>
      <w:r w:rsidRPr="00F8730D">
        <w:rPr>
          <w:rFonts w:ascii="Arial" w:hAnsi="Arial" w:cs="Arial"/>
          <w:sz w:val="20"/>
          <w:szCs w:val="20"/>
          <w:lang w:val="en-GB"/>
        </w:rPr>
        <w:t>accounting for more fatalities than cocaine and heroin</w:t>
      </w:r>
      <w:r w:rsidR="00A2341A" w:rsidRPr="00F8730D">
        <w:rPr>
          <w:rFonts w:ascii="Arial" w:hAnsi="Arial" w:cs="Arial"/>
          <w:sz w:val="20"/>
          <w:szCs w:val="20"/>
          <w:lang w:val="en-GB"/>
        </w:rPr>
        <w:t>.</w:t>
      </w:r>
      <w:r w:rsidR="00DA3355" w:rsidRPr="00FC6241">
        <w:rPr>
          <w:rFonts w:ascii="Arial" w:hAnsi="Arial" w:cs="Arial"/>
          <w:sz w:val="20"/>
          <w:szCs w:val="20"/>
          <w:vertAlign w:val="superscript"/>
          <w:lang w:val="en-GB"/>
        </w:rPr>
        <w:t>[</w:t>
      </w:r>
      <w:r w:rsidR="00DA3355">
        <w:rPr>
          <w:rFonts w:ascii="Arial" w:hAnsi="Arial" w:cs="Arial"/>
          <w:sz w:val="20"/>
          <w:szCs w:val="20"/>
          <w:vertAlign w:val="superscript"/>
          <w:lang w:val="en-GB"/>
        </w:rPr>
        <w:t>21,23</w:t>
      </w:r>
      <w:r w:rsidR="00DA3355" w:rsidRPr="00FC6241">
        <w:rPr>
          <w:rFonts w:ascii="Arial" w:hAnsi="Arial" w:cs="Arial"/>
          <w:sz w:val="20"/>
          <w:szCs w:val="20"/>
          <w:vertAlign w:val="superscript"/>
          <w:lang w:val="en-GB"/>
        </w:rPr>
        <w:t>]</w:t>
      </w:r>
      <w:r w:rsidR="00DA3355" w:rsidRPr="00F8730D">
        <w:rPr>
          <w:rFonts w:ascii="Arial" w:hAnsi="Arial" w:cs="Arial"/>
          <w:sz w:val="20"/>
          <w:szCs w:val="20"/>
          <w:lang w:val="en-GB"/>
        </w:rPr>
        <w:t xml:space="preserve"> </w:t>
      </w:r>
      <w:r w:rsidRPr="00F8730D">
        <w:rPr>
          <w:rFonts w:ascii="Arial" w:hAnsi="Arial" w:cs="Arial"/>
          <w:sz w:val="20"/>
          <w:szCs w:val="20"/>
          <w:lang w:val="en-GB"/>
        </w:rPr>
        <w:t xml:space="preserve"> In a recent study, </w:t>
      </w:r>
      <w:proofErr w:type="spellStart"/>
      <w:r w:rsidRPr="00F8730D">
        <w:rPr>
          <w:rFonts w:ascii="Arial" w:hAnsi="Arial" w:cs="Arial"/>
          <w:sz w:val="20"/>
          <w:szCs w:val="20"/>
          <w:lang w:val="en-GB"/>
        </w:rPr>
        <w:t>Ochan</w:t>
      </w:r>
      <w:r w:rsidR="00F53EB8" w:rsidRPr="00F8730D">
        <w:rPr>
          <w:rFonts w:ascii="Arial" w:hAnsi="Arial" w:cs="Arial"/>
          <w:sz w:val="20"/>
          <w:szCs w:val="20"/>
          <w:lang w:val="en-GB"/>
        </w:rPr>
        <w:t>i</w:t>
      </w:r>
      <w:proofErr w:type="spellEnd"/>
      <w:r w:rsidR="00F53EB8" w:rsidRPr="00F8730D">
        <w:rPr>
          <w:rFonts w:ascii="Arial" w:hAnsi="Arial" w:cs="Arial"/>
          <w:sz w:val="20"/>
          <w:szCs w:val="20"/>
          <w:lang w:val="en-GB"/>
        </w:rPr>
        <w:t xml:space="preserve"> et al.</w:t>
      </w:r>
      <w:r w:rsidRPr="00F8730D">
        <w:rPr>
          <w:rFonts w:ascii="Arial" w:hAnsi="Arial" w:cs="Arial"/>
          <w:sz w:val="20"/>
          <w:szCs w:val="20"/>
          <w:lang w:val="en-GB"/>
        </w:rPr>
        <w:t xml:space="preserve"> </w:t>
      </w:r>
      <w:r w:rsidR="00DA3355">
        <w:rPr>
          <w:rFonts w:ascii="Arial" w:hAnsi="Arial" w:cs="Arial"/>
          <w:sz w:val="20"/>
          <w:szCs w:val="20"/>
          <w:lang w:val="en-GB"/>
        </w:rPr>
        <w:t xml:space="preserve">(2023) </w:t>
      </w:r>
      <w:r w:rsidRPr="00F8730D">
        <w:rPr>
          <w:rFonts w:ascii="Arial" w:hAnsi="Arial" w:cs="Arial"/>
          <w:sz w:val="20"/>
          <w:szCs w:val="20"/>
          <w:lang w:val="en-GB"/>
        </w:rPr>
        <w:t>documented that approximately 700 people die of drug-related complications and overdose in Pakistan every day, equating to 250000 deaths annually, arising from an estimated 7 million citizens taking drugs regularly</w:t>
      </w:r>
      <w:r w:rsidR="00A2341A" w:rsidRPr="00F8730D">
        <w:rPr>
          <w:rFonts w:ascii="Arial" w:hAnsi="Arial" w:cs="Arial"/>
          <w:sz w:val="20"/>
          <w:szCs w:val="20"/>
          <w:lang w:val="en-GB"/>
        </w:rPr>
        <w:t>.</w:t>
      </w:r>
      <w:r w:rsidR="00DA3355" w:rsidRPr="00FC6241">
        <w:rPr>
          <w:rFonts w:ascii="Arial" w:hAnsi="Arial" w:cs="Arial"/>
          <w:sz w:val="20"/>
          <w:szCs w:val="20"/>
          <w:vertAlign w:val="superscript"/>
          <w:lang w:val="en-GB"/>
        </w:rPr>
        <w:t>[</w:t>
      </w:r>
      <w:r w:rsidR="00DA3355">
        <w:rPr>
          <w:rFonts w:ascii="Arial" w:hAnsi="Arial" w:cs="Arial"/>
          <w:sz w:val="20"/>
          <w:szCs w:val="20"/>
          <w:vertAlign w:val="superscript"/>
          <w:lang w:val="en-GB"/>
        </w:rPr>
        <w:t>21</w:t>
      </w:r>
      <w:r w:rsidR="00DA3355" w:rsidRPr="00FC6241">
        <w:rPr>
          <w:rFonts w:ascii="Arial" w:hAnsi="Arial" w:cs="Arial"/>
          <w:sz w:val="20"/>
          <w:szCs w:val="20"/>
          <w:vertAlign w:val="superscript"/>
          <w:lang w:val="en-GB"/>
        </w:rPr>
        <w:t>]</w:t>
      </w:r>
      <w:r w:rsidR="00DA3355" w:rsidRPr="00F8730D">
        <w:rPr>
          <w:rFonts w:ascii="Arial" w:hAnsi="Arial" w:cs="Arial"/>
          <w:sz w:val="20"/>
          <w:szCs w:val="20"/>
          <w:lang w:val="en-GB"/>
        </w:rPr>
        <w:t xml:space="preserve"> </w:t>
      </w:r>
      <w:r w:rsidRPr="00F8730D">
        <w:rPr>
          <w:rFonts w:ascii="Arial" w:hAnsi="Arial" w:cs="Arial"/>
          <w:sz w:val="20"/>
          <w:szCs w:val="20"/>
          <w:lang w:val="en-GB"/>
        </w:rPr>
        <w:t xml:space="preserve"> </w:t>
      </w:r>
      <w:bookmarkEnd w:id="1"/>
      <w:r w:rsidRPr="00F8730D">
        <w:rPr>
          <w:rFonts w:ascii="Arial" w:hAnsi="Arial" w:cs="Arial"/>
          <w:sz w:val="20"/>
          <w:szCs w:val="20"/>
          <w:lang w:val="en-GB"/>
        </w:rPr>
        <w:t>Among these, approximately 4 million regularly use cannabis and 2.7 million opiates, enhanced by the lack of regulations surrounding the sales of medicines without a prescription in the country as well as peer pressure</w:t>
      </w:r>
      <w:r w:rsidR="00A2341A" w:rsidRPr="00F8730D">
        <w:rPr>
          <w:rFonts w:ascii="Arial" w:hAnsi="Arial" w:cs="Arial"/>
          <w:sz w:val="20"/>
          <w:szCs w:val="20"/>
          <w:lang w:val="en-GB"/>
        </w:rPr>
        <w:t>.</w:t>
      </w:r>
      <w:r w:rsidR="00DA3355" w:rsidRPr="00FC6241">
        <w:rPr>
          <w:rFonts w:ascii="Arial" w:hAnsi="Arial" w:cs="Arial"/>
          <w:sz w:val="20"/>
          <w:szCs w:val="20"/>
          <w:vertAlign w:val="superscript"/>
          <w:lang w:val="en-GB"/>
        </w:rPr>
        <w:t>[</w:t>
      </w:r>
      <w:r w:rsidR="00DA3355">
        <w:rPr>
          <w:rFonts w:ascii="Arial" w:hAnsi="Arial" w:cs="Arial"/>
          <w:sz w:val="20"/>
          <w:szCs w:val="20"/>
          <w:vertAlign w:val="superscript"/>
          <w:lang w:val="en-GB"/>
        </w:rPr>
        <w:t>7,21</w:t>
      </w:r>
      <w:r w:rsidR="00DA3355" w:rsidRPr="00FC6241">
        <w:rPr>
          <w:rFonts w:ascii="Arial" w:hAnsi="Arial" w:cs="Arial"/>
          <w:sz w:val="20"/>
          <w:szCs w:val="20"/>
          <w:vertAlign w:val="superscript"/>
          <w:lang w:val="en-GB"/>
        </w:rPr>
        <w:t>]</w:t>
      </w:r>
      <w:r w:rsidR="00DA3355" w:rsidRPr="00F8730D">
        <w:rPr>
          <w:rFonts w:ascii="Arial" w:hAnsi="Arial" w:cs="Arial"/>
          <w:sz w:val="20"/>
          <w:szCs w:val="20"/>
          <w:lang w:val="en-GB"/>
        </w:rPr>
        <w:t xml:space="preserve"> </w:t>
      </w:r>
      <w:r w:rsidRPr="00F8730D">
        <w:rPr>
          <w:rFonts w:ascii="Arial" w:hAnsi="Arial" w:cs="Arial"/>
          <w:sz w:val="20"/>
          <w:szCs w:val="20"/>
          <w:lang w:val="en-GB"/>
        </w:rPr>
        <w:t xml:space="preserve"> </w:t>
      </w:r>
    </w:p>
    <w:p w14:paraId="621A55DF" w14:textId="77777777" w:rsidR="00524B5A" w:rsidRDefault="00524B5A" w:rsidP="00F8730D">
      <w:pPr>
        <w:pStyle w:val="NoSpacing"/>
        <w:rPr>
          <w:rFonts w:ascii="Arial" w:hAnsi="Arial" w:cs="Arial"/>
          <w:sz w:val="20"/>
          <w:szCs w:val="20"/>
          <w:lang w:val="en-GB"/>
        </w:rPr>
      </w:pPr>
    </w:p>
    <w:p w14:paraId="68354AA9" w14:textId="24DFAFEF" w:rsidR="005116A6" w:rsidRPr="00F8730D" w:rsidRDefault="005116A6" w:rsidP="00F8730D">
      <w:pPr>
        <w:pStyle w:val="NoSpacing"/>
        <w:rPr>
          <w:rFonts w:ascii="Arial" w:hAnsi="Arial" w:cs="Arial"/>
          <w:sz w:val="20"/>
          <w:szCs w:val="20"/>
          <w:lang w:val="en-GB"/>
        </w:rPr>
      </w:pPr>
      <w:r w:rsidRPr="00F8730D">
        <w:rPr>
          <w:rFonts w:ascii="Arial" w:hAnsi="Arial" w:cs="Arial"/>
          <w:sz w:val="20"/>
          <w:szCs w:val="20"/>
          <w:lang w:val="en-GB"/>
        </w:rPr>
        <w:t xml:space="preserve">Overall, the purchasing of prescription medicines without a prescription, including controlled medicines, is common in Pakistan with easy access to these medicines from </w:t>
      </w:r>
      <w:bookmarkStart w:id="2" w:name="_Hlk202290604"/>
      <w:r w:rsidRPr="00F8730D">
        <w:rPr>
          <w:rFonts w:ascii="Arial" w:hAnsi="Arial" w:cs="Arial"/>
          <w:sz w:val="20"/>
          <w:szCs w:val="20"/>
          <w:lang w:val="en-GB"/>
        </w:rPr>
        <w:t>drug outlets</w:t>
      </w:r>
      <w:r w:rsidR="00A2341A" w:rsidRPr="00F8730D">
        <w:rPr>
          <w:rFonts w:ascii="Arial" w:hAnsi="Arial" w:cs="Arial"/>
          <w:sz w:val="20"/>
          <w:szCs w:val="20"/>
          <w:lang w:val="en-GB"/>
        </w:rPr>
        <w:t>.</w:t>
      </w:r>
      <w:r w:rsidR="001F6884">
        <w:rPr>
          <w:rFonts w:ascii="Arial" w:hAnsi="Arial" w:cs="Arial"/>
          <w:sz w:val="20"/>
          <w:szCs w:val="20"/>
          <w:vertAlign w:val="superscript"/>
          <w:lang w:val="en-GB"/>
        </w:rPr>
        <w:t>[15,21,24,25]</w:t>
      </w:r>
      <w:r w:rsidR="001F6884" w:rsidRPr="00F8730D">
        <w:rPr>
          <w:rFonts w:ascii="Arial" w:hAnsi="Arial" w:cs="Arial"/>
          <w:sz w:val="20"/>
          <w:szCs w:val="20"/>
          <w:lang w:val="en-GB"/>
        </w:rPr>
        <w:t xml:space="preserve"> </w:t>
      </w:r>
      <w:r w:rsidRPr="00F8730D">
        <w:rPr>
          <w:rFonts w:ascii="Arial" w:hAnsi="Arial" w:cs="Arial"/>
          <w:sz w:val="20"/>
          <w:szCs w:val="20"/>
          <w:lang w:val="en-GB"/>
        </w:rPr>
        <w:t xml:space="preserve"> </w:t>
      </w:r>
      <w:bookmarkEnd w:id="2"/>
      <w:r w:rsidRPr="00F8730D">
        <w:rPr>
          <w:rFonts w:ascii="Arial" w:hAnsi="Arial" w:cs="Arial"/>
          <w:sz w:val="20"/>
          <w:szCs w:val="20"/>
          <w:lang w:val="en-GB"/>
        </w:rPr>
        <w:t>The</w:t>
      </w:r>
      <w:r w:rsidR="001F6884">
        <w:rPr>
          <w:rFonts w:ascii="Arial" w:hAnsi="Arial" w:cs="Arial"/>
          <w:sz w:val="20"/>
          <w:szCs w:val="20"/>
          <w:lang w:val="en-GB"/>
        </w:rPr>
        <w:t xml:space="preserve"> </w:t>
      </w:r>
      <w:r w:rsidRPr="00F8730D">
        <w:rPr>
          <w:rFonts w:ascii="Arial" w:hAnsi="Arial" w:cs="Arial"/>
          <w:sz w:val="20"/>
          <w:szCs w:val="20"/>
          <w:lang w:val="en-GB"/>
        </w:rPr>
        <w:t>purchasing of antibiotics without a prescription is common among LMICs, even for self-limiting conditions, exacerbated by issues of affordability where there are high co-payments, clinic over-crowding leading to long waiting times, the convenience of community pharmacies and drug stores, as well as pressure from patients to prescribe or dispense antibiotics</w:t>
      </w:r>
      <w:r w:rsidR="00A2341A" w:rsidRPr="00F8730D">
        <w:rPr>
          <w:rFonts w:ascii="Arial" w:hAnsi="Arial" w:cs="Arial"/>
          <w:sz w:val="20"/>
          <w:szCs w:val="20"/>
          <w:lang w:val="en-GB"/>
        </w:rPr>
        <w:t>.</w:t>
      </w:r>
      <w:r w:rsidR="001F6884" w:rsidRPr="00FC6241">
        <w:rPr>
          <w:rFonts w:ascii="Arial" w:hAnsi="Arial" w:cs="Arial"/>
          <w:sz w:val="20"/>
          <w:szCs w:val="20"/>
          <w:vertAlign w:val="superscript"/>
          <w:lang w:val="en-GB"/>
        </w:rPr>
        <w:t>[</w:t>
      </w:r>
      <w:r w:rsidR="001F6884">
        <w:rPr>
          <w:rFonts w:ascii="Arial" w:hAnsi="Arial" w:cs="Arial"/>
          <w:sz w:val="20"/>
          <w:szCs w:val="20"/>
          <w:vertAlign w:val="superscript"/>
          <w:lang w:val="en-GB"/>
        </w:rPr>
        <w:t>26-30</w:t>
      </w:r>
      <w:r w:rsidR="001F6884" w:rsidRPr="00FC6241">
        <w:rPr>
          <w:rFonts w:ascii="Arial" w:hAnsi="Arial" w:cs="Arial"/>
          <w:sz w:val="20"/>
          <w:szCs w:val="20"/>
          <w:vertAlign w:val="superscript"/>
          <w:lang w:val="en-GB"/>
        </w:rPr>
        <w:t>]</w:t>
      </w:r>
      <w:r w:rsidR="001F6884" w:rsidRPr="00F8730D">
        <w:rPr>
          <w:rFonts w:ascii="Arial" w:hAnsi="Arial" w:cs="Arial"/>
          <w:sz w:val="20"/>
          <w:szCs w:val="20"/>
          <w:lang w:val="en-GB"/>
        </w:rPr>
        <w:t xml:space="preserve">  </w:t>
      </w:r>
      <w:r w:rsidRPr="00F8730D">
        <w:rPr>
          <w:rFonts w:ascii="Arial" w:hAnsi="Arial" w:cs="Arial"/>
          <w:sz w:val="20"/>
          <w:szCs w:val="20"/>
          <w:lang w:val="en-GB"/>
        </w:rPr>
        <w:t xml:space="preserve">These insights reinforce the relevance of assessing medicine-seeking </w:t>
      </w:r>
      <w:r w:rsidR="00260A79" w:rsidRPr="00F8730D">
        <w:rPr>
          <w:rFonts w:ascii="Arial" w:hAnsi="Arial" w:cs="Arial"/>
          <w:sz w:val="20"/>
          <w:szCs w:val="20"/>
          <w:lang w:val="en-GB"/>
        </w:rPr>
        <w:t>behaviour</w:t>
      </w:r>
      <w:r w:rsidRPr="00F8730D">
        <w:rPr>
          <w:rFonts w:ascii="Arial" w:hAnsi="Arial" w:cs="Arial"/>
          <w:sz w:val="20"/>
          <w:szCs w:val="20"/>
          <w:lang w:val="en-GB"/>
        </w:rPr>
        <w:t xml:space="preserve"> and non-prescription sales within broader health system contexts, including Pakistan, where controlled medicines are increasingly misused under similar circumstances. This is particularly important in Pakistan with currently high prevalence rates of opioid </w:t>
      </w:r>
      <w:proofErr w:type="gramStart"/>
      <w:r w:rsidRPr="00F8730D">
        <w:rPr>
          <w:rFonts w:ascii="Arial" w:hAnsi="Arial" w:cs="Arial"/>
          <w:sz w:val="20"/>
          <w:szCs w:val="20"/>
          <w:lang w:val="en-GB"/>
        </w:rPr>
        <w:t>addiction</w:t>
      </w:r>
      <w:r w:rsidR="00A2341A" w:rsidRPr="00F8730D">
        <w:rPr>
          <w:rFonts w:ascii="Arial" w:hAnsi="Arial" w:cs="Arial"/>
          <w:sz w:val="20"/>
          <w:szCs w:val="20"/>
          <w:lang w:val="en-GB"/>
        </w:rPr>
        <w:t>.</w:t>
      </w:r>
      <w:r w:rsidR="001F6884" w:rsidRPr="00FC6241">
        <w:rPr>
          <w:rFonts w:ascii="Arial" w:hAnsi="Arial" w:cs="Arial"/>
          <w:sz w:val="20"/>
          <w:szCs w:val="20"/>
          <w:vertAlign w:val="superscript"/>
          <w:lang w:val="en-GB"/>
        </w:rPr>
        <w:t>[</w:t>
      </w:r>
      <w:proofErr w:type="gramEnd"/>
      <w:r w:rsidR="001F6884">
        <w:rPr>
          <w:rFonts w:ascii="Arial" w:hAnsi="Arial" w:cs="Arial"/>
          <w:sz w:val="20"/>
          <w:szCs w:val="20"/>
          <w:vertAlign w:val="superscript"/>
          <w:lang w:val="en-GB"/>
        </w:rPr>
        <w:t>21,31</w:t>
      </w:r>
      <w:r w:rsidR="001F6884" w:rsidRPr="00FC6241">
        <w:rPr>
          <w:rFonts w:ascii="Arial" w:hAnsi="Arial" w:cs="Arial"/>
          <w:sz w:val="20"/>
          <w:szCs w:val="20"/>
          <w:vertAlign w:val="superscript"/>
          <w:lang w:val="en-GB"/>
        </w:rPr>
        <w:t>]</w:t>
      </w:r>
      <w:r w:rsidR="001F6884" w:rsidRPr="00F8730D">
        <w:rPr>
          <w:rFonts w:ascii="Arial" w:hAnsi="Arial" w:cs="Arial"/>
          <w:sz w:val="20"/>
          <w:szCs w:val="20"/>
          <w:lang w:val="en-GB"/>
        </w:rPr>
        <w:t xml:space="preserve">  </w:t>
      </w:r>
    </w:p>
    <w:p w14:paraId="63742E68" w14:textId="77777777" w:rsidR="001F6884" w:rsidRDefault="001F6884" w:rsidP="00F8730D">
      <w:pPr>
        <w:pStyle w:val="NoSpacing"/>
        <w:rPr>
          <w:rFonts w:ascii="Arial" w:hAnsi="Arial" w:cs="Arial"/>
          <w:sz w:val="20"/>
          <w:szCs w:val="20"/>
          <w:lang w:val="en-GB"/>
        </w:rPr>
      </w:pPr>
    </w:p>
    <w:p w14:paraId="3F61A140" w14:textId="7F564012" w:rsidR="00524B5A" w:rsidRDefault="005116A6" w:rsidP="00F8730D">
      <w:pPr>
        <w:pStyle w:val="NoSpacing"/>
        <w:rPr>
          <w:rFonts w:ascii="Arial" w:hAnsi="Arial" w:cs="Arial"/>
          <w:sz w:val="20"/>
          <w:szCs w:val="20"/>
          <w:lang w:val="en-GB"/>
        </w:rPr>
      </w:pPr>
      <w:r w:rsidRPr="00F8730D">
        <w:rPr>
          <w:rFonts w:ascii="Arial" w:hAnsi="Arial" w:cs="Arial"/>
          <w:sz w:val="20"/>
          <w:szCs w:val="20"/>
          <w:lang w:val="en-GB"/>
        </w:rPr>
        <w:t>Drug sale outlets in Pakistan are divided into two categories. These include community pharmacies and medical stores. Community pharmacies are operated under the supervision of registered pharmacists while medical stores are supervised by registered dispensers</w:t>
      </w:r>
      <w:r w:rsidR="00A2341A" w:rsidRPr="00F8730D">
        <w:rPr>
          <w:rFonts w:ascii="Arial" w:hAnsi="Arial" w:cs="Arial"/>
          <w:sz w:val="20"/>
          <w:szCs w:val="20"/>
          <w:lang w:val="en-GB"/>
        </w:rPr>
        <w:t>.</w:t>
      </w:r>
      <w:r w:rsidR="003E2A5D" w:rsidRPr="003E2A5D">
        <w:rPr>
          <w:rFonts w:ascii="Arial" w:hAnsi="Arial" w:cs="Arial"/>
          <w:sz w:val="20"/>
          <w:szCs w:val="20"/>
          <w:vertAlign w:val="superscript"/>
          <w:lang w:val="en-GB"/>
        </w:rPr>
        <w:t xml:space="preserve"> </w:t>
      </w:r>
      <w:r w:rsidR="003E2A5D" w:rsidRPr="00FC6241">
        <w:rPr>
          <w:rFonts w:ascii="Arial" w:hAnsi="Arial" w:cs="Arial"/>
          <w:sz w:val="20"/>
          <w:szCs w:val="20"/>
          <w:vertAlign w:val="superscript"/>
          <w:lang w:val="en-GB"/>
        </w:rPr>
        <w:t>[</w:t>
      </w:r>
      <w:r w:rsidR="003E2A5D">
        <w:rPr>
          <w:rFonts w:ascii="Arial" w:hAnsi="Arial" w:cs="Arial"/>
          <w:sz w:val="20"/>
          <w:szCs w:val="20"/>
          <w:vertAlign w:val="superscript"/>
          <w:lang w:val="en-GB"/>
        </w:rPr>
        <w:t>29</w:t>
      </w:r>
      <w:r w:rsidR="003E2A5D" w:rsidRPr="00FC6241">
        <w:rPr>
          <w:rFonts w:ascii="Arial" w:hAnsi="Arial" w:cs="Arial"/>
          <w:sz w:val="20"/>
          <w:szCs w:val="20"/>
          <w:vertAlign w:val="superscript"/>
          <w:lang w:val="en-GB"/>
        </w:rPr>
        <w:t>]</w:t>
      </w:r>
      <w:r w:rsidR="003E2A5D" w:rsidRPr="00F8730D">
        <w:rPr>
          <w:rFonts w:ascii="Arial" w:hAnsi="Arial" w:cs="Arial"/>
          <w:sz w:val="20"/>
          <w:szCs w:val="20"/>
          <w:lang w:val="en-GB"/>
        </w:rPr>
        <w:t xml:space="preserve">  </w:t>
      </w:r>
      <w:r w:rsidRPr="00F8730D">
        <w:rPr>
          <w:rFonts w:ascii="Arial" w:hAnsi="Arial" w:cs="Arial"/>
          <w:sz w:val="20"/>
          <w:szCs w:val="20"/>
          <w:lang w:val="en-GB"/>
        </w:rPr>
        <w:t xml:space="preserve">According to the </w:t>
      </w:r>
      <w:r w:rsidR="003E2A5D">
        <w:rPr>
          <w:rFonts w:ascii="Arial" w:hAnsi="Arial" w:cs="Arial"/>
          <w:sz w:val="20"/>
          <w:szCs w:val="20"/>
          <w:lang w:val="en-GB"/>
        </w:rPr>
        <w:t xml:space="preserve">current </w:t>
      </w:r>
      <w:r w:rsidRPr="00F8730D">
        <w:rPr>
          <w:rFonts w:ascii="Arial" w:hAnsi="Arial" w:cs="Arial"/>
          <w:sz w:val="20"/>
          <w:szCs w:val="20"/>
          <w:lang w:val="en-GB"/>
        </w:rPr>
        <w:t xml:space="preserve">Drug </w:t>
      </w:r>
      <w:r w:rsidR="003E2A5D">
        <w:rPr>
          <w:rFonts w:ascii="Arial" w:hAnsi="Arial" w:cs="Arial"/>
          <w:sz w:val="20"/>
          <w:szCs w:val="20"/>
          <w:lang w:val="en-GB"/>
        </w:rPr>
        <w:t>Regulations</w:t>
      </w:r>
      <w:r w:rsidRPr="00F8730D">
        <w:rPr>
          <w:rFonts w:ascii="Arial" w:hAnsi="Arial" w:cs="Arial"/>
          <w:sz w:val="20"/>
          <w:szCs w:val="20"/>
          <w:lang w:val="en-GB"/>
        </w:rPr>
        <w:t>, a licensee of medical store is not allowed to store or sell drugs included in the Schedule G</w:t>
      </w:r>
      <w:r w:rsidR="003E2A5D">
        <w:rPr>
          <w:rFonts w:ascii="Arial" w:hAnsi="Arial" w:cs="Arial"/>
          <w:sz w:val="20"/>
          <w:szCs w:val="20"/>
          <w:lang w:val="en-GB"/>
        </w:rPr>
        <w:t xml:space="preserve"> list</w:t>
      </w:r>
      <w:r w:rsidRPr="00F8730D">
        <w:rPr>
          <w:rFonts w:ascii="Arial" w:hAnsi="Arial" w:cs="Arial"/>
          <w:sz w:val="20"/>
          <w:szCs w:val="20"/>
          <w:lang w:val="en-GB"/>
        </w:rPr>
        <w:t xml:space="preserve">, i.e. anti-leprosy medicines, </w:t>
      </w:r>
      <w:proofErr w:type="spellStart"/>
      <w:r w:rsidRPr="00F8730D">
        <w:rPr>
          <w:rFonts w:ascii="Arial" w:hAnsi="Arial" w:cs="Arial"/>
          <w:sz w:val="20"/>
          <w:szCs w:val="20"/>
          <w:lang w:val="en-GB"/>
        </w:rPr>
        <w:t>immunologicals</w:t>
      </w:r>
      <w:proofErr w:type="spellEnd"/>
      <w:r w:rsidRPr="00F8730D">
        <w:rPr>
          <w:rFonts w:ascii="Arial" w:hAnsi="Arial" w:cs="Arial"/>
          <w:sz w:val="20"/>
          <w:szCs w:val="20"/>
          <w:lang w:val="en-GB"/>
        </w:rPr>
        <w:t>, vaccines, chemotherapeutic agents, anaesthetic agents, a number of antibiotics including vancomycin and colistin, antivirals, narcotics, anti-psychotropics and tricyclic anti-depressants, antivirals, and hormones</w:t>
      </w:r>
      <w:r w:rsidR="00A2341A" w:rsidRPr="00F8730D">
        <w:rPr>
          <w:rFonts w:ascii="Arial" w:hAnsi="Arial" w:cs="Arial"/>
          <w:sz w:val="20"/>
          <w:szCs w:val="20"/>
          <w:lang w:val="en-GB"/>
        </w:rPr>
        <w:t>.</w:t>
      </w:r>
      <w:r w:rsidR="003E2A5D" w:rsidRPr="00FC6241">
        <w:rPr>
          <w:rFonts w:ascii="Arial" w:hAnsi="Arial" w:cs="Arial"/>
          <w:sz w:val="20"/>
          <w:szCs w:val="20"/>
          <w:vertAlign w:val="superscript"/>
          <w:lang w:val="en-GB"/>
        </w:rPr>
        <w:t>[</w:t>
      </w:r>
      <w:r w:rsidR="003E2A5D">
        <w:rPr>
          <w:rFonts w:ascii="Arial" w:hAnsi="Arial" w:cs="Arial"/>
          <w:sz w:val="20"/>
          <w:szCs w:val="20"/>
          <w:vertAlign w:val="superscript"/>
          <w:lang w:val="en-GB"/>
        </w:rPr>
        <w:t>32,33</w:t>
      </w:r>
      <w:r w:rsidR="003E2A5D" w:rsidRPr="00FC6241">
        <w:rPr>
          <w:rFonts w:ascii="Arial" w:hAnsi="Arial" w:cs="Arial"/>
          <w:sz w:val="20"/>
          <w:szCs w:val="20"/>
          <w:vertAlign w:val="superscript"/>
          <w:lang w:val="en-GB"/>
        </w:rPr>
        <w:t>]</w:t>
      </w:r>
      <w:r w:rsidR="003E2A5D" w:rsidRPr="00F8730D">
        <w:rPr>
          <w:rFonts w:ascii="Arial" w:hAnsi="Arial" w:cs="Arial"/>
          <w:sz w:val="20"/>
          <w:szCs w:val="20"/>
          <w:lang w:val="en-GB"/>
        </w:rPr>
        <w:t xml:space="preserve">  </w:t>
      </w:r>
      <w:r w:rsidRPr="00F8730D">
        <w:rPr>
          <w:rFonts w:ascii="Arial" w:hAnsi="Arial" w:cs="Arial"/>
          <w:sz w:val="20"/>
          <w:szCs w:val="20"/>
          <w:lang w:val="en-GB"/>
        </w:rPr>
        <w:t xml:space="preserve">Furthermore, Schedule B and D drugs must only be sold when presented with a valid prescription at both </w:t>
      </w:r>
      <w:r w:rsidR="00A2341A" w:rsidRPr="00F8730D">
        <w:rPr>
          <w:rFonts w:ascii="Arial" w:hAnsi="Arial" w:cs="Arial"/>
          <w:sz w:val="20"/>
          <w:szCs w:val="20"/>
          <w:lang w:val="en-GB"/>
        </w:rPr>
        <w:t>pharmacies and medical stores.</w:t>
      </w:r>
      <w:r w:rsidR="00D62F73" w:rsidRPr="00FC6241">
        <w:rPr>
          <w:rFonts w:ascii="Arial" w:hAnsi="Arial" w:cs="Arial"/>
          <w:sz w:val="20"/>
          <w:szCs w:val="20"/>
          <w:vertAlign w:val="superscript"/>
          <w:lang w:val="en-GB"/>
        </w:rPr>
        <w:t>[</w:t>
      </w:r>
      <w:r w:rsidR="00D62F73">
        <w:rPr>
          <w:rFonts w:ascii="Arial" w:hAnsi="Arial" w:cs="Arial"/>
          <w:sz w:val="20"/>
          <w:szCs w:val="20"/>
          <w:vertAlign w:val="superscript"/>
          <w:lang w:val="en-GB"/>
        </w:rPr>
        <w:t>32</w:t>
      </w:r>
      <w:r w:rsidR="00D62F73" w:rsidRPr="00FC6241">
        <w:rPr>
          <w:rFonts w:ascii="Arial" w:hAnsi="Arial" w:cs="Arial"/>
          <w:sz w:val="20"/>
          <w:szCs w:val="20"/>
          <w:vertAlign w:val="superscript"/>
          <w:lang w:val="en-GB"/>
        </w:rPr>
        <w:t>]</w:t>
      </w:r>
      <w:r w:rsidR="00D62F73" w:rsidRPr="00F8730D">
        <w:rPr>
          <w:rFonts w:ascii="Arial" w:hAnsi="Arial" w:cs="Arial"/>
          <w:sz w:val="20"/>
          <w:szCs w:val="20"/>
          <w:lang w:val="en-GB"/>
        </w:rPr>
        <w:t xml:space="preserve"> </w:t>
      </w:r>
      <w:r w:rsidRPr="00F8730D">
        <w:rPr>
          <w:rFonts w:ascii="Arial" w:hAnsi="Arial" w:cs="Arial"/>
          <w:sz w:val="20"/>
          <w:szCs w:val="20"/>
          <w:lang w:val="en-GB"/>
        </w:rPr>
        <w:t xml:space="preserve"> However, prescription medicines can be easily obtained from drug outlets in Pakistan without a prescription</w:t>
      </w:r>
      <w:r w:rsidR="00A2341A" w:rsidRPr="00F8730D">
        <w:rPr>
          <w:rFonts w:ascii="Arial" w:hAnsi="Arial" w:cs="Arial"/>
          <w:sz w:val="20"/>
          <w:szCs w:val="20"/>
          <w:lang w:val="en-GB"/>
        </w:rPr>
        <w:t>.</w:t>
      </w:r>
      <w:r w:rsidR="003E2A5D" w:rsidRPr="00FC6241">
        <w:rPr>
          <w:rFonts w:ascii="Arial" w:hAnsi="Arial" w:cs="Arial"/>
          <w:sz w:val="20"/>
          <w:szCs w:val="20"/>
          <w:vertAlign w:val="superscript"/>
          <w:lang w:val="en-GB"/>
        </w:rPr>
        <w:t>[</w:t>
      </w:r>
      <w:r w:rsidR="003E2A5D">
        <w:rPr>
          <w:rFonts w:ascii="Arial" w:hAnsi="Arial" w:cs="Arial"/>
          <w:sz w:val="20"/>
          <w:szCs w:val="20"/>
          <w:vertAlign w:val="superscript"/>
          <w:lang w:val="en-GB"/>
        </w:rPr>
        <w:t>15,29,</w:t>
      </w:r>
      <w:r w:rsidR="00D62F73">
        <w:rPr>
          <w:rFonts w:ascii="Arial" w:hAnsi="Arial" w:cs="Arial"/>
          <w:sz w:val="20"/>
          <w:szCs w:val="20"/>
          <w:vertAlign w:val="superscript"/>
          <w:lang w:val="en-GB"/>
        </w:rPr>
        <w:t>34</w:t>
      </w:r>
      <w:r w:rsidR="003E2A5D" w:rsidRPr="00FC6241">
        <w:rPr>
          <w:rFonts w:ascii="Arial" w:hAnsi="Arial" w:cs="Arial"/>
          <w:sz w:val="20"/>
          <w:szCs w:val="20"/>
          <w:vertAlign w:val="superscript"/>
          <w:lang w:val="en-GB"/>
        </w:rPr>
        <w:t>]</w:t>
      </w:r>
      <w:r w:rsidR="003E2A5D" w:rsidRPr="00F8730D">
        <w:rPr>
          <w:rFonts w:ascii="Arial" w:hAnsi="Arial" w:cs="Arial"/>
          <w:sz w:val="20"/>
          <w:szCs w:val="20"/>
          <w:lang w:val="en-GB"/>
        </w:rPr>
        <w:t xml:space="preserve">  </w:t>
      </w:r>
      <w:r w:rsidRPr="00F8730D">
        <w:rPr>
          <w:rFonts w:ascii="Arial" w:hAnsi="Arial" w:cs="Arial"/>
          <w:sz w:val="20"/>
          <w:szCs w:val="20"/>
          <w:lang w:val="en-GB"/>
        </w:rPr>
        <w:t xml:space="preserve"> </w:t>
      </w:r>
    </w:p>
    <w:p w14:paraId="3D175ED0" w14:textId="77777777" w:rsidR="00524B5A" w:rsidRDefault="00524B5A" w:rsidP="00F8730D">
      <w:pPr>
        <w:pStyle w:val="NoSpacing"/>
        <w:rPr>
          <w:rFonts w:ascii="Arial" w:hAnsi="Arial" w:cs="Arial"/>
          <w:sz w:val="20"/>
          <w:szCs w:val="20"/>
          <w:lang w:val="en-GB"/>
        </w:rPr>
      </w:pPr>
    </w:p>
    <w:p w14:paraId="5F7E2C01" w14:textId="7B7912A3" w:rsidR="005116A6" w:rsidRPr="00F8730D" w:rsidRDefault="005116A6" w:rsidP="00F8730D">
      <w:pPr>
        <w:pStyle w:val="NoSpacing"/>
        <w:rPr>
          <w:rFonts w:ascii="Arial" w:hAnsi="Arial" w:cs="Arial"/>
          <w:sz w:val="20"/>
          <w:szCs w:val="20"/>
          <w:lang w:val="en-GB"/>
        </w:rPr>
      </w:pPr>
      <w:r w:rsidRPr="00F8730D">
        <w:rPr>
          <w:rFonts w:ascii="Arial" w:hAnsi="Arial" w:cs="Arial"/>
          <w:sz w:val="20"/>
          <w:szCs w:val="20"/>
          <w:lang w:val="en-GB"/>
        </w:rPr>
        <w:t xml:space="preserve">Consequently, there is an urgent need to understand the extent of current dispensing of controlled medicines without a prescription in Pakistan, building on the </w:t>
      </w:r>
      <w:r w:rsidR="00A2341A" w:rsidRPr="00F8730D">
        <w:rPr>
          <w:rFonts w:ascii="Arial" w:hAnsi="Arial" w:cs="Arial"/>
          <w:sz w:val="20"/>
          <w:szCs w:val="20"/>
          <w:lang w:val="en-GB"/>
        </w:rPr>
        <w:t>findings of Bashir et al.</w:t>
      </w:r>
      <w:r w:rsidR="00773FAB" w:rsidRPr="00F8730D">
        <w:rPr>
          <w:rFonts w:ascii="Arial" w:hAnsi="Arial" w:cs="Arial"/>
          <w:sz w:val="20"/>
          <w:szCs w:val="20"/>
          <w:lang w:val="en-GB"/>
        </w:rPr>
        <w:t xml:space="preserve"> </w:t>
      </w:r>
      <w:r w:rsidR="00D62F73">
        <w:rPr>
          <w:rFonts w:ascii="Arial" w:hAnsi="Arial" w:cs="Arial"/>
          <w:sz w:val="20"/>
          <w:szCs w:val="20"/>
          <w:lang w:val="en-GB"/>
        </w:rPr>
        <w:t>(2021)</w:t>
      </w:r>
      <w:r w:rsidR="00A2341A" w:rsidRPr="00F8730D">
        <w:rPr>
          <w:rFonts w:ascii="Arial" w:hAnsi="Arial" w:cs="Arial"/>
          <w:sz w:val="20"/>
          <w:szCs w:val="20"/>
          <w:lang w:val="en-GB"/>
        </w:rPr>
        <w:t>.</w:t>
      </w:r>
      <w:r w:rsidR="00D62F73" w:rsidRPr="00FC6241">
        <w:rPr>
          <w:rFonts w:ascii="Arial" w:hAnsi="Arial" w:cs="Arial"/>
          <w:sz w:val="20"/>
          <w:szCs w:val="20"/>
          <w:vertAlign w:val="superscript"/>
          <w:lang w:val="en-GB"/>
        </w:rPr>
        <w:t>[</w:t>
      </w:r>
      <w:r w:rsidR="00D62F73">
        <w:rPr>
          <w:rFonts w:ascii="Arial" w:hAnsi="Arial" w:cs="Arial"/>
          <w:sz w:val="20"/>
          <w:szCs w:val="20"/>
          <w:vertAlign w:val="superscript"/>
          <w:lang w:val="en-GB"/>
        </w:rPr>
        <w:t>15</w:t>
      </w:r>
      <w:r w:rsidR="00D62F73" w:rsidRPr="00FC6241">
        <w:rPr>
          <w:rFonts w:ascii="Arial" w:hAnsi="Arial" w:cs="Arial"/>
          <w:sz w:val="20"/>
          <w:szCs w:val="20"/>
          <w:vertAlign w:val="superscript"/>
          <w:lang w:val="en-GB"/>
        </w:rPr>
        <w:t>]</w:t>
      </w:r>
      <w:r w:rsidR="00D62F73" w:rsidRPr="00F8730D">
        <w:rPr>
          <w:rFonts w:ascii="Arial" w:hAnsi="Arial" w:cs="Arial"/>
          <w:sz w:val="20"/>
          <w:szCs w:val="20"/>
          <w:lang w:val="en-GB"/>
        </w:rPr>
        <w:t xml:space="preserve"> </w:t>
      </w:r>
      <w:r w:rsidRPr="00F8730D">
        <w:rPr>
          <w:rFonts w:ascii="Arial" w:hAnsi="Arial" w:cs="Arial"/>
          <w:sz w:val="20"/>
          <w:szCs w:val="20"/>
          <w:lang w:val="en-GB"/>
        </w:rPr>
        <w:t>This is especially important in drug outlets where no registered community pharmacist is present and where the sales of controlled medicines without a prescription can be higher, mirroring the situation in other LMICs</w:t>
      </w:r>
      <w:r w:rsidR="00D63FA4" w:rsidRPr="00F8730D">
        <w:rPr>
          <w:rFonts w:ascii="Arial" w:hAnsi="Arial" w:cs="Arial"/>
          <w:sz w:val="20"/>
          <w:szCs w:val="20"/>
          <w:lang w:val="en-GB"/>
        </w:rPr>
        <w:t>.</w:t>
      </w:r>
      <w:r w:rsidR="00D62F73" w:rsidRPr="00FC6241">
        <w:rPr>
          <w:rFonts w:ascii="Arial" w:hAnsi="Arial" w:cs="Arial"/>
          <w:sz w:val="20"/>
          <w:szCs w:val="20"/>
          <w:vertAlign w:val="superscript"/>
          <w:lang w:val="en-GB"/>
        </w:rPr>
        <w:t>[</w:t>
      </w:r>
      <w:r w:rsidR="00D62F73">
        <w:rPr>
          <w:rFonts w:ascii="Arial" w:hAnsi="Arial" w:cs="Arial"/>
          <w:sz w:val="20"/>
          <w:szCs w:val="20"/>
          <w:vertAlign w:val="superscript"/>
          <w:lang w:val="en-GB"/>
        </w:rPr>
        <w:t>6]</w:t>
      </w:r>
      <w:r w:rsidR="00D62F73" w:rsidRPr="00F8730D">
        <w:rPr>
          <w:rFonts w:ascii="Arial" w:hAnsi="Arial" w:cs="Arial"/>
          <w:sz w:val="20"/>
          <w:szCs w:val="20"/>
          <w:lang w:val="en-GB"/>
        </w:rPr>
        <w:t xml:space="preserve"> </w:t>
      </w:r>
      <w:r w:rsidRPr="00F8730D">
        <w:rPr>
          <w:rFonts w:ascii="Arial" w:hAnsi="Arial" w:cs="Arial"/>
          <w:sz w:val="20"/>
          <w:szCs w:val="20"/>
          <w:lang w:val="en-GB"/>
        </w:rPr>
        <w:t xml:space="preserve"> We are aware there can also be concerns with trainee pharmacists’ knowledge of opioid dispensing practices</w:t>
      </w:r>
      <w:r w:rsidR="00D63FA4" w:rsidRPr="00F8730D">
        <w:rPr>
          <w:rFonts w:ascii="Arial" w:hAnsi="Arial" w:cs="Arial"/>
          <w:sz w:val="20"/>
          <w:szCs w:val="20"/>
          <w:lang w:val="en-GB"/>
        </w:rPr>
        <w:t>.</w:t>
      </w:r>
      <w:r w:rsidR="00D62F73" w:rsidRPr="00FC6241">
        <w:rPr>
          <w:rFonts w:ascii="Arial" w:hAnsi="Arial" w:cs="Arial"/>
          <w:sz w:val="20"/>
          <w:szCs w:val="20"/>
          <w:vertAlign w:val="superscript"/>
          <w:lang w:val="en-GB"/>
        </w:rPr>
        <w:t>[</w:t>
      </w:r>
      <w:r w:rsidR="00D62F73">
        <w:rPr>
          <w:rFonts w:ascii="Arial" w:hAnsi="Arial" w:cs="Arial"/>
          <w:sz w:val="20"/>
          <w:szCs w:val="20"/>
          <w:vertAlign w:val="superscript"/>
          <w:lang w:val="en-GB"/>
        </w:rPr>
        <w:t>35</w:t>
      </w:r>
      <w:r w:rsidR="00D62F73" w:rsidRPr="00FC6241">
        <w:rPr>
          <w:rFonts w:ascii="Arial" w:hAnsi="Arial" w:cs="Arial"/>
          <w:sz w:val="20"/>
          <w:szCs w:val="20"/>
          <w:vertAlign w:val="superscript"/>
          <w:lang w:val="en-GB"/>
        </w:rPr>
        <w:t>]</w:t>
      </w:r>
      <w:r w:rsidR="00D62F73" w:rsidRPr="00F8730D">
        <w:rPr>
          <w:rFonts w:ascii="Arial" w:hAnsi="Arial" w:cs="Arial"/>
          <w:sz w:val="20"/>
          <w:szCs w:val="20"/>
          <w:lang w:val="en-GB"/>
        </w:rPr>
        <w:t xml:space="preserve"> </w:t>
      </w:r>
      <w:r w:rsidRPr="00F8730D">
        <w:rPr>
          <w:rFonts w:ascii="Arial" w:hAnsi="Arial" w:cs="Arial"/>
          <w:sz w:val="20"/>
          <w:szCs w:val="20"/>
          <w:lang w:val="en-GB"/>
        </w:rPr>
        <w:t xml:space="preserve"> In addition, concerns with </w:t>
      </w:r>
      <w:proofErr w:type="spellStart"/>
      <w:r w:rsidRPr="00F8730D">
        <w:rPr>
          <w:rFonts w:ascii="Arial" w:hAnsi="Arial" w:cs="Arial"/>
          <w:sz w:val="20"/>
          <w:szCs w:val="20"/>
          <w:lang w:val="en-GB"/>
        </w:rPr>
        <w:t>HCPs’</w:t>
      </w:r>
      <w:proofErr w:type="spellEnd"/>
      <w:r w:rsidRPr="00F8730D">
        <w:rPr>
          <w:rFonts w:ascii="Arial" w:hAnsi="Arial" w:cs="Arial"/>
          <w:sz w:val="20"/>
          <w:szCs w:val="20"/>
          <w:lang w:val="en-GB"/>
        </w:rPr>
        <w:t xml:space="preserve"> knowledge and competencies regarding opioids and their dispens</w:t>
      </w:r>
      <w:r w:rsidR="00904444" w:rsidRPr="00F8730D">
        <w:rPr>
          <w:rFonts w:ascii="Arial" w:hAnsi="Arial" w:cs="Arial"/>
          <w:sz w:val="20"/>
          <w:szCs w:val="20"/>
          <w:lang w:val="en-GB"/>
        </w:rPr>
        <w:t xml:space="preserve">ing </w:t>
      </w:r>
      <w:r w:rsidR="00D62F73">
        <w:rPr>
          <w:rFonts w:ascii="Arial" w:hAnsi="Arial" w:cs="Arial"/>
          <w:sz w:val="20"/>
          <w:szCs w:val="20"/>
          <w:lang w:val="en-GB"/>
        </w:rPr>
        <w:t>among</w:t>
      </w:r>
      <w:r w:rsidR="00904444" w:rsidRPr="00F8730D">
        <w:rPr>
          <w:rFonts w:ascii="Arial" w:hAnsi="Arial" w:cs="Arial"/>
          <w:sz w:val="20"/>
          <w:szCs w:val="20"/>
          <w:lang w:val="en-GB"/>
        </w:rPr>
        <w:t xml:space="preserve"> </w:t>
      </w:r>
      <w:r w:rsidR="00D63FA4" w:rsidRPr="00F8730D">
        <w:rPr>
          <w:rFonts w:ascii="Arial" w:hAnsi="Arial" w:cs="Arial"/>
          <w:sz w:val="20"/>
          <w:szCs w:val="20"/>
          <w:lang w:val="en-GB"/>
        </w:rPr>
        <w:t>LMICs including Pakistan.</w:t>
      </w:r>
      <w:r w:rsidR="00D62F73" w:rsidRPr="00FC6241">
        <w:rPr>
          <w:rFonts w:ascii="Arial" w:hAnsi="Arial" w:cs="Arial"/>
          <w:sz w:val="20"/>
          <w:szCs w:val="20"/>
          <w:vertAlign w:val="superscript"/>
          <w:lang w:val="en-GB"/>
        </w:rPr>
        <w:t>[</w:t>
      </w:r>
      <w:r w:rsidR="00D62F73">
        <w:rPr>
          <w:rFonts w:ascii="Arial" w:hAnsi="Arial" w:cs="Arial"/>
          <w:sz w:val="20"/>
          <w:szCs w:val="20"/>
          <w:vertAlign w:val="superscript"/>
          <w:lang w:val="en-GB"/>
        </w:rPr>
        <w:t>3</w:t>
      </w:r>
      <w:r w:rsidR="007369D1">
        <w:rPr>
          <w:rFonts w:ascii="Arial" w:hAnsi="Arial" w:cs="Arial"/>
          <w:sz w:val="20"/>
          <w:szCs w:val="20"/>
          <w:vertAlign w:val="superscript"/>
          <w:lang w:val="en-GB"/>
        </w:rPr>
        <w:t>6</w:t>
      </w:r>
      <w:r w:rsidR="00D62F73" w:rsidRPr="00FC6241">
        <w:rPr>
          <w:rFonts w:ascii="Arial" w:hAnsi="Arial" w:cs="Arial"/>
          <w:sz w:val="20"/>
          <w:szCs w:val="20"/>
          <w:vertAlign w:val="superscript"/>
          <w:lang w:val="en-GB"/>
        </w:rPr>
        <w:t>]</w:t>
      </w:r>
      <w:r w:rsidR="00D62F73" w:rsidRPr="00F8730D">
        <w:rPr>
          <w:rFonts w:ascii="Arial" w:hAnsi="Arial" w:cs="Arial"/>
          <w:sz w:val="20"/>
          <w:szCs w:val="20"/>
          <w:lang w:val="en-GB"/>
        </w:rPr>
        <w:t xml:space="preserve"> </w:t>
      </w:r>
      <w:r w:rsidRPr="00F8730D">
        <w:rPr>
          <w:rFonts w:ascii="Arial" w:hAnsi="Arial" w:cs="Arial"/>
          <w:sz w:val="20"/>
          <w:szCs w:val="20"/>
          <w:lang w:val="en-GB"/>
        </w:rPr>
        <w:t>This is reflected by a lack of screening of patients for possible addiction issues before prescribing opioids and a phobia towards opioids, as well as a lack of HCPs in the first place</w:t>
      </w:r>
      <w:r w:rsidR="00D63FA4" w:rsidRPr="00F8730D">
        <w:rPr>
          <w:rFonts w:ascii="Arial" w:hAnsi="Arial" w:cs="Arial"/>
          <w:sz w:val="20"/>
          <w:szCs w:val="20"/>
          <w:lang w:val="en-GB"/>
        </w:rPr>
        <w:t xml:space="preserve"> </w:t>
      </w:r>
      <w:r w:rsidR="00D62F73">
        <w:rPr>
          <w:rFonts w:ascii="Arial" w:hAnsi="Arial" w:cs="Arial"/>
          <w:sz w:val="20"/>
          <w:szCs w:val="20"/>
          <w:lang w:val="en-GB"/>
        </w:rPr>
        <w:t>to effectively manage patients experiencing pain</w:t>
      </w:r>
      <w:r w:rsidR="00D63FA4" w:rsidRPr="00F8730D">
        <w:rPr>
          <w:rFonts w:ascii="Arial" w:hAnsi="Arial" w:cs="Arial"/>
          <w:sz w:val="20"/>
          <w:szCs w:val="20"/>
          <w:lang w:val="en-GB"/>
        </w:rPr>
        <w:t>.</w:t>
      </w:r>
      <w:r w:rsidR="00D62F73" w:rsidRPr="00FC6241">
        <w:rPr>
          <w:rFonts w:ascii="Arial" w:hAnsi="Arial" w:cs="Arial"/>
          <w:sz w:val="20"/>
          <w:szCs w:val="20"/>
          <w:vertAlign w:val="superscript"/>
          <w:lang w:val="en-GB"/>
        </w:rPr>
        <w:t>[</w:t>
      </w:r>
      <w:r w:rsidR="00D62F73">
        <w:rPr>
          <w:rFonts w:ascii="Arial" w:hAnsi="Arial" w:cs="Arial"/>
          <w:sz w:val="20"/>
          <w:szCs w:val="20"/>
          <w:vertAlign w:val="superscript"/>
          <w:lang w:val="en-GB"/>
        </w:rPr>
        <w:t>31,37,38</w:t>
      </w:r>
      <w:r w:rsidR="00D62F73" w:rsidRPr="00FC6241">
        <w:rPr>
          <w:rFonts w:ascii="Arial" w:hAnsi="Arial" w:cs="Arial"/>
          <w:sz w:val="20"/>
          <w:szCs w:val="20"/>
          <w:vertAlign w:val="superscript"/>
          <w:lang w:val="en-GB"/>
        </w:rPr>
        <w:t>]</w:t>
      </w:r>
      <w:r w:rsidR="00D62F73" w:rsidRPr="00F8730D">
        <w:rPr>
          <w:rFonts w:ascii="Arial" w:hAnsi="Arial" w:cs="Arial"/>
          <w:sz w:val="20"/>
          <w:szCs w:val="20"/>
          <w:lang w:val="en-GB"/>
        </w:rPr>
        <w:t xml:space="preserve"> </w:t>
      </w:r>
      <w:r w:rsidRPr="00F8730D">
        <w:rPr>
          <w:rFonts w:ascii="Arial" w:hAnsi="Arial" w:cs="Arial"/>
          <w:sz w:val="20"/>
          <w:szCs w:val="20"/>
          <w:lang w:val="en-GB"/>
        </w:rPr>
        <w:t>However, the number of tests detecting drug abuse in Pakistan is increasing, albeit from a low base</w:t>
      </w:r>
      <w:r w:rsidR="00D63FA4" w:rsidRPr="00F8730D">
        <w:rPr>
          <w:rFonts w:ascii="Arial" w:hAnsi="Arial" w:cs="Arial"/>
          <w:sz w:val="20"/>
          <w:szCs w:val="20"/>
          <w:lang w:val="en-GB"/>
        </w:rPr>
        <w:t>.</w:t>
      </w:r>
      <w:r w:rsidR="00D62F73" w:rsidRPr="00FC6241">
        <w:rPr>
          <w:rFonts w:ascii="Arial" w:hAnsi="Arial" w:cs="Arial"/>
          <w:sz w:val="20"/>
          <w:szCs w:val="20"/>
          <w:vertAlign w:val="superscript"/>
          <w:lang w:val="en-GB"/>
        </w:rPr>
        <w:t>[</w:t>
      </w:r>
      <w:r w:rsidR="00D62F73">
        <w:rPr>
          <w:rFonts w:ascii="Arial" w:hAnsi="Arial" w:cs="Arial"/>
          <w:sz w:val="20"/>
          <w:szCs w:val="20"/>
          <w:vertAlign w:val="superscript"/>
          <w:lang w:val="en-GB"/>
        </w:rPr>
        <w:t>39</w:t>
      </w:r>
      <w:r w:rsidR="00D62F73" w:rsidRPr="00FC6241">
        <w:rPr>
          <w:rFonts w:ascii="Arial" w:hAnsi="Arial" w:cs="Arial"/>
          <w:sz w:val="20"/>
          <w:szCs w:val="20"/>
          <w:vertAlign w:val="superscript"/>
          <w:lang w:val="en-GB"/>
        </w:rPr>
        <w:t>]</w:t>
      </w:r>
      <w:r w:rsidR="00D62F73" w:rsidRPr="00F8730D">
        <w:rPr>
          <w:rFonts w:ascii="Arial" w:hAnsi="Arial" w:cs="Arial"/>
          <w:sz w:val="20"/>
          <w:szCs w:val="20"/>
          <w:lang w:val="en-GB"/>
        </w:rPr>
        <w:t xml:space="preserve"> </w:t>
      </w:r>
      <w:r w:rsidR="00332EFD" w:rsidRPr="00F8730D">
        <w:rPr>
          <w:rFonts w:ascii="Arial" w:hAnsi="Arial" w:cs="Arial"/>
          <w:sz w:val="20"/>
          <w:szCs w:val="20"/>
          <w:lang w:val="en-GB"/>
        </w:rPr>
        <w:t>Consequently, t</w:t>
      </w:r>
      <w:r w:rsidRPr="00F8730D">
        <w:rPr>
          <w:rFonts w:ascii="Arial" w:hAnsi="Arial" w:cs="Arial"/>
          <w:sz w:val="20"/>
          <w:szCs w:val="20"/>
          <w:lang w:val="en-GB"/>
        </w:rPr>
        <w:t>he objective of this study was to evaluate the dispensing practices and rationale regarding controlled medicines among the different types of medicine outlets in Pakistan. As a result, providing an up-to-date picture of the extent of non-prescription dispensing of controlled medicines in Pakistan, the possible rationale and future direction. This could include instigating opioid stewardship initiatives among community pharmacists in Pakistan.</w:t>
      </w:r>
      <w:r w:rsidR="00D62F73">
        <w:rPr>
          <w:rFonts w:ascii="Arial" w:hAnsi="Arial" w:cs="Arial"/>
          <w:sz w:val="20"/>
          <w:szCs w:val="20"/>
          <w:lang w:val="en-GB"/>
        </w:rPr>
        <w:t xml:space="preserve"> We are seeing a growing role for community pharmacists across LMICs to improve the care of patients, which includes improving the management of patients with both infectious and non-infectious diseases, which this potential initiative will build </w:t>
      </w:r>
      <w:proofErr w:type="gramStart"/>
      <w:r w:rsidR="00D62F73">
        <w:rPr>
          <w:rFonts w:ascii="Arial" w:hAnsi="Arial" w:cs="Arial"/>
          <w:sz w:val="20"/>
          <w:szCs w:val="20"/>
          <w:lang w:val="en-GB"/>
        </w:rPr>
        <w:t>upon.</w:t>
      </w:r>
      <w:r w:rsidR="004954D1" w:rsidRPr="00FC6241">
        <w:rPr>
          <w:rFonts w:ascii="Arial" w:hAnsi="Arial" w:cs="Arial"/>
          <w:sz w:val="20"/>
          <w:szCs w:val="20"/>
          <w:vertAlign w:val="superscript"/>
          <w:lang w:val="en-GB"/>
        </w:rPr>
        <w:t>[</w:t>
      </w:r>
      <w:proofErr w:type="gramEnd"/>
      <w:r w:rsidR="007369D1">
        <w:rPr>
          <w:rFonts w:ascii="Arial" w:hAnsi="Arial" w:cs="Arial"/>
          <w:sz w:val="20"/>
          <w:szCs w:val="20"/>
          <w:vertAlign w:val="superscript"/>
          <w:lang w:val="en-GB"/>
        </w:rPr>
        <w:t>40-44</w:t>
      </w:r>
      <w:r w:rsidR="004954D1" w:rsidRPr="00FC6241">
        <w:rPr>
          <w:rFonts w:ascii="Arial" w:hAnsi="Arial" w:cs="Arial"/>
          <w:sz w:val="20"/>
          <w:szCs w:val="20"/>
          <w:vertAlign w:val="superscript"/>
          <w:lang w:val="en-GB"/>
        </w:rPr>
        <w:t>]</w:t>
      </w:r>
      <w:r w:rsidR="004954D1" w:rsidRPr="00F8730D">
        <w:rPr>
          <w:rFonts w:ascii="Arial" w:hAnsi="Arial" w:cs="Arial"/>
          <w:sz w:val="20"/>
          <w:szCs w:val="20"/>
          <w:lang w:val="en-GB"/>
        </w:rPr>
        <w:t xml:space="preserve"> </w:t>
      </w:r>
      <w:r w:rsidR="00D62F73">
        <w:rPr>
          <w:rFonts w:ascii="Arial" w:hAnsi="Arial" w:cs="Arial"/>
          <w:sz w:val="20"/>
          <w:szCs w:val="20"/>
          <w:lang w:val="en-GB"/>
        </w:rPr>
        <w:t xml:space="preserve">  </w:t>
      </w:r>
    </w:p>
    <w:p w14:paraId="5C60428C" w14:textId="77777777" w:rsidR="00524B5A" w:rsidRDefault="00524B5A" w:rsidP="00F8730D">
      <w:pPr>
        <w:pStyle w:val="NoSpacing"/>
        <w:rPr>
          <w:rFonts w:ascii="Arial" w:hAnsi="Arial" w:cs="Arial"/>
          <w:sz w:val="20"/>
          <w:szCs w:val="20"/>
        </w:rPr>
      </w:pPr>
    </w:p>
    <w:p w14:paraId="066B10D0" w14:textId="449D29FA" w:rsidR="005116A6" w:rsidRPr="00524B5A" w:rsidRDefault="00B25D4A" w:rsidP="00F8730D">
      <w:pPr>
        <w:pStyle w:val="NoSpacing"/>
        <w:rPr>
          <w:rFonts w:ascii="Arial" w:hAnsi="Arial" w:cs="Arial"/>
          <w:b/>
          <w:bCs/>
          <w:sz w:val="20"/>
          <w:szCs w:val="20"/>
        </w:rPr>
      </w:pPr>
      <w:r w:rsidRPr="00524B5A">
        <w:rPr>
          <w:rFonts w:ascii="Arial" w:hAnsi="Arial" w:cs="Arial"/>
          <w:b/>
          <w:bCs/>
          <w:sz w:val="20"/>
          <w:szCs w:val="20"/>
        </w:rPr>
        <w:t>Materials</w:t>
      </w:r>
      <w:r w:rsidR="00A05539" w:rsidRPr="00524B5A">
        <w:rPr>
          <w:rFonts w:ascii="Arial" w:hAnsi="Arial" w:cs="Arial"/>
          <w:b/>
          <w:bCs/>
          <w:sz w:val="20"/>
          <w:szCs w:val="20"/>
        </w:rPr>
        <w:t xml:space="preserve"> and </w:t>
      </w:r>
      <w:r w:rsidR="005116A6" w:rsidRPr="00524B5A">
        <w:rPr>
          <w:rFonts w:ascii="Arial" w:hAnsi="Arial" w:cs="Arial"/>
          <w:b/>
          <w:bCs/>
          <w:sz w:val="20"/>
          <w:szCs w:val="20"/>
        </w:rPr>
        <w:t>Methods</w:t>
      </w:r>
    </w:p>
    <w:p w14:paraId="162AB003" w14:textId="77777777" w:rsidR="00524B5A" w:rsidRDefault="00524B5A" w:rsidP="00F8730D">
      <w:pPr>
        <w:pStyle w:val="NoSpacing"/>
        <w:rPr>
          <w:rFonts w:ascii="Arial" w:hAnsi="Arial" w:cs="Arial"/>
          <w:b/>
          <w:sz w:val="20"/>
          <w:szCs w:val="20"/>
        </w:rPr>
      </w:pPr>
    </w:p>
    <w:p w14:paraId="5470A4FF" w14:textId="2B8B32DA" w:rsidR="005116A6" w:rsidRPr="00F8730D" w:rsidRDefault="005116A6" w:rsidP="00F8730D">
      <w:pPr>
        <w:pStyle w:val="NoSpacing"/>
        <w:rPr>
          <w:rFonts w:ascii="Arial" w:hAnsi="Arial" w:cs="Arial"/>
          <w:b/>
          <w:i/>
          <w:sz w:val="20"/>
          <w:szCs w:val="20"/>
        </w:rPr>
      </w:pPr>
      <w:r w:rsidRPr="00F8730D">
        <w:rPr>
          <w:rFonts w:ascii="Arial" w:hAnsi="Arial" w:cs="Arial"/>
          <w:b/>
          <w:sz w:val="20"/>
          <w:szCs w:val="20"/>
        </w:rPr>
        <w:t>Study design including scenarios</w:t>
      </w:r>
    </w:p>
    <w:p w14:paraId="0076B5A3" w14:textId="2167B3ED" w:rsidR="005116A6" w:rsidRPr="00F8730D" w:rsidRDefault="005116A6" w:rsidP="00F8730D">
      <w:pPr>
        <w:pStyle w:val="NoSpacing"/>
        <w:rPr>
          <w:rFonts w:ascii="Arial" w:hAnsi="Arial" w:cs="Arial"/>
          <w:sz w:val="20"/>
          <w:szCs w:val="20"/>
          <w:lang w:val="en-GB"/>
        </w:rPr>
      </w:pPr>
      <w:r w:rsidRPr="00F8730D">
        <w:rPr>
          <w:rFonts w:ascii="Arial" w:hAnsi="Arial" w:cs="Arial"/>
          <w:sz w:val="20"/>
          <w:szCs w:val="20"/>
        </w:rPr>
        <w:t xml:space="preserve">A multicenter, cross-sectional study was conducted using the simulated client technique between November 2023 to January 2024, covering medicine outlets in Punjab Province. Medicine outlets include community pharmacies, which are under the supervision of registered pharmacists. Alongside this, medical stores, which are typically supervised by registered dispensers. Punjab province was chosen for this research as it is the most populous province in Pakistan, currently containing more than half of the population in the </w:t>
      </w:r>
      <w:proofErr w:type="gramStart"/>
      <w:r w:rsidRPr="00F8730D">
        <w:rPr>
          <w:rFonts w:ascii="Arial" w:hAnsi="Arial" w:cs="Arial"/>
          <w:sz w:val="20"/>
          <w:szCs w:val="20"/>
        </w:rPr>
        <w:t>country</w:t>
      </w:r>
      <w:r w:rsidR="00D63FA4" w:rsidRPr="00F8730D">
        <w:rPr>
          <w:rFonts w:ascii="Arial" w:hAnsi="Arial" w:cs="Arial"/>
          <w:sz w:val="20"/>
          <w:szCs w:val="20"/>
        </w:rPr>
        <w:t>.</w:t>
      </w:r>
      <w:r w:rsidR="003379B8" w:rsidRPr="00FC6241">
        <w:rPr>
          <w:rFonts w:ascii="Arial" w:hAnsi="Arial" w:cs="Arial"/>
          <w:sz w:val="20"/>
          <w:szCs w:val="20"/>
          <w:vertAlign w:val="superscript"/>
          <w:lang w:val="en-GB"/>
        </w:rPr>
        <w:t>[</w:t>
      </w:r>
      <w:proofErr w:type="gramEnd"/>
      <w:r w:rsidR="003379B8">
        <w:rPr>
          <w:rFonts w:ascii="Arial" w:hAnsi="Arial" w:cs="Arial"/>
          <w:sz w:val="20"/>
          <w:szCs w:val="20"/>
          <w:vertAlign w:val="superscript"/>
          <w:lang w:val="en-GB"/>
        </w:rPr>
        <w:t>45,46</w:t>
      </w:r>
      <w:r w:rsidR="003379B8" w:rsidRPr="00FC6241">
        <w:rPr>
          <w:rFonts w:ascii="Arial" w:hAnsi="Arial" w:cs="Arial"/>
          <w:sz w:val="20"/>
          <w:szCs w:val="20"/>
          <w:vertAlign w:val="superscript"/>
          <w:lang w:val="en-GB"/>
        </w:rPr>
        <w:t>]</w:t>
      </w:r>
      <w:r w:rsidR="003379B8" w:rsidRPr="00F8730D">
        <w:rPr>
          <w:rFonts w:ascii="Arial" w:hAnsi="Arial" w:cs="Arial"/>
          <w:sz w:val="20"/>
          <w:szCs w:val="20"/>
          <w:lang w:val="en-GB"/>
        </w:rPr>
        <w:t xml:space="preserve"> </w:t>
      </w:r>
      <w:r w:rsidRPr="00F8730D">
        <w:rPr>
          <w:rFonts w:ascii="Arial" w:hAnsi="Arial" w:cs="Arial"/>
          <w:sz w:val="20"/>
          <w:szCs w:val="20"/>
        </w:rPr>
        <w:t xml:space="preserve">The simulated client technique was used for this study as this </w:t>
      </w:r>
      <w:r w:rsidRPr="00F8730D">
        <w:rPr>
          <w:rFonts w:ascii="Arial" w:hAnsi="Arial" w:cs="Arial"/>
          <w:sz w:val="20"/>
          <w:szCs w:val="20"/>
          <w:lang w:val="en-GB"/>
        </w:rPr>
        <w:t xml:space="preserve">technique typically leads to a more reliable representation of actual practices or interactions between medicines providers and their patients compared with </w:t>
      </w:r>
      <w:r w:rsidR="003379B8">
        <w:rPr>
          <w:rFonts w:ascii="Arial" w:hAnsi="Arial" w:cs="Arial"/>
          <w:sz w:val="20"/>
          <w:szCs w:val="20"/>
          <w:lang w:val="en-GB"/>
        </w:rPr>
        <w:t xml:space="preserve">medicine providers </w:t>
      </w:r>
      <w:r w:rsidRPr="00F8730D">
        <w:rPr>
          <w:rFonts w:ascii="Arial" w:hAnsi="Arial" w:cs="Arial"/>
          <w:sz w:val="20"/>
          <w:szCs w:val="20"/>
          <w:lang w:val="en-GB"/>
        </w:rPr>
        <w:t xml:space="preserve">completing anonymized </w:t>
      </w:r>
      <w:proofErr w:type="gramStart"/>
      <w:r w:rsidRPr="00F8730D">
        <w:rPr>
          <w:rFonts w:ascii="Arial" w:hAnsi="Arial" w:cs="Arial"/>
          <w:sz w:val="20"/>
          <w:szCs w:val="20"/>
          <w:lang w:val="en-GB"/>
        </w:rPr>
        <w:t>questionnaires</w:t>
      </w:r>
      <w:r w:rsidR="00D63FA4" w:rsidRPr="00F8730D">
        <w:rPr>
          <w:rFonts w:ascii="Arial" w:hAnsi="Arial" w:cs="Arial"/>
          <w:sz w:val="20"/>
          <w:szCs w:val="20"/>
          <w:lang w:val="en-GB"/>
        </w:rPr>
        <w:t>.</w:t>
      </w:r>
      <w:r w:rsidR="003379B8" w:rsidRPr="00FC6241">
        <w:rPr>
          <w:rFonts w:ascii="Arial" w:hAnsi="Arial" w:cs="Arial"/>
          <w:sz w:val="20"/>
          <w:szCs w:val="20"/>
          <w:vertAlign w:val="superscript"/>
          <w:lang w:val="en-GB"/>
        </w:rPr>
        <w:t>[</w:t>
      </w:r>
      <w:proofErr w:type="gramEnd"/>
      <w:r w:rsidR="003379B8">
        <w:rPr>
          <w:rFonts w:ascii="Arial" w:hAnsi="Arial" w:cs="Arial"/>
          <w:sz w:val="20"/>
          <w:szCs w:val="20"/>
          <w:vertAlign w:val="superscript"/>
          <w:lang w:val="en-GB"/>
        </w:rPr>
        <w:t>47-50</w:t>
      </w:r>
      <w:r w:rsidR="003379B8" w:rsidRPr="00FC6241">
        <w:rPr>
          <w:rFonts w:ascii="Arial" w:hAnsi="Arial" w:cs="Arial"/>
          <w:sz w:val="20"/>
          <w:szCs w:val="20"/>
          <w:vertAlign w:val="superscript"/>
          <w:lang w:val="en-GB"/>
        </w:rPr>
        <w:t>]</w:t>
      </w:r>
    </w:p>
    <w:p w14:paraId="526298C2" w14:textId="77777777" w:rsidR="00524B5A" w:rsidRDefault="00524B5A" w:rsidP="00F8730D">
      <w:pPr>
        <w:pStyle w:val="NoSpacing"/>
        <w:rPr>
          <w:rFonts w:ascii="Arial" w:hAnsi="Arial" w:cs="Arial"/>
          <w:sz w:val="20"/>
          <w:szCs w:val="20"/>
        </w:rPr>
      </w:pPr>
    </w:p>
    <w:p w14:paraId="1EDC0085" w14:textId="2D34778A" w:rsidR="00524B5A" w:rsidRDefault="005116A6" w:rsidP="00F8730D">
      <w:pPr>
        <w:pStyle w:val="NoSpacing"/>
        <w:rPr>
          <w:rFonts w:ascii="Arial" w:hAnsi="Arial" w:cs="Arial"/>
          <w:sz w:val="20"/>
          <w:szCs w:val="20"/>
        </w:rPr>
      </w:pPr>
      <w:r w:rsidRPr="00F8730D">
        <w:rPr>
          <w:rFonts w:ascii="Arial" w:hAnsi="Arial" w:cs="Arial"/>
          <w:sz w:val="20"/>
          <w:szCs w:val="20"/>
        </w:rPr>
        <w:t xml:space="preserve">Four scenarios were designed to assess the response of medical store and community pharmacy personnel to a request for a controlled medicine without a prescription. Of these, three were for specific product requests using common brand </w:t>
      </w:r>
      <w:r w:rsidR="00742860" w:rsidRPr="00F8730D">
        <w:rPr>
          <w:rFonts w:ascii="Arial" w:hAnsi="Arial" w:cs="Arial"/>
          <w:sz w:val="20"/>
          <w:szCs w:val="20"/>
        </w:rPr>
        <w:t>names</w:t>
      </w:r>
      <w:r w:rsidRPr="00F8730D">
        <w:rPr>
          <w:rFonts w:ascii="Arial" w:hAnsi="Arial" w:cs="Arial"/>
          <w:sz w:val="20"/>
          <w:szCs w:val="20"/>
        </w:rPr>
        <w:t xml:space="preserve"> whereas the fourth scenario was a request for a controlled item by showing an empty alprazolam blister pack. The study questionnaire was developed based on earlier studies using a simulated client </w:t>
      </w:r>
      <w:proofErr w:type="gramStart"/>
      <w:r w:rsidRPr="00F8730D">
        <w:rPr>
          <w:rFonts w:ascii="Arial" w:hAnsi="Arial" w:cs="Arial"/>
          <w:sz w:val="20"/>
          <w:szCs w:val="20"/>
        </w:rPr>
        <w:t>methodology</w:t>
      </w:r>
      <w:r w:rsidR="004505C8">
        <w:rPr>
          <w:rFonts w:ascii="Arial" w:hAnsi="Arial" w:cs="Arial"/>
          <w:sz w:val="20"/>
          <w:szCs w:val="20"/>
        </w:rPr>
        <w:t>,</w:t>
      </w:r>
      <w:r w:rsidR="004505C8" w:rsidRPr="00FC6241">
        <w:rPr>
          <w:rFonts w:ascii="Arial" w:hAnsi="Arial" w:cs="Arial"/>
          <w:sz w:val="20"/>
          <w:szCs w:val="20"/>
          <w:vertAlign w:val="superscript"/>
          <w:lang w:val="en-GB"/>
        </w:rPr>
        <w:t>[</w:t>
      </w:r>
      <w:proofErr w:type="gramEnd"/>
      <w:r w:rsidR="004505C8">
        <w:rPr>
          <w:rFonts w:ascii="Arial" w:hAnsi="Arial" w:cs="Arial"/>
          <w:sz w:val="20"/>
          <w:szCs w:val="20"/>
          <w:vertAlign w:val="superscript"/>
          <w:lang w:val="en-GB"/>
        </w:rPr>
        <w:t>29,34,51,52</w:t>
      </w:r>
      <w:r w:rsidR="004505C8" w:rsidRPr="00FC6241">
        <w:rPr>
          <w:rFonts w:ascii="Arial" w:hAnsi="Arial" w:cs="Arial"/>
          <w:sz w:val="20"/>
          <w:szCs w:val="20"/>
          <w:vertAlign w:val="superscript"/>
          <w:lang w:val="en-GB"/>
        </w:rPr>
        <w:t>]</w:t>
      </w:r>
      <w:r w:rsidR="004505C8" w:rsidRPr="00F8730D">
        <w:rPr>
          <w:rFonts w:ascii="Arial" w:hAnsi="Arial" w:cs="Arial"/>
          <w:sz w:val="20"/>
          <w:szCs w:val="20"/>
          <w:lang w:val="en-GB"/>
        </w:rPr>
        <w:t xml:space="preserve"> </w:t>
      </w:r>
      <w:r w:rsidRPr="00F8730D">
        <w:rPr>
          <w:rFonts w:ascii="Arial" w:hAnsi="Arial" w:cs="Arial"/>
          <w:sz w:val="20"/>
          <w:szCs w:val="20"/>
        </w:rPr>
        <w:t>and subsequently piloted at 10 medicine outlets including both types</w:t>
      </w:r>
      <w:r w:rsidR="004505C8">
        <w:rPr>
          <w:rFonts w:ascii="Arial" w:hAnsi="Arial" w:cs="Arial"/>
          <w:sz w:val="20"/>
          <w:szCs w:val="20"/>
        </w:rPr>
        <w:t xml:space="preserve"> of outlets</w:t>
      </w:r>
      <w:r w:rsidRPr="00F8730D">
        <w:rPr>
          <w:rFonts w:ascii="Arial" w:hAnsi="Arial" w:cs="Arial"/>
          <w:sz w:val="20"/>
          <w:szCs w:val="20"/>
        </w:rPr>
        <w:t xml:space="preserve">. These medicine outlets were not part of the main study. The final questionnaire was </w:t>
      </w:r>
      <w:r w:rsidR="004505C8">
        <w:rPr>
          <w:rFonts w:ascii="Arial" w:hAnsi="Arial" w:cs="Arial"/>
          <w:sz w:val="20"/>
          <w:szCs w:val="20"/>
        </w:rPr>
        <w:t xml:space="preserve">subsequently </w:t>
      </w:r>
      <w:r w:rsidRPr="00F8730D">
        <w:rPr>
          <w:rFonts w:ascii="Arial" w:hAnsi="Arial" w:cs="Arial"/>
          <w:sz w:val="20"/>
          <w:szCs w:val="20"/>
        </w:rPr>
        <w:t xml:space="preserve">used to </w:t>
      </w:r>
      <w:r w:rsidR="001C6606" w:rsidRPr="00F8730D">
        <w:rPr>
          <w:rFonts w:ascii="Arial" w:hAnsi="Arial" w:cs="Arial"/>
          <w:sz w:val="20"/>
          <w:szCs w:val="20"/>
        </w:rPr>
        <w:t>record information</w:t>
      </w:r>
      <w:r w:rsidRPr="00F8730D">
        <w:rPr>
          <w:rFonts w:ascii="Arial" w:hAnsi="Arial" w:cs="Arial"/>
          <w:sz w:val="20"/>
          <w:szCs w:val="20"/>
        </w:rPr>
        <w:t xml:space="preserve"> following the visit of the simulated client to the various types of medicine outlets in Punjab Province. </w:t>
      </w:r>
    </w:p>
    <w:p w14:paraId="796A8395" w14:textId="77777777" w:rsidR="00524B5A" w:rsidRDefault="00524B5A" w:rsidP="00F8730D">
      <w:pPr>
        <w:pStyle w:val="NoSpacing"/>
        <w:rPr>
          <w:rFonts w:ascii="Arial" w:hAnsi="Arial" w:cs="Arial"/>
          <w:sz w:val="20"/>
          <w:szCs w:val="20"/>
        </w:rPr>
      </w:pPr>
    </w:p>
    <w:p w14:paraId="6522F060" w14:textId="790CC18F" w:rsidR="005116A6" w:rsidRPr="00F8730D" w:rsidRDefault="005116A6" w:rsidP="00F8730D">
      <w:pPr>
        <w:pStyle w:val="NoSpacing"/>
        <w:rPr>
          <w:rFonts w:ascii="Arial" w:hAnsi="Arial" w:cs="Arial"/>
          <w:sz w:val="20"/>
          <w:szCs w:val="20"/>
          <w:lang w:val="en-GB"/>
        </w:rPr>
      </w:pPr>
      <w:r w:rsidRPr="00F8730D">
        <w:rPr>
          <w:rFonts w:ascii="Arial" w:hAnsi="Arial" w:cs="Arial"/>
          <w:sz w:val="20"/>
          <w:szCs w:val="20"/>
        </w:rPr>
        <w:t>The study questionnaire had the following two sections:</w:t>
      </w:r>
    </w:p>
    <w:p w14:paraId="086C7BA1" w14:textId="77777777" w:rsidR="005116A6" w:rsidRPr="00F8730D" w:rsidRDefault="005116A6" w:rsidP="00524B5A">
      <w:pPr>
        <w:pStyle w:val="NoSpacing"/>
        <w:numPr>
          <w:ilvl w:val="0"/>
          <w:numId w:val="4"/>
        </w:numPr>
        <w:rPr>
          <w:rFonts w:ascii="Arial" w:hAnsi="Arial" w:cs="Arial"/>
          <w:sz w:val="20"/>
          <w:szCs w:val="20"/>
        </w:rPr>
      </w:pPr>
      <w:r w:rsidRPr="00F8730D">
        <w:rPr>
          <w:rFonts w:ascii="Arial" w:hAnsi="Arial" w:cs="Arial"/>
          <w:b/>
          <w:sz w:val="20"/>
          <w:szCs w:val="20"/>
        </w:rPr>
        <w:t>Section A</w:t>
      </w:r>
      <w:r w:rsidRPr="00F8730D">
        <w:rPr>
          <w:rFonts w:ascii="Arial" w:hAnsi="Arial" w:cs="Arial"/>
          <w:sz w:val="20"/>
          <w:szCs w:val="20"/>
        </w:rPr>
        <w:t xml:space="preserve"> contained 5-items to record observations made by the simulated clients while visiting a medicine outlet including the medicine outlet category (pharmacy or medical store), the type (independent or a chain outlet), the presence of licensed personnel (yes or no), as well as the age and gender of the attending staff.</w:t>
      </w:r>
    </w:p>
    <w:p w14:paraId="44CF8BE1" w14:textId="77777777" w:rsidR="005116A6" w:rsidRPr="00F8730D" w:rsidRDefault="005116A6" w:rsidP="00524B5A">
      <w:pPr>
        <w:pStyle w:val="NoSpacing"/>
        <w:numPr>
          <w:ilvl w:val="0"/>
          <w:numId w:val="4"/>
        </w:numPr>
        <w:rPr>
          <w:rFonts w:ascii="Arial" w:hAnsi="Arial" w:cs="Arial"/>
          <w:sz w:val="20"/>
          <w:szCs w:val="20"/>
        </w:rPr>
      </w:pPr>
      <w:r w:rsidRPr="00F8730D">
        <w:rPr>
          <w:rFonts w:ascii="Arial" w:hAnsi="Arial" w:cs="Arial"/>
          <w:b/>
          <w:sz w:val="20"/>
          <w:szCs w:val="20"/>
        </w:rPr>
        <w:t>Section B</w:t>
      </w:r>
      <w:r w:rsidRPr="00F8730D">
        <w:rPr>
          <w:rFonts w:ascii="Arial" w:hAnsi="Arial" w:cs="Arial"/>
          <w:sz w:val="20"/>
          <w:szCs w:val="20"/>
        </w:rPr>
        <w:t xml:space="preserve"> contained 8-items to record data regarding the controlled medicines dispensing practices without presenting a prescription, e.g. the medicine dispensed (yes or no), under which demand level the medicine was dispensed (Figure 1), reasons for refusal, prescription request, referral advice, medicine counselling or advise, and the interaction time.</w:t>
      </w:r>
    </w:p>
    <w:p w14:paraId="4AE19937" w14:textId="77777777" w:rsidR="00524B5A" w:rsidRDefault="00524B5A" w:rsidP="00F8730D">
      <w:pPr>
        <w:pStyle w:val="NoSpacing"/>
        <w:rPr>
          <w:rFonts w:ascii="Arial" w:hAnsi="Arial" w:cs="Arial"/>
          <w:b/>
          <w:sz w:val="20"/>
          <w:szCs w:val="20"/>
        </w:rPr>
      </w:pPr>
    </w:p>
    <w:p w14:paraId="69362003" w14:textId="7006AB2C" w:rsidR="005116A6" w:rsidRPr="00F8730D" w:rsidRDefault="005116A6" w:rsidP="00F8730D">
      <w:pPr>
        <w:pStyle w:val="NoSpacing"/>
        <w:rPr>
          <w:rFonts w:ascii="Arial" w:hAnsi="Arial" w:cs="Arial"/>
          <w:b/>
          <w:i/>
          <w:sz w:val="20"/>
          <w:szCs w:val="20"/>
        </w:rPr>
      </w:pPr>
      <w:r w:rsidRPr="00F8730D">
        <w:rPr>
          <w:rFonts w:ascii="Arial" w:hAnsi="Arial" w:cs="Arial"/>
          <w:b/>
          <w:sz w:val="20"/>
          <w:szCs w:val="20"/>
        </w:rPr>
        <w:t>Sample size estimation</w:t>
      </w:r>
    </w:p>
    <w:p w14:paraId="14193D2B" w14:textId="77777777" w:rsidR="00C75213" w:rsidRDefault="005116A6" w:rsidP="00F8730D">
      <w:pPr>
        <w:pStyle w:val="NoSpacing"/>
        <w:rPr>
          <w:rFonts w:ascii="Arial" w:hAnsi="Arial" w:cs="Arial"/>
          <w:b/>
          <w:i/>
          <w:sz w:val="20"/>
          <w:szCs w:val="20"/>
        </w:rPr>
      </w:pPr>
      <w:bookmarkStart w:id="3" w:name="page2"/>
      <w:bookmarkEnd w:id="3"/>
      <w:r w:rsidRPr="00F8730D">
        <w:rPr>
          <w:rFonts w:ascii="Arial" w:hAnsi="Arial" w:cs="Arial"/>
          <w:sz w:val="20"/>
          <w:szCs w:val="20"/>
        </w:rPr>
        <w:t xml:space="preserve">The </w:t>
      </w:r>
      <w:proofErr w:type="spellStart"/>
      <w:r w:rsidRPr="00F8730D">
        <w:rPr>
          <w:rFonts w:ascii="Arial" w:hAnsi="Arial" w:cs="Arial"/>
          <w:sz w:val="20"/>
          <w:szCs w:val="20"/>
        </w:rPr>
        <w:t>Raosoft</w:t>
      </w:r>
      <w:proofErr w:type="spellEnd"/>
      <w:r w:rsidRPr="00F8730D">
        <w:rPr>
          <w:rFonts w:ascii="Arial" w:hAnsi="Arial" w:cs="Arial"/>
          <w:sz w:val="20"/>
          <w:szCs w:val="20"/>
          <w:vertAlign w:val="superscript"/>
        </w:rPr>
        <w:t>®</w:t>
      </w:r>
      <w:r w:rsidRPr="00F8730D">
        <w:rPr>
          <w:rFonts w:ascii="Arial" w:hAnsi="Arial" w:cs="Arial"/>
          <w:sz w:val="20"/>
          <w:szCs w:val="20"/>
        </w:rPr>
        <w:t xml:space="preserve"> sample size calculator was used to compute sample size for the present study. By setting a 95% CI, 5% margin of error and 50% response distribution, a sample of 377 drug outlets was needed for this study.</w:t>
      </w:r>
      <w:r w:rsidR="00CC12B4" w:rsidRPr="00F8730D">
        <w:rPr>
          <w:rFonts w:ascii="Arial" w:hAnsi="Arial" w:cs="Arial"/>
          <w:b/>
          <w:i/>
          <w:sz w:val="20"/>
          <w:szCs w:val="20"/>
        </w:rPr>
        <w:t xml:space="preserve"> </w:t>
      </w:r>
    </w:p>
    <w:p w14:paraId="394AF97E" w14:textId="77777777" w:rsidR="00524B5A" w:rsidRDefault="00524B5A" w:rsidP="00F8730D">
      <w:pPr>
        <w:pStyle w:val="NoSpacing"/>
        <w:rPr>
          <w:rFonts w:ascii="Arial" w:hAnsi="Arial" w:cs="Arial"/>
          <w:b/>
          <w:i/>
          <w:sz w:val="20"/>
          <w:szCs w:val="20"/>
        </w:rPr>
      </w:pPr>
    </w:p>
    <w:p w14:paraId="5A9A0A8D" w14:textId="77777777" w:rsidR="004147A8" w:rsidRPr="00F8730D" w:rsidRDefault="004147A8" w:rsidP="00F8730D">
      <w:pPr>
        <w:pStyle w:val="NoSpacing"/>
        <w:rPr>
          <w:rFonts w:ascii="Arial" w:hAnsi="Arial" w:cs="Arial"/>
          <w:sz w:val="20"/>
          <w:szCs w:val="20"/>
          <w:lang w:bidi="en-US"/>
        </w:rPr>
      </w:pPr>
      <w:r w:rsidRPr="00F8730D">
        <w:rPr>
          <w:rFonts w:ascii="Arial" w:hAnsi="Arial" w:cs="Arial"/>
          <w:noProof/>
          <w:sz w:val="20"/>
          <w:szCs w:val="20"/>
        </w:rPr>
        <w:drawing>
          <wp:inline distT="0" distB="0" distL="0" distR="0" wp14:anchorId="065E22B0" wp14:editId="64656D1D">
            <wp:extent cx="6260042" cy="6810375"/>
            <wp:effectExtent l="0" t="0" r="0" b="0"/>
            <wp:docPr id="718336883" name="Picture 7183368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duotone>
                        <a:prstClr val="black"/>
                        <a:schemeClr val="accent3">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6277333" cy="6829186"/>
                    </a:xfrm>
                    <a:prstGeom prst="rect">
                      <a:avLst/>
                    </a:prstGeom>
                    <a:noFill/>
                    <a:ln>
                      <a:noFill/>
                    </a:ln>
                  </pic:spPr>
                </pic:pic>
              </a:graphicData>
            </a:graphic>
          </wp:inline>
        </w:drawing>
      </w:r>
    </w:p>
    <w:p w14:paraId="32281768" w14:textId="77777777" w:rsidR="00524B5A" w:rsidRDefault="00524B5A" w:rsidP="00F8730D">
      <w:pPr>
        <w:pStyle w:val="NoSpacing"/>
        <w:rPr>
          <w:rFonts w:ascii="Arial" w:hAnsi="Arial" w:cs="Arial"/>
          <w:b/>
          <w:sz w:val="20"/>
          <w:szCs w:val="20"/>
        </w:rPr>
      </w:pPr>
    </w:p>
    <w:p w14:paraId="6293B842" w14:textId="20929342" w:rsidR="004147A8" w:rsidRPr="00F8730D" w:rsidRDefault="004147A8" w:rsidP="00F8730D">
      <w:pPr>
        <w:pStyle w:val="NoSpacing"/>
        <w:rPr>
          <w:rFonts w:ascii="Arial" w:hAnsi="Arial" w:cs="Arial"/>
          <w:sz w:val="20"/>
          <w:szCs w:val="20"/>
        </w:rPr>
      </w:pPr>
      <w:r w:rsidRPr="00F8730D">
        <w:rPr>
          <w:rFonts w:ascii="Arial" w:hAnsi="Arial" w:cs="Arial"/>
          <w:b/>
          <w:sz w:val="20"/>
          <w:szCs w:val="20"/>
        </w:rPr>
        <w:t>Figure 1:</w:t>
      </w:r>
      <w:r w:rsidRPr="00F8730D">
        <w:rPr>
          <w:rFonts w:ascii="Arial" w:hAnsi="Arial" w:cs="Arial"/>
          <w:sz w:val="20"/>
          <w:szCs w:val="20"/>
        </w:rPr>
        <w:t xml:space="preserve"> Flowchart of the simulated client visit process</w:t>
      </w:r>
    </w:p>
    <w:p w14:paraId="4C3AB78B" w14:textId="77777777" w:rsidR="00524B5A" w:rsidRDefault="00524B5A" w:rsidP="00F8730D">
      <w:pPr>
        <w:pStyle w:val="NoSpacing"/>
        <w:rPr>
          <w:rFonts w:ascii="Arial" w:hAnsi="Arial" w:cs="Arial"/>
          <w:sz w:val="20"/>
          <w:szCs w:val="20"/>
        </w:rPr>
      </w:pPr>
    </w:p>
    <w:p w14:paraId="77298684" w14:textId="4716AEBF" w:rsidR="005116A6" w:rsidRPr="00F8730D" w:rsidRDefault="005116A6" w:rsidP="00F8730D">
      <w:pPr>
        <w:pStyle w:val="NoSpacing"/>
        <w:rPr>
          <w:rFonts w:ascii="Arial" w:hAnsi="Arial" w:cs="Arial"/>
          <w:b/>
          <w:i/>
          <w:sz w:val="20"/>
          <w:szCs w:val="20"/>
        </w:rPr>
      </w:pPr>
      <w:r w:rsidRPr="00F8730D">
        <w:rPr>
          <w:rFonts w:ascii="Arial" w:hAnsi="Arial" w:cs="Arial"/>
          <w:b/>
          <w:sz w:val="20"/>
          <w:szCs w:val="20"/>
        </w:rPr>
        <w:t>Procedures</w:t>
      </w:r>
    </w:p>
    <w:p w14:paraId="0F1A5BB6" w14:textId="77777777" w:rsidR="005116A6" w:rsidRPr="00F8730D" w:rsidRDefault="005116A6" w:rsidP="00F8730D">
      <w:pPr>
        <w:pStyle w:val="NoSpacing"/>
        <w:rPr>
          <w:rFonts w:ascii="Arial" w:hAnsi="Arial" w:cs="Arial"/>
          <w:sz w:val="20"/>
          <w:szCs w:val="20"/>
        </w:rPr>
      </w:pPr>
      <w:r w:rsidRPr="00F8730D">
        <w:rPr>
          <w:rFonts w:ascii="Arial" w:hAnsi="Arial" w:cs="Arial"/>
          <w:sz w:val="20"/>
          <w:szCs w:val="20"/>
        </w:rPr>
        <w:t xml:space="preserve">Medicine outlets were chosen to cover all major areas in Lahore city in Punjab Province using a purposive sampling approach. Each medicine outlet was visited once, with five final year pharmacy students serving as simulated clients. These students received comprehensive training for two days on all four scenarios of data collection, including how to behave in a pharmacy/medical store as a typical consumer, observe and record the key indicators, how to respond to questions posed by the staff, and the use of simple lay language. </w:t>
      </w:r>
    </w:p>
    <w:p w14:paraId="3213DD47" w14:textId="77777777" w:rsidR="00524B5A" w:rsidRDefault="00524B5A" w:rsidP="00F8730D">
      <w:pPr>
        <w:pStyle w:val="NoSpacing"/>
        <w:rPr>
          <w:rFonts w:ascii="Arial" w:hAnsi="Arial" w:cs="Arial"/>
          <w:sz w:val="20"/>
          <w:szCs w:val="20"/>
        </w:rPr>
      </w:pPr>
    </w:p>
    <w:p w14:paraId="013CFC02" w14:textId="03A02764" w:rsidR="005116A6" w:rsidRPr="00F8730D" w:rsidRDefault="005116A6" w:rsidP="00F8730D">
      <w:pPr>
        <w:pStyle w:val="NoSpacing"/>
        <w:rPr>
          <w:rFonts w:ascii="Arial" w:hAnsi="Arial" w:cs="Arial"/>
          <w:sz w:val="20"/>
          <w:szCs w:val="20"/>
        </w:rPr>
      </w:pPr>
      <w:r w:rsidRPr="00F8730D">
        <w:rPr>
          <w:rFonts w:ascii="Arial" w:hAnsi="Arial" w:cs="Arial"/>
          <w:sz w:val="20"/>
          <w:szCs w:val="20"/>
        </w:rPr>
        <w:t xml:space="preserve">All simulated client visits were conducted during the opening hours of the medicine outlet. During each visit, a randomly selected scenario was used to request a controlled item from the attending staff. The random selection was achieved by arranging each of the four different data collection sheets for the respective scenarios sequentially so that every fifth data collection sheet represented the same scenario. </w:t>
      </w:r>
    </w:p>
    <w:p w14:paraId="77D8D453" w14:textId="77777777" w:rsidR="00524B5A" w:rsidRDefault="00524B5A" w:rsidP="00F8730D">
      <w:pPr>
        <w:pStyle w:val="NoSpacing"/>
        <w:rPr>
          <w:rFonts w:ascii="Arial" w:hAnsi="Arial" w:cs="Arial"/>
          <w:sz w:val="20"/>
          <w:szCs w:val="20"/>
        </w:rPr>
      </w:pPr>
    </w:p>
    <w:p w14:paraId="12A3C56E" w14:textId="77777777" w:rsidR="00524B5A" w:rsidRDefault="005116A6" w:rsidP="00F8730D">
      <w:pPr>
        <w:pStyle w:val="NoSpacing"/>
        <w:rPr>
          <w:rFonts w:ascii="Arial" w:hAnsi="Arial" w:cs="Arial"/>
          <w:sz w:val="20"/>
          <w:szCs w:val="20"/>
        </w:rPr>
      </w:pPr>
      <w:r w:rsidRPr="00F8730D">
        <w:rPr>
          <w:rFonts w:ascii="Arial" w:hAnsi="Arial" w:cs="Arial"/>
          <w:sz w:val="20"/>
          <w:szCs w:val="20"/>
        </w:rPr>
        <w:t xml:space="preserve">During the visits, the simulated clients observed the environment and made mental notes on the key indicators. The simulated clients also observed the license displayed in the outlet with a photograph of the licensed personnel. If the attending staff did not match the photo on the license or there was no photo displayed, the simulated client subsequently asked, “Can I talk to your pharmacist/dispenser, please?” </w:t>
      </w:r>
    </w:p>
    <w:p w14:paraId="4E68097D" w14:textId="77777777" w:rsidR="00524B5A" w:rsidRDefault="00524B5A" w:rsidP="00F8730D">
      <w:pPr>
        <w:pStyle w:val="NoSpacing"/>
        <w:rPr>
          <w:rFonts w:ascii="Arial" w:hAnsi="Arial" w:cs="Arial"/>
          <w:sz w:val="20"/>
          <w:szCs w:val="20"/>
        </w:rPr>
      </w:pPr>
    </w:p>
    <w:p w14:paraId="1B9C969F" w14:textId="2FD9B7AC" w:rsidR="005116A6" w:rsidRPr="00F8730D" w:rsidRDefault="005116A6" w:rsidP="00F8730D">
      <w:pPr>
        <w:pStyle w:val="NoSpacing"/>
        <w:rPr>
          <w:rFonts w:ascii="Arial" w:hAnsi="Arial" w:cs="Arial"/>
          <w:sz w:val="20"/>
          <w:szCs w:val="20"/>
        </w:rPr>
      </w:pPr>
      <w:r w:rsidRPr="00F8730D">
        <w:rPr>
          <w:rFonts w:ascii="Arial" w:hAnsi="Arial" w:cs="Arial"/>
          <w:sz w:val="20"/>
          <w:szCs w:val="20"/>
        </w:rPr>
        <w:t>The availability of the licensed personnel was then based on</w:t>
      </w:r>
      <w:r w:rsidR="00C75213" w:rsidRPr="00F8730D">
        <w:rPr>
          <w:rFonts w:ascii="Arial" w:hAnsi="Arial" w:cs="Arial"/>
          <w:sz w:val="20"/>
          <w:szCs w:val="20"/>
        </w:rPr>
        <w:t xml:space="preserve"> the response to this question.</w:t>
      </w:r>
    </w:p>
    <w:p w14:paraId="614B0696" w14:textId="77777777" w:rsidR="005116A6" w:rsidRPr="00F8730D" w:rsidRDefault="005116A6" w:rsidP="00F8730D">
      <w:pPr>
        <w:pStyle w:val="NoSpacing"/>
        <w:rPr>
          <w:rFonts w:ascii="Arial" w:hAnsi="Arial" w:cs="Arial"/>
          <w:sz w:val="20"/>
          <w:szCs w:val="20"/>
        </w:rPr>
      </w:pPr>
      <w:r w:rsidRPr="00F8730D">
        <w:rPr>
          <w:rFonts w:ascii="Arial" w:hAnsi="Arial" w:cs="Arial"/>
          <w:sz w:val="20"/>
          <w:szCs w:val="20"/>
        </w:rPr>
        <w:t>The simulated clients subsequently used three degrees of product request until the requested item was dispensed or refused (Figure 1). At first, the simulated client directly asked for a specific item without presenting a prescription (Demand level 1). If refused or asked further questions, the simulated client presented a pre-designed case scenario to convince the pharmacy/medical store staff to dispense the requested item (Demand level 2). If the staff still refused to dispense the requested item, the simulated client tried insisting to the staff to give them the requested medicine by making excuses, e.g. forgetting to bring the prescription with them, i.e. leaving it at home, or they cannot visit a doctor right now (Demand level 3). Interaction time between the simulated client and the staff was also noted. The simulated client subsequently completed the data collection form soon after leaving the drug outlet.</w:t>
      </w:r>
    </w:p>
    <w:p w14:paraId="3E34D610" w14:textId="77777777" w:rsidR="00524B5A" w:rsidRDefault="00524B5A" w:rsidP="00F8730D">
      <w:pPr>
        <w:pStyle w:val="NoSpacing"/>
        <w:rPr>
          <w:rFonts w:ascii="Arial" w:hAnsi="Arial" w:cs="Arial"/>
          <w:b/>
          <w:sz w:val="20"/>
          <w:szCs w:val="20"/>
        </w:rPr>
      </w:pPr>
    </w:p>
    <w:p w14:paraId="16489002" w14:textId="0840EF9C" w:rsidR="005116A6" w:rsidRPr="00F8730D" w:rsidRDefault="005116A6" w:rsidP="00F8730D">
      <w:pPr>
        <w:pStyle w:val="NoSpacing"/>
        <w:rPr>
          <w:rFonts w:ascii="Arial" w:hAnsi="Arial" w:cs="Arial"/>
          <w:b/>
          <w:i/>
          <w:sz w:val="20"/>
          <w:szCs w:val="20"/>
        </w:rPr>
      </w:pPr>
      <w:r w:rsidRPr="00F8730D">
        <w:rPr>
          <w:rFonts w:ascii="Arial" w:hAnsi="Arial" w:cs="Arial"/>
          <w:b/>
          <w:sz w:val="20"/>
          <w:szCs w:val="20"/>
        </w:rPr>
        <w:t>Data analysis</w:t>
      </w:r>
    </w:p>
    <w:p w14:paraId="78C960E8" w14:textId="77777777" w:rsidR="005116A6" w:rsidRPr="00F8730D" w:rsidRDefault="005116A6" w:rsidP="00F8730D">
      <w:pPr>
        <w:pStyle w:val="NoSpacing"/>
        <w:rPr>
          <w:rFonts w:ascii="Arial" w:hAnsi="Arial" w:cs="Arial"/>
          <w:sz w:val="20"/>
          <w:szCs w:val="20"/>
        </w:rPr>
      </w:pPr>
      <w:r w:rsidRPr="00F8730D">
        <w:rPr>
          <w:rFonts w:ascii="Arial" w:hAnsi="Arial" w:cs="Arial"/>
          <w:sz w:val="20"/>
          <w:szCs w:val="20"/>
        </w:rPr>
        <w:t>All data were entered and analyzed using the SPSS version 25 for Microsoft Windows®. Continuous data were presented as mean ± standard deviation (SD) whereas categorical data were presented as frequency and percentage. Chi-square test was used to compare the differences in characteristics and dispensing practices of controlled items between pharmacies and medical stores. The p-value &lt; 0.05 was considered as statistically significant.</w:t>
      </w:r>
    </w:p>
    <w:p w14:paraId="38A8C8A4" w14:textId="77777777" w:rsidR="00524B5A" w:rsidRDefault="00524B5A" w:rsidP="00F8730D">
      <w:pPr>
        <w:pStyle w:val="NoSpacing"/>
        <w:rPr>
          <w:rFonts w:ascii="Arial" w:hAnsi="Arial" w:cs="Arial"/>
          <w:b/>
          <w:sz w:val="20"/>
          <w:szCs w:val="20"/>
        </w:rPr>
      </w:pPr>
    </w:p>
    <w:p w14:paraId="6097AFB9" w14:textId="0C050BF7" w:rsidR="005116A6" w:rsidRPr="00F8730D" w:rsidRDefault="000F5B47" w:rsidP="00F8730D">
      <w:pPr>
        <w:pStyle w:val="NoSpacing"/>
        <w:rPr>
          <w:rFonts w:ascii="Arial" w:hAnsi="Arial" w:cs="Arial"/>
          <w:b/>
          <w:i/>
          <w:sz w:val="20"/>
          <w:szCs w:val="20"/>
        </w:rPr>
      </w:pPr>
      <w:r w:rsidRPr="00F8730D">
        <w:rPr>
          <w:rFonts w:ascii="Arial" w:hAnsi="Arial" w:cs="Arial"/>
          <w:b/>
          <w:sz w:val="20"/>
          <w:szCs w:val="20"/>
        </w:rPr>
        <w:t>Ethical approval</w:t>
      </w:r>
    </w:p>
    <w:p w14:paraId="363D2765" w14:textId="77777777" w:rsidR="005116A6" w:rsidRPr="00F8730D" w:rsidRDefault="005116A6" w:rsidP="00F8730D">
      <w:pPr>
        <w:pStyle w:val="NoSpacing"/>
        <w:rPr>
          <w:rFonts w:ascii="Arial" w:hAnsi="Arial" w:cs="Arial"/>
          <w:sz w:val="20"/>
          <w:szCs w:val="20"/>
        </w:rPr>
      </w:pPr>
      <w:r w:rsidRPr="00F8730D">
        <w:rPr>
          <w:rFonts w:ascii="Arial" w:hAnsi="Arial" w:cs="Arial"/>
          <w:sz w:val="20"/>
          <w:szCs w:val="20"/>
        </w:rPr>
        <w:t>The study protocol was reviewed and approved by the Research Ethics Review Board, Office of Research, Innovation and Commercialization (ORIC), Lahore College for Women University (Ref. No. ORIC/LCWU/54). Written informed consent was obtained from all simulated clients prior to their recruitment and training. The Review Board granted a waiver of prior consent for drug outlet personnel in recognition of the study design. Anonymity of the providers (drug outlet personnel) was ensured, and study findings were reported exclusively at the aggregate level.</w:t>
      </w:r>
    </w:p>
    <w:p w14:paraId="53057E97" w14:textId="77777777" w:rsidR="00524B5A" w:rsidRDefault="00524B5A" w:rsidP="00F8730D">
      <w:pPr>
        <w:pStyle w:val="NoSpacing"/>
        <w:rPr>
          <w:rFonts w:ascii="Arial" w:hAnsi="Arial" w:cs="Arial"/>
          <w:sz w:val="20"/>
          <w:szCs w:val="20"/>
        </w:rPr>
      </w:pPr>
    </w:p>
    <w:p w14:paraId="631D29B4" w14:textId="3E26011D" w:rsidR="008662B8" w:rsidRPr="00524B5A" w:rsidRDefault="008662B8" w:rsidP="00F8730D">
      <w:pPr>
        <w:pStyle w:val="NoSpacing"/>
        <w:rPr>
          <w:rFonts w:ascii="Arial" w:hAnsi="Arial" w:cs="Arial"/>
          <w:b/>
          <w:bCs/>
          <w:sz w:val="20"/>
          <w:szCs w:val="20"/>
        </w:rPr>
      </w:pPr>
      <w:r w:rsidRPr="00524B5A">
        <w:rPr>
          <w:rFonts w:ascii="Arial" w:hAnsi="Arial" w:cs="Arial"/>
          <w:b/>
          <w:bCs/>
          <w:sz w:val="20"/>
          <w:szCs w:val="20"/>
        </w:rPr>
        <w:t>Results</w:t>
      </w:r>
    </w:p>
    <w:p w14:paraId="70D5BA53" w14:textId="77777777" w:rsidR="005116A6" w:rsidRPr="00F8730D" w:rsidRDefault="008662B8" w:rsidP="00F8730D">
      <w:pPr>
        <w:pStyle w:val="NoSpacing"/>
        <w:rPr>
          <w:rFonts w:ascii="Arial" w:hAnsi="Arial" w:cs="Arial"/>
          <w:sz w:val="20"/>
          <w:szCs w:val="20"/>
        </w:rPr>
      </w:pPr>
      <w:r w:rsidRPr="00F8730D">
        <w:rPr>
          <w:rFonts w:ascii="Arial" w:hAnsi="Arial" w:cs="Arial"/>
          <w:sz w:val="20"/>
          <w:szCs w:val="20"/>
        </w:rPr>
        <w:t>378 medicine outlets were visited by the simulated clients, with the characteristics shown in Table 1. The frequency of pharmacies and medical stores were 285 (75.4%) and 93 (24.6%), respectively. The majority of the attending staff were males (99.2%) and typically aged 30-50 years (50.5% of the total). 48.4% of medicine outlets had licensed personnel on duty, with the majority present within community pharmacies as compared to medical stores (p &lt; 0.001). The mean interaction time was 2.78 minutes (SD = 0.99).</w:t>
      </w:r>
    </w:p>
    <w:p w14:paraId="7B0F57BD" w14:textId="77777777" w:rsidR="00524B5A" w:rsidRDefault="00524B5A" w:rsidP="00F8730D">
      <w:pPr>
        <w:pStyle w:val="NoSpacing"/>
        <w:rPr>
          <w:rFonts w:ascii="Arial" w:eastAsia="Calibri" w:hAnsi="Arial" w:cs="Arial"/>
          <w:b/>
          <w:bCs/>
          <w:sz w:val="20"/>
          <w:szCs w:val="20"/>
        </w:rPr>
      </w:pPr>
    </w:p>
    <w:p w14:paraId="1A05F3E1" w14:textId="77777777" w:rsidR="003E31EB" w:rsidRDefault="003E31EB">
      <w:pPr>
        <w:rPr>
          <w:rFonts w:ascii="Arial" w:eastAsia="Calibri" w:hAnsi="Arial" w:cs="Arial"/>
          <w:b/>
          <w:bCs/>
          <w:sz w:val="20"/>
          <w:szCs w:val="20"/>
        </w:rPr>
      </w:pPr>
      <w:r>
        <w:rPr>
          <w:rFonts w:ascii="Arial" w:eastAsia="Calibri" w:hAnsi="Arial" w:cs="Arial"/>
          <w:b/>
          <w:bCs/>
          <w:sz w:val="20"/>
          <w:szCs w:val="20"/>
        </w:rPr>
        <w:br w:type="page"/>
      </w:r>
    </w:p>
    <w:p w14:paraId="5259FD7C" w14:textId="7B557F6A" w:rsidR="00BA1D96" w:rsidRPr="00F8730D" w:rsidRDefault="00BA1D96" w:rsidP="00F8730D">
      <w:pPr>
        <w:pStyle w:val="NoSpacing"/>
        <w:rPr>
          <w:rFonts w:ascii="Arial" w:hAnsi="Arial" w:cs="Arial"/>
          <w:bCs/>
          <w:sz w:val="20"/>
          <w:szCs w:val="20"/>
        </w:rPr>
      </w:pPr>
      <w:r w:rsidRPr="00F8730D">
        <w:rPr>
          <w:rFonts w:ascii="Arial" w:eastAsia="Calibri" w:hAnsi="Arial" w:cs="Arial"/>
          <w:b/>
          <w:bCs/>
          <w:sz w:val="20"/>
          <w:szCs w:val="20"/>
        </w:rPr>
        <w:t>Table 1:</w:t>
      </w:r>
      <w:r w:rsidRPr="00F8730D">
        <w:rPr>
          <w:rFonts w:ascii="Arial" w:eastAsia="Calibri" w:hAnsi="Arial" w:cs="Arial"/>
          <w:bCs/>
          <w:sz w:val="20"/>
          <w:szCs w:val="20"/>
        </w:rPr>
        <w:t xml:space="preserve"> Characteristics of the medicine outlets vis</w:t>
      </w:r>
      <w:r w:rsidR="002A0195" w:rsidRPr="00F8730D">
        <w:rPr>
          <w:rFonts w:ascii="Arial" w:eastAsia="Calibri" w:hAnsi="Arial" w:cs="Arial"/>
          <w:bCs/>
          <w:sz w:val="20"/>
          <w:szCs w:val="20"/>
        </w:rPr>
        <w:t>ited by simulated clients</w:t>
      </w:r>
    </w:p>
    <w:tbl>
      <w:tblPr>
        <w:tblStyle w:val="TableGrid"/>
        <w:tblW w:w="5000" w:type="pct"/>
        <w:tblLook w:val="0000" w:firstRow="0" w:lastRow="0" w:firstColumn="0" w:lastColumn="0" w:noHBand="0" w:noVBand="0"/>
      </w:tblPr>
      <w:tblGrid>
        <w:gridCol w:w="3331"/>
        <w:gridCol w:w="1423"/>
        <w:gridCol w:w="1488"/>
        <w:gridCol w:w="1634"/>
        <w:gridCol w:w="1484"/>
      </w:tblGrid>
      <w:tr w:rsidR="00BA1D96" w:rsidRPr="00F8730D" w14:paraId="6B64C97C" w14:textId="77777777" w:rsidTr="00954F6A">
        <w:trPr>
          <w:trHeight w:val="377"/>
        </w:trPr>
        <w:tc>
          <w:tcPr>
            <w:tcW w:w="1779" w:type="pct"/>
            <w:vMerge w:val="restart"/>
            <w:tcBorders>
              <w:left w:val="nil"/>
              <w:right w:val="nil"/>
            </w:tcBorders>
          </w:tcPr>
          <w:p w14:paraId="615E5749" w14:textId="77777777" w:rsidR="00BA1D96" w:rsidRPr="00F8730D" w:rsidRDefault="00BA1D96" w:rsidP="00F8730D">
            <w:pPr>
              <w:pStyle w:val="NoSpacing"/>
              <w:rPr>
                <w:rFonts w:ascii="Arial" w:eastAsia="Calibri" w:hAnsi="Arial" w:cs="Arial"/>
                <w:b/>
              </w:rPr>
            </w:pPr>
            <w:r w:rsidRPr="00F8730D">
              <w:rPr>
                <w:rFonts w:ascii="Arial" w:eastAsia="Calibri" w:hAnsi="Arial" w:cs="Arial"/>
                <w:b/>
              </w:rPr>
              <w:t>Characteristics</w:t>
            </w:r>
          </w:p>
        </w:tc>
        <w:tc>
          <w:tcPr>
            <w:tcW w:w="2428" w:type="pct"/>
            <w:gridSpan w:val="3"/>
            <w:tcBorders>
              <w:left w:val="nil"/>
              <w:bottom w:val="single" w:sz="4" w:space="0" w:color="auto"/>
              <w:right w:val="nil"/>
            </w:tcBorders>
          </w:tcPr>
          <w:p w14:paraId="7B47722B" w14:textId="77777777" w:rsidR="00BA1D96" w:rsidRPr="00F8730D" w:rsidRDefault="00BA1D96" w:rsidP="00F8730D">
            <w:pPr>
              <w:pStyle w:val="NoSpacing"/>
              <w:rPr>
                <w:rFonts w:ascii="Arial" w:eastAsia="Calibri" w:hAnsi="Arial" w:cs="Arial"/>
                <w:b/>
              </w:rPr>
            </w:pPr>
            <w:r w:rsidRPr="00F8730D">
              <w:rPr>
                <w:rFonts w:ascii="Arial" w:eastAsia="Calibri" w:hAnsi="Arial" w:cs="Arial"/>
                <w:b/>
              </w:rPr>
              <w:t>N (%)</w:t>
            </w:r>
          </w:p>
        </w:tc>
        <w:tc>
          <w:tcPr>
            <w:tcW w:w="793" w:type="pct"/>
            <w:vMerge w:val="restart"/>
            <w:tcBorders>
              <w:left w:val="nil"/>
              <w:right w:val="nil"/>
            </w:tcBorders>
          </w:tcPr>
          <w:p w14:paraId="7EF3D5FA" w14:textId="77777777" w:rsidR="00BA1D96" w:rsidRPr="00F8730D" w:rsidRDefault="00BA1D96" w:rsidP="00F8730D">
            <w:pPr>
              <w:pStyle w:val="NoSpacing"/>
              <w:rPr>
                <w:rFonts w:ascii="Arial" w:eastAsia="Calibri" w:hAnsi="Arial" w:cs="Arial"/>
                <w:b/>
              </w:rPr>
            </w:pPr>
            <w:r w:rsidRPr="00F8730D">
              <w:rPr>
                <w:rFonts w:ascii="Arial" w:eastAsia="Calibri" w:hAnsi="Arial" w:cs="Arial"/>
                <w:b/>
              </w:rPr>
              <w:t>P-value</w:t>
            </w:r>
          </w:p>
        </w:tc>
      </w:tr>
      <w:tr w:rsidR="00BA1D96" w:rsidRPr="00F8730D" w14:paraId="5EDDD577" w14:textId="77777777" w:rsidTr="00954F6A">
        <w:trPr>
          <w:trHeight w:val="377"/>
        </w:trPr>
        <w:tc>
          <w:tcPr>
            <w:tcW w:w="1779" w:type="pct"/>
            <w:vMerge/>
            <w:tcBorders>
              <w:left w:val="nil"/>
              <w:bottom w:val="single" w:sz="4" w:space="0" w:color="auto"/>
              <w:right w:val="nil"/>
            </w:tcBorders>
          </w:tcPr>
          <w:p w14:paraId="14928905" w14:textId="77777777" w:rsidR="00BA1D96" w:rsidRPr="00F8730D" w:rsidRDefault="00BA1D96" w:rsidP="00F8730D">
            <w:pPr>
              <w:pStyle w:val="NoSpacing"/>
              <w:rPr>
                <w:rFonts w:ascii="Arial" w:eastAsia="Calibri" w:hAnsi="Arial" w:cs="Arial"/>
              </w:rPr>
            </w:pPr>
          </w:p>
        </w:tc>
        <w:tc>
          <w:tcPr>
            <w:tcW w:w="760" w:type="pct"/>
            <w:tcBorders>
              <w:left w:val="nil"/>
              <w:bottom w:val="single" w:sz="4" w:space="0" w:color="auto"/>
              <w:right w:val="nil"/>
            </w:tcBorders>
          </w:tcPr>
          <w:p w14:paraId="549F38BE" w14:textId="77777777" w:rsidR="00BA1D96" w:rsidRPr="00F8730D" w:rsidRDefault="00BA1D96" w:rsidP="00F8730D">
            <w:pPr>
              <w:pStyle w:val="NoSpacing"/>
              <w:rPr>
                <w:rFonts w:ascii="Arial" w:eastAsia="Calibri" w:hAnsi="Arial" w:cs="Arial"/>
                <w:b/>
              </w:rPr>
            </w:pPr>
            <w:r w:rsidRPr="00F8730D">
              <w:rPr>
                <w:rFonts w:ascii="Arial" w:eastAsia="Calibri" w:hAnsi="Arial" w:cs="Arial"/>
                <w:b/>
              </w:rPr>
              <w:t>Overall</w:t>
            </w:r>
          </w:p>
          <w:p w14:paraId="7B50A624" w14:textId="77777777" w:rsidR="00BA1D96" w:rsidRPr="00F8730D" w:rsidRDefault="00BA1D96" w:rsidP="00F8730D">
            <w:pPr>
              <w:pStyle w:val="NoSpacing"/>
              <w:rPr>
                <w:rFonts w:ascii="Arial" w:eastAsia="Calibri" w:hAnsi="Arial" w:cs="Arial"/>
              </w:rPr>
            </w:pPr>
            <w:r w:rsidRPr="00F8730D">
              <w:rPr>
                <w:rFonts w:ascii="Arial" w:eastAsia="Calibri" w:hAnsi="Arial" w:cs="Arial"/>
                <w:b/>
              </w:rPr>
              <w:t>(N = 378)</w:t>
            </w:r>
          </w:p>
        </w:tc>
        <w:tc>
          <w:tcPr>
            <w:tcW w:w="795" w:type="pct"/>
            <w:tcBorders>
              <w:left w:val="nil"/>
              <w:bottom w:val="single" w:sz="4" w:space="0" w:color="auto"/>
              <w:right w:val="nil"/>
            </w:tcBorders>
          </w:tcPr>
          <w:p w14:paraId="60029A1A" w14:textId="77777777" w:rsidR="00BA1D96" w:rsidRPr="00F8730D" w:rsidRDefault="00BA1D96" w:rsidP="00F8730D">
            <w:pPr>
              <w:pStyle w:val="NoSpacing"/>
              <w:rPr>
                <w:rFonts w:ascii="Arial" w:eastAsia="Calibri" w:hAnsi="Arial" w:cs="Arial"/>
                <w:b/>
              </w:rPr>
            </w:pPr>
            <w:r w:rsidRPr="00F8730D">
              <w:rPr>
                <w:rFonts w:ascii="Arial" w:eastAsia="Calibri" w:hAnsi="Arial" w:cs="Arial"/>
                <w:b/>
              </w:rPr>
              <w:t>Pharmacy</w:t>
            </w:r>
          </w:p>
          <w:p w14:paraId="5EDECE5B" w14:textId="77777777" w:rsidR="00BA1D96" w:rsidRPr="00F8730D" w:rsidRDefault="00BA1D96" w:rsidP="00F8730D">
            <w:pPr>
              <w:pStyle w:val="NoSpacing"/>
              <w:rPr>
                <w:rFonts w:ascii="Arial" w:eastAsia="Calibri" w:hAnsi="Arial" w:cs="Arial"/>
                <w:b/>
              </w:rPr>
            </w:pPr>
            <w:r w:rsidRPr="00F8730D">
              <w:rPr>
                <w:rFonts w:ascii="Arial" w:eastAsia="Calibri" w:hAnsi="Arial" w:cs="Arial"/>
                <w:b/>
              </w:rPr>
              <w:t>(N = 285)</w:t>
            </w:r>
          </w:p>
        </w:tc>
        <w:tc>
          <w:tcPr>
            <w:tcW w:w="873" w:type="pct"/>
            <w:tcBorders>
              <w:left w:val="nil"/>
              <w:bottom w:val="single" w:sz="4" w:space="0" w:color="auto"/>
              <w:right w:val="nil"/>
            </w:tcBorders>
          </w:tcPr>
          <w:p w14:paraId="249F5D04" w14:textId="77777777" w:rsidR="00BA1D96" w:rsidRPr="00F8730D" w:rsidRDefault="00BA1D96" w:rsidP="00F8730D">
            <w:pPr>
              <w:pStyle w:val="NoSpacing"/>
              <w:rPr>
                <w:rFonts w:ascii="Arial" w:eastAsia="Calibri" w:hAnsi="Arial" w:cs="Arial"/>
                <w:b/>
              </w:rPr>
            </w:pPr>
            <w:r w:rsidRPr="00F8730D">
              <w:rPr>
                <w:rFonts w:ascii="Arial" w:eastAsia="Calibri" w:hAnsi="Arial" w:cs="Arial"/>
                <w:b/>
              </w:rPr>
              <w:t>Medical store</w:t>
            </w:r>
          </w:p>
          <w:p w14:paraId="10C021C5" w14:textId="77777777" w:rsidR="00BA1D96" w:rsidRPr="00F8730D" w:rsidRDefault="00BA1D96" w:rsidP="00F8730D">
            <w:pPr>
              <w:pStyle w:val="NoSpacing"/>
              <w:rPr>
                <w:rFonts w:ascii="Arial" w:eastAsia="Calibri" w:hAnsi="Arial" w:cs="Arial"/>
                <w:b/>
              </w:rPr>
            </w:pPr>
            <w:r w:rsidRPr="00F8730D">
              <w:rPr>
                <w:rFonts w:ascii="Arial" w:eastAsia="Calibri" w:hAnsi="Arial" w:cs="Arial"/>
                <w:b/>
              </w:rPr>
              <w:t>(N = 93)</w:t>
            </w:r>
          </w:p>
        </w:tc>
        <w:tc>
          <w:tcPr>
            <w:tcW w:w="793" w:type="pct"/>
            <w:vMerge/>
            <w:tcBorders>
              <w:left w:val="nil"/>
              <w:bottom w:val="single" w:sz="4" w:space="0" w:color="auto"/>
              <w:right w:val="nil"/>
            </w:tcBorders>
          </w:tcPr>
          <w:p w14:paraId="35DC48B3" w14:textId="77777777" w:rsidR="00BA1D96" w:rsidRPr="00F8730D" w:rsidRDefault="00BA1D96" w:rsidP="00F8730D">
            <w:pPr>
              <w:pStyle w:val="NoSpacing"/>
              <w:rPr>
                <w:rFonts w:ascii="Arial" w:eastAsia="Calibri" w:hAnsi="Arial" w:cs="Arial"/>
                <w:b/>
              </w:rPr>
            </w:pPr>
          </w:p>
        </w:tc>
      </w:tr>
      <w:tr w:rsidR="00BA1D96" w:rsidRPr="00F8730D" w14:paraId="4BE4AA94" w14:textId="77777777" w:rsidTr="00954F6A">
        <w:tc>
          <w:tcPr>
            <w:tcW w:w="1779" w:type="pct"/>
            <w:tcBorders>
              <w:left w:val="nil"/>
              <w:bottom w:val="nil"/>
              <w:right w:val="nil"/>
            </w:tcBorders>
          </w:tcPr>
          <w:p w14:paraId="7F531948" w14:textId="77777777" w:rsidR="00BA1D96" w:rsidRPr="00F8730D" w:rsidRDefault="00BA1D96" w:rsidP="00F8730D">
            <w:pPr>
              <w:pStyle w:val="NoSpacing"/>
              <w:rPr>
                <w:rFonts w:ascii="Arial" w:eastAsia="Calibri" w:hAnsi="Arial" w:cs="Arial"/>
                <w:b/>
              </w:rPr>
            </w:pPr>
            <w:r w:rsidRPr="00F8730D">
              <w:rPr>
                <w:rFonts w:ascii="Arial" w:eastAsia="Calibri" w:hAnsi="Arial" w:cs="Arial"/>
                <w:b/>
              </w:rPr>
              <w:t>Type of outlet</w:t>
            </w:r>
          </w:p>
          <w:p w14:paraId="31FDE44E" w14:textId="77777777" w:rsidR="00BA1D96" w:rsidRPr="00F8730D" w:rsidRDefault="00BA1D96" w:rsidP="00F8730D">
            <w:pPr>
              <w:pStyle w:val="NoSpacing"/>
              <w:rPr>
                <w:rFonts w:ascii="Arial" w:eastAsia="Calibri" w:hAnsi="Arial" w:cs="Arial"/>
              </w:rPr>
            </w:pPr>
            <w:r w:rsidRPr="00F8730D">
              <w:rPr>
                <w:rFonts w:ascii="Arial" w:eastAsia="Calibri" w:hAnsi="Arial" w:cs="Arial"/>
              </w:rPr>
              <w:t>Independent*</w:t>
            </w:r>
          </w:p>
          <w:p w14:paraId="742C55A1" w14:textId="77777777" w:rsidR="00BA1D96" w:rsidRPr="00F8730D" w:rsidRDefault="00BA1D96" w:rsidP="00F8730D">
            <w:pPr>
              <w:pStyle w:val="NoSpacing"/>
              <w:rPr>
                <w:rFonts w:ascii="Arial" w:eastAsia="Calibri" w:hAnsi="Arial" w:cs="Arial"/>
              </w:rPr>
            </w:pPr>
            <w:r w:rsidRPr="00F8730D">
              <w:rPr>
                <w:rFonts w:ascii="Arial" w:eastAsia="Calibri" w:hAnsi="Arial" w:cs="Arial"/>
              </w:rPr>
              <w:t>Chain**</w:t>
            </w:r>
          </w:p>
        </w:tc>
        <w:tc>
          <w:tcPr>
            <w:tcW w:w="760" w:type="pct"/>
            <w:tcBorders>
              <w:left w:val="nil"/>
              <w:bottom w:val="nil"/>
              <w:right w:val="nil"/>
            </w:tcBorders>
          </w:tcPr>
          <w:p w14:paraId="63DE04C3" w14:textId="77777777" w:rsidR="00BA1D96" w:rsidRPr="00F8730D" w:rsidRDefault="00BA1D96" w:rsidP="00F8730D">
            <w:pPr>
              <w:pStyle w:val="NoSpacing"/>
              <w:rPr>
                <w:rFonts w:ascii="Arial" w:eastAsia="Calibri" w:hAnsi="Arial" w:cs="Arial"/>
              </w:rPr>
            </w:pPr>
          </w:p>
          <w:p w14:paraId="57698FAB" w14:textId="77777777" w:rsidR="00BA1D96" w:rsidRPr="00F8730D" w:rsidRDefault="00BA1D96" w:rsidP="00F8730D">
            <w:pPr>
              <w:pStyle w:val="NoSpacing"/>
              <w:rPr>
                <w:rFonts w:ascii="Arial" w:eastAsia="Calibri" w:hAnsi="Arial" w:cs="Arial"/>
              </w:rPr>
            </w:pPr>
            <w:r w:rsidRPr="00F8730D">
              <w:rPr>
                <w:rFonts w:ascii="Arial" w:eastAsia="Calibri" w:hAnsi="Arial" w:cs="Arial"/>
              </w:rPr>
              <w:t>276 (73.0)</w:t>
            </w:r>
          </w:p>
          <w:p w14:paraId="07B9835E" w14:textId="77777777" w:rsidR="00BA1D96" w:rsidRPr="00F8730D" w:rsidRDefault="00BA1D96" w:rsidP="00F8730D">
            <w:pPr>
              <w:pStyle w:val="NoSpacing"/>
              <w:rPr>
                <w:rFonts w:ascii="Arial" w:eastAsia="Calibri" w:hAnsi="Arial" w:cs="Arial"/>
              </w:rPr>
            </w:pPr>
            <w:r w:rsidRPr="00F8730D">
              <w:rPr>
                <w:rFonts w:ascii="Arial" w:eastAsia="Calibri" w:hAnsi="Arial" w:cs="Arial"/>
              </w:rPr>
              <w:t>102 (27.0)</w:t>
            </w:r>
          </w:p>
        </w:tc>
        <w:tc>
          <w:tcPr>
            <w:tcW w:w="795" w:type="pct"/>
            <w:tcBorders>
              <w:left w:val="nil"/>
              <w:bottom w:val="nil"/>
              <w:right w:val="nil"/>
            </w:tcBorders>
          </w:tcPr>
          <w:p w14:paraId="72F1645E" w14:textId="77777777" w:rsidR="00BA1D96" w:rsidRPr="00F8730D" w:rsidRDefault="00BA1D96" w:rsidP="00F8730D">
            <w:pPr>
              <w:pStyle w:val="NoSpacing"/>
              <w:rPr>
                <w:rFonts w:ascii="Arial" w:eastAsia="Calibri" w:hAnsi="Arial" w:cs="Arial"/>
              </w:rPr>
            </w:pPr>
          </w:p>
          <w:p w14:paraId="31A46555" w14:textId="77777777" w:rsidR="00BA1D96" w:rsidRPr="00F8730D" w:rsidRDefault="00BA1D96" w:rsidP="00F8730D">
            <w:pPr>
              <w:pStyle w:val="NoSpacing"/>
              <w:rPr>
                <w:rFonts w:ascii="Arial" w:eastAsia="Calibri" w:hAnsi="Arial" w:cs="Arial"/>
              </w:rPr>
            </w:pPr>
            <w:r w:rsidRPr="00F8730D">
              <w:rPr>
                <w:rFonts w:ascii="Arial" w:eastAsia="Calibri" w:hAnsi="Arial" w:cs="Arial"/>
              </w:rPr>
              <w:t>188 (66.0)</w:t>
            </w:r>
          </w:p>
          <w:p w14:paraId="0AD03909" w14:textId="77777777" w:rsidR="00BA1D96" w:rsidRPr="00F8730D" w:rsidRDefault="00BA1D96" w:rsidP="00F8730D">
            <w:pPr>
              <w:pStyle w:val="NoSpacing"/>
              <w:rPr>
                <w:rFonts w:ascii="Arial" w:eastAsia="Calibri" w:hAnsi="Arial" w:cs="Arial"/>
              </w:rPr>
            </w:pPr>
            <w:r w:rsidRPr="00F8730D">
              <w:rPr>
                <w:rFonts w:ascii="Arial" w:eastAsia="Calibri" w:hAnsi="Arial" w:cs="Arial"/>
              </w:rPr>
              <w:t>97 (34.0)</w:t>
            </w:r>
          </w:p>
        </w:tc>
        <w:tc>
          <w:tcPr>
            <w:tcW w:w="873" w:type="pct"/>
            <w:tcBorders>
              <w:left w:val="nil"/>
              <w:bottom w:val="nil"/>
              <w:right w:val="nil"/>
            </w:tcBorders>
          </w:tcPr>
          <w:p w14:paraId="7128C8DC" w14:textId="77777777" w:rsidR="00BA1D96" w:rsidRPr="00F8730D" w:rsidRDefault="00BA1D96" w:rsidP="00F8730D">
            <w:pPr>
              <w:pStyle w:val="NoSpacing"/>
              <w:rPr>
                <w:rFonts w:ascii="Arial" w:eastAsia="Calibri" w:hAnsi="Arial" w:cs="Arial"/>
              </w:rPr>
            </w:pPr>
          </w:p>
          <w:p w14:paraId="44AEA1C6" w14:textId="77777777" w:rsidR="00BA1D96" w:rsidRPr="00F8730D" w:rsidRDefault="00BA1D96" w:rsidP="00F8730D">
            <w:pPr>
              <w:pStyle w:val="NoSpacing"/>
              <w:rPr>
                <w:rFonts w:ascii="Arial" w:eastAsia="Calibri" w:hAnsi="Arial" w:cs="Arial"/>
              </w:rPr>
            </w:pPr>
            <w:r w:rsidRPr="00F8730D">
              <w:rPr>
                <w:rFonts w:ascii="Arial" w:eastAsia="Calibri" w:hAnsi="Arial" w:cs="Arial"/>
              </w:rPr>
              <w:t>88 (94.6)</w:t>
            </w:r>
          </w:p>
          <w:p w14:paraId="7A80FA86" w14:textId="77777777" w:rsidR="00BA1D96" w:rsidRPr="00F8730D" w:rsidRDefault="00BA1D96" w:rsidP="00F8730D">
            <w:pPr>
              <w:pStyle w:val="NoSpacing"/>
              <w:rPr>
                <w:rFonts w:ascii="Arial" w:eastAsia="Calibri" w:hAnsi="Arial" w:cs="Arial"/>
              </w:rPr>
            </w:pPr>
            <w:r w:rsidRPr="00F8730D">
              <w:rPr>
                <w:rFonts w:ascii="Arial" w:eastAsia="Calibri" w:hAnsi="Arial" w:cs="Arial"/>
              </w:rPr>
              <w:t>5 (5.4)</w:t>
            </w:r>
          </w:p>
        </w:tc>
        <w:tc>
          <w:tcPr>
            <w:tcW w:w="793" w:type="pct"/>
            <w:tcBorders>
              <w:left w:val="nil"/>
              <w:bottom w:val="nil"/>
              <w:right w:val="nil"/>
            </w:tcBorders>
          </w:tcPr>
          <w:p w14:paraId="4117DF77" w14:textId="77777777" w:rsidR="00BA1D96" w:rsidRPr="00F8730D" w:rsidRDefault="00BA1D96" w:rsidP="00F8730D">
            <w:pPr>
              <w:pStyle w:val="NoSpacing"/>
              <w:rPr>
                <w:rFonts w:ascii="Arial" w:eastAsia="Calibri" w:hAnsi="Arial" w:cs="Arial"/>
              </w:rPr>
            </w:pPr>
            <w:r w:rsidRPr="00F8730D">
              <w:rPr>
                <w:rFonts w:ascii="Arial" w:eastAsia="Calibri" w:hAnsi="Arial" w:cs="Arial"/>
              </w:rPr>
              <w:t>&lt; 0.001</w:t>
            </w:r>
          </w:p>
        </w:tc>
      </w:tr>
      <w:tr w:rsidR="00BA1D96" w:rsidRPr="00F8730D" w14:paraId="0A8F78E8" w14:textId="77777777" w:rsidTr="00954F6A">
        <w:tc>
          <w:tcPr>
            <w:tcW w:w="1779" w:type="pct"/>
            <w:tcBorders>
              <w:top w:val="nil"/>
              <w:left w:val="nil"/>
              <w:bottom w:val="nil"/>
              <w:right w:val="nil"/>
            </w:tcBorders>
          </w:tcPr>
          <w:p w14:paraId="1E70BB25" w14:textId="77777777" w:rsidR="00BA1D96" w:rsidRPr="00F8730D" w:rsidRDefault="00BA1D96" w:rsidP="00F8730D">
            <w:pPr>
              <w:pStyle w:val="NoSpacing"/>
              <w:rPr>
                <w:rFonts w:ascii="Arial" w:eastAsia="Calibri" w:hAnsi="Arial" w:cs="Arial"/>
              </w:rPr>
            </w:pPr>
            <w:r w:rsidRPr="00F8730D">
              <w:rPr>
                <w:rFonts w:ascii="Arial" w:eastAsia="Calibri" w:hAnsi="Arial" w:cs="Arial"/>
                <w:b/>
              </w:rPr>
              <w:t>Gender of the attending staff</w:t>
            </w:r>
          </w:p>
          <w:p w14:paraId="65C849F0" w14:textId="77777777" w:rsidR="00BA1D96" w:rsidRPr="00F8730D" w:rsidRDefault="00BA1D96" w:rsidP="00F8730D">
            <w:pPr>
              <w:pStyle w:val="NoSpacing"/>
              <w:rPr>
                <w:rFonts w:ascii="Arial" w:eastAsia="Calibri" w:hAnsi="Arial" w:cs="Arial"/>
              </w:rPr>
            </w:pPr>
            <w:r w:rsidRPr="00F8730D">
              <w:rPr>
                <w:rFonts w:ascii="Arial" w:eastAsia="Calibri" w:hAnsi="Arial" w:cs="Arial"/>
              </w:rPr>
              <w:t>Male</w:t>
            </w:r>
          </w:p>
          <w:p w14:paraId="4FC971AD" w14:textId="77777777" w:rsidR="00BA1D96" w:rsidRPr="00F8730D" w:rsidRDefault="00BA1D96" w:rsidP="00F8730D">
            <w:pPr>
              <w:pStyle w:val="NoSpacing"/>
              <w:rPr>
                <w:rFonts w:ascii="Arial" w:eastAsia="Calibri" w:hAnsi="Arial" w:cs="Arial"/>
              </w:rPr>
            </w:pPr>
            <w:r w:rsidRPr="00F8730D">
              <w:rPr>
                <w:rFonts w:ascii="Arial" w:eastAsia="Calibri" w:hAnsi="Arial" w:cs="Arial"/>
              </w:rPr>
              <w:t>Female</w:t>
            </w:r>
          </w:p>
        </w:tc>
        <w:tc>
          <w:tcPr>
            <w:tcW w:w="760" w:type="pct"/>
            <w:tcBorders>
              <w:top w:val="nil"/>
              <w:left w:val="nil"/>
              <w:bottom w:val="nil"/>
              <w:right w:val="nil"/>
            </w:tcBorders>
          </w:tcPr>
          <w:p w14:paraId="7E1ACC7D" w14:textId="77777777" w:rsidR="00BA1D96" w:rsidRPr="00F8730D" w:rsidRDefault="00BA1D96" w:rsidP="00F8730D">
            <w:pPr>
              <w:pStyle w:val="NoSpacing"/>
              <w:rPr>
                <w:rFonts w:ascii="Arial" w:eastAsia="Calibri" w:hAnsi="Arial" w:cs="Arial"/>
              </w:rPr>
            </w:pPr>
          </w:p>
          <w:p w14:paraId="6523E506" w14:textId="77777777" w:rsidR="00BA1D96" w:rsidRPr="00F8730D" w:rsidRDefault="00BA1D96" w:rsidP="00F8730D">
            <w:pPr>
              <w:pStyle w:val="NoSpacing"/>
              <w:rPr>
                <w:rFonts w:ascii="Arial" w:eastAsia="Calibri" w:hAnsi="Arial" w:cs="Arial"/>
              </w:rPr>
            </w:pPr>
            <w:r w:rsidRPr="00F8730D">
              <w:rPr>
                <w:rFonts w:ascii="Arial" w:eastAsia="Calibri" w:hAnsi="Arial" w:cs="Arial"/>
              </w:rPr>
              <w:t>375 (99.2)</w:t>
            </w:r>
          </w:p>
          <w:p w14:paraId="2D15FCB6" w14:textId="77777777" w:rsidR="00BA1D96" w:rsidRPr="00F8730D" w:rsidRDefault="00BA1D96" w:rsidP="00F8730D">
            <w:pPr>
              <w:pStyle w:val="NoSpacing"/>
              <w:rPr>
                <w:rFonts w:ascii="Arial" w:eastAsia="Calibri" w:hAnsi="Arial" w:cs="Arial"/>
              </w:rPr>
            </w:pPr>
            <w:r w:rsidRPr="00F8730D">
              <w:rPr>
                <w:rFonts w:ascii="Arial" w:eastAsia="Calibri" w:hAnsi="Arial" w:cs="Arial"/>
              </w:rPr>
              <w:t>3 (0.8)</w:t>
            </w:r>
          </w:p>
        </w:tc>
        <w:tc>
          <w:tcPr>
            <w:tcW w:w="795" w:type="pct"/>
            <w:tcBorders>
              <w:top w:val="nil"/>
              <w:left w:val="nil"/>
              <w:bottom w:val="nil"/>
              <w:right w:val="nil"/>
            </w:tcBorders>
          </w:tcPr>
          <w:p w14:paraId="3F8C8A50" w14:textId="77777777" w:rsidR="00BA1D96" w:rsidRPr="00F8730D" w:rsidRDefault="00BA1D96" w:rsidP="00F8730D">
            <w:pPr>
              <w:pStyle w:val="NoSpacing"/>
              <w:rPr>
                <w:rFonts w:ascii="Arial" w:eastAsia="Calibri" w:hAnsi="Arial" w:cs="Arial"/>
              </w:rPr>
            </w:pPr>
          </w:p>
          <w:p w14:paraId="0DA301BF" w14:textId="77777777" w:rsidR="00BA1D96" w:rsidRPr="00F8730D" w:rsidRDefault="00BA1D96" w:rsidP="00F8730D">
            <w:pPr>
              <w:pStyle w:val="NoSpacing"/>
              <w:rPr>
                <w:rFonts w:ascii="Arial" w:eastAsia="Calibri" w:hAnsi="Arial" w:cs="Arial"/>
              </w:rPr>
            </w:pPr>
            <w:r w:rsidRPr="00F8730D">
              <w:rPr>
                <w:rFonts w:ascii="Arial" w:eastAsia="Calibri" w:hAnsi="Arial" w:cs="Arial"/>
              </w:rPr>
              <w:t>282 (98.9)</w:t>
            </w:r>
          </w:p>
          <w:p w14:paraId="4186B854" w14:textId="77777777" w:rsidR="00BA1D96" w:rsidRPr="00F8730D" w:rsidRDefault="00BA1D96" w:rsidP="00F8730D">
            <w:pPr>
              <w:pStyle w:val="NoSpacing"/>
              <w:rPr>
                <w:rFonts w:ascii="Arial" w:eastAsia="Calibri" w:hAnsi="Arial" w:cs="Arial"/>
              </w:rPr>
            </w:pPr>
            <w:r w:rsidRPr="00F8730D">
              <w:rPr>
                <w:rFonts w:ascii="Arial" w:eastAsia="Calibri" w:hAnsi="Arial" w:cs="Arial"/>
              </w:rPr>
              <w:t>3 (1.1)</w:t>
            </w:r>
          </w:p>
        </w:tc>
        <w:tc>
          <w:tcPr>
            <w:tcW w:w="873" w:type="pct"/>
            <w:tcBorders>
              <w:top w:val="nil"/>
              <w:left w:val="nil"/>
              <w:bottom w:val="nil"/>
              <w:right w:val="nil"/>
            </w:tcBorders>
          </w:tcPr>
          <w:p w14:paraId="685A5457" w14:textId="77777777" w:rsidR="00BA1D96" w:rsidRPr="00F8730D" w:rsidRDefault="00BA1D96" w:rsidP="00F8730D">
            <w:pPr>
              <w:pStyle w:val="NoSpacing"/>
              <w:rPr>
                <w:rFonts w:ascii="Arial" w:eastAsia="Calibri" w:hAnsi="Arial" w:cs="Arial"/>
              </w:rPr>
            </w:pPr>
          </w:p>
          <w:p w14:paraId="6C628809" w14:textId="77777777" w:rsidR="00BA1D96" w:rsidRPr="00F8730D" w:rsidRDefault="00BA1D96" w:rsidP="00F8730D">
            <w:pPr>
              <w:pStyle w:val="NoSpacing"/>
              <w:rPr>
                <w:rFonts w:ascii="Arial" w:eastAsia="Calibri" w:hAnsi="Arial" w:cs="Arial"/>
              </w:rPr>
            </w:pPr>
            <w:r w:rsidRPr="00F8730D">
              <w:rPr>
                <w:rFonts w:ascii="Arial" w:eastAsia="Calibri" w:hAnsi="Arial" w:cs="Arial"/>
              </w:rPr>
              <w:t>93 (100.0)</w:t>
            </w:r>
          </w:p>
          <w:p w14:paraId="1B09B9D5" w14:textId="77777777" w:rsidR="00BA1D96" w:rsidRPr="00F8730D" w:rsidRDefault="00BA1D96" w:rsidP="00F8730D">
            <w:pPr>
              <w:pStyle w:val="NoSpacing"/>
              <w:rPr>
                <w:rFonts w:ascii="Arial" w:eastAsia="Calibri" w:hAnsi="Arial" w:cs="Arial"/>
              </w:rPr>
            </w:pPr>
            <w:r w:rsidRPr="00F8730D">
              <w:rPr>
                <w:rFonts w:ascii="Arial" w:eastAsia="Calibri" w:hAnsi="Arial" w:cs="Arial"/>
              </w:rPr>
              <w:t>--</w:t>
            </w:r>
          </w:p>
        </w:tc>
        <w:tc>
          <w:tcPr>
            <w:tcW w:w="793" w:type="pct"/>
            <w:tcBorders>
              <w:top w:val="nil"/>
              <w:left w:val="nil"/>
              <w:bottom w:val="nil"/>
              <w:right w:val="nil"/>
            </w:tcBorders>
          </w:tcPr>
          <w:p w14:paraId="5F2ADDE5" w14:textId="77777777" w:rsidR="00BA1D96" w:rsidRPr="00F8730D" w:rsidRDefault="00BA1D96" w:rsidP="00F8730D">
            <w:pPr>
              <w:pStyle w:val="NoSpacing"/>
              <w:rPr>
                <w:rFonts w:ascii="Arial" w:eastAsia="Calibri" w:hAnsi="Arial" w:cs="Arial"/>
              </w:rPr>
            </w:pPr>
            <w:r w:rsidRPr="00F8730D">
              <w:rPr>
                <w:rFonts w:ascii="Arial" w:eastAsia="Calibri" w:hAnsi="Arial" w:cs="Arial"/>
              </w:rPr>
              <w:t>1.000</w:t>
            </w:r>
          </w:p>
        </w:tc>
      </w:tr>
      <w:tr w:rsidR="00BA1D96" w:rsidRPr="00F8730D" w14:paraId="5507A79E" w14:textId="77777777" w:rsidTr="00954F6A">
        <w:tc>
          <w:tcPr>
            <w:tcW w:w="1779" w:type="pct"/>
            <w:tcBorders>
              <w:top w:val="nil"/>
              <w:left w:val="nil"/>
              <w:bottom w:val="nil"/>
              <w:right w:val="nil"/>
            </w:tcBorders>
          </w:tcPr>
          <w:p w14:paraId="3D1E002C" w14:textId="77777777" w:rsidR="00BA1D96" w:rsidRPr="00F8730D" w:rsidRDefault="00BA1D96" w:rsidP="00F8730D">
            <w:pPr>
              <w:pStyle w:val="NoSpacing"/>
              <w:rPr>
                <w:rFonts w:ascii="Arial" w:eastAsia="Calibri" w:hAnsi="Arial" w:cs="Arial"/>
              </w:rPr>
            </w:pPr>
            <w:r w:rsidRPr="00F8730D">
              <w:rPr>
                <w:rFonts w:ascii="Arial" w:eastAsia="Calibri" w:hAnsi="Arial" w:cs="Arial"/>
                <w:b/>
              </w:rPr>
              <w:t>Age of the attending staff</w:t>
            </w:r>
          </w:p>
          <w:p w14:paraId="42F9720C" w14:textId="77777777" w:rsidR="00BA1D96" w:rsidRPr="00F8730D" w:rsidRDefault="00BA1D96" w:rsidP="00F8730D">
            <w:pPr>
              <w:pStyle w:val="NoSpacing"/>
              <w:rPr>
                <w:rFonts w:ascii="Arial" w:eastAsia="Calibri" w:hAnsi="Arial" w:cs="Arial"/>
              </w:rPr>
            </w:pPr>
            <w:r w:rsidRPr="00F8730D">
              <w:rPr>
                <w:rFonts w:ascii="Arial" w:eastAsia="Calibri" w:hAnsi="Arial" w:cs="Arial"/>
              </w:rPr>
              <w:t>Below 30 years</w:t>
            </w:r>
          </w:p>
          <w:p w14:paraId="76991CEF" w14:textId="77777777" w:rsidR="00BA1D96" w:rsidRPr="00F8730D" w:rsidRDefault="00BA1D96" w:rsidP="00F8730D">
            <w:pPr>
              <w:pStyle w:val="NoSpacing"/>
              <w:rPr>
                <w:rFonts w:ascii="Arial" w:eastAsia="Calibri" w:hAnsi="Arial" w:cs="Arial"/>
              </w:rPr>
            </w:pPr>
            <w:r w:rsidRPr="00F8730D">
              <w:rPr>
                <w:rFonts w:ascii="Arial" w:eastAsia="Calibri" w:hAnsi="Arial" w:cs="Arial"/>
              </w:rPr>
              <w:t>30-50 years</w:t>
            </w:r>
          </w:p>
          <w:p w14:paraId="6AF7F036" w14:textId="77777777" w:rsidR="00BA1D96" w:rsidRPr="00F8730D" w:rsidRDefault="00BA1D96" w:rsidP="00F8730D">
            <w:pPr>
              <w:pStyle w:val="NoSpacing"/>
              <w:rPr>
                <w:rFonts w:ascii="Arial" w:eastAsia="Calibri" w:hAnsi="Arial" w:cs="Arial"/>
              </w:rPr>
            </w:pPr>
            <w:r w:rsidRPr="00F8730D">
              <w:rPr>
                <w:rFonts w:ascii="Arial" w:eastAsia="Calibri" w:hAnsi="Arial" w:cs="Arial"/>
              </w:rPr>
              <w:t>Above 50</w:t>
            </w:r>
          </w:p>
        </w:tc>
        <w:tc>
          <w:tcPr>
            <w:tcW w:w="760" w:type="pct"/>
            <w:tcBorders>
              <w:top w:val="nil"/>
              <w:left w:val="nil"/>
              <w:bottom w:val="nil"/>
              <w:right w:val="nil"/>
            </w:tcBorders>
          </w:tcPr>
          <w:p w14:paraId="44C73D54" w14:textId="77777777" w:rsidR="00BA1D96" w:rsidRPr="00F8730D" w:rsidRDefault="00BA1D96" w:rsidP="00F8730D">
            <w:pPr>
              <w:pStyle w:val="NoSpacing"/>
              <w:rPr>
                <w:rFonts w:ascii="Arial" w:eastAsia="Calibri" w:hAnsi="Arial" w:cs="Arial"/>
              </w:rPr>
            </w:pPr>
          </w:p>
          <w:p w14:paraId="2A88A725" w14:textId="77777777" w:rsidR="00BA1D96" w:rsidRPr="00F8730D" w:rsidRDefault="00BA1D96" w:rsidP="00F8730D">
            <w:pPr>
              <w:pStyle w:val="NoSpacing"/>
              <w:rPr>
                <w:rFonts w:ascii="Arial" w:eastAsia="Calibri" w:hAnsi="Arial" w:cs="Arial"/>
              </w:rPr>
            </w:pPr>
            <w:r w:rsidRPr="00F8730D">
              <w:rPr>
                <w:rFonts w:ascii="Arial" w:eastAsia="Calibri" w:hAnsi="Arial" w:cs="Arial"/>
              </w:rPr>
              <w:t>185 (48.9)</w:t>
            </w:r>
          </w:p>
          <w:p w14:paraId="5780F1EF" w14:textId="77777777" w:rsidR="00BA1D96" w:rsidRPr="00F8730D" w:rsidRDefault="00BA1D96" w:rsidP="00F8730D">
            <w:pPr>
              <w:pStyle w:val="NoSpacing"/>
              <w:rPr>
                <w:rFonts w:ascii="Arial" w:eastAsia="Calibri" w:hAnsi="Arial" w:cs="Arial"/>
              </w:rPr>
            </w:pPr>
            <w:r w:rsidRPr="00F8730D">
              <w:rPr>
                <w:rFonts w:ascii="Arial" w:eastAsia="Calibri" w:hAnsi="Arial" w:cs="Arial"/>
              </w:rPr>
              <w:t>191 (50.5)</w:t>
            </w:r>
          </w:p>
          <w:p w14:paraId="08CE4035" w14:textId="77777777" w:rsidR="00BA1D96" w:rsidRPr="00F8730D" w:rsidRDefault="00BA1D96" w:rsidP="00F8730D">
            <w:pPr>
              <w:pStyle w:val="NoSpacing"/>
              <w:rPr>
                <w:rFonts w:ascii="Arial" w:eastAsia="Calibri" w:hAnsi="Arial" w:cs="Arial"/>
              </w:rPr>
            </w:pPr>
            <w:r w:rsidRPr="00F8730D">
              <w:rPr>
                <w:rFonts w:ascii="Arial" w:eastAsia="Calibri" w:hAnsi="Arial" w:cs="Arial"/>
              </w:rPr>
              <w:t>2 (5)</w:t>
            </w:r>
          </w:p>
        </w:tc>
        <w:tc>
          <w:tcPr>
            <w:tcW w:w="795" w:type="pct"/>
            <w:tcBorders>
              <w:top w:val="nil"/>
              <w:left w:val="nil"/>
              <w:bottom w:val="nil"/>
              <w:right w:val="nil"/>
            </w:tcBorders>
          </w:tcPr>
          <w:p w14:paraId="6B81F7AF" w14:textId="77777777" w:rsidR="00BA1D96" w:rsidRPr="00F8730D" w:rsidRDefault="00BA1D96" w:rsidP="00F8730D">
            <w:pPr>
              <w:pStyle w:val="NoSpacing"/>
              <w:rPr>
                <w:rFonts w:ascii="Arial" w:eastAsia="Calibri" w:hAnsi="Arial" w:cs="Arial"/>
              </w:rPr>
            </w:pPr>
          </w:p>
          <w:p w14:paraId="7407EAE2" w14:textId="77777777" w:rsidR="00BA1D96" w:rsidRPr="00F8730D" w:rsidRDefault="00BA1D96" w:rsidP="00F8730D">
            <w:pPr>
              <w:pStyle w:val="NoSpacing"/>
              <w:rPr>
                <w:rFonts w:ascii="Arial" w:eastAsia="Calibri" w:hAnsi="Arial" w:cs="Arial"/>
              </w:rPr>
            </w:pPr>
            <w:r w:rsidRPr="00F8730D">
              <w:rPr>
                <w:rFonts w:ascii="Arial" w:eastAsia="Calibri" w:hAnsi="Arial" w:cs="Arial"/>
              </w:rPr>
              <w:t>138 (48.4)</w:t>
            </w:r>
          </w:p>
          <w:p w14:paraId="6ECAD91C" w14:textId="77777777" w:rsidR="00BA1D96" w:rsidRPr="00F8730D" w:rsidRDefault="00BA1D96" w:rsidP="00F8730D">
            <w:pPr>
              <w:pStyle w:val="NoSpacing"/>
              <w:rPr>
                <w:rFonts w:ascii="Arial" w:eastAsia="Calibri" w:hAnsi="Arial" w:cs="Arial"/>
              </w:rPr>
            </w:pPr>
            <w:r w:rsidRPr="00F8730D">
              <w:rPr>
                <w:rFonts w:ascii="Arial" w:eastAsia="Calibri" w:hAnsi="Arial" w:cs="Arial"/>
              </w:rPr>
              <w:t>146 (51.2)</w:t>
            </w:r>
          </w:p>
          <w:p w14:paraId="76F7EE7F" w14:textId="77777777" w:rsidR="00BA1D96" w:rsidRPr="00F8730D" w:rsidRDefault="00BA1D96" w:rsidP="00F8730D">
            <w:pPr>
              <w:pStyle w:val="NoSpacing"/>
              <w:rPr>
                <w:rFonts w:ascii="Arial" w:eastAsia="Calibri" w:hAnsi="Arial" w:cs="Arial"/>
              </w:rPr>
            </w:pPr>
            <w:r w:rsidRPr="00F8730D">
              <w:rPr>
                <w:rFonts w:ascii="Arial" w:eastAsia="Calibri" w:hAnsi="Arial" w:cs="Arial"/>
              </w:rPr>
              <w:t>1 (0.4)</w:t>
            </w:r>
          </w:p>
        </w:tc>
        <w:tc>
          <w:tcPr>
            <w:tcW w:w="873" w:type="pct"/>
            <w:tcBorders>
              <w:top w:val="nil"/>
              <w:left w:val="nil"/>
              <w:bottom w:val="nil"/>
              <w:right w:val="nil"/>
            </w:tcBorders>
          </w:tcPr>
          <w:p w14:paraId="20856A8F" w14:textId="77777777" w:rsidR="00BA1D96" w:rsidRPr="00F8730D" w:rsidRDefault="00BA1D96" w:rsidP="00F8730D">
            <w:pPr>
              <w:pStyle w:val="NoSpacing"/>
              <w:rPr>
                <w:rFonts w:ascii="Arial" w:eastAsia="Calibri" w:hAnsi="Arial" w:cs="Arial"/>
              </w:rPr>
            </w:pPr>
          </w:p>
          <w:p w14:paraId="3955C37F" w14:textId="77777777" w:rsidR="00BA1D96" w:rsidRPr="00F8730D" w:rsidRDefault="00BA1D96" w:rsidP="00F8730D">
            <w:pPr>
              <w:pStyle w:val="NoSpacing"/>
              <w:rPr>
                <w:rFonts w:ascii="Arial" w:eastAsia="Calibri" w:hAnsi="Arial" w:cs="Arial"/>
              </w:rPr>
            </w:pPr>
            <w:r w:rsidRPr="00F8730D">
              <w:rPr>
                <w:rFonts w:ascii="Arial" w:eastAsia="Calibri" w:hAnsi="Arial" w:cs="Arial"/>
              </w:rPr>
              <w:t>47 (50.5)</w:t>
            </w:r>
          </w:p>
          <w:p w14:paraId="2A39A6EB" w14:textId="77777777" w:rsidR="00BA1D96" w:rsidRPr="00F8730D" w:rsidRDefault="00BA1D96" w:rsidP="00F8730D">
            <w:pPr>
              <w:pStyle w:val="NoSpacing"/>
              <w:rPr>
                <w:rFonts w:ascii="Arial" w:eastAsia="Calibri" w:hAnsi="Arial" w:cs="Arial"/>
              </w:rPr>
            </w:pPr>
            <w:r w:rsidRPr="00F8730D">
              <w:rPr>
                <w:rFonts w:ascii="Arial" w:eastAsia="Calibri" w:hAnsi="Arial" w:cs="Arial"/>
              </w:rPr>
              <w:t>45 (48.4)</w:t>
            </w:r>
          </w:p>
          <w:p w14:paraId="00C55FAA" w14:textId="77777777" w:rsidR="00BA1D96" w:rsidRPr="00F8730D" w:rsidRDefault="00BA1D96" w:rsidP="00F8730D">
            <w:pPr>
              <w:pStyle w:val="NoSpacing"/>
              <w:rPr>
                <w:rFonts w:ascii="Arial" w:eastAsia="Calibri" w:hAnsi="Arial" w:cs="Arial"/>
              </w:rPr>
            </w:pPr>
            <w:r w:rsidRPr="00F8730D">
              <w:rPr>
                <w:rFonts w:ascii="Arial" w:eastAsia="Calibri" w:hAnsi="Arial" w:cs="Arial"/>
              </w:rPr>
              <w:t>1 (1.1)</w:t>
            </w:r>
          </w:p>
        </w:tc>
        <w:tc>
          <w:tcPr>
            <w:tcW w:w="793" w:type="pct"/>
            <w:tcBorders>
              <w:top w:val="nil"/>
              <w:left w:val="nil"/>
              <w:bottom w:val="nil"/>
              <w:right w:val="nil"/>
            </w:tcBorders>
          </w:tcPr>
          <w:p w14:paraId="2EF3AB84" w14:textId="77777777" w:rsidR="00BA1D96" w:rsidRPr="00F8730D" w:rsidRDefault="00BA1D96" w:rsidP="00F8730D">
            <w:pPr>
              <w:pStyle w:val="NoSpacing"/>
              <w:rPr>
                <w:rFonts w:ascii="Arial" w:eastAsia="Calibri" w:hAnsi="Arial" w:cs="Arial"/>
              </w:rPr>
            </w:pPr>
            <w:r w:rsidRPr="00F8730D">
              <w:rPr>
                <w:rFonts w:ascii="Arial" w:eastAsia="Calibri" w:hAnsi="Arial" w:cs="Arial"/>
              </w:rPr>
              <w:t>0.679</w:t>
            </w:r>
          </w:p>
        </w:tc>
      </w:tr>
      <w:tr w:rsidR="00BA1D96" w:rsidRPr="00F8730D" w14:paraId="7C8C4460" w14:textId="77777777" w:rsidTr="00954F6A">
        <w:tc>
          <w:tcPr>
            <w:tcW w:w="1779" w:type="pct"/>
            <w:tcBorders>
              <w:top w:val="nil"/>
              <w:left w:val="nil"/>
              <w:bottom w:val="nil"/>
              <w:right w:val="nil"/>
            </w:tcBorders>
          </w:tcPr>
          <w:p w14:paraId="21B63460" w14:textId="77777777" w:rsidR="00BA1D96" w:rsidRPr="00F8730D" w:rsidRDefault="00BA1D96" w:rsidP="00F8730D">
            <w:pPr>
              <w:pStyle w:val="NoSpacing"/>
              <w:rPr>
                <w:rFonts w:ascii="Arial" w:eastAsia="Calibri" w:hAnsi="Arial" w:cs="Arial"/>
                <w:b/>
              </w:rPr>
            </w:pPr>
            <w:r w:rsidRPr="00F8730D">
              <w:rPr>
                <w:rFonts w:ascii="Arial" w:eastAsia="Calibri" w:hAnsi="Arial" w:cs="Arial"/>
                <w:b/>
              </w:rPr>
              <w:t>Licensed personnel on duty</w:t>
            </w:r>
          </w:p>
          <w:p w14:paraId="66040C1B" w14:textId="77777777" w:rsidR="00BA1D96" w:rsidRPr="00F8730D" w:rsidRDefault="00BA1D96" w:rsidP="00F8730D">
            <w:pPr>
              <w:pStyle w:val="NoSpacing"/>
              <w:rPr>
                <w:rFonts w:ascii="Arial" w:eastAsia="Calibri" w:hAnsi="Arial" w:cs="Arial"/>
              </w:rPr>
            </w:pPr>
            <w:r w:rsidRPr="00F8730D">
              <w:rPr>
                <w:rFonts w:ascii="Arial" w:eastAsia="Calibri" w:hAnsi="Arial" w:cs="Arial"/>
              </w:rPr>
              <w:t>Yes</w:t>
            </w:r>
          </w:p>
          <w:p w14:paraId="445161B8" w14:textId="77777777" w:rsidR="00BA1D96" w:rsidRPr="00F8730D" w:rsidRDefault="00BA1D96" w:rsidP="00F8730D">
            <w:pPr>
              <w:pStyle w:val="NoSpacing"/>
              <w:rPr>
                <w:rFonts w:ascii="Arial" w:eastAsia="Calibri" w:hAnsi="Arial" w:cs="Arial"/>
              </w:rPr>
            </w:pPr>
            <w:r w:rsidRPr="00F8730D">
              <w:rPr>
                <w:rFonts w:ascii="Arial" w:eastAsia="Calibri" w:hAnsi="Arial" w:cs="Arial"/>
              </w:rPr>
              <w:t>No</w:t>
            </w:r>
          </w:p>
        </w:tc>
        <w:tc>
          <w:tcPr>
            <w:tcW w:w="760" w:type="pct"/>
            <w:tcBorders>
              <w:top w:val="nil"/>
              <w:left w:val="nil"/>
              <w:bottom w:val="nil"/>
              <w:right w:val="nil"/>
            </w:tcBorders>
          </w:tcPr>
          <w:p w14:paraId="011E97A1" w14:textId="77777777" w:rsidR="00BA1D96" w:rsidRPr="00F8730D" w:rsidRDefault="00BA1D96" w:rsidP="00F8730D">
            <w:pPr>
              <w:pStyle w:val="NoSpacing"/>
              <w:rPr>
                <w:rFonts w:ascii="Arial" w:eastAsia="Calibri" w:hAnsi="Arial" w:cs="Arial"/>
              </w:rPr>
            </w:pPr>
          </w:p>
          <w:p w14:paraId="0DABAF6B" w14:textId="77777777" w:rsidR="00BA1D96" w:rsidRPr="00F8730D" w:rsidRDefault="00BA1D96" w:rsidP="00F8730D">
            <w:pPr>
              <w:pStyle w:val="NoSpacing"/>
              <w:rPr>
                <w:rFonts w:ascii="Arial" w:eastAsia="Calibri" w:hAnsi="Arial" w:cs="Arial"/>
              </w:rPr>
            </w:pPr>
            <w:r w:rsidRPr="00F8730D">
              <w:rPr>
                <w:rFonts w:ascii="Arial" w:eastAsia="Calibri" w:hAnsi="Arial" w:cs="Arial"/>
              </w:rPr>
              <w:t>183 (48.4)</w:t>
            </w:r>
          </w:p>
          <w:p w14:paraId="0E754AA2" w14:textId="77777777" w:rsidR="00BA1D96" w:rsidRPr="00F8730D" w:rsidRDefault="00BA1D96" w:rsidP="00F8730D">
            <w:pPr>
              <w:pStyle w:val="NoSpacing"/>
              <w:rPr>
                <w:rFonts w:ascii="Arial" w:eastAsia="Calibri" w:hAnsi="Arial" w:cs="Arial"/>
              </w:rPr>
            </w:pPr>
            <w:r w:rsidRPr="00F8730D">
              <w:rPr>
                <w:rFonts w:ascii="Arial" w:eastAsia="Calibri" w:hAnsi="Arial" w:cs="Arial"/>
              </w:rPr>
              <w:t>195 (51.6)</w:t>
            </w:r>
          </w:p>
        </w:tc>
        <w:tc>
          <w:tcPr>
            <w:tcW w:w="795" w:type="pct"/>
            <w:tcBorders>
              <w:top w:val="nil"/>
              <w:left w:val="nil"/>
              <w:bottom w:val="nil"/>
              <w:right w:val="nil"/>
            </w:tcBorders>
          </w:tcPr>
          <w:p w14:paraId="44BCCEA7" w14:textId="77777777" w:rsidR="00BA1D96" w:rsidRPr="00F8730D" w:rsidRDefault="00BA1D96" w:rsidP="00F8730D">
            <w:pPr>
              <w:pStyle w:val="NoSpacing"/>
              <w:rPr>
                <w:rFonts w:ascii="Arial" w:eastAsia="Calibri" w:hAnsi="Arial" w:cs="Arial"/>
              </w:rPr>
            </w:pPr>
          </w:p>
          <w:p w14:paraId="1A50BBCB" w14:textId="77777777" w:rsidR="00BA1D96" w:rsidRPr="00F8730D" w:rsidRDefault="00BA1D96" w:rsidP="00F8730D">
            <w:pPr>
              <w:pStyle w:val="NoSpacing"/>
              <w:rPr>
                <w:rFonts w:ascii="Arial" w:eastAsia="Calibri" w:hAnsi="Arial" w:cs="Arial"/>
              </w:rPr>
            </w:pPr>
            <w:r w:rsidRPr="00F8730D">
              <w:rPr>
                <w:rFonts w:ascii="Arial" w:eastAsia="Calibri" w:hAnsi="Arial" w:cs="Arial"/>
              </w:rPr>
              <w:t>165 (57.9)</w:t>
            </w:r>
          </w:p>
          <w:p w14:paraId="264111BF" w14:textId="77777777" w:rsidR="00BA1D96" w:rsidRPr="00F8730D" w:rsidRDefault="00BA1D96" w:rsidP="00F8730D">
            <w:pPr>
              <w:pStyle w:val="NoSpacing"/>
              <w:rPr>
                <w:rFonts w:ascii="Arial" w:eastAsia="Calibri" w:hAnsi="Arial" w:cs="Arial"/>
              </w:rPr>
            </w:pPr>
            <w:r w:rsidRPr="00F8730D">
              <w:rPr>
                <w:rFonts w:ascii="Arial" w:eastAsia="Calibri" w:hAnsi="Arial" w:cs="Arial"/>
              </w:rPr>
              <w:t>120 (42.1)</w:t>
            </w:r>
          </w:p>
        </w:tc>
        <w:tc>
          <w:tcPr>
            <w:tcW w:w="873" w:type="pct"/>
            <w:tcBorders>
              <w:top w:val="nil"/>
              <w:left w:val="nil"/>
              <w:bottom w:val="nil"/>
              <w:right w:val="nil"/>
            </w:tcBorders>
          </w:tcPr>
          <w:p w14:paraId="29528C4D" w14:textId="77777777" w:rsidR="00BA1D96" w:rsidRPr="00F8730D" w:rsidRDefault="00BA1D96" w:rsidP="00F8730D">
            <w:pPr>
              <w:pStyle w:val="NoSpacing"/>
              <w:rPr>
                <w:rFonts w:ascii="Arial" w:eastAsia="Calibri" w:hAnsi="Arial" w:cs="Arial"/>
              </w:rPr>
            </w:pPr>
          </w:p>
          <w:p w14:paraId="5EDD3D7D" w14:textId="77777777" w:rsidR="00BA1D96" w:rsidRPr="00F8730D" w:rsidRDefault="00BA1D96" w:rsidP="00F8730D">
            <w:pPr>
              <w:pStyle w:val="NoSpacing"/>
              <w:rPr>
                <w:rFonts w:ascii="Arial" w:eastAsia="Calibri" w:hAnsi="Arial" w:cs="Arial"/>
              </w:rPr>
            </w:pPr>
            <w:r w:rsidRPr="00F8730D">
              <w:rPr>
                <w:rFonts w:ascii="Arial" w:eastAsia="Calibri" w:hAnsi="Arial" w:cs="Arial"/>
              </w:rPr>
              <w:t>18 (19.4)</w:t>
            </w:r>
          </w:p>
          <w:p w14:paraId="688CC43E" w14:textId="77777777" w:rsidR="00BA1D96" w:rsidRPr="00F8730D" w:rsidRDefault="00BA1D96" w:rsidP="00F8730D">
            <w:pPr>
              <w:pStyle w:val="NoSpacing"/>
              <w:rPr>
                <w:rFonts w:ascii="Arial" w:eastAsia="Calibri" w:hAnsi="Arial" w:cs="Arial"/>
              </w:rPr>
            </w:pPr>
            <w:r w:rsidRPr="00F8730D">
              <w:rPr>
                <w:rFonts w:ascii="Arial" w:eastAsia="Calibri" w:hAnsi="Arial" w:cs="Arial"/>
              </w:rPr>
              <w:t>75 (80.6)</w:t>
            </w:r>
          </w:p>
        </w:tc>
        <w:tc>
          <w:tcPr>
            <w:tcW w:w="793" w:type="pct"/>
            <w:tcBorders>
              <w:top w:val="nil"/>
              <w:left w:val="nil"/>
              <w:bottom w:val="nil"/>
              <w:right w:val="nil"/>
            </w:tcBorders>
          </w:tcPr>
          <w:p w14:paraId="7B516493" w14:textId="77777777" w:rsidR="00BA1D96" w:rsidRPr="00F8730D" w:rsidRDefault="00BA1D96" w:rsidP="00F8730D">
            <w:pPr>
              <w:pStyle w:val="NoSpacing"/>
              <w:rPr>
                <w:rFonts w:ascii="Arial" w:eastAsia="Calibri" w:hAnsi="Arial" w:cs="Arial"/>
              </w:rPr>
            </w:pPr>
            <w:r w:rsidRPr="00F8730D">
              <w:rPr>
                <w:rFonts w:ascii="Arial" w:eastAsia="Calibri" w:hAnsi="Arial" w:cs="Arial"/>
              </w:rPr>
              <w:t>&lt; 0.001</w:t>
            </w:r>
          </w:p>
        </w:tc>
      </w:tr>
      <w:tr w:rsidR="00BA1D96" w:rsidRPr="00F8730D" w14:paraId="3F6354ED" w14:textId="77777777" w:rsidTr="00954F6A">
        <w:tc>
          <w:tcPr>
            <w:tcW w:w="1779" w:type="pct"/>
            <w:tcBorders>
              <w:top w:val="nil"/>
              <w:left w:val="nil"/>
              <w:right w:val="nil"/>
            </w:tcBorders>
          </w:tcPr>
          <w:p w14:paraId="2C280326" w14:textId="77777777" w:rsidR="00BA1D96" w:rsidRPr="00F8730D" w:rsidRDefault="00BA1D96" w:rsidP="00F8730D">
            <w:pPr>
              <w:pStyle w:val="NoSpacing"/>
              <w:rPr>
                <w:rFonts w:ascii="Arial" w:eastAsia="Calibri" w:hAnsi="Arial" w:cs="Arial"/>
                <w:b/>
              </w:rPr>
            </w:pPr>
            <w:r w:rsidRPr="00F8730D">
              <w:rPr>
                <w:rFonts w:ascii="Arial" w:eastAsia="Calibri" w:hAnsi="Arial" w:cs="Arial"/>
                <w:b/>
              </w:rPr>
              <w:t>Interaction time (mean ± SD)</w:t>
            </w:r>
          </w:p>
        </w:tc>
        <w:tc>
          <w:tcPr>
            <w:tcW w:w="760" w:type="pct"/>
            <w:tcBorders>
              <w:top w:val="nil"/>
              <w:left w:val="nil"/>
              <w:right w:val="nil"/>
            </w:tcBorders>
          </w:tcPr>
          <w:p w14:paraId="160D8E6A" w14:textId="77777777" w:rsidR="00BA1D96" w:rsidRPr="00F8730D" w:rsidRDefault="00BA1D96" w:rsidP="00F8730D">
            <w:pPr>
              <w:pStyle w:val="NoSpacing"/>
              <w:rPr>
                <w:rFonts w:ascii="Arial" w:eastAsia="Calibri" w:hAnsi="Arial" w:cs="Arial"/>
              </w:rPr>
            </w:pPr>
            <w:r w:rsidRPr="00F8730D">
              <w:rPr>
                <w:rFonts w:ascii="Arial" w:eastAsia="Calibri" w:hAnsi="Arial" w:cs="Arial"/>
              </w:rPr>
              <w:t>2.78 ± 0.99</w:t>
            </w:r>
          </w:p>
        </w:tc>
        <w:tc>
          <w:tcPr>
            <w:tcW w:w="795" w:type="pct"/>
            <w:tcBorders>
              <w:top w:val="nil"/>
              <w:left w:val="nil"/>
              <w:right w:val="nil"/>
            </w:tcBorders>
          </w:tcPr>
          <w:p w14:paraId="211D4889" w14:textId="77777777" w:rsidR="00BA1D96" w:rsidRPr="00F8730D" w:rsidRDefault="00BA1D96" w:rsidP="00F8730D">
            <w:pPr>
              <w:pStyle w:val="NoSpacing"/>
              <w:rPr>
                <w:rFonts w:ascii="Arial" w:eastAsia="Calibri" w:hAnsi="Arial" w:cs="Arial"/>
              </w:rPr>
            </w:pPr>
            <w:r w:rsidRPr="00F8730D">
              <w:rPr>
                <w:rFonts w:ascii="Arial" w:eastAsia="Calibri" w:hAnsi="Arial" w:cs="Arial"/>
              </w:rPr>
              <w:t>2.75 ± 0.98</w:t>
            </w:r>
          </w:p>
        </w:tc>
        <w:tc>
          <w:tcPr>
            <w:tcW w:w="873" w:type="pct"/>
            <w:tcBorders>
              <w:top w:val="nil"/>
              <w:left w:val="nil"/>
              <w:right w:val="nil"/>
            </w:tcBorders>
          </w:tcPr>
          <w:p w14:paraId="7B7462F1" w14:textId="77777777" w:rsidR="00BA1D96" w:rsidRPr="00F8730D" w:rsidRDefault="00BA1D96" w:rsidP="00F8730D">
            <w:pPr>
              <w:pStyle w:val="NoSpacing"/>
              <w:rPr>
                <w:rFonts w:ascii="Arial" w:eastAsia="Calibri" w:hAnsi="Arial" w:cs="Arial"/>
              </w:rPr>
            </w:pPr>
            <w:r w:rsidRPr="00F8730D">
              <w:rPr>
                <w:rFonts w:ascii="Arial" w:eastAsia="Calibri" w:hAnsi="Arial" w:cs="Arial"/>
              </w:rPr>
              <w:t>2.85 ± 1.04</w:t>
            </w:r>
          </w:p>
        </w:tc>
        <w:tc>
          <w:tcPr>
            <w:tcW w:w="793" w:type="pct"/>
            <w:tcBorders>
              <w:top w:val="nil"/>
              <w:left w:val="nil"/>
              <w:right w:val="nil"/>
            </w:tcBorders>
          </w:tcPr>
          <w:p w14:paraId="3B04BA14" w14:textId="77777777" w:rsidR="00BA1D96" w:rsidRPr="00F8730D" w:rsidRDefault="00BA1D96" w:rsidP="00F8730D">
            <w:pPr>
              <w:pStyle w:val="NoSpacing"/>
              <w:rPr>
                <w:rFonts w:ascii="Arial" w:eastAsia="Calibri" w:hAnsi="Arial" w:cs="Arial"/>
              </w:rPr>
            </w:pPr>
            <w:r w:rsidRPr="00F8730D">
              <w:rPr>
                <w:rFonts w:ascii="Arial" w:eastAsia="Calibri" w:hAnsi="Arial" w:cs="Arial"/>
              </w:rPr>
              <w:t>0.423</w:t>
            </w:r>
          </w:p>
        </w:tc>
      </w:tr>
    </w:tbl>
    <w:p w14:paraId="60BDE2C2" w14:textId="77777777" w:rsidR="00BA1D96" w:rsidRPr="00934A14" w:rsidRDefault="00BA1D96" w:rsidP="00F8730D">
      <w:pPr>
        <w:pStyle w:val="NoSpacing"/>
        <w:rPr>
          <w:rFonts w:ascii="Arial" w:hAnsi="Arial" w:cs="Arial"/>
          <w:sz w:val="18"/>
          <w:szCs w:val="18"/>
        </w:rPr>
      </w:pPr>
      <w:r w:rsidRPr="00934A14">
        <w:rPr>
          <w:rFonts w:ascii="Arial" w:hAnsi="Arial" w:cs="Arial"/>
          <w:b/>
          <w:sz w:val="18"/>
          <w:szCs w:val="18"/>
        </w:rPr>
        <w:t>NB:</w:t>
      </w:r>
      <w:r w:rsidRPr="00934A14">
        <w:rPr>
          <w:rFonts w:ascii="Arial" w:hAnsi="Arial" w:cs="Arial"/>
          <w:sz w:val="18"/>
          <w:szCs w:val="18"/>
        </w:rPr>
        <w:t xml:space="preserve"> *Medicine outlets owned and operated by an individual or a small group of partners, functioning autonomously and are not affiliated with a large brand. **Medicine outlets that are part of a larger company or retail chain that operate several pharmacy/medical store locations under a single brand.</w:t>
      </w:r>
    </w:p>
    <w:p w14:paraId="6FB1246F" w14:textId="77777777" w:rsidR="00BA1D96" w:rsidRPr="00F8730D" w:rsidRDefault="00BA1D96" w:rsidP="00F8730D">
      <w:pPr>
        <w:pStyle w:val="NoSpacing"/>
        <w:rPr>
          <w:rFonts w:ascii="Arial" w:hAnsi="Arial" w:cs="Arial"/>
          <w:sz w:val="20"/>
          <w:szCs w:val="20"/>
        </w:rPr>
      </w:pPr>
    </w:p>
    <w:p w14:paraId="79CFAF1B" w14:textId="77777777" w:rsidR="008662B8" w:rsidRPr="00F8730D" w:rsidRDefault="008662B8" w:rsidP="00F8730D">
      <w:pPr>
        <w:pStyle w:val="NoSpacing"/>
        <w:rPr>
          <w:rFonts w:ascii="Arial" w:hAnsi="Arial" w:cs="Arial"/>
          <w:sz w:val="20"/>
          <w:szCs w:val="20"/>
        </w:rPr>
      </w:pPr>
      <w:r w:rsidRPr="00F8730D">
        <w:rPr>
          <w:rFonts w:ascii="Arial" w:hAnsi="Arial" w:cs="Arial"/>
          <w:sz w:val="20"/>
          <w:szCs w:val="20"/>
        </w:rPr>
        <w:t xml:space="preserve">Regarding the sale of controlled medicines without a prescription, 38.1% of medicine outlet personnel visited refused to dispense the requested medicine to the simulated clients, with 61.9% dispensing the requested item. 83.8% of these items were dispensed at Demand level 1, i.e. asking for a specific controlled medicine, and 16.2% at Demand Level 2, i.e. presenting a pre-defined scenario. No requested medicine was dispensed at Demand Level 3, i.e. insisting that the controlled medicine is dispensed without a prescription using pre-arranged excuses. </w:t>
      </w:r>
    </w:p>
    <w:p w14:paraId="73D1896A" w14:textId="77777777" w:rsidR="00524B5A" w:rsidRDefault="00524B5A" w:rsidP="00F8730D">
      <w:pPr>
        <w:pStyle w:val="NoSpacing"/>
        <w:rPr>
          <w:rFonts w:ascii="Arial" w:hAnsi="Arial" w:cs="Arial"/>
          <w:sz w:val="20"/>
          <w:szCs w:val="20"/>
        </w:rPr>
      </w:pPr>
    </w:p>
    <w:p w14:paraId="2F7D9785" w14:textId="16A5DB0F" w:rsidR="008662B8" w:rsidRPr="00F8730D" w:rsidRDefault="008662B8" w:rsidP="00F8730D">
      <w:pPr>
        <w:pStyle w:val="NoSpacing"/>
        <w:rPr>
          <w:rFonts w:ascii="Arial" w:hAnsi="Arial" w:cs="Arial"/>
          <w:sz w:val="20"/>
          <w:szCs w:val="20"/>
        </w:rPr>
      </w:pPr>
      <w:r w:rsidRPr="00F8730D">
        <w:rPr>
          <w:rFonts w:ascii="Arial" w:hAnsi="Arial" w:cs="Arial"/>
          <w:sz w:val="20"/>
          <w:szCs w:val="20"/>
        </w:rPr>
        <w:t>The frequency of controlled medicines purchased without a prescription are shown in Figure 2. From the 234 pharmacies and medical stores that dispensed these medicines without a prescription, the principal medicines dispensed were tramadol (29.5%) and codeine (26.1%). There was no significant difference in dispensing practices between pharmacy and medical stores (Table 2; p = 0.392). However, the frequency of non-prescription sales of controlled medicines was significantly higher at medicine outlets where a licensed individual was not present (p = 0.049).</w:t>
      </w:r>
    </w:p>
    <w:p w14:paraId="002A94C6" w14:textId="77777777" w:rsidR="00BA1D96" w:rsidRPr="00F8730D" w:rsidRDefault="00BA1D96" w:rsidP="00F8730D">
      <w:pPr>
        <w:pStyle w:val="NoSpacing"/>
        <w:rPr>
          <w:rFonts w:ascii="Arial" w:hAnsi="Arial" w:cs="Arial"/>
          <w:sz w:val="20"/>
          <w:szCs w:val="20"/>
        </w:rPr>
      </w:pPr>
      <w:r w:rsidRPr="00F8730D">
        <w:rPr>
          <w:rFonts w:ascii="Arial" w:hAnsi="Arial" w:cs="Arial"/>
          <w:noProof/>
          <w:sz w:val="20"/>
          <w:szCs w:val="20"/>
        </w:rPr>
        <w:drawing>
          <wp:inline distT="0" distB="0" distL="0" distR="0" wp14:anchorId="2217CDB3" wp14:editId="063B0F8B">
            <wp:extent cx="5848350" cy="3914775"/>
            <wp:effectExtent l="0" t="0" r="0" b="0"/>
            <wp:docPr id="1281709402" name="Chart 128170940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7C9A2008" w14:textId="77777777" w:rsidR="00BA1D96" w:rsidRPr="00F8730D" w:rsidRDefault="00BA1D96" w:rsidP="00F8730D">
      <w:pPr>
        <w:pStyle w:val="NoSpacing"/>
        <w:rPr>
          <w:rFonts w:ascii="Arial" w:hAnsi="Arial" w:cs="Arial"/>
          <w:sz w:val="20"/>
          <w:szCs w:val="20"/>
        </w:rPr>
      </w:pPr>
      <w:r w:rsidRPr="00F8730D">
        <w:rPr>
          <w:rFonts w:ascii="Arial" w:hAnsi="Arial" w:cs="Arial"/>
          <w:b/>
          <w:bCs/>
          <w:sz w:val="20"/>
          <w:szCs w:val="20"/>
        </w:rPr>
        <w:t>Figure 2:</w:t>
      </w:r>
      <w:r w:rsidRPr="00F8730D">
        <w:rPr>
          <w:rFonts w:ascii="Arial" w:hAnsi="Arial" w:cs="Arial"/>
          <w:bCs/>
          <w:sz w:val="20"/>
          <w:szCs w:val="20"/>
        </w:rPr>
        <w:t xml:space="preserve"> Frequency of non-prescription dispensing of controlled items</w:t>
      </w:r>
    </w:p>
    <w:p w14:paraId="1693E62D" w14:textId="77777777" w:rsidR="00524B5A" w:rsidRDefault="00524B5A" w:rsidP="00F8730D">
      <w:pPr>
        <w:pStyle w:val="NoSpacing"/>
        <w:rPr>
          <w:rFonts w:ascii="Arial" w:hAnsi="Arial" w:cs="Arial"/>
          <w:b/>
          <w:bCs/>
          <w:sz w:val="20"/>
          <w:szCs w:val="20"/>
        </w:rPr>
      </w:pPr>
    </w:p>
    <w:p w14:paraId="5EC193EC" w14:textId="77777777" w:rsidR="00524B5A" w:rsidRPr="00F8730D" w:rsidRDefault="00524B5A" w:rsidP="00524B5A">
      <w:pPr>
        <w:pStyle w:val="NoSpacing"/>
        <w:rPr>
          <w:rFonts w:ascii="Arial" w:hAnsi="Arial" w:cs="Arial"/>
          <w:bCs/>
          <w:sz w:val="20"/>
          <w:szCs w:val="20"/>
        </w:rPr>
      </w:pPr>
      <w:r w:rsidRPr="00F8730D">
        <w:rPr>
          <w:rFonts w:ascii="Arial" w:hAnsi="Arial" w:cs="Arial"/>
          <w:b/>
          <w:bCs/>
          <w:sz w:val="20"/>
          <w:szCs w:val="20"/>
        </w:rPr>
        <w:t>Table 2:</w:t>
      </w:r>
      <w:r w:rsidRPr="00F8730D">
        <w:rPr>
          <w:rFonts w:ascii="Arial" w:hAnsi="Arial" w:cs="Arial"/>
          <w:bCs/>
          <w:sz w:val="20"/>
          <w:szCs w:val="20"/>
        </w:rPr>
        <w:t xml:space="preserve"> Comparison of non-prescription dispensing practices between pharmacies and medical stores</w:t>
      </w:r>
    </w:p>
    <w:tbl>
      <w:tblPr>
        <w:tblStyle w:val="TableGrid"/>
        <w:tblW w:w="5080" w:type="pct"/>
        <w:jc w:val="center"/>
        <w:tblBorders>
          <w:left w:val="none" w:sz="0" w:space="0" w:color="auto"/>
          <w:right w:val="none" w:sz="0" w:space="0" w:color="auto"/>
        </w:tblBorders>
        <w:tblLook w:val="0000" w:firstRow="0" w:lastRow="0" w:firstColumn="0" w:lastColumn="0" w:noHBand="0" w:noVBand="0"/>
      </w:tblPr>
      <w:tblGrid>
        <w:gridCol w:w="3301"/>
        <w:gridCol w:w="2495"/>
        <w:gridCol w:w="2495"/>
        <w:gridCol w:w="1219"/>
      </w:tblGrid>
      <w:tr w:rsidR="00524B5A" w:rsidRPr="00F8730D" w14:paraId="319F2388" w14:textId="77777777" w:rsidTr="00524B5A">
        <w:trPr>
          <w:trHeight w:val="285"/>
          <w:jc w:val="center"/>
        </w:trPr>
        <w:tc>
          <w:tcPr>
            <w:tcW w:w="1735" w:type="pct"/>
            <w:vMerge w:val="restart"/>
            <w:tcBorders>
              <w:right w:val="nil"/>
            </w:tcBorders>
          </w:tcPr>
          <w:p w14:paraId="4354B068" w14:textId="77777777" w:rsidR="00524B5A" w:rsidRPr="00F8730D" w:rsidRDefault="00524B5A" w:rsidP="002D7ABB">
            <w:pPr>
              <w:pStyle w:val="NoSpacing"/>
              <w:rPr>
                <w:rFonts w:ascii="Arial" w:eastAsia="Calibri" w:hAnsi="Arial" w:cs="Arial"/>
                <w:b/>
              </w:rPr>
            </w:pPr>
            <w:r w:rsidRPr="00F8730D">
              <w:rPr>
                <w:rFonts w:ascii="Arial" w:eastAsia="Calibri" w:hAnsi="Arial" w:cs="Arial"/>
                <w:b/>
              </w:rPr>
              <w:t>Variable</w:t>
            </w:r>
          </w:p>
        </w:tc>
        <w:tc>
          <w:tcPr>
            <w:tcW w:w="2624" w:type="pct"/>
            <w:gridSpan w:val="2"/>
            <w:tcBorders>
              <w:left w:val="nil"/>
              <w:bottom w:val="single" w:sz="4" w:space="0" w:color="auto"/>
              <w:right w:val="nil"/>
            </w:tcBorders>
          </w:tcPr>
          <w:p w14:paraId="2300604C" w14:textId="77777777" w:rsidR="00524B5A" w:rsidRPr="00F8730D" w:rsidRDefault="00524B5A" w:rsidP="002D7ABB">
            <w:pPr>
              <w:pStyle w:val="NoSpacing"/>
              <w:rPr>
                <w:rFonts w:ascii="Arial" w:eastAsia="Calibri" w:hAnsi="Arial" w:cs="Arial"/>
                <w:b/>
              </w:rPr>
            </w:pPr>
            <w:r w:rsidRPr="00F8730D">
              <w:rPr>
                <w:rFonts w:ascii="Arial" w:eastAsia="Calibri" w:hAnsi="Arial" w:cs="Arial"/>
                <w:b/>
              </w:rPr>
              <w:t>Non-prescription dispensing of controlled items</w:t>
            </w:r>
          </w:p>
          <w:p w14:paraId="607B0745" w14:textId="77777777" w:rsidR="00524B5A" w:rsidRPr="00F8730D" w:rsidRDefault="00524B5A" w:rsidP="002D7ABB">
            <w:pPr>
              <w:pStyle w:val="NoSpacing"/>
              <w:rPr>
                <w:rFonts w:ascii="Arial" w:eastAsia="Calibri" w:hAnsi="Arial" w:cs="Arial"/>
                <w:b/>
              </w:rPr>
            </w:pPr>
            <w:r w:rsidRPr="00F8730D">
              <w:rPr>
                <w:rFonts w:ascii="Arial" w:eastAsia="Calibri" w:hAnsi="Arial" w:cs="Arial"/>
                <w:b/>
              </w:rPr>
              <w:t>N (%)</w:t>
            </w:r>
          </w:p>
        </w:tc>
        <w:tc>
          <w:tcPr>
            <w:tcW w:w="641" w:type="pct"/>
            <w:vMerge w:val="restart"/>
            <w:tcBorders>
              <w:left w:val="nil"/>
            </w:tcBorders>
          </w:tcPr>
          <w:p w14:paraId="6AD2BCBA" w14:textId="77777777" w:rsidR="00524B5A" w:rsidRPr="00F8730D" w:rsidRDefault="00524B5A" w:rsidP="002D7ABB">
            <w:pPr>
              <w:pStyle w:val="NoSpacing"/>
              <w:rPr>
                <w:rFonts w:ascii="Arial" w:eastAsia="Calibri" w:hAnsi="Arial" w:cs="Arial"/>
                <w:b/>
              </w:rPr>
            </w:pPr>
            <w:r w:rsidRPr="00F8730D">
              <w:rPr>
                <w:rFonts w:ascii="Arial" w:eastAsia="Calibri" w:hAnsi="Arial" w:cs="Arial"/>
                <w:b/>
              </w:rPr>
              <w:t>Sig.</w:t>
            </w:r>
          </w:p>
        </w:tc>
      </w:tr>
      <w:tr w:rsidR="00524B5A" w:rsidRPr="00F8730D" w14:paraId="2323DAD8" w14:textId="77777777" w:rsidTr="00524B5A">
        <w:trPr>
          <w:trHeight w:val="285"/>
          <w:jc w:val="center"/>
        </w:trPr>
        <w:tc>
          <w:tcPr>
            <w:tcW w:w="1735" w:type="pct"/>
            <w:vMerge/>
            <w:tcBorders>
              <w:bottom w:val="single" w:sz="4" w:space="0" w:color="auto"/>
              <w:right w:val="nil"/>
            </w:tcBorders>
          </w:tcPr>
          <w:p w14:paraId="4122EAE7" w14:textId="77777777" w:rsidR="00524B5A" w:rsidRPr="00F8730D" w:rsidRDefault="00524B5A" w:rsidP="002D7ABB">
            <w:pPr>
              <w:pStyle w:val="NoSpacing"/>
              <w:rPr>
                <w:rFonts w:ascii="Arial" w:eastAsia="Calibri" w:hAnsi="Arial" w:cs="Arial"/>
                <w:b/>
              </w:rPr>
            </w:pPr>
          </w:p>
        </w:tc>
        <w:tc>
          <w:tcPr>
            <w:tcW w:w="1312" w:type="pct"/>
            <w:tcBorders>
              <w:left w:val="nil"/>
              <w:bottom w:val="single" w:sz="4" w:space="0" w:color="auto"/>
              <w:right w:val="nil"/>
            </w:tcBorders>
          </w:tcPr>
          <w:p w14:paraId="739A793B" w14:textId="77777777" w:rsidR="00524B5A" w:rsidRPr="00F8730D" w:rsidRDefault="00524B5A" w:rsidP="002D7ABB">
            <w:pPr>
              <w:pStyle w:val="NoSpacing"/>
              <w:rPr>
                <w:rFonts w:ascii="Arial" w:eastAsia="Calibri" w:hAnsi="Arial" w:cs="Arial"/>
                <w:b/>
              </w:rPr>
            </w:pPr>
            <w:r w:rsidRPr="00F8730D">
              <w:rPr>
                <w:rFonts w:ascii="Arial" w:eastAsia="Calibri" w:hAnsi="Arial" w:cs="Arial"/>
                <w:b/>
              </w:rPr>
              <w:t>Yes</w:t>
            </w:r>
          </w:p>
        </w:tc>
        <w:tc>
          <w:tcPr>
            <w:tcW w:w="1312" w:type="pct"/>
            <w:tcBorders>
              <w:left w:val="nil"/>
              <w:bottom w:val="single" w:sz="4" w:space="0" w:color="auto"/>
              <w:right w:val="nil"/>
            </w:tcBorders>
          </w:tcPr>
          <w:p w14:paraId="0829BA0F" w14:textId="77777777" w:rsidR="00524B5A" w:rsidRPr="00F8730D" w:rsidRDefault="00524B5A" w:rsidP="002D7ABB">
            <w:pPr>
              <w:pStyle w:val="NoSpacing"/>
              <w:rPr>
                <w:rFonts w:ascii="Arial" w:eastAsia="Calibri" w:hAnsi="Arial" w:cs="Arial"/>
                <w:b/>
              </w:rPr>
            </w:pPr>
            <w:r w:rsidRPr="00F8730D">
              <w:rPr>
                <w:rFonts w:ascii="Arial" w:eastAsia="Calibri" w:hAnsi="Arial" w:cs="Arial"/>
                <w:b/>
              </w:rPr>
              <w:t>No</w:t>
            </w:r>
          </w:p>
        </w:tc>
        <w:tc>
          <w:tcPr>
            <w:tcW w:w="641" w:type="pct"/>
            <w:vMerge/>
            <w:tcBorders>
              <w:left w:val="nil"/>
              <w:bottom w:val="single" w:sz="4" w:space="0" w:color="auto"/>
            </w:tcBorders>
          </w:tcPr>
          <w:p w14:paraId="43D37B09" w14:textId="77777777" w:rsidR="00524B5A" w:rsidRPr="00F8730D" w:rsidRDefault="00524B5A" w:rsidP="002D7ABB">
            <w:pPr>
              <w:pStyle w:val="NoSpacing"/>
              <w:rPr>
                <w:rFonts w:ascii="Arial" w:eastAsia="Calibri" w:hAnsi="Arial" w:cs="Arial"/>
                <w:b/>
              </w:rPr>
            </w:pPr>
          </w:p>
        </w:tc>
      </w:tr>
      <w:tr w:rsidR="00524B5A" w:rsidRPr="00F8730D" w14:paraId="24FE45EF" w14:textId="77777777" w:rsidTr="00524B5A">
        <w:trPr>
          <w:trHeight w:val="909"/>
          <w:jc w:val="center"/>
        </w:trPr>
        <w:tc>
          <w:tcPr>
            <w:tcW w:w="1735" w:type="pct"/>
            <w:tcBorders>
              <w:bottom w:val="nil"/>
              <w:right w:val="nil"/>
            </w:tcBorders>
          </w:tcPr>
          <w:p w14:paraId="318F4A64" w14:textId="77777777" w:rsidR="00524B5A" w:rsidRPr="00F8730D" w:rsidRDefault="00524B5A" w:rsidP="002D7ABB">
            <w:pPr>
              <w:pStyle w:val="NoSpacing"/>
              <w:rPr>
                <w:rFonts w:ascii="Arial" w:eastAsia="Calibri" w:hAnsi="Arial" w:cs="Arial"/>
                <w:b/>
              </w:rPr>
            </w:pPr>
            <w:r w:rsidRPr="00F8730D">
              <w:rPr>
                <w:rFonts w:ascii="Arial" w:eastAsia="Calibri" w:hAnsi="Arial" w:cs="Arial"/>
                <w:b/>
              </w:rPr>
              <w:t>Type of drug outlet</w:t>
            </w:r>
          </w:p>
          <w:p w14:paraId="6125A176" w14:textId="77777777" w:rsidR="00524B5A" w:rsidRPr="00F8730D" w:rsidRDefault="00524B5A" w:rsidP="002D7ABB">
            <w:pPr>
              <w:pStyle w:val="NoSpacing"/>
              <w:rPr>
                <w:rFonts w:ascii="Arial" w:eastAsia="Calibri" w:hAnsi="Arial" w:cs="Arial"/>
              </w:rPr>
            </w:pPr>
            <w:r w:rsidRPr="00F8730D">
              <w:rPr>
                <w:rFonts w:ascii="Arial" w:eastAsia="Calibri" w:hAnsi="Arial" w:cs="Arial"/>
              </w:rPr>
              <w:t>Pharmacy</w:t>
            </w:r>
          </w:p>
          <w:p w14:paraId="7BB0227A" w14:textId="77777777" w:rsidR="00524B5A" w:rsidRPr="00F8730D" w:rsidRDefault="00524B5A" w:rsidP="002D7ABB">
            <w:pPr>
              <w:pStyle w:val="NoSpacing"/>
              <w:rPr>
                <w:rFonts w:ascii="Arial" w:eastAsia="Calibri" w:hAnsi="Arial" w:cs="Arial"/>
              </w:rPr>
            </w:pPr>
            <w:r w:rsidRPr="00F8730D">
              <w:rPr>
                <w:rFonts w:ascii="Arial" w:eastAsia="Calibri" w:hAnsi="Arial" w:cs="Arial"/>
              </w:rPr>
              <w:t>Medical store</w:t>
            </w:r>
          </w:p>
        </w:tc>
        <w:tc>
          <w:tcPr>
            <w:tcW w:w="1312" w:type="pct"/>
            <w:tcBorders>
              <w:left w:val="nil"/>
              <w:bottom w:val="nil"/>
              <w:right w:val="nil"/>
            </w:tcBorders>
          </w:tcPr>
          <w:p w14:paraId="2F2790C4" w14:textId="77777777" w:rsidR="00524B5A" w:rsidRPr="00F8730D" w:rsidRDefault="00524B5A" w:rsidP="002D7ABB">
            <w:pPr>
              <w:pStyle w:val="NoSpacing"/>
              <w:rPr>
                <w:rFonts w:ascii="Arial" w:eastAsia="Calibri" w:hAnsi="Arial" w:cs="Arial"/>
              </w:rPr>
            </w:pPr>
          </w:p>
          <w:p w14:paraId="1BE97F27" w14:textId="77777777" w:rsidR="00524B5A" w:rsidRPr="00F8730D" w:rsidRDefault="00524B5A" w:rsidP="002D7ABB">
            <w:pPr>
              <w:pStyle w:val="NoSpacing"/>
              <w:rPr>
                <w:rFonts w:ascii="Arial" w:eastAsia="Calibri" w:hAnsi="Arial" w:cs="Arial"/>
              </w:rPr>
            </w:pPr>
            <w:r w:rsidRPr="00F8730D">
              <w:rPr>
                <w:rFonts w:ascii="Arial" w:eastAsia="Calibri" w:hAnsi="Arial" w:cs="Arial"/>
              </w:rPr>
              <w:t>180 (76.9)</w:t>
            </w:r>
          </w:p>
          <w:p w14:paraId="67BFCDBD" w14:textId="77777777" w:rsidR="00524B5A" w:rsidRPr="00F8730D" w:rsidRDefault="00524B5A" w:rsidP="002D7ABB">
            <w:pPr>
              <w:pStyle w:val="NoSpacing"/>
              <w:rPr>
                <w:rFonts w:ascii="Arial" w:eastAsia="Calibri" w:hAnsi="Arial" w:cs="Arial"/>
              </w:rPr>
            </w:pPr>
            <w:r w:rsidRPr="00F8730D">
              <w:rPr>
                <w:rFonts w:ascii="Arial" w:eastAsia="Calibri" w:hAnsi="Arial" w:cs="Arial"/>
              </w:rPr>
              <w:t>54 (23.1)</w:t>
            </w:r>
          </w:p>
        </w:tc>
        <w:tc>
          <w:tcPr>
            <w:tcW w:w="1312" w:type="pct"/>
            <w:tcBorders>
              <w:left w:val="nil"/>
              <w:bottom w:val="nil"/>
              <w:right w:val="nil"/>
            </w:tcBorders>
          </w:tcPr>
          <w:p w14:paraId="4444ABF1" w14:textId="77777777" w:rsidR="00524B5A" w:rsidRPr="00F8730D" w:rsidRDefault="00524B5A" w:rsidP="002D7ABB">
            <w:pPr>
              <w:pStyle w:val="NoSpacing"/>
              <w:rPr>
                <w:rFonts w:ascii="Arial" w:eastAsia="Calibri" w:hAnsi="Arial" w:cs="Arial"/>
              </w:rPr>
            </w:pPr>
          </w:p>
          <w:p w14:paraId="1985260D" w14:textId="77777777" w:rsidR="00524B5A" w:rsidRPr="00F8730D" w:rsidRDefault="00524B5A" w:rsidP="002D7ABB">
            <w:pPr>
              <w:pStyle w:val="NoSpacing"/>
              <w:rPr>
                <w:rFonts w:ascii="Arial" w:eastAsia="Calibri" w:hAnsi="Arial" w:cs="Arial"/>
              </w:rPr>
            </w:pPr>
            <w:r w:rsidRPr="00F8730D">
              <w:rPr>
                <w:rFonts w:ascii="Arial" w:eastAsia="Calibri" w:hAnsi="Arial" w:cs="Arial"/>
              </w:rPr>
              <w:t>105 (72.9)</w:t>
            </w:r>
          </w:p>
          <w:p w14:paraId="241190F9" w14:textId="77777777" w:rsidR="00524B5A" w:rsidRPr="00F8730D" w:rsidRDefault="00524B5A" w:rsidP="002D7ABB">
            <w:pPr>
              <w:pStyle w:val="NoSpacing"/>
              <w:rPr>
                <w:rFonts w:ascii="Arial" w:eastAsia="Calibri" w:hAnsi="Arial" w:cs="Arial"/>
              </w:rPr>
            </w:pPr>
            <w:r w:rsidRPr="00F8730D">
              <w:rPr>
                <w:rFonts w:ascii="Arial" w:eastAsia="Calibri" w:hAnsi="Arial" w:cs="Arial"/>
              </w:rPr>
              <w:t>39 (27.1)</w:t>
            </w:r>
          </w:p>
        </w:tc>
        <w:tc>
          <w:tcPr>
            <w:tcW w:w="641" w:type="pct"/>
            <w:tcBorders>
              <w:left w:val="nil"/>
              <w:bottom w:val="nil"/>
            </w:tcBorders>
          </w:tcPr>
          <w:p w14:paraId="50F3688A" w14:textId="77777777" w:rsidR="00524B5A" w:rsidRPr="00F8730D" w:rsidRDefault="00524B5A" w:rsidP="002D7ABB">
            <w:pPr>
              <w:pStyle w:val="NoSpacing"/>
              <w:rPr>
                <w:rFonts w:ascii="Arial" w:eastAsia="Calibri" w:hAnsi="Arial" w:cs="Arial"/>
              </w:rPr>
            </w:pPr>
            <w:r w:rsidRPr="00F8730D">
              <w:rPr>
                <w:rFonts w:ascii="Arial" w:eastAsia="Calibri" w:hAnsi="Arial" w:cs="Arial"/>
              </w:rPr>
              <w:t>0.392</w:t>
            </w:r>
          </w:p>
        </w:tc>
      </w:tr>
      <w:tr w:rsidR="00524B5A" w:rsidRPr="00F8730D" w14:paraId="32CB657E" w14:textId="77777777" w:rsidTr="00524B5A">
        <w:trPr>
          <w:trHeight w:val="909"/>
          <w:jc w:val="center"/>
        </w:trPr>
        <w:tc>
          <w:tcPr>
            <w:tcW w:w="1735" w:type="pct"/>
            <w:tcBorders>
              <w:top w:val="nil"/>
              <w:right w:val="nil"/>
            </w:tcBorders>
          </w:tcPr>
          <w:p w14:paraId="49CDA675" w14:textId="77777777" w:rsidR="00524B5A" w:rsidRPr="00F8730D" w:rsidRDefault="00524B5A" w:rsidP="002D7ABB">
            <w:pPr>
              <w:pStyle w:val="NoSpacing"/>
              <w:rPr>
                <w:rFonts w:ascii="Arial" w:eastAsia="Calibri" w:hAnsi="Arial" w:cs="Arial"/>
                <w:b/>
              </w:rPr>
            </w:pPr>
            <w:r w:rsidRPr="00F8730D">
              <w:rPr>
                <w:rFonts w:ascii="Arial" w:eastAsia="Calibri" w:hAnsi="Arial" w:cs="Arial"/>
                <w:b/>
              </w:rPr>
              <w:t>Licensed personnel on duty</w:t>
            </w:r>
          </w:p>
          <w:p w14:paraId="7177BF07" w14:textId="77777777" w:rsidR="00524B5A" w:rsidRPr="00F8730D" w:rsidRDefault="00524B5A" w:rsidP="002D7ABB">
            <w:pPr>
              <w:pStyle w:val="NoSpacing"/>
              <w:rPr>
                <w:rFonts w:ascii="Arial" w:eastAsia="Calibri" w:hAnsi="Arial" w:cs="Arial"/>
              </w:rPr>
            </w:pPr>
            <w:r w:rsidRPr="00F8730D">
              <w:rPr>
                <w:rFonts w:ascii="Arial" w:eastAsia="Calibri" w:hAnsi="Arial" w:cs="Arial"/>
              </w:rPr>
              <w:t>Yes</w:t>
            </w:r>
          </w:p>
          <w:p w14:paraId="19E8584C" w14:textId="77777777" w:rsidR="00524B5A" w:rsidRPr="00F8730D" w:rsidRDefault="00524B5A" w:rsidP="002D7ABB">
            <w:pPr>
              <w:pStyle w:val="NoSpacing"/>
              <w:rPr>
                <w:rFonts w:ascii="Arial" w:eastAsia="Calibri" w:hAnsi="Arial" w:cs="Arial"/>
              </w:rPr>
            </w:pPr>
            <w:r w:rsidRPr="00F8730D">
              <w:rPr>
                <w:rFonts w:ascii="Arial" w:eastAsia="Calibri" w:hAnsi="Arial" w:cs="Arial"/>
              </w:rPr>
              <w:t>No</w:t>
            </w:r>
          </w:p>
        </w:tc>
        <w:tc>
          <w:tcPr>
            <w:tcW w:w="1312" w:type="pct"/>
            <w:tcBorders>
              <w:top w:val="nil"/>
              <w:left w:val="nil"/>
              <w:right w:val="nil"/>
            </w:tcBorders>
          </w:tcPr>
          <w:p w14:paraId="01900CB1" w14:textId="77777777" w:rsidR="00524B5A" w:rsidRPr="00F8730D" w:rsidRDefault="00524B5A" w:rsidP="002D7ABB">
            <w:pPr>
              <w:pStyle w:val="NoSpacing"/>
              <w:rPr>
                <w:rFonts w:ascii="Arial" w:eastAsia="Calibri" w:hAnsi="Arial" w:cs="Arial"/>
              </w:rPr>
            </w:pPr>
          </w:p>
          <w:p w14:paraId="0E4394CE" w14:textId="77777777" w:rsidR="00524B5A" w:rsidRPr="00F8730D" w:rsidRDefault="00524B5A" w:rsidP="002D7ABB">
            <w:pPr>
              <w:pStyle w:val="NoSpacing"/>
              <w:rPr>
                <w:rFonts w:ascii="Arial" w:eastAsia="Calibri" w:hAnsi="Arial" w:cs="Arial"/>
              </w:rPr>
            </w:pPr>
            <w:r w:rsidRPr="00F8730D">
              <w:rPr>
                <w:rFonts w:ascii="Arial" w:eastAsia="Calibri" w:hAnsi="Arial" w:cs="Arial"/>
              </w:rPr>
              <w:t>104 (44.4)</w:t>
            </w:r>
          </w:p>
          <w:p w14:paraId="51B066A5" w14:textId="77777777" w:rsidR="00524B5A" w:rsidRPr="00F8730D" w:rsidRDefault="00524B5A" w:rsidP="002D7ABB">
            <w:pPr>
              <w:pStyle w:val="NoSpacing"/>
              <w:rPr>
                <w:rFonts w:ascii="Arial" w:eastAsia="Calibri" w:hAnsi="Arial" w:cs="Arial"/>
              </w:rPr>
            </w:pPr>
            <w:r w:rsidRPr="00F8730D">
              <w:rPr>
                <w:rFonts w:ascii="Arial" w:eastAsia="Calibri" w:hAnsi="Arial" w:cs="Arial"/>
              </w:rPr>
              <w:t>130 (55.6)</w:t>
            </w:r>
          </w:p>
        </w:tc>
        <w:tc>
          <w:tcPr>
            <w:tcW w:w="1312" w:type="pct"/>
            <w:tcBorders>
              <w:top w:val="nil"/>
              <w:left w:val="nil"/>
              <w:right w:val="nil"/>
            </w:tcBorders>
          </w:tcPr>
          <w:p w14:paraId="775EBC0A" w14:textId="77777777" w:rsidR="00524B5A" w:rsidRPr="00F8730D" w:rsidRDefault="00524B5A" w:rsidP="002D7ABB">
            <w:pPr>
              <w:pStyle w:val="NoSpacing"/>
              <w:rPr>
                <w:rFonts w:ascii="Arial" w:eastAsia="Calibri" w:hAnsi="Arial" w:cs="Arial"/>
              </w:rPr>
            </w:pPr>
          </w:p>
          <w:p w14:paraId="0860C9F7" w14:textId="77777777" w:rsidR="00524B5A" w:rsidRPr="00F8730D" w:rsidRDefault="00524B5A" w:rsidP="002D7ABB">
            <w:pPr>
              <w:pStyle w:val="NoSpacing"/>
              <w:rPr>
                <w:rFonts w:ascii="Arial" w:eastAsia="Calibri" w:hAnsi="Arial" w:cs="Arial"/>
              </w:rPr>
            </w:pPr>
            <w:r w:rsidRPr="00F8730D">
              <w:rPr>
                <w:rFonts w:ascii="Arial" w:eastAsia="Calibri" w:hAnsi="Arial" w:cs="Arial"/>
              </w:rPr>
              <w:t>79 (54.9)</w:t>
            </w:r>
          </w:p>
          <w:p w14:paraId="0430C5CD" w14:textId="77777777" w:rsidR="00524B5A" w:rsidRPr="00F8730D" w:rsidRDefault="00524B5A" w:rsidP="002D7ABB">
            <w:pPr>
              <w:pStyle w:val="NoSpacing"/>
              <w:rPr>
                <w:rFonts w:ascii="Arial" w:eastAsia="Calibri" w:hAnsi="Arial" w:cs="Arial"/>
              </w:rPr>
            </w:pPr>
            <w:r w:rsidRPr="00F8730D">
              <w:rPr>
                <w:rFonts w:ascii="Arial" w:eastAsia="Calibri" w:hAnsi="Arial" w:cs="Arial"/>
              </w:rPr>
              <w:t>65 (45.1)</w:t>
            </w:r>
          </w:p>
        </w:tc>
        <w:tc>
          <w:tcPr>
            <w:tcW w:w="641" w:type="pct"/>
            <w:tcBorders>
              <w:top w:val="nil"/>
              <w:left w:val="nil"/>
            </w:tcBorders>
          </w:tcPr>
          <w:p w14:paraId="5E20FE5F" w14:textId="77777777" w:rsidR="00524B5A" w:rsidRPr="00F8730D" w:rsidRDefault="00524B5A" w:rsidP="002D7ABB">
            <w:pPr>
              <w:pStyle w:val="NoSpacing"/>
              <w:rPr>
                <w:rFonts w:ascii="Arial" w:eastAsia="Calibri" w:hAnsi="Arial" w:cs="Arial"/>
              </w:rPr>
            </w:pPr>
            <w:r w:rsidRPr="00F8730D">
              <w:rPr>
                <w:rFonts w:ascii="Arial" w:eastAsia="Calibri" w:hAnsi="Arial" w:cs="Arial"/>
              </w:rPr>
              <w:t>0.049</w:t>
            </w:r>
          </w:p>
        </w:tc>
      </w:tr>
    </w:tbl>
    <w:p w14:paraId="40016A97" w14:textId="77777777" w:rsidR="00524B5A" w:rsidRPr="00F8730D" w:rsidRDefault="00524B5A" w:rsidP="00524B5A">
      <w:pPr>
        <w:pStyle w:val="NoSpacing"/>
        <w:rPr>
          <w:rFonts w:ascii="Arial" w:hAnsi="Arial" w:cs="Arial"/>
          <w:sz w:val="20"/>
          <w:szCs w:val="20"/>
        </w:rPr>
        <w:sectPr w:rsidR="00524B5A" w:rsidRPr="00F8730D" w:rsidSect="00524B5A">
          <w:footerReference w:type="default" r:id="rId26"/>
          <w:pgSz w:w="12240" w:h="15840"/>
          <w:pgMar w:top="1440" w:right="1440" w:bottom="1440" w:left="1440" w:header="720" w:footer="720" w:gutter="0"/>
          <w:cols w:space="720"/>
          <w:docGrid w:linePitch="360"/>
        </w:sectPr>
      </w:pPr>
    </w:p>
    <w:p w14:paraId="7548D0BF" w14:textId="77777777" w:rsidR="00524B5A" w:rsidRDefault="00524B5A" w:rsidP="00F8730D">
      <w:pPr>
        <w:pStyle w:val="NoSpacing"/>
        <w:rPr>
          <w:rFonts w:ascii="Arial" w:hAnsi="Arial" w:cs="Arial"/>
          <w:b/>
          <w:bCs/>
          <w:sz w:val="20"/>
          <w:szCs w:val="20"/>
        </w:rPr>
      </w:pPr>
    </w:p>
    <w:p w14:paraId="19551A80" w14:textId="3B698D31" w:rsidR="008662B8" w:rsidRPr="00F8730D" w:rsidRDefault="008662B8" w:rsidP="00F8730D">
      <w:pPr>
        <w:pStyle w:val="NoSpacing"/>
        <w:rPr>
          <w:rFonts w:ascii="Arial" w:hAnsi="Arial" w:cs="Arial"/>
          <w:sz w:val="20"/>
          <w:szCs w:val="20"/>
        </w:rPr>
      </w:pPr>
      <w:r w:rsidRPr="00F8730D">
        <w:rPr>
          <w:rFonts w:ascii="Arial" w:hAnsi="Arial" w:cs="Arial"/>
          <w:sz w:val="20"/>
          <w:szCs w:val="20"/>
        </w:rPr>
        <w:t>Of those simulated clients that were denied a controlled medicine (n = 144), 55.6% of drug store personnel stated they would require a prescription, with 44.4% stating that the product was not available. The primary reasons for refusal varied significantly between community pharmacies and medical stores (p = 0.039). The majority of pharmacies (n = 64, 61%) refused dispensing controlled medicines on request citing they would require a prescription and 41 (39%) stated the requested items were not available. This contrasted with medical stores, where 23 personnel present (59%) stated to the simulated clients that the items were not available with only 16 (41%) stating that they could not dispense a controlled medicine without a prescription. Overall, in only 8 encounters (5 pharmacies and 3 medical stores) were the simulated clients advised to visit/consult a doctor, with none dispensing the requested item. Furthermore, medication counselling/advice was only given to 9 simulated clients during their visits.</w:t>
      </w:r>
    </w:p>
    <w:p w14:paraId="375DBFE1" w14:textId="77777777" w:rsidR="00524B5A" w:rsidRDefault="00524B5A" w:rsidP="00F8730D">
      <w:pPr>
        <w:pStyle w:val="NoSpacing"/>
        <w:rPr>
          <w:rFonts w:ascii="Arial" w:hAnsi="Arial" w:cs="Arial"/>
          <w:sz w:val="20"/>
          <w:szCs w:val="20"/>
        </w:rPr>
      </w:pPr>
    </w:p>
    <w:p w14:paraId="70E65CD1" w14:textId="5B5A6EE9" w:rsidR="008662B8" w:rsidRPr="00524B5A" w:rsidRDefault="008662B8" w:rsidP="00F8730D">
      <w:pPr>
        <w:pStyle w:val="NoSpacing"/>
        <w:rPr>
          <w:rFonts w:ascii="Arial" w:hAnsi="Arial" w:cs="Arial"/>
          <w:b/>
          <w:bCs/>
          <w:sz w:val="20"/>
          <w:szCs w:val="20"/>
        </w:rPr>
      </w:pPr>
      <w:r w:rsidRPr="00524B5A">
        <w:rPr>
          <w:rFonts w:ascii="Arial" w:hAnsi="Arial" w:cs="Arial"/>
          <w:b/>
          <w:bCs/>
          <w:sz w:val="20"/>
          <w:szCs w:val="20"/>
        </w:rPr>
        <w:t>Discussion</w:t>
      </w:r>
    </w:p>
    <w:p w14:paraId="136B4C5D" w14:textId="77777777" w:rsidR="00524B5A" w:rsidRDefault="00524B5A" w:rsidP="00F8730D">
      <w:pPr>
        <w:pStyle w:val="NoSpacing"/>
        <w:rPr>
          <w:rFonts w:ascii="Arial" w:hAnsi="Arial" w:cs="Arial"/>
          <w:sz w:val="20"/>
          <w:szCs w:val="20"/>
        </w:rPr>
      </w:pPr>
    </w:p>
    <w:p w14:paraId="5083A03B" w14:textId="69EEC7F8" w:rsidR="008662B8" w:rsidRPr="00F8730D" w:rsidRDefault="008662B8" w:rsidP="00F8730D">
      <w:pPr>
        <w:pStyle w:val="NoSpacing"/>
        <w:rPr>
          <w:rFonts w:ascii="Arial" w:hAnsi="Arial" w:cs="Arial"/>
          <w:sz w:val="20"/>
          <w:szCs w:val="20"/>
        </w:rPr>
      </w:pPr>
      <w:r w:rsidRPr="00F8730D">
        <w:rPr>
          <w:rFonts w:ascii="Arial" w:hAnsi="Arial" w:cs="Arial"/>
          <w:sz w:val="20"/>
          <w:szCs w:val="20"/>
        </w:rPr>
        <w:t xml:space="preserve">Whilst various studies previously conducted in Pakistan have found that antibiotics are the most frequently sold POM in </w:t>
      </w:r>
      <w:proofErr w:type="gramStart"/>
      <w:r w:rsidRPr="00F8730D">
        <w:rPr>
          <w:rFonts w:ascii="Arial" w:hAnsi="Arial" w:cs="Arial"/>
          <w:sz w:val="20"/>
          <w:szCs w:val="20"/>
        </w:rPr>
        <w:t>Pakistan</w:t>
      </w:r>
      <w:r w:rsidR="007F7399">
        <w:rPr>
          <w:rFonts w:ascii="Arial" w:hAnsi="Arial" w:cs="Arial"/>
          <w:sz w:val="20"/>
          <w:szCs w:val="20"/>
        </w:rPr>
        <w:t>,</w:t>
      </w:r>
      <w:r w:rsidR="00826421" w:rsidRPr="00FC6241">
        <w:rPr>
          <w:rFonts w:ascii="Arial" w:hAnsi="Arial" w:cs="Arial"/>
          <w:sz w:val="20"/>
          <w:szCs w:val="20"/>
          <w:vertAlign w:val="superscript"/>
          <w:lang w:val="en-GB"/>
        </w:rPr>
        <w:t>[</w:t>
      </w:r>
      <w:proofErr w:type="gramEnd"/>
      <w:r w:rsidR="00826421">
        <w:rPr>
          <w:rFonts w:ascii="Arial" w:hAnsi="Arial" w:cs="Arial"/>
          <w:sz w:val="20"/>
          <w:szCs w:val="20"/>
          <w:vertAlign w:val="superscript"/>
          <w:lang w:val="en-GB"/>
        </w:rPr>
        <w:t>29,34,53-55</w:t>
      </w:r>
      <w:r w:rsidR="00826421" w:rsidRPr="00FC6241">
        <w:rPr>
          <w:rFonts w:ascii="Arial" w:hAnsi="Arial" w:cs="Arial"/>
          <w:sz w:val="20"/>
          <w:szCs w:val="20"/>
          <w:vertAlign w:val="superscript"/>
          <w:lang w:val="en-GB"/>
        </w:rPr>
        <w:t>]</w:t>
      </w:r>
      <w:r w:rsidR="00826421" w:rsidRPr="00F8730D">
        <w:rPr>
          <w:rFonts w:ascii="Arial" w:hAnsi="Arial" w:cs="Arial"/>
          <w:sz w:val="20"/>
          <w:szCs w:val="20"/>
          <w:lang w:val="en-GB"/>
        </w:rPr>
        <w:t xml:space="preserve"> </w:t>
      </w:r>
      <w:r w:rsidRPr="00F8730D">
        <w:rPr>
          <w:rFonts w:ascii="Arial" w:hAnsi="Arial" w:cs="Arial"/>
          <w:sz w:val="20"/>
          <w:szCs w:val="20"/>
        </w:rPr>
        <w:t>there continues to be widespread dispensing of controlled substances without a prescription even at Demand Level 1, i.e. just asking for a controlled medicine. This is a concern given increasing opioid abuse in Pakistan</w:t>
      </w:r>
      <w:r w:rsidR="00D63FA4" w:rsidRPr="00F8730D">
        <w:rPr>
          <w:rFonts w:ascii="Arial" w:hAnsi="Arial" w:cs="Arial"/>
          <w:sz w:val="20"/>
          <w:szCs w:val="20"/>
        </w:rPr>
        <w:t>,</w:t>
      </w:r>
      <w:r w:rsidR="00826421" w:rsidRPr="00FC6241">
        <w:rPr>
          <w:rFonts w:ascii="Arial" w:hAnsi="Arial" w:cs="Arial"/>
          <w:sz w:val="20"/>
          <w:szCs w:val="20"/>
          <w:vertAlign w:val="superscript"/>
          <w:lang w:val="en-GB"/>
        </w:rPr>
        <w:t>[</w:t>
      </w:r>
      <w:r w:rsidR="00826421">
        <w:rPr>
          <w:rFonts w:ascii="Arial" w:hAnsi="Arial" w:cs="Arial"/>
          <w:sz w:val="20"/>
          <w:szCs w:val="20"/>
          <w:vertAlign w:val="superscript"/>
          <w:lang w:val="en-GB"/>
        </w:rPr>
        <w:t>21]</w:t>
      </w:r>
      <w:r w:rsidR="00826421" w:rsidRPr="00F8730D">
        <w:rPr>
          <w:rFonts w:ascii="Arial" w:hAnsi="Arial" w:cs="Arial"/>
          <w:sz w:val="20"/>
          <w:szCs w:val="20"/>
          <w:lang w:val="en-GB"/>
        </w:rPr>
        <w:t xml:space="preserve"> </w:t>
      </w:r>
      <w:r w:rsidRPr="00F8730D">
        <w:rPr>
          <w:rFonts w:ascii="Arial" w:hAnsi="Arial" w:cs="Arial"/>
          <w:sz w:val="20"/>
          <w:szCs w:val="20"/>
        </w:rPr>
        <w:t xml:space="preserve">with the overdosing of recreational drugs in Pakistan now surpassing motor accidents as the leading source of unintentional fatalities in the </w:t>
      </w:r>
      <w:proofErr w:type="gramStart"/>
      <w:r w:rsidRPr="00F8730D">
        <w:rPr>
          <w:rFonts w:ascii="Arial" w:hAnsi="Arial" w:cs="Arial"/>
          <w:sz w:val="20"/>
          <w:szCs w:val="20"/>
        </w:rPr>
        <w:t>country</w:t>
      </w:r>
      <w:r w:rsidR="00D63FA4" w:rsidRPr="00F8730D">
        <w:rPr>
          <w:rFonts w:ascii="Arial" w:hAnsi="Arial" w:cs="Arial"/>
          <w:sz w:val="20"/>
          <w:szCs w:val="20"/>
        </w:rPr>
        <w:t>.</w:t>
      </w:r>
      <w:r w:rsidR="00826421" w:rsidRPr="00FC6241">
        <w:rPr>
          <w:rFonts w:ascii="Arial" w:hAnsi="Arial" w:cs="Arial"/>
          <w:sz w:val="20"/>
          <w:szCs w:val="20"/>
          <w:vertAlign w:val="superscript"/>
          <w:lang w:val="en-GB"/>
        </w:rPr>
        <w:t>[</w:t>
      </w:r>
      <w:proofErr w:type="gramEnd"/>
      <w:r w:rsidR="00826421">
        <w:rPr>
          <w:rFonts w:ascii="Arial" w:hAnsi="Arial" w:cs="Arial"/>
          <w:sz w:val="20"/>
          <w:szCs w:val="20"/>
          <w:vertAlign w:val="superscript"/>
          <w:lang w:val="en-GB"/>
        </w:rPr>
        <w:t>21.23]</w:t>
      </w:r>
      <w:r w:rsidR="00826421" w:rsidRPr="00F8730D">
        <w:rPr>
          <w:rFonts w:ascii="Arial" w:hAnsi="Arial" w:cs="Arial"/>
          <w:sz w:val="20"/>
          <w:szCs w:val="20"/>
          <w:lang w:val="en-GB"/>
        </w:rPr>
        <w:t xml:space="preserve"> </w:t>
      </w:r>
      <w:r w:rsidRPr="00F8730D">
        <w:rPr>
          <w:rFonts w:ascii="Arial" w:hAnsi="Arial" w:cs="Arial"/>
          <w:sz w:val="20"/>
          <w:szCs w:val="20"/>
        </w:rPr>
        <w:t>The most widely sold unauthorized controlled medicines at both pharmacies and medical stores in our study were bromazepam and alprazolam, indicating widespread use of benzodiazepines among the general public. These findings are consistent with previously conducted studies in Pakistan where the illicit sale and use of controlled medicines were reported</w:t>
      </w:r>
      <w:r w:rsidR="00D63FA4" w:rsidRPr="00F8730D">
        <w:rPr>
          <w:rFonts w:ascii="Arial" w:hAnsi="Arial" w:cs="Arial"/>
          <w:sz w:val="20"/>
          <w:szCs w:val="20"/>
        </w:rPr>
        <w:t>.</w:t>
      </w:r>
      <w:r w:rsidR="00826421" w:rsidRPr="00FC6241">
        <w:rPr>
          <w:rFonts w:ascii="Arial" w:hAnsi="Arial" w:cs="Arial"/>
          <w:sz w:val="20"/>
          <w:szCs w:val="20"/>
          <w:vertAlign w:val="superscript"/>
          <w:lang w:val="en-GB"/>
        </w:rPr>
        <w:t>[</w:t>
      </w:r>
      <w:r w:rsidR="00826421">
        <w:rPr>
          <w:rFonts w:ascii="Arial" w:hAnsi="Arial" w:cs="Arial"/>
          <w:sz w:val="20"/>
          <w:szCs w:val="20"/>
          <w:vertAlign w:val="superscript"/>
          <w:lang w:val="en-GB"/>
        </w:rPr>
        <w:t>15,56]</w:t>
      </w:r>
      <w:r w:rsidR="00826421" w:rsidRPr="00F8730D">
        <w:rPr>
          <w:rFonts w:ascii="Arial" w:hAnsi="Arial" w:cs="Arial"/>
          <w:sz w:val="20"/>
          <w:szCs w:val="20"/>
          <w:lang w:val="en-GB"/>
        </w:rPr>
        <w:t xml:space="preserve"> </w:t>
      </w:r>
      <w:r w:rsidRPr="00F8730D">
        <w:rPr>
          <w:rFonts w:ascii="Arial" w:hAnsi="Arial" w:cs="Arial"/>
          <w:sz w:val="20"/>
          <w:szCs w:val="20"/>
        </w:rPr>
        <w:t xml:space="preserve"> Iqbal et al. </w:t>
      </w:r>
      <w:r w:rsidR="00826421">
        <w:rPr>
          <w:rFonts w:ascii="Arial" w:hAnsi="Arial" w:cs="Arial"/>
          <w:sz w:val="20"/>
          <w:szCs w:val="20"/>
        </w:rPr>
        <w:t xml:space="preserve">(2011) </w:t>
      </w:r>
      <w:r w:rsidRPr="00F8730D">
        <w:rPr>
          <w:rFonts w:ascii="Arial" w:hAnsi="Arial" w:cs="Arial"/>
          <w:sz w:val="20"/>
          <w:szCs w:val="20"/>
        </w:rPr>
        <w:t xml:space="preserve">reported that around </w:t>
      </w:r>
      <w:r w:rsidRPr="00F8730D">
        <w:rPr>
          <w:rStyle w:val="Strong"/>
          <w:rFonts w:ascii="Arial" w:hAnsi="Arial" w:cs="Arial"/>
          <w:b w:val="0"/>
          <w:sz w:val="20"/>
          <w:szCs w:val="20"/>
        </w:rPr>
        <w:t>14% of adults</w:t>
      </w:r>
      <w:r w:rsidRPr="00F8730D">
        <w:rPr>
          <w:rFonts w:ascii="Arial" w:hAnsi="Arial" w:cs="Arial"/>
          <w:sz w:val="20"/>
          <w:szCs w:val="20"/>
        </w:rPr>
        <w:t xml:space="preserve"> in urban settlements were using benzodiazepines, with the majority of users acquiring these medicines without a prescription or professional guidance</w:t>
      </w:r>
      <w:r w:rsidR="00D63FA4" w:rsidRPr="00F8730D">
        <w:rPr>
          <w:rFonts w:ascii="Arial" w:hAnsi="Arial" w:cs="Arial"/>
          <w:sz w:val="20"/>
          <w:szCs w:val="20"/>
        </w:rPr>
        <w:t>.</w:t>
      </w:r>
      <w:r w:rsidR="00826421" w:rsidRPr="00FC6241">
        <w:rPr>
          <w:rFonts w:ascii="Arial" w:hAnsi="Arial" w:cs="Arial"/>
          <w:sz w:val="20"/>
          <w:szCs w:val="20"/>
          <w:vertAlign w:val="superscript"/>
          <w:lang w:val="en-GB"/>
        </w:rPr>
        <w:t>[</w:t>
      </w:r>
      <w:r w:rsidR="00826421">
        <w:rPr>
          <w:rFonts w:ascii="Arial" w:hAnsi="Arial" w:cs="Arial"/>
          <w:sz w:val="20"/>
          <w:szCs w:val="20"/>
          <w:vertAlign w:val="superscript"/>
          <w:lang w:val="en-GB"/>
        </w:rPr>
        <w:t>56]</w:t>
      </w:r>
      <w:r w:rsidR="00826421" w:rsidRPr="00F8730D">
        <w:rPr>
          <w:rFonts w:ascii="Arial" w:hAnsi="Arial" w:cs="Arial"/>
          <w:sz w:val="20"/>
          <w:szCs w:val="20"/>
          <w:lang w:val="en-GB"/>
        </w:rPr>
        <w:t xml:space="preserve"> </w:t>
      </w:r>
      <w:r w:rsidRPr="00F8730D">
        <w:rPr>
          <w:rFonts w:ascii="Arial" w:hAnsi="Arial" w:cs="Arial"/>
          <w:sz w:val="20"/>
          <w:szCs w:val="20"/>
        </w:rPr>
        <w:t>The regular use of such medications were reported to be for insomnia and anxiety, which further raises concerns about the potential likelihood of developing dependency, cognitive impairment, and long-term health consequences</w:t>
      </w:r>
      <w:r w:rsidR="00D63FA4" w:rsidRPr="00F8730D">
        <w:rPr>
          <w:rFonts w:ascii="Arial" w:hAnsi="Arial" w:cs="Arial"/>
          <w:sz w:val="20"/>
          <w:szCs w:val="20"/>
        </w:rPr>
        <w:t xml:space="preserve"> </w:t>
      </w:r>
      <w:r w:rsidR="00826421">
        <w:rPr>
          <w:rFonts w:ascii="Arial" w:hAnsi="Arial" w:cs="Arial"/>
          <w:sz w:val="20"/>
          <w:szCs w:val="20"/>
        </w:rPr>
        <w:t>among long-term users</w:t>
      </w:r>
      <w:r w:rsidR="00D63FA4" w:rsidRPr="00F8730D">
        <w:rPr>
          <w:rFonts w:ascii="Arial" w:hAnsi="Arial" w:cs="Arial"/>
          <w:sz w:val="20"/>
          <w:szCs w:val="20"/>
        </w:rPr>
        <w:t>.</w:t>
      </w:r>
      <w:r w:rsidR="00826421" w:rsidRPr="00FC6241">
        <w:rPr>
          <w:rFonts w:ascii="Arial" w:hAnsi="Arial" w:cs="Arial"/>
          <w:sz w:val="20"/>
          <w:szCs w:val="20"/>
          <w:vertAlign w:val="superscript"/>
          <w:lang w:val="en-GB"/>
        </w:rPr>
        <w:t>[</w:t>
      </w:r>
      <w:r w:rsidR="00826421">
        <w:rPr>
          <w:rFonts w:ascii="Arial" w:hAnsi="Arial" w:cs="Arial"/>
          <w:sz w:val="20"/>
          <w:szCs w:val="20"/>
          <w:vertAlign w:val="superscript"/>
          <w:lang w:val="en-GB"/>
        </w:rPr>
        <w:t>56</w:t>
      </w:r>
      <w:r w:rsidR="00826421" w:rsidRPr="00FC6241">
        <w:rPr>
          <w:rFonts w:ascii="Arial" w:hAnsi="Arial" w:cs="Arial"/>
          <w:sz w:val="20"/>
          <w:szCs w:val="20"/>
          <w:vertAlign w:val="superscript"/>
          <w:lang w:val="en-GB"/>
        </w:rPr>
        <w:t>]</w:t>
      </w:r>
    </w:p>
    <w:p w14:paraId="149E0481" w14:textId="77777777" w:rsidR="00524B5A" w:rsidRDefault="00524B5A" w:rsidP="00F8730D">
      <w:pPr>
        <w:pStyle w:val="NoSpacing"/>
        <w:rPr>
          <w:rFonts w:ascii="Arial" w:hAnsi="Arial" w:cs="Arial"/>
          <w:sz w:val="20"/>
          <w:szCs w:val="20"/>
        </w:rPr>
      </w:pPr>
    </w:p>
    <w:p w14:paraId="64A6DD42" w14:textId="3025AFE0" w:rsidR="008662B8" w:rsidRPr="00F8730D" w:rsidRDefault="008662B8" w:rsidP="00F8730D">
      <w:pPr>
        <w:pStyle w:val="NoSpacing"/>
        <w:rPr>
          <w:rFonts w:ascii="Arial" w:hAnsi="Arial" w:cs="Arial"/>
          <w:sz w:val="20"/>
          <w:szCs w:val="20"/>
        </w:rPr>
      </w:pPr>
      <w:r w:rsidRPr="00F8730D">
        <w:rPr>
          <w:rFonts w:ascii="Arial" w:hAnsi="Arial" w:cs="Arial"/>
          <w:sz w:val="20"/>
          <w:szCs w:val="20"/>
        </w:rPr>
        <w:t>Interestingly, in our study</w:t>
      </w:r>
      <w:r w:rsidR="00826421">
        <w:rPr>
          <w:rFonts w:ascii="Arial" w:hAnsi="Arial" w:cs="Arial"/>
          <w:sz w:val="20"/>
          <w:szCs w:val="20"/>
        </w:rPr>
        <w:t>,</w:t>
      </w:r>
      <w:r w:rsidRPr="00F8730D">
        <w:rPr>
          <w:rFonts w:ascii="Arial" w:hAnsi="Arial" w:cs="Arial"/>
          <w:sz w:val="20"/>
          <w:szCs w:val="20"/>
        </w:rPr>
        <w:t xml:space="preserve"> there was no significant difference between the two types of medicine outlets as both </w:t>
      </w:r>
      <w:r w:rsidR="00826421">
        <w:rPr>
          <w:rFonts w:ascii="Arial" w:hAnsi="Arial" w:cs="Arial"/>
          <w:sz w:val="20"/>
          <w:szCs w:val="20"/>
        </w:rPr>
        <w:t xml:space="preserve">types </w:t>
      </w:r>
      <w:r w:rsidRPr="00F8730D">
        <w:rPr>
          <w:rFonts w:ascii="Arial" w:hAnsi="Arial" w:cs="Arial"/>
          <w:sz w:val="20"/>
          <w:szCs w:val="20"/>
        </w:rPr>
        <w:t>were selling controlled medicines without a prescription. This is in line with other studies conducted in Pakistan where poor dispensing practices have been widely reported</w:t>
      </w:r>
      <w:r w:rsidR="00D63FA4" w:rsidRPr="00F8730D">
        <w:rPr>
          <w:rFonts w:ascii="Arial" w:hAnsi="Arial" w:cs="Arial"/>
          <w:sz w:val="20"/>
          <w:szCs w:val="20"/>
        </w:rPr>
        <w:t>.</w:t>
      </w:r>
      <w:r w:rsidR="00826421" w:rsidRPr="00FC6241">
        <w:rPr>
          <w:rFonts w:ascii="Arial" w:hAnsi="Arial" w:cs="Arial"/>
          <w:sz w:val="20"/>
          <w:szCs w:val="20"/>
          <w:vertAlign w:val="superscript"/>
          <w:lang w:val="en-GB"/>
        </w:rPr>
        <w:t>[</w:t>
      </w:r>
      <w:r w:rsidR="00826421">
        <w:rPr>
          <w:rFonts w:ascii="Arial" w:hAnsi="Arial" w:cs="Arial"/>
          <w:sz w:val="20"/>
          <w:szCs w:val="20"/>
          <w:vertAlign w:val="superscript"/>
          <w:lang w:val="en-GB"/>
        </w:rPr>
        <w:t>15,29]</w:t>
      </w:r>
      <w:r w:rsidR="00826421" w:rsidRPr="00F8730D">
        <w:rPr>
          <w:rFonts w:ascii="Arial" w:hAnsi="Arial" w:cs="Arial"/>
          <w:sz w:val="20"/>
          <w:szCs w:val="20"/>
          <w:lang w:val="en-GB"/>
        </w:rPr>
        <w:t xml:space="preserve"> </w:t>
      </w:r>
      <w:r w:rsidRPr="00F8730D">
        <w:rPr>
          <w:rFonts w:ascii="Arial" w:hAnsi="Arial" w:cs="Arial"/>
          <w:sz w:val="20"/>
          <w:szCs w:val="20"/>
        </w:rPr>
        <w:t xml:space="preserve"> Having said this, the sale of Schedule G medicines at medical stores is a matter of serious concern in Pakistan since, as mentioned, legally they cannot be stored or sold at a medical store</w:t>
      </w:r>
      <w:r w:rsidR="00D63FA4" w:rsidRPr="00F8730D">
        <w:rPr>
          <w:rFonts w:ascii="Arial" w:hAnsi="Arial" w:cs="Arial"/>
          <w:sz w:val="20"/>
          <w:szCs w:val="20"/>
        </w:rPr>
        <w:t>.</w:t>
      </w:r>
      <w:r w:rsidR="00826421" w:rsidRPr="00FC6241">
        <w:rPr>
          <w:rFonts w:ascii="Arial" w:hAnsi="Arial" w:cs="Arial"/>
          <w:sz w:val="20"/>
          <w:szCs w:val="20"/>
          <w:vertAlign w:val="superscript"/>
          <w:lang w:val="en-GB"/>
        </w:rPr>
        <w:t>[</w:t>
      </w:r>
      <w:r w:rsidR="00826421">
        <w:rPr>
          <w:rFonts w:ascii="Arial" w:hAnsi="Arial" w:cs="Arial"/>
          <w:sz w:val="20"/>
          <w:szCs w:val="20"/>
          <w:vertAlign w:val="superscript"/>
          <w:lang w:val="en-GB"/>
        </w:rPr>
        <w:t>32</w:t>
      </w:r>
      <w:r w:rsidR="00826421" w:rsidRPr="00FC6241">
        <w:rPr>
          <w:rFonts w:ascii="Arial" w:hAnsi="Arial" w:cs="Arial"/>
          <w:sz w:val="20"/>
          <w:szCs w:val="20"/>
          <w:vertAlign w:val="superscript"/>
          <w:lang w:val="en-GB"/>
        </w:rPr>
        <w:t>]</w:t>
      </w:r>
      <w:r w:rsidR="00826421" w:rsidRPr="00F8730D">
        <w:rPr>
          <w:rFonts w:ascii="Arial" w:hAnsi="Arial" w:cs="Arial"/>
          <w:sz w:val="20"/>
          <w:szCs w:val="20"/>
          <w:lang w:val="en-GB"/>
        </w:rPr>
        <w:t xml:space="preserve"> </w:t>
      </w:r>
      <w:r w:rsidRPr="00F8730D">
        <w:rPr>
          <w:rFonts w:ascii="Arial" w:hAnsi="Arial" w:cs="Arial"/>
          <w:sz w:val="20"/>
          <w:szCs w:val="20"/>
        </w:rPr>
        <w:t xml:space="preserve"> However, in our study, two of the four requested controlled medicines (codeine and alprazolam) belonged to the Schedule G category and both medicines were available at medical stores and dispensed to the simulated clients (codeine 25.9% and alprazolam 27.8%). This raises concerns regarding current inadequate enforcement of the drug regulations in Pakistan. Another notable observation was that medical stores generally did not have licensed individuals present at time of dispensing. This is important as the rate of unauthorized sales appeared to be higher in pharmacies where no licensed pharmacist was available on-site emphasizing the need for a professional to be present to enhance the safer use of these medicines. </w:t>
      </w:r>
    </w:p>
    <w:p w14:paraId="0BC1097B" w14:textId="77777777" w:rsidR="00524B5A" w:rsidRDefault="00524B5A" w:rsidP="00F8730D">
      <w:pPr>
        <w:pStyle w:val="NoSpacing"/>
        <w:rPr>
          <w:rFonts w:ascii="Arial" w:hAnsi="Arial" w:cs="Arial"/>
          <w:sz w:val="20"/>
          <w:szCs w:val="20"/>
        </w:rPr>
      </w:pPr>
    </w:p>
    <w:p w14:paraId="70832768" w14:textId="6D259B3E" w:rsidR="008662B8" w:rsidRPr="00F8730D" w:rsidRDefault="008662B8" w:rsidP="00F8730D">
      <w:pPr>
        <w:pStyle w:val="NoSpacing"/>
        <w:rPr>
          <w:rFonts w:ascii="Arial" w:hAnsi="Arial" w:cs="Arial"/>
          <w:sz w:val="20"/>
          <w:szCs w:val="20"/>
        </w:rPr>
      </w:pPr>
      <w:r w:rsidRPr="00F8730D">
        <w:rPr>
          <w:rFonts w:ascii="Arial" w:hAnsi="Arial" w:cs="Arial"/>
          <w:sz w:val="20"/>
          <w:szCs w:val="20"/>
        </w:rPr>
        <w:t xml:space="preserve">Another noteworthy finding from our study was that 38% of requests for controlled medicines without a prescription were denied. At first glance, this may appear to reflect responsible dispensing practices. However, closer inspection reveals a more complex picture that needs further examination. Of the simulated clients denied requests, approximately 39% were turned down simply because the requested medication was not in stock and not because of any legal or ethical concerns, with only 61% denied controlled medicines despite Demand Level 3 on the grounds that a valid prescription was required. This raises the possibility that if the requested items had been in stock, they might have been dispensed regardless of the lack of a prescription. As a result, further raising concerns about the enforcement of medicine and pharmacy regulations and the actual role of professional oversight in controlling the dispensing of controlled medicines in Pakistan. This highlights the need for better enforcement of existing laws, and greater accountability for pharmacies and medical stores. </w:t>
      </w:r>
      <w:r w:rsidR="00DE2A26">
        <w:rPr>
          <w:rFonts w:ascii="Arial" w:hAnsi="Arial" w:cs="Arial"/>
          <w:sz w:val="20"/>
          <w:szCs w:val="20"/>
        </w:rPr>
        <w:t>Alongside this, greater discussions between patients and community pharmacists regarding the rationale for their current condition and potential ways forward, building on their increasing role across LMICs.</w:t>
      </w:r>
      <w:r w:rsidR="00DE2A26" w:rsidRPr="00FC6241">
        <w:rPr>
          <w:rFonts w:ascii="Arial" w:hAnsi="Arial" w:cs="Arial"/>
          <w:sz w:val="20"/>
          <w:szCs w:val="20"/>
          <w:vertAlign w:val="superscript"/>
          <w:lang w:val="en-GB"/>
        </w:rPr>
        <w:t>[</w:t>
      </w:r>
      <w:r w:rsidR="00DE2A26">
        <w:rPr>
          <w:rFonts w:ascii="Arial" w:hAnsi="Arial" w:cs="Arial"/>
          <w:sz w:val="20"/>
          <w:szCs w:val="20"/>
          <w:vertAlign w:val="superscript"/>
          <w:lang w:val="en-GB"/>
        </w:rPr>
        <w:t>40,41</w:t>
      </w:r>
      <w:r w:rsidR="00DE2A26" w:rsidRPr="00FC6241">
        <w:rPr>
          <w:rFonts w:ascii="Arial" w:hAnsi="Arial" w:cs="Arial"/>
          <w:sz w:val="20"/>
          <w:szCs w:val="20"/>
          <w:vertAlign w:val="superscript"/>
          <w:lang w:val="en-GB"/>
        </w:rPr>
        <w:t>]</w:t>
      </w:r>
      <w:r w:rsidR="00DE2A26" w:rsidRPr="00F8730D">
        <w:rPr>
          <w:rFonts w:ascii="Arial" w:hAnsi="Arial" w:cs="Arial"/>
          <w:sz w:val="20"/>
          <w:szCs w:val="20"/>
          <w:lang w:val="en-GB"/>
        </w:rPr>
        <w:t xml:space="preserve"> </w:t>
      </w:r>
      <w:r w:rsidRPr="00F8730D">
        <w:rPr>
          <w:rFonts w:ascii="Arial" w:hAnsi="Arial" w:cs="Arial"/>
          <w:sz w:val="20"/>
          <w:szCs w:val="20"/>
        </w:rPr>
        <w:t xml:space="preserve">This is particularly the case if </w:t>
      </w:r>
      <w:r w:rsidR="00DE2A26">
        <w:rPr>
          <w:rFonts w:ascii="Arial" w:hAnsi="Arial" w:cs="Arial"/>
          <w:sz w:val="20"/>
          <w:szCs w:val="20"/>
        </w:rPr>
        <w:t xml:space="preserve">personnel in community </w:t>
      </w:r>
      <w:r w:rsidRPr="00F8730D">
        <w:rPr>
          <w:rFonts w:ascii="Arial" w:hAnsi="Arial" w:cs="Arial"/>
          <w:sz w:val="20"/>
          <w:szCs w:val="20"/>
        </w:rPr>
        <w:t xml:space="preserve">pharmacies or medical outlets just comply with patient requests without a comprehensive discussion </w:t>
      </w:r>
      <w:r w:rsidR="00DE2A26">
        <w:rPr>
          <w:rFonts w:ascii="Arial" w:hAnsi="Arial" w:cs="Arial"/>
          <w:sz w:val="20"/>
          <w:szCs w:val="20"/>
        </w:rPr>
        <w:t xml:space="preserve">about their condition </w:t>
      </w:r>
      <w:r w:rsidRPr="00F8730D">
        <w:rPr>
          <w:rFonts w:ascii="Arial" w:hAnsi="Arial" w:cs="Arial"/>
          <w:sz w:val="20"/>
          <w:szCs w:val="20"/>
        </w:rPr>
        <w:t>due to now normalized behavior among both patients and personnel in the medical outlets</w:t>
      </w:r>
      <w:r w:rsidR="00DE2A26">
        <w:rPr>
          <w:rFonts w:ascii="Arial" w:hAnsi="Arial" w:cs="Arial"/>
          <w:sz w:val="20"/>
          <w:szCs w:val="20"/>
        </w:rPr>
        <w:t xml:space="preserve"> as seen with continued high rates of dispensing of antibiotics without a prescription across LMICs</w:t>
      </w:r>
      <w:r w:rsidR="00D63FA4" w:rsidRPr="00F8730D">
        <w:rPr>
          <w:rFonts w:ascii="Arial" w:hAnsi="Arial" w:cs="Arial"/>
          <w:sz w:val="20"/>
          <w:szCs w:val="20"/>
        </w:rPr>
        <w:t>.</w:t>
      </w:r>
      <w:r w:rsidR="00DE2A26" w:rsidRPr="00FC6241">
        <w:rPr>
          <w:rFonts w:ascii="Arial" w:hAnsi="Arial" w:cs="Arial"/>
          <w:sz w:val="20"/>
          <w:szCs w:val="20"/>
          <w:vertAlign w:val="superscript"/>
          <w:lang w:val="en-GB"/>
        </w:rPr>
        <w:t>[</w:t>
      </w:r>
      <w:r w:rsidR="00DE2A26">
        <w:rPr>
          <w:rFonts w:ascii="Arial" w:hAnsi="Arial" w:cs="Arial"/>
          <w:sz w:val="20"/>
          <w:szCs w:val="20"/>
          <w:vertAlign w:val="superscript"/>
          <w:lang w:val="en-GB"/>
        </w:rPr>
        <w:t>30,57-61</w:t>
      </w:r>
      <w:r w:rsidR="00DE2A26" w:rsidRPr="00FC6241">
        <w:rPr>
          <w:rFonts w:ascii="Arial" w:hAnsi="Arial" w:cs="Arial"/>
          <w:sz w:val="20"/>
          <w:szCs w:val="20"/>
          <w:vertAlign w:val="superscript"/>
          <w:lang w:val="en-GB"/>
        </w:rPr>
        <w:t>]</w:t>
      </w:r>
      <w:r w:rsidR="00DE2A26" w:rsidRPr="00F8730D">
        <w:rPr>
          <w:rFonts w:ascii="Arial" w:hAnsi="Arial" w:cs="Arial"/>
          <w:sz w:val="20"/>
          <w:szCs w:val="20"/>
          <w:lang w:val="en-GB"/>
        </w:rPr>
        <w:t xml:space="preserve"> </w:t>
      </w:r>
      <w:r w:rsidRPr="00F8730D">
        <w:rPr>
          <w:rFonts w:ascii="Arial" w:hAnsi="Arial" w:cs="Arial"/>
          <w:sz w:val="20"/>
          <w:szCs w:val="20"/>
        </w:rPr>
        <w:t xml:space="preserve"> Such behavior may also be driven by a profit motive among the various disp</w:t>
      </w:r>
      <w:r w:rsidR="00D63FA4" w:rsidRPr="00F8730D">
        <w:rPr>
          <w:rFonts w:ascii="Arial" w:hAnsi="Arial" w:cs="Arial"/>
          <w:sz w:val="20"/>
          <w:szCs w:val="20"/>
        </w:rPr>
        <w:t>ensers and sellers of medicines.</w:t>
      </w:r>
      <w:r w:rsidR="00DE2A26" w:rsidRPr="00FC6241">
        <w:rPr>
          <w:rFonts w:ascii="Arial" w:hAnsi="Arial" w:cs="Arial"/>
          <w:sz w:val="20"/>
          <w:szCs w:val="20"/>
          <w:vertAlign w:val="superscript"/>
          <w:lang w:val="en-GB"/>
        </w:rPr>
        <w:t>[</w:t>
      </w:r>
      <w:r w:rsidR="00DE2A26">
        <w:rPr>
          <w:rFonts w:ascii="Arial" w:hAnsi="Arial" w:cs="Arial"/>
          <w:sz w:val="20"/>
          <w:szCs w:val="20"/>
          <w:vertAlign w:val="superscript"/>
          <w:lang w:val="en-GB"/>
        </w:rPr>
        <w:t>27,60,61</w:t>
      </w:r>
      <w:r w:rsidR="00DE2A26" w:rsidRPr="00FC6241">
        <w:rPr>
          <w:rFonts w:ascii="Arial" w:hAnsi="Arial" w:cs="Arial"/>
          <w:sz w:val="20"/>
          <w:szCs w:val="20"/>
          <w:vertAlign w:val="superscript"/>
          <w:lang w:val="en-GB"/>
        </w:rPr>
        <w:t>]</w:t>
      </w:r>
    </w:p>
    <w:p w14:paraId="08924DDB" w14:textId="77777777" w:rsidR="00524B5A" w:rsidRDefault="00524B5A" w:rsidP="00F8730D">
      <w:pPr>
        <w:pStyle w:val="NoSpacing"/>
        <w:rPr>
          <w:rFonts w:ascii="Arial" w:hAnsi="Arial" w:cs="Arial"/>
          <w:sz w:val="20"/>
          <w:szCs w:val="20"/>
        </w:rPr>
      </w:pPr>
    </w:p>
    <w:p w14:paraId="728BB957" w14:textId="56C19468" w:rsidR="008662B8" w:rsidRPr="00F8730D" w:rsidRDefault="008662B8" w:rsidP="00F8730D">
      <w:pPr>
        <w:pStyle w:val="NoSpacing"/>
        <w:rPr>
          <w:rFonts w:ascii="Arial" w:hAnsi="Arial" w:cs="Arial"/>
          <w:sz w:val="20"/>
          <w:szCs w:val="20"/>
        </w:rPr>
      </w:pPr>
      <w:r w:rsidRPr="00F8730D">
        <w:rPr>
          <w:rFonts w:ascii="Arial" w:hAnsi="Arial" w:cs="Arial"/>
          <w:sz w:val="20"/>
          <w:szCs w:val="20"/>
        </w:rPr>
        <w:t>Further analysis of our results also showed that the pharmacist/ customer interaction time was similar and shorter than expected regardless of whether patients were visiting pharmacies or medical stores. This is a concern as pharmacists being healthcare professionals are expected to have the necessary knowledge and skills regarding drug dispensing and medication counselling, and are expected to fulfil their obligations by giving customers detailed information regarding medication use and its consequences.</w:t>
      </w:r>
      <w:r w:rsidR="00524B5A">
        <w:rPr>
          <w:rFonts w:ascii="Arial" w:hAnsi="Arial" w:cs="Arial"/>
          <w:sz w:val="20"/>
          <w:szCs w:val="20"/>
        </w:rPr>
        <w:t xml:space="preserve"> </w:t>
      </w:r>
      <w:r w:rsidRPr="00F8730D">
        <w:rPr>
          <w:rFonts w:ascii="Arial" w:hAnsi="Arial" w:cs="Arial"/>
          <w:sz w:val="20"/>
          <w:szCs w:val="20"/>
        </w:rPr>
        <w:t>Alongside this, making efforts to ensure the key messages are understood and adhered to by the patients/clients</w:t>
      </w:r>
      <w:r w:rsidR="005D4520">
        <w:rPr>
          <w:rFonts w:ascii="Arial" w:hAnsi="Arial" w:cs="Arial"/>
          <w:sz w:val="20"/>
          <w:szCs w:val="20"/>
        </w:rPr>
        <w:t xml:space="preserve">, which has worked well in patients with both infectious and non-infectious diseases including among </w:t>
      </w:r>
      <w:proofErr w:type="gramStart"/>
      <w:r w:rsidR="005D4520">
        <w:rPr>
          <w:rFonts w:ascii="Arial" w:hAnsi="Arial" w:cs="Arial"/>
          <w:sz w:val="20"/>
          <w:szCs w:val="20"/>
        </w:rPr>
        <w:t>LMICs</w:t>
      </w:r>
      <w:r w:rsidRPr="00F8730D">
        <w:rPr>
          <w:rFonts w:ascii="Arial" w:hAnsi="Arial" w:cs="Arial"/>
          <w:sz w:val="20"/>
          <w:szCs w:val="20"/>
        </w:rPr>
        <w:t>.</w:t>
      </w:r>
      <w:r w:rsidR="005D4520" w:rsidRPr="00FC6241">
        <w:rPr>
          <w:rFonts w:ascii="Arial" w:hAnsi="Arial" w:cs="Arial"/>
          <w:sz w:val="20"/>
          <w:szCs w:val="20"/>
          <w:vertAlign w:val="superscript"/>
          <w:lang w:val="en-GB"/>
        </w:rPr>
        <w:t>[</w:t>
      </w:r>
      <w:proofErr w:type="gramEnd"/>
      <w:r w:rsidR="005D4520">
        <w:rPr>
          <w:rFonts w:ascii="Arial" w:hAnsi="Arial" w:cs="Arial"/>
          <w:sz w:val="20"/>
          <w:szCs w:val="20"/>
          <w:vertAlign w:val="superscript"/>
          <w:lang w:val="en-GB"/>
        </w:rPr>
        <w:t>40-44]</w:t>
      </w:r>
      <w:r w:rsidR="005D4520" w:rsidRPr="00F8730D">
        <w:rPr>
          <w:rFonts w:ascii="Arial" w:hAnsi="Arial" w:cs="Arial"/>
          <w:sz w:val="20"/>
          <w:szCs w:val="20"/>
          <w:lang w:val="en-GB"/>
        </w:rPr>
        <w:t xml:space="preserve"> </w:t>
      </w:r>
      <w:r w:rsidRPr="00F8730D">
        <w:rPr>
          <w:rFonts w:ascii="Arial" w:hAnsi="Arial" w:cs="Arial"/>
          <w:sz w:val="20"/>
          <w:szCs w:val="20"/>
        </w:rPr>
        <w:t>Counselling patients before dispensing any medicine is an essential part of their role that helps to prevent drug misuse, improve medication adherence and treatment outcomes, as well as ensure patient safety.</w:t>
      </w:r>
    </w:p>
    <w:p w14:paraId="5048D92B" w14:textId="77777777" w:rsidR="00524B5A" w:rsidRDefault="00524B5A" w:rsidP="00F8730D">
      <w:pPr>
        <w:pStyle w:val="NoSpacing"/>
        <w:rPr>
          <w:rFonts w:ascii="Arial" w:hAnsi="Arial" w:cs="Arial"/>
          <w:sz w:val="20"/>
          <w:szCs w:val="20"/>
        </w:rPr>
      </w:pPr>
    </w:p>
    <w:p w14:paraId="7552227B" w14:textId="64069E14" w:rsidR="008662B8" w:rsidRPr="00F8730D" w:rsidRDefault="008662B8" w:rsidP="00F8730D">
      <w:pPr>
        <w:pStyle w:val="NoSpacing"/>
        <w:rPr>
          <w:rFonts w:ascii="Arial" w:hAnsi="Arial" w:cs="Arial"/>
          <w:sz w:val="20"/>
          <w:szCs w:val="20"/>
        </w:rPr>
      </w:pPr>
      <w:r w:rsidRPr="00F8730D">
        <w:rPr>
          <w:rFonts w:ascii="Arial" w:hAnsi="Arial" w:cs="Arial"/>
          <w:sz w:val="20"/>
          <w:szCs w:val="20"/>
        </w:rPr>
        <w:t xml:space="preserve">Our findings highlight a need to emphasize the professional duties that community pharmacists, as well as dispensers in medical stores, must undertake in their everyday practice to reduce the dispensing of controlled medicines without a prescription. This starts with their training in </w:t>
      </w:r>
      <w:proofErr w:type="gramStart"/>
      <w:r w:rsidRPr="00F8730D">
        <w:rPr>
          <w:rFonts w:ascii="Arial" w:hAnsi="Arial" w:cs="Arial"/>
          <w:sz w:val="20"/>
          <w:szCs w:val="20"/>
        </w:rPr>
        <w:t>Universities</w:t>
      </w:r>
      <w:proofErr w:type="gramEnd"/>
      <w:r w:rsidRPr="00F8730D">
        <w:rPr>
          <w:rFonts w:ascii="Arial" w:hAnsi="Arial" w:cs="Arial"/>
          <w:sz w:val="20"/>
          <w:szCs w:val="20"/>
        </w:rPr>
        <w:t xml:space="preserve"> and continues post-qualification in view of concerns regarding the knowledge of HCPs in Paki</w:t>
      </w:r>
      <w:r w:rsidR="00B90DFE" w:rsidRPr="00F8730D">
        <w:rPr>
          <w:rFonts w:ascii="Arial" w:hAnsi="Arial" w:cs="Arial"/>
          <w:sz w:val="20"/>
          <w:szCs w:val="20"/>
        </w:rPr>
        <w:t xml:space="preserve">stan regarding </w:t>
      </w:r>
      <w:proofErr w:type="gramStart"/>
      <w:r w:rsidR="00B90DFE" w:rsidRPr="00F8730D">
        <w:rPr>
          <w:rFonts w:ascii="Arial" w:hAnsi="Arial" w:cs="Arial"/>
          <w:sz w:val="20"/>
          <w:szCs w:val="20"/>
        </w:rPr>
        <w:t>opioids</w:t>
      </w:r>
      <w:r w:rsidR="00D63FA4" w:rsidRPr="00F8730D">
        <w:rPr>
          <w:rFonts w:ascii="Arial" w:hAnsi="Arial" w:cs="Arial"/>
          <w:sz w:val="20"/>
          <w:szCs w:val="20"/>
        </w:rPr>
        <w:t>.</w:t>
      </w:r>
      <w:r w:rsidR="006A114B" w:rsidRPr="00FC6241">
        <w:rPr>
          <w:rFonts w:ascii="Arial" w:hAnsi="Arial" w:cs="Arial"/>
          <w:sz w:val="20"/>
          <w:szCs w:val="20"/>
          <w:vertAlign w:val="superscript"/>
          <w:lang w:val="en-GB"/>
        </w:rPr>
        <w:t>[</w:t>
      </w:r>
      <w:proofErr w:type="gramEnd"/>
      <w:r w:rsidR="006A114B">
        <w:rPr>
          <w:rFonts w:ascii="Arial" w:hAnsi="Arial" w:cs="Arial"/>
          <w:sz w:val="20"/>
          <w:szCs w:val="20"/>
          <w:vertAlign w:val="superscript"/>
          <w:lang w:val="en-GB"/>
        </w:rPr>
        <w:t>23,35</w:t>
      </w:r>
      <w:r w:rsidR="006A114B" w:rsidRPr="00FC6241">
        <w:rPr>
          <w:rFonts w:ascii="Arial" w:hAnsi="Arial" w:cs="Arial"/>
          <w:sz w:val="20"/>
          <w:szCs w:val="20"/>
          <w:vertAlign w:val="superscript"/>
          <w:lang w:val="en-GB"/>
        </w:rPr>
        <w:t>]</w:t>
      </w:r>
      <w:r w:rsidR="006A114B" w:rsidRPr="00F8730D">
        <w:rPr>
          <w:rFonts w:ascii="Arial" w:hAnsi="Arial" w:cs="Arial"/>
          <w:sz w:val="20"/>
          <w:szCs w:val="20"/>
          <w:lang w:val="en-GB"/>
        </w:rPr>
        <w:t xml:space="preserve"> </w:t>
      </w:r>
      <w:r w:rsidRPr="00F8730D">
        <w:rPr>
          <w:rFonts w:ascii="Arial" w:hAnsi="Arial" w:cs="Arial"/>
          <w:sz w:val="20"/>
          <w:szCs w:val="20"/>
        </w:rPr>
        <w:t xml:space="preserve">University training must emphasize that enablers and determinants of good pharmacy practices are diverse and multi-level. Community pharmacists on qualification </w:t>
      </w:r>
      <w:r w:rsidR="006A114B">
        <w:rPr>
          <w:rFonts w:ascii="Arial" w:hAnsi="Arial" w:cs="Arial"/>
          <w:sz w:val="20"/>
          <w:szCs w:val="20"/>
        </w:rPr>
        <w:t>must</w:t>
      </w:r>
      <w:r w:rsidRPr="00F8730D">
        <w:rPr>
          <w:rFonts w:ascii="Arial" w:hAnsi="Arial" w:cs="Arial"/>
          <w:sz w:val="20"/>
          <w:szCs w:val="20"/>
        </w:rPr>
        <w:t xml:space="preserve"> have the necessary knowledge, competencies</w:t>
      </w:r>
      <w:r w:rsidR="006A114B">
        <w:rPr>
          <w:rFonts w:ascii="Arial" w:hAnsi="Arial" w:cs="Arial"/>
          <w:sz w:val="20"/>
          <w:szCs w:val="20"/>
        </w:rPr>
        <w:t>,</w:t>
      </w:r>
      <w:r w:rsidRPr="00F8730D">
        <w:rPr>
          <w:rFonts w:ascii="Arial" w:hAnsi="Arial" w:cs="Arial"/>
          <w:sz w:val="20"/>
          <w:szCs w:val="20"/>
        </w:rPr>
        <w:t xml:space="preserve"> and skills to deal with requests from patients for controlled medicines without a prescription, which includes offering alternative treatments or approaches. As part of this, being able to discuss with patients the potential impact on their health following the abuse of these medicines. Suitable training of personnel operating in medical stores is also essential to reduce current high levels of dispensing of controlled medicines without a prescription on request. This is similar to concerns regarding the knowledge of pharmacists and dispensers regarding antibiotics and antimicrobial resistance in Pakistan</w:t>
      </w:r>
      <w:r w:rsidR="00D63FA4" w:rsidRPr="00F8730D">
        <w:rPr>
          <w:rFonts w:ascii="Arial" w:hAnsi="Arial" w:cs="Arial"/>
          <w:sz w:val="20"/>
          <w:szCs w:val="20"/>
        </w:rPr>
        <w:t>.</w:t>
      </w:r>
      <w:r w:rsidR="006A114B" w:rsidRPr="00FC6241">
        <w:rPr>
          <w:rFonts w:ascii="Arial" w:hAnsi="Arial" w:cs="Arial"/>
          <w:sz w:val="20"/>
          <w:szCs w:val="20"/>
          <w:vertAlign w:val="superscript"/>
          <w:lang w:val="en-GB"/>
        </w:rPr>
        <w:t>[</w:t>
      </w:r>
      <w:r w:rsidR="006A114B">
        <w:rPr>
          <w:rFonts w:ascii="Arial" w:hAnsi="Arial" w:cs="Arial"/>
          <w:sz w:val="20"/>
          <w:szCs w:val="20"/>
          <w:vertAlign w:val="superscript"/>
          <w:lang w:val="en-GB"/>
        </w:rPr>
        <w:t>62-64</w:t>
      </w:r>
      <w:r w:rsidR="006A114B" w:rsidRPr="00FC6241">
        <w:rPr>
          <w:rFonts w:ascii="Arial" w:hAnsi="Arial" w:cs="Arial"/>
          <w:sz w:val="20"/>
          <w:szCs w:val="20"/>
          <w:vertAlign w:val="superscript"/>
          <w:lang w:val="en-GB"/>
        </w:rPr>
        <w:t>]</w:t>
      </w:r>
      <w:r w:rsidR="006A114B" w:rsidRPr="00F8730D">
        <w:rPr>
          <w:rFonts w:ascii="Arial" w:hAnsi="Arial" w:cs="Arial"/>
          <w:sz w:val="20"/>
          <w:szCs w:val="20"/>
          <w:lang w:val="en-GB"/>
        </w:rPr>
        <w:t xml:space="preserve"> </w:t>
      </w:r>
      <w:r w:rsidRPr="00F8730D">
        <w:rPr>
          <w:rFonts w:ascii="Arial" w:hAnsi="Arial" w:cs="Arial"/>
          <w:sz w:val="20"/>
          <w:szCs w:val="20"/>
        </w:rPr>
        <w:t>These findings are supported by other studies conducted globally</w:t>
      </w:r>
      <w:r w:rsidR="006A114B">
        <w:rPr>
          <w:rFonts w:ascii="Arial" w:hAnsi="Arial" w:cs="Arial"/>
          <w:sz w:val="20"/>
          <w:szCs w:val="20"/>
        </w:rPr>
        <w:t>, with community pharmacists helping to improve the outcomes of patients with non-communicable diseases</w:t>
      </w:r>
      <w:r w:rsidR="00D63FA4" w:rsidRPr="00F8730D">
        <w:rPr>
          <w:rFonts w:ascii="Arial" w:hAnsi="Arial" w:cs="Arial"/>
          <w:sz w:val="20"/>
          <w:szCs w:val="20"/>
        </w:rPr>
        <w:t>.</w:t>
      </w:r>
      <w:r w:rsidR="006A114B" w:rsidRPr="00FC6241">
        <w:rPr>
          <w:rFonts w:ascii="Arial" w:hAnsi="Arial" w:cs="Arial"/>
          <w:sz w:val="20"/>
          <w:szCs w:val="20"/>
          <w:vertAlign w:val="superscript"/>
          <w:lang w:val="en-GB"/>
        </w:rPr>
        <w:t>[</w:t>
      </w:r>
      <w:r w:rsidR="006A114B">
        <w:rPr>
          <w:rFonts w:ascii="Arial" w:hAnsi="Arial" w:cs="Arial"/>
          <w:sz w:val="20"/>
          <w:szCs w:val="20"/>
          <w:vertAlign w:val="superscript"/>
          <w:lang w:val="en-GB"/>
        </w:rPr>
        <w:t>41-44,65,66</w:t>
      </w:r>
      <w:r w:rsidR="006A114B" w:rsidRPr="00FC6241">
        <w:rPr>
          <w:rFonts w:ascii="Arial" w:hAnsi="Arial" w:cs="Arial"/>
          <w:sz w:val="20"/>
          <w:szCs w:val="20"/>
          <w:vertAlign w:val="superscript"/>
          <w:lang w:val="en-GB"/>
        </w:rPr>
        <w:t>]</w:t>
      </w:r>
      <w:r w:rsidR="006A114B" w:rsidRPr="00F8730D">
        <w:rPr>
          <w:rFonts w:ascii="Arial" w:hAnsi="Arial" w:cs="Arial"/>
          <w:sz w:val="20"/>
          <w:szCs w:val="20"/>
          <w:lang w:val="en-GB"/>
        </w:rPr>
        <w:t xml:space="preserve"> </w:t>
      </w:r>
      <w:r w:rsidRPr="00F8730D">
        <w:rPr>
          <w:rFonts w:ascii="Arial" w:hAnsi="Arial" w:cs="Arial"/>
          <w:sz w:val="20"/>
          <w:szCs w:val="20"/>
        </w:rPr>
        <w:t>According to recent stud</w:t>
      </w:r>
      <w:r w:rsidR="006A114B">
        <w:rPr>
          <w:rFonts w:ascii="Arial" w:hAnsi="Arial" w:cs="Arial"/>
          <w:sz w:val="20"/>
          <w:szCs w:val="20"/>
        </w:rPr>
        <w:t>ies</w:t>
      </w:r>
      <w:r w:rsidRPr="00F8730D">
        <w:rPr>
          <w:rFonts w:ascii="Arial" w:hAnsi="Arial" w:cs="Arial"/>
          <w:sz w:val="20"/>
          <w:szCs w:val="20"/>
        </w:rPr>
        <w:t>, patients’ quality of life and medication adherence were considerably improved by pharmacist-led counselling.</w:t>
      </w:r>
      <w:r w:rsidR="006A114B" w:rsidRPr="00FC6241">
        <w:rPr>
          <w:rFonts w:ascii="Arial" w:hAnsi="Arial" w:cs="Arial"/>
          <w:sz w:val="20"/>
          <w:szCs w:val="20"/>
          <w:vertAlign w:val="superscript"/>
          <w:lang w:val="en-GB"/>
        </w:rPr>
        <w:t>[</w:t>
      </w:r>
      <w:r w:rsidR="006A114B">
        <w:rPr>
          <w:rFonts w:ascii="Arial" w:hAnsi="Arial" w:cs="Arial"/>
          <w:sz w:val="20"/>
          <w:szCs w:val="20"/>
          <w:vertAlign w:val="superscript"/>
          <w:lang w:val="en-GB"/>
        </w:rPr>
        <w:t>41-44,67[</w:t>
      </w:r>
      <w:r w:rsidR="006A114B" w:rsidRPr="00F8730D">
        <w:rPr>
          <w:rFonts w:ascii="Arial" w:hAnsi="Arial" w:cs="Arial"/>
          <w:sz w:val="20"/>
          <w:szCs w:val="20"/>
          <w:lang w:val="en-GB"/>
        </w:rPr>
        <w:t xml:space="preserve"> </w:t>
      </w:r>
      <w:r w:rsidRPr="00F8730D">
        <w:rPr>
          <w:rFonts w:ascii="Arial" w:hAnsi="Arial" w:cs="Arial"/>
          <w:sz w:val="20"/>
          <w:szCs w:val="20"/>
        </w:rPr>
        <w:t>Pharmacists’ interventions during dispensing also enhanced prescription adherence and shielded pa</w:t>
      </w:r>
      <w:r w:rsidR="00D63FA4" w:rsidRPr="00F8730D">
        <w:rPr>
          <w:rFonts w:ascii="Arial" w:hAnsi="Arial" w:cs="Arial"/>
          <w:sz w:val="20"/>
          <w:szCs w:val="20"/>
        </w:rPr>
        <w:t>tients from drug-related issues.</w:t>
      </w:r>
      <w:r w:rsidR="006A114B" w:rsidRPr="00FC6241">
        <w:rPr>
          <w:rFonts w:ascii="Arial" w:hAnsi="Arial" w:cs="Arial"/>
          <w:sz w:val="20"/>
          <w:szCs w:val="20"/>
          <w:vertAlign w:val="superscript"/>
          <w:lang w:val="en-GB"/>
        </w:rPr>
        <w:t>[</w:t>
      </w:r>
      <w:r w:rsidR="006A114B">
        <w:rPr>
          <w:rFonts w:ascii="Arial" w:hAnsi="Arial" w:cs="Arial"/>
          <w:sz w:val="20"/>
          <w:szCs w:val="20"/>
          <w:vertAlign w:val="superscript"/>
          <w:lang w:val="en-GB"/>
        </w:rPr>
        <w:t>67</w:t>
      </w:r>
      <w:r w:rsidR="006A114B" w:rsidRPr="00FC6241">
        <w:rPr>
          <w:rFonts w:ascii="Arial" w:hAnsi="Arial" w:cs="Arial"/>
          <w:sz w:val="20"/>
          <w:szCs w:val="20"/>
          <w:vertAlign w:val="superscript"/>
          <w:lang w:val="en-GB"/>
        </w:rPr>
        <w:t>]</w:t>
      </w:r>
    </w:p>
    <w:p w14:paraId="2E4285DC" w14:textId="77777777" w:rsidR="00524B5A" w:rsidRDefault="00524B5A" w:rsidP="00F8730D">
      <w:pPr>
        <w:pStyle w:val="NoSpacing"/>
        <w:rPr>
          <w:rFonts w:ascii="Arial" w:hAnsi="Arial" w:cs="Arial"/>
          <w:sz w:val="20"/>
          <w:szCs w:val="20"/>
        </w:rPr>
      </w:pPr>
    </w:p>
    <w:p w14:paraId="6B01CDD4" w14:textId="0DA21CEA" w:rsidR="008662B8" w:rsidRPr="00F8730D" w:rsidRDefault="008662B8" w:rsidP="00F8730D">
      <w:pPr>
        <w:pStyle w:val="NoSpacing"/>
        <w:rPr>
          <w:rFonts w:ascii="Arial" w:hAnsi="Arial" w:cs="Arial"/>
          <w:sz w:val="20"/>
          <w:szCs w:val="20"/>
        </w:rPr>
      </w:pPr>
      <w:r w:rsidRPr="00F8730D">
        <w:rPr>
          <w:rFonts w:ascii="Arial" w:hAnsi="Arial" w:cs="Arial"/>
          <w:sz w:val="20"/>
          <w:szCs w:val="20"/>
        </w:rPr>
        <w:t xml:space="preserve">Our findings also underscore the urgent need for stricter enforcement of pharmacy laws, mandatory presence of qualified personnel, and regular monitoring of medical outlets to ensure responsible dispensing practices that safeguard public health. These strategies necessitate greater regulatory supervision of pharmacies in addition to ensuring adequate knowledge and training of pharmacists and other medicine dispensers during </w:t>
      </w:r>
      <w:proofErr w:type="gramStart"/>
      <w:r w:rsidRPr="00F8730D">
        <w:rPr>
          <w:rFonts w:ascii="Arial" w:hAnsi="Arial" w:cs="Arial"/>
          <w:sz w:val="20"/>
          <w:szCs w:val="20"/>
        </w:rPr>
        <w:t>University</w:t>
      </w:r>
      <w:proofErr w:type="gramEnd"/>
      <w:r w:rsidRPr="00F8730D">
        <w:rPr>
          <w:rFonts w:ascii="Arial" w:hAnsi="Arial" w:cs="Arial"/>
          <w:sz w:val="20"/>
          <w:szCs w:val="20"/>
        </w:rPr>
        <w:t xml:space="preserve"> and post qualification. Alongside this, gaining with the help of </w:t>
      </w:r>
      <w:proofErr w:type="gramStart"/>
      <w:r w:rsidRPr="00F8730D">
        <w:rPr>
          <w:rFonts w:ascii="Arial" w:hAnsi="Arial" w:cs="Arial"/>
          <w:sz w:val="20"/>
          <w:szCs w:val="20"/>
        </w:rPr>
        <w:t>Universities</w:t>
      </w:r>
      <w:proofErr w:type="gramEnd"/>
      <w:r w:rsidR="006A114B">
        <w:rPr>
          <w:rFonts w:ascii="Arial" w:hAnsi="Arial" w:cs="Arial"/>
          <w:sz w:val="20"/>
          <w:szCs w:val="20"/>
        </w:rPr>
        <w:t>,</w:t>
      </w:r>
      <w:r w:rsidRPr="00F8730D">
        <w:rPr>
          <w:rFonts w:ascii="Arial" w:hAnsi="Arial" w:cs="Arial"/>
          <w:sz w:val="20"/>
          <w:szCs w:val="20"/>
        </w:rPr>
        <w:t xml:space="preserve"> </w:t>
      </w:r>
      <w:r w:rsidR="006A114B">
        <w:rPr>
          <w:rFonts w:ascii="Arial" w:hAnsi="Arial" w:cs="Arial"/>
          <w:sz w:val="20"/>
          <w:szCs w:val="20"/>
        </w:rPr>
        <w:t xml:space="preserve">a </w:t>
      </w:r>
      <w:r w:rsidRPr="00F8730D">
        <w:rPr>
          <w:rFonts w:ascii="Arial" w:hAnsi="Arial" w:cs="Arial"/>
          <w:sz w:val="20"/>
          <w:szCs w:val="20"/>
        </w:rPr>
        <w:t xml:space="preserve">greater understanding of the incentives and disincentives associated with dispensing controlled medicines without a prescription. A greater understanding </w:t>
      </w:r>
      <w:r w:rsidR="006A114B">
        <w:rPr>
          <w:rFonts w:ascii="Arial" w:hAnsi="Arial" w:cs="Arial"/>
          <w:sz w:val="20"/>
          <w:szCs w:val="20"/>
        </w:rPr>
        <w:t xml:space="preserve">of these key issues </w:t>
      </w:r>
      <w:r w:rsidRPr="00F8730D">
        <w:rPr>
          <w:rFonts w:ascii="Arial" w:hAnsi="Arial" w:cs="Arial"/>
          <w:sz w:val="20"/>
          <w:szCs w:val="20"/>
        </w:rPr>
        <w:t xml:space="preserve">will </w:t>
      </w:r>
      <w:r w:rsidR="006A114B">
        <w:rPr>
          <w:rFonts w:ascii="Arial" w:hAnsi="Arial" w:cs="Arial"/>
          <w:sz w:val="20"/>
          <w:szCs w:val="20"/>
        </w:rPr>
        <w:t>necessitate</w:t>
      </w:r>
      <w:r w:rsidRPr="00F8730D">
        <w:rPr>
          <w:rFonts w:ascii="Arial" w:hAnsi="Arial" w:cs="Arial"/>
          <w:sz w:val="20"/>
          <w:szCs w:val="20"/>
        </w:rPr>
        <w:t xml:space="preserve"> further research among compliant pharmacies on the rationale behind their compliance, or lack of it among others, to current regulations. In addition, potential ways forward to improve overall compliance rates to current regulations where there are concerns. </w:t>
      </w:r>
    </w:p>
    <w:p w14:paraId="6D974EAB" w14:textId="77777777" w:rsidR="00524B5A" w:rsidRDefault="00524B5A" w:rsidP="00F8730D">
      <w:pPr>
        <w:pStyle w:val="NoSpacing"/>
        <w:rPr>
          <w:rFonts w:ascii="Arial" w:hAnsi="Arial" w:cs="Arial"/>
          <w:sz w:val="20"/>
          <w:szCs w:val="20"/>
        </w:rPr>
      </w:pPr>
    </w:p>
    <w:p w14:paraId="3F4235AD" w14:textId="12B321E4" w:rsidR="008662B8" w:rsidRPr="00F8730D" w:rsidRDefault="008662B8" w:rsidP="00F8730D">
      <w:pPr>
        <w:pStyle w:val="NoSpacing"/>
        <w:rPr>
          <w:rFonts w:ascii="Arial" w:hAnsi="Arial" w:cs="Arial"/>
          <w:sz w:val="20"/>
          <w:szCs w:val="20"/>
        </w:rPr>
      </w:pPr>
      <w:r w:rsidRPr="00F8730D">
        <w:rPr>
          <w:rFonts w:ascii="Arial" w:hAnsi="Arial" w:cs="Arial"/>
          <w:sz w:val="20"/>
          <w:szCs w:val="20"/>
        </w:rPr>
        <w:t>Other potential activities include greater regulation of the professional activities of pharmacists and other medicine sellers, which could include fines or potential closure of their pharmacies or medicine outlets with evidence of abusing current regulations. This has worked among LMICs to reduce the extent of inappropriate dispensing of antibiotics without a prescription; however, less</w:t>
      </w:r>
      <w:r w:rsidR="00D63FA4" w:rsidRPr="00F8730D">
        <w:rPr>
          <w:rFonts w:ascii="Arial" w:hAnsi="Arial" w:cs="Arial"/>
          <w:sz w:val="20"/>
          <w:szCs w:val="20"/>
        </w:rPr>
        <w:t xml:space="preserve"> effective when </w:t>
      </w:r>
      <w:r w:rsidR="006A114B">
        <w:rPr>
          <w:rFonts w:ascii="Arial" w:hAnsi="Arial" w:cs="Arial"/>
          <w:sz w:val="20"/>
          <w:szCs w:val="20"/>
        </w:rPr>
        <w:t xml:space="preserve">the </w:t>
      </w:r>
      <w:r w:rsidR="00D63FA4" w:rsidRPr="00F8730D">
        <w:rPr>
          <w:rFonts w:ascii="Arial" w:hAnsi="Arial" w:cs="Arial"/>
          <w:sz w:val="20"/>
          <w:szCs w:val="20"/>
        </w:rPr>
        <w:t xml:space="preserve">fines are </w:t>
      </w:r>
      <w:r w:rsidR="006A114B">
        <w:rPr>
          <w:rFonts w:ascii="Arial" w:hAnsi="Arial" w:cs="Arial"/>
          <w:sz w:val="20"/>
          <w:szCs w:val="20"/>
        </w:rPr>
        <w:t xml:space="preserve">seen as comparatively </w:t>
      </w:r>
      <w:proofErr w:type="gramStart"/>
      <w:r w:rsidR="00D63FA4" w:rsidRPr="00F8730D">
        <w:rPr>
          <w:rFonts w:ascii="Arial" w:hAnsi="Arial" w:cs="Arial"/>
          <w:sz w:val="20"/>
          <w:szCs w:val="20"/>
        </w:rPr>
        <w:t>small.</w:t>
      </w:r>
      <w:r w:rsidR="006A114B" w:rsidRPr="00FC6241">
        <w:rPr>
          <w:rFonts w:ascii="Arial" w:hAnsi="Arial" w:cs="Arial"/>
          <w:sz w:val="20"/>
          <w:szCs w:val="20"/>
          <w:vertAlign w:val="superscript"/>
          <w:lang w:val="en-GB"/>
        </w:rPr>
        <w:t>[</w:t>
      </w:r>
      <w:r w:rsidR="006A114B">
        <w:rPr>
          <w:rFonts w:ascii="Arial" w:hAnsi="Arial" w:cs="Arial"/>
          <w:sz w:val="20"/>
          <w:szCs w:val="20"/>
          <w:vertAlign w:val="superscript"/>
          <w:lang w:val="en-GB"/>
        </w:rPr>
        <w:t>64,,</w:t>
      </w:r>
      <w:proofErr w:type="gramEnd"/>
      <w:r w:rsidR="006A114B">
        <w:rPr>
          <w:rFonts w:ascii="Arial" w:hAnsi="Arial" w:cs="Arial"/>
          <w:sz w:val="20"/>
          <w:szCs w:val="20"/>
          <w:vertAlign w:val="superscript"/>
          <w:lang w:val="en-GB"/>
        </w:rPr>
        <w:t>68-70</w:t>
      </w:r>
      <w:r w:rsidR="006A114B" w:rsidRPr="00FC6241">
        <w:rPr>
          <w:rFonts w:ascii="Arial" w:hAnsi="Arial" w:cs="Arial"/>
          <w:sz w:val="20"/>
          <w:szCs w:val="20"/>
          <w:vertAlign w:val="superscript"/>
          <w:lang w:val="en-GB"/>
        </w:rPr>
        <w:t>]</w:t>
      </w:r>
      <w:r w:rsidR="006A114B" w:rsidRPr="00F8730D">
        <w:rPr>
          <w:rFonts w:ascii="Arial" w:hAnsi="Arial" w:cs="Arial"/>
          <w:sz w:val="20"/>
          <w:szCs w:val="20"/>
          <w:lang w:val="en-GB"/>
        </w:rPr>
        <w:t xml:space="preserve"> </w:t>
      </w:r>
      <w:r w:rsidRPr="00F8730D">
        <w:rPr>
          <w:rFonts w:ascii="Arial" w:hAnsi="Arial" w:cs="Arial"/>
          <w:sz w:val="20"/>
          <w:szCs w:val="20"/>
        </w:rPr>
        <w:t>Alongside this, increased patient education regarding the potential harms with controlled medicines along with alternative ways forward, which has also helped reduce inappropriate dispensing of antibiotics</w:t>
      </w:r>
      <w:r w:rsidR="00D63FA4" w:rsidRPr="00F8730D">
        <w:rPr>
          <w:rFonts w:ascii="Arial" w:hAnsi="Arial" w:cs="Arial"/>
          <w:sz w:val="20"/>
          <w:szCs w:val="20"/>
        </w:rPr>
        <w:t>.</w:t>
      </w:r>
      <w:r w:rsidR="003973E6" w:rsidRPr="003973E6">
        <w:rPr>
          <w:rFonts w:ascii="Arial" w:hAnsi="Arial" w:cs="Arial"/>
          <w:sz w:val="20"/>
          <w:szCs w:val="20"/>
          <w:vertAlign w:val="superscript"/>
          <w:lang w:val="en-GB"/>
        </w:rPr>
        <w:t xml:space="preserve"> </w:t>
      </w:r>
      <w:r w:rsidR="003973E6" w:rsidRPr="00FC6241">
        <w:rPr>
          <w:rFonts w:ascii="Arial" w:hAnsi="Arial" w:cs="Arial"/>
          <w:sz w:val="20"/>
          <w:szCs w:val="20"/>
          <w:vertAlign w:val="superscript"/>
          <w:lang w:val="en-GB"/>
        </w:rPr>
        <w:t>[</w:t>
      </w:r>
      <w:r w:rsidR="003973E6">
        <w:rPr>
          <w:rFonts w:ascii="Arial" w:hAnsi="Arial" w:cs="Arial"/>
          <w:sz w:val="20"/>
          <w:szCs w:val="20"/>
          <w:vertAlign w:val="superscript"/>
          <w:lang w:val="en-GB"/>
        </w:rPr>
        <w:t>40,57,64,70,71</w:t>
      </w:r>
      <w:r w:rsidR="003973E6" w:rsidRPr="00FC6241">
        <w:rPr>
          <w:rFonts w:ascii="Arial" w:hAnsi="Arial" w:cs="Arial"/>
          <w:sz w:val="20"/>
          <w:szCs w:val="20"/>
          <w:vertAlign w:val="superscript"/>
          <w:lang w:val="en-GB"/>
        </w:rPr>
        <w:t>]</w:t>
      </w:r>
      <w:r w:rsidR="003973E6" w:rsidRPr="00F8730D">
        <w:rPr>
          <w:rFonts w:ascii="Arial" w:hAnsi="Arial" w:cs="Arial"/>
          <w:sz w:val="20"/>
          <w:szCs w:val="20"/>
          <w:lang w:val="en-GB"/>
        </w:rPr>
        <w:t xml:space="preserve"> </w:t>
      </w:r>
      <w:r w:rsidRPr="00F8730D">
        <w:rPr>
          <w:rFonts w:ascii="Arial" w:hAnsi="Arial" w:cs="Arial"/>
          <w:sz w:val="20"/>
          <w:szCs w:val="20"/>
        </w:rPr>
        <w:t xml:space="preserve">In addition, encouraging patients with addiction problems to seek professional help despite their possible concerns with issues such as trust and potential breeches of </w:t>
      </w:r>
      <w:proofErr w:type="gramStart"/>
      <w:r w:rsidRPr="00F8730D">
        <w:rPr>
          <w:rFonts w:ascii="Arial" w:hAnsi="Arial" w:cs="Arial"/>
          <w:sz w:val="20"/>
          <w:szCs w:val="20"/>
        </w:rPr>
        <w:t>confidentiality</w:t>
      </w:r>
      <w:r w:rsidR="00D63FA4" w:rsidRPr="00F8730D">
        <w:rPr>
          <w:rFonts w:ascii="Arial" w:hAnsi="Arial" w:cs="Arial"/>
          <w:sz w:val="20"/>
          <w:szCs w:val="20"/>
        </w:rPr>
        <w:t>.</w:t>
      </w:r>
      <w:r w:rsidR="003973E6" w:rsidRPr="00FC6241">
        <w:rPr>
          <w:rFonts w:ascii="Arial" w:hAnsi="Arial" w:cs="Arial"/>
          <w:sz w:val="20"/>
          <w:szCs w:val="20"/>
          <w:vertAlign w:val="superscript"/>
          <w:lang w:val="en-GB"/>
        </w:rPr>
        <w:t>[</w:t>
      </w:r>
      <w:proofErr w:type="gramEnd"/>
      <w:r w:rsidR="003973E6">
        <w:rPr>
          <w:rFonts w:ascii="Arial" w:hAnsi="Arial" w:cs="Arial"/>
          <w:sz w:val="20"/>
          <w:szCs w:val="20"/>
          <w:vertAlign w:val="superscript"/>
          <w:lang w:val="en-GB"/>
        </w:rPr>
        <w:t>10,23</w:t>
      </w:r>
      <w:r w:rsidR="003973E6" w:rsidRPr="00FC6241">
        <w:rPr>
          <w:rFonts w:ascii="Arial" w:hAnsi="Arial" w:cs="Arial"/>
          <w:sz w:val="20"/>
          <w:szCs w:val="20"/>
          <w:vertAlign w:val="superscript"/>
          <w:lang w:val="en-GB"/>
        </w:rPr>
        <w:t>]</w:t>
      </w:r>
      <w:r w:rsidR="003973E6" w:rsidRPr="00F8730D">
        <w:rPr>
          <w:rFonts w:ascii="Arial" w:hAnsi="Arial" w:cs="Arial"/>
          <w:sz w:val="20"/>
          <w:szCs w:val="20"/>
          <w:lang w:val="en-GB"/>
        </w:rPr>
        <w:t xml:space="preserve"> </w:t>
      </w:r>
      <w:r w:rsidRPr="00F8730D">
        <w:rPr>
          <w:rFonts w:ascii="Arial" w:hAnsi="Arial" w:cs="Arial"/>
          <w:sz w:val="20"/>
          <w:szCs w:val="20"/>
        </w:rPr>
        <w:t xml:space="preserve">These are all possibilities for the future to reduce inappropriate dispensing of controlled medicines and improve public health. </w:t>
      </w:r>
    </w:p>
    <w:p w14:paraId="264F1F62" w14:textId="77777777" w:rsidR="00524B5A" w:rsidRDefault="00524B5A" w:rsidP="00F8730D">
      <w:pPr>
        <w:pStyle w:val="NoSpacing"/>
        <w:rPr>
          <w:rFonts w:ascii="Arial" w:hAnsi="Arial" w:cs="Arial"/>
          <w:sz w:val="20"/>
          <w:szCs w:val="20"/>
        </w:rPr>
      </w:pPr>
    </w:p>
    <w:p w14:paraId="3AA5D6D7" w14:textId="77777777" w:rsidR="00524B5A" w:rsidRDefault="008662B8" w:rsidP="00F8730D">
      <w:pPr>
        <w:pStyle w:val="NoSpacing"/>
        <w:rPr>
          <w:rFonts w:ascii="Arial" w:hAnsi="Arial" w:cs="Arial"/>
          <w:sz w:val="20"/>
          <w:szCs w:val="20"/>
        </w:rPr>
      </w:pPr>
      <w:r w:rsidRPr="00F8730D">
        <w:rPr>
          <w:rFonts w:ascii="Arial" w:hAnsi="Arial" w:cs="Arial"/>
          <w:sz w:val="20"/>
          <w:szCs w:val="20"/>
        </w:rPr>
        <w:t>We believe the strengths of this study include its use of simulated clients, which allows for direct observation of real-world dispensing practices in a natural setting. As a result, minimizing reporting bias and providing a more accurate assessment of non-prescription sales. The multicenter design and purposive sampling across diverse geographic areas also enhances the generalizability of the findings.</w:t>
      </w:r>
    </w:p>
    <w:p w14:paraId="4F607310" w14:textId="77777777" w:rsidR="00524B5A" w:rsidRDefault="00524B5A" w:rsidP="00F8730D">
      <w:pPr>
        <w:pStyle w:val="NoSpacing"/>
        <w:rPr>
          <w:rFonts w:ascii="Arial" w:hAnsi="Arial" w:cs="Arial"/>
          <w:sz w:val="20"/>
          <w:szCs w:val="20"/>
        </w:rPr>
      </w:pPr>
    </w:p>
    <w:p w14:paraId="5136772D" w14:textId="4E88EC36" w:rsidR="008662B8" w:rsidRPr="00F8730D" w:rsidRDefault="008662B8" w:rsidP="00F8730D">
      <w:pPr>
        <w:pStyle w:val="NoSpacing"/>
        <w:rPr>
          <w:rFonts w:ascii="Arial" w:hAnsi="Arial" w:cs="Arial"/>
          <w:sz w:val="20"/>
          <w:szCs w:val="20"/>
        </w:rPr>
      </w:pPr>
      <w:r w:rsidRPr="00F8730D">
        <w:rPr>
          <w:rFonts w:ascii="Arial" w:hAnsi="Arial" w:cs="Arial"/>
          <w:sz w:val="20"/>
          <w:szCs w:val="20"/>
        </w:rPr>
        <w:t>We are aware though of a number of limitations with this study. Firstly, the study was limited to Lahore; however, this is the capital of Punjab province and the second largest metropolis of Pakistan. We acknowledge though that this may affect the applicability of our findings to other regions of Pakistan. Secondly, the simulated client approach, while robust, may still be subject to detection by staff, potentially influencing their behavior</w:t>
      </w:r>
      <w:r w:rsidR="003973E6">
        <w:rPr>
          <w:rFonts w:ascii="Arial" w:hAnsi="Arial" w:cs="Arial"/>
          <w:sz w:val="20"/>
          <w:szCs w:val="20"/>
        </w:rPr>
        <w:t xml:space="preserve"> especially if they are aware that such activities are illegal</w:t>
      </w:r>
      <w:r w:rsidRPr="00F8730D">
        <w:rPr>
          <w:rFonts w:ascii="Arial" w:hAnsi="Arial" w:cs="Arial"/>
          <w:sz w:val="20"/>
          <w:szCs w:val="20"/>
        </w:rPr>
        <w:t>. Thirdly, the study itself relied on a limited number of scenarios and did not explore the motivations or attitudes of pharmacy staff towards the dispensing of controlled medicines without a prescription, nor did it assess patient outcomes following non-prescription dispensing. Despite these limitations, we believe our findings are robust providing direction to all key stakeholder groups in Pakistan to address rising morbidity and mortality from the abuse of controlled medicines. Future research should address the identified gaps through including qualitative methods to better understand underlying factors associated with such practices, including the influence of patients, as well as expanding the research to other regions. In addition, evaluating the impact of potential interventions to improve regulatory compliance and pharmacy practice. We will be following this up in the future.</w:t>
      </w:r>
    </w:p>
    <w:p w14:paraId="05E1FAE8" w14:textId="77777777" w:rsidR="00524B5A" w:rsidRDefault="00524B5A" w:rsidP="00F8730D">
      <w:pPr>
        <w:pStyle w:val="NoSpacing"/>
        <w:rPr>
          <w:rFonts w:ascii="Arial" w:hAnsi="Arial" w:cs="Arial"/>
          <w:sz w:val="20"/>
          <w:szCs w:val="20"/>
        </w:rPr>
      </w:pPr>
    </w:p>
    <w:p w14:paraId="3186E578" w14:textId="422AFABD" w:rsidR="008662B8" w:rsidRPr="00524B5A" w:rsidRDefault="008662B8" w:rsidP="00F8730D">
      <w:pPr>
        <w:pStyle w:val="NoSpacing"/>
        <w:rPr>
          <w:rFonts w:ascii="Arial" w:hAnsi="Arial" w:cs="Arial"/>
          <w:b/>
          <w:bCs/>
          <w:sz w:val="20"/>
          <w:szCs w:val="20"/>
        </w:rPr>
      </w:pPr>
      <w:r w:rsidRPr="00524B5A">
        <w:rPr>
          <w:rFonts w:ascii="Arial" w:hAnsi="Arial" w:cs="Arial"/>
          <w:b/>
          <w:bCs/>
          <w:sz w:val="20"/>
          <w:szCs w:val="20"/>
        </w:rPr>
        <w:t>Conclusions</w:t>
      </w:r>
    </w:p>
    <w:p w14:paraId="1F1E0A8E" w14:textId="3508C081" w:rsidR="000F7445" w:rsidRPr="00F8730D" w:rsidRDefault="008662B8" w:rsidP="00F8730D">
      <w:pPr>
        <w:pStyle w:val="NoSpacing"/>
        <w:rPr>
          <w:rFonts w:ascii="Arial" w:hAnsi="Arial" w:cs="Arial"/>
          <w:sz w:val="20"/>
          <w:szCs w:val="20"/>
        </w:rPr>
      </w:pPr>
      <w:r w:rsidRPr="00F8730D">
        <w:rPr>
          <w:rFonts w:ascii="Arial" w:hAnsi="Arial" w:cs="Arial"/>
          <w:sz w:val="20"/>
          <w:szCs w:val="20"/>
        </w:rPr>
        <w:t>There is continued concern with the high rates of dispensing of controlled medicines without a prescription among community pharmacies and medical stores. There is an urgent need to address this given the impact of controlled medicine abuse and addiction on morbidity and mortality. Pharmacy professionals must rigorously comply with legal and ethical norms, ensuring that controlled substances are supplied solely with a valid prescription</w:t>
      </w:r>
      <w:r w:rsidR="003973E6">
        <w:rPr>
          <w:rFonts w:ascii="Arial" w:hAnsi="Arial" w:cs="Arial"/>
          <w:sz w:val="20"/>
          <w:szCs w:val="20"/>
        </w:rPr>
        <w:t xml:space="preserve">. In addition, appropriately speak with </w:t>
      </w:r>
      <w:r w:rsidRPr="00F8730D">
        <w:rPr>
          <w:rFonts w:ascii="Arial" w:hAnsi="Arial" w:cs="Arial"/>
          <w:sz w:val="20"/>
          <w:szCs w:val="20"/>
        </w:rPr>
        <w:t>patient</w:t>
      </w:r>
      <w:r w:rsidR="003973E6">
        <w:rPr>
          <w:rFonts w:ascii="Arial" w:hAnsi="Arial" w:cs="Arial"/>
          <w:sz w:val="20"/>
          <w:szCs w:val="20"/>
        </w:rPr>
        <w:t>s and offer</w:t>
      </w:r>
      <w:r w:rsidRPr="00F8730D">
        <w:rPr>
          <w:rFonts w:ascii="Arial" w:hAnsi="Arial" w:cs="Arial"/>
          <w:sz w:val="20"/>
          <w:szCs w:val="20"/>
        </w:rPr>
        <w:t xml:space="preserve"> counselling </w:t>
      </w:r>
      <w:r w:rsidR="003973E6">
        <w:rPr>
          <w:rFonts w:ascii="Arial" w:hAnsi="Arial" w:cs="Arial"/>
          <w:sz w:val="20"/>
          <w:szCs w:val="20"/>
        </w:rPr>
        <w:t xml:space="preserve">as well as other approaches </w:t>
      </w:r>
      <w:r w:rsidRPr="00F8730D">
        <w:rPr>
          <w:rFonts w:ascii="Arial" w:hAnsi="Arial" w:cs="Arial"/>
          <w:sz w:val="20"/>
          <w:szCs w:val="20"/>
        </w:rPr>
        <w:t>to avert misuse. Health authorities must also enhance regulatory enforcement, mandate the increasing presence of qualified personnel at all pharmaceutical establishments, and perform routine inspections to protect public health. Future research should examine the fundamental factors influencing non-prescription dispensing of controlled medicines in Pakistan and assess the effectiveness of targeted regulatory and educational initiatives to reduce patient harm.</w:t>
      </w:r>
    </w:p>
    <w:p w14:paraId="017604A0" w14:textId="77777777" w:rsidR="00524B5A" w:rsidRDefault="00524B5A" w:rsidP="00F8730D">
      <w:pPr>
        <w:pStyle w:val="NoSpacing"/>
        <w:rPr>
          <w:rFonts w:ascii="Arial" w:hAnsi="Arial" w:cs="Arial"/>
          <w:b/>
          <w:sz w:val="20"/>
          <w:szCs w:val="20"/>
        </w:rPr>
      </w:pPr>
      <w:bookmarkStart w:id="4" w:name="_Hlk60054323"/>
    </w:p>
    <w:p w14:paraId="5E87BAE2" w14:textId="49634C61" w:rsidR="004260D5" w:rsidRPr="00F8730D" w:rsidRDefault="004260D5" w:rsidP="00F8730D">
      <w:pPr>
        <w:pStyle w:val="NoSpacing"/>
        <w:rPr>
          <w:rFonts w:ascii="Arial" w:hAnsi="Arial" w:cs="Arial"/>
          <w:b/>
          <w:sz w:val="20"/>
          <w:szCs w:val="20"/>
        </w:rPr>
      </w:pPr>
      <w:r w:rsidRPr="00F8730D">
        <w:rPr>
          <w:rFonts w:ascii="Arial" w:hAnsi="Arial" w:cs="Arial"/>
          <w:b/>
          <w:sz w:val="20"/>
          <w:szCs w:val="20"/>
        </w:rPr>
        <w:t>Authors’ contributions</w:t>
      </w:r>
    </w:p>
    <w:p w14:paraId="18194D04" w14:textId="77777777" w:rsidR="004260D5" w:rsidRPr="00F8730D" w:rsidRDefault="000B4C56" w:rsidP="00F8730D">
      <w:pPr>
        <w:pStyle w:val="NoSpacing"/>
        <w:rPr>
          <w:rFonts w:ascii="Arial" w:hAnsi="Arial" w:cs="Arial"/>
          <w:sz w:val="20"/>
          <w:szCs w:val="20"/>
        </w:rPr>
      </w:pPr>
      <w:r w:rsidRPr="00F8730D">
        <w:rPr>
          <w:rFonts w:ascii="Arial" w:hAnsi="Arial" w:cs="Arial"/>
          <w:sz w:val="20"/>
          <w:szCs w:val="20"/>
        </w:rPr>
        <w:t>All authors contributed equally in the current study. Furthermore, all authors read and approved the final manuscript.</w:t>
      </w:r>
    </w:p>
    <w:p w14:paraId="2D12337D" w14:textId="77777777" w:rsidR="00524B5A" w:rsidRDefault="00524B5A" w:rsidP="00F8730D">
      <w:pPr>
        <w:pStyle w:val="NoSpacing"/>
        <w:rPr>
          <w:rFonts w:ascii="Arial" w:hAnsi="Arial" w:cs="Arial"/>
          <w:b/>
          <w:sz w:val="20"/>
          <w:szCs w:val="20"/>
        </w:rPr>
      </w:pPr>
    </w:p>
    <w:p w14:paraId="1DAC4EEC" w14:textId="279C2A5F" w:rsidR="004260D5" w:rsidRPr="00F8730D" w:rsidRDefault="0061652C" w:rsidP="00F8730D">
      <w:pPr>
        <w:pStyle w:val="NoSpacing"/>
        <w:rPr>
          <w:rFonts w:ascii="Arial" w:hAnsi="Arial" w:cs="Arial"/>
          <w:b/>
          <w:sz w:val="20"/>
          <w:szCs w:val="20"/>
        </w:rPr>
      </w:pPr>
      <w:r w:rsidRPr="00F8730D">
        <w:rPr>
          <w:rFonts w:ascii="Arial" w:hAnsi="Arial" w:cs="Arial"/>
          <w:b/>
          <w:sz w:val="20"/>
          <w:szCs w:val="20"/>
        </w:rPr>
        <w:t>Financial support and sponsorship</w:t>
      </w:r>
    </w:p>
    <w:p w14:paraId="765C7D9C" w14:textId="77777777" w:rsidR="004260D5" w:rsidRPr="00F8730D" w:rsidRDefault="004260D5" w:rsidP="00F8730D">
      <w:pPr>
        <w:pStyle w:val="NoSpacing"/>
        <w:rPr>
          <w:rFonts w:ascii="Arial" w:hAnsi="Arial" w:cs="Arial"/>
          <w:sz w:val="20"/>
          <w:szCs w:val="20"/>
        </w:rPr>
      </w:pPr>
      <w:r w:rsidRPr="00F8730D">
        <w:rPr>
          <w:rFonts w:ascii="Arial" w:hAnsi="Arial" w:cs="Arial"/>
          <w:sz w:val="20"/>
          <w:szCs w:val="20"/>
        </w:rPr>
        <w:t>This research received no external funding.</w:t>
      </w:r>
    </w:p>
    <w:bookmarkEnd w:id="4"/>
    <w:p w14:paraId="0402177C" w14:textId="77777777" w:rsidR="00524B5A" w:rsidRDefault="00524B5A" w:rsidP="00F8730D">
      <w:pPr>
        <w:pStyle w:val="NoSpacing"/>
        <w:rPr>
          <w:rFonts w:ascii="Arial" w:hAnsi="Arial" w:cs="Arial"/>
          <w:b/>
          <w:sz w:val="20"/>
          <w:szCs w:val="20"/>
        </w:rPr>
      </w:pPr>
    </w:p>
    <w:p w14:paraId="554BCD9F" w14:textId="2E4E1180" w:rsidR="004260D5" w:rsidRPr="00F8730D" w:rsidRDefault="00CC12B4" w:rsidP="00F8730D">
      <w:pPr>
        <w:pStyle w:val="NoSpacing"/>
        <w:rPr>
          <w:rFonts w:ascii="Arial" w:hAnsi="Arial" w:cs="Arial"/>
          <w:b/>
          <w:sz w:val="20"/>
          <w:szCs w:val="20"/>
        </w:rPr>
      </w:pPr>
      <w:r w:rsidRPr="00F8730D">
        <w:rPr>
          <w:rFonts w:ascii="Arial" w:hAnsi="Arial" w:cs="Arial"/>
          <w:b/>
          <w:sz w:val="20"/>
          <w:szCs w:val="20"/>
        </w:rPr>
        <w:t>C</w:t>
      </w:r>
      <w:r w:rsidR="004260D5" w:rsidRPr="00F8730D">
        <w:rPr>
          <w:rFonts w:ascii="Arial" w:hAnsi="Arial" w:cs="Arial"/>
          <w:b/>
          <w:sz w:val="20"/>
          <w:szCs w:val="20"/>
        </w:rPr>
        <w:t>onflicts of interest</w:t>
      </w:r>
    </w:p>
    <w:p w14:paraId="581C21A8" w14:textId="77777777" w:rsidR="004260D5" w:rsidRPr="00F8730D" w:rsidRDefault="004260D5" w:rsidP="00F8730D">
      <w:pPr>
        <w:pStyle w:val="NoSpacing"/>
        <w:rPr>
          <w:rFonts w:ascii="Arial" w:hAnsi="Arial" w:cs="Arial"/>
          <w:sz w:val="20"/>
          <w:szCs w:val="20"/>
        </w:rPr>
      </w:pPr>
      <w:r w:rsidRPr="00F8730D">
        <w:rPr>
          <w:rFonts w:ascii="Arial" w:hAnsi="Arial" w:cs="Arial"/>
          <w:sz w:val="20"/>
          <w:szCs w:val="20"/>
        </w:rPr>
        <w:t>The authors declare no conflicts of interest.</w:t>
      </w:r>
    </w:p>
    <w:p w14:paraId="01451D6B" w14:textId="77777777" w:rsidR="006601BD" w:rsidRDefault="006601BD" w:rsidP="0085387D">
      <w:pPr>
        <w:pStyle w:val="NoSpacing1"/>
      </w:pPr>
    </w:p>
    <w:p w14:paraId="3C239F3A" w14:textId="384319E4" w:rsidR="00AD285C" w:rsidRPr="0085387D" w:rsidRDefault="00AD285C" w:rsidP="0085387D">
      <w:pPr>
        <w:pStyle w:val="NoSpacing1"/>
        <w:rPr>
          <w:rFonts w:ascii="Arial" w:hAnsi="Arial" w:cs="Arial"/>
          <w:b/>
          <w:bCs/>
          <w:sz w:val="20"/>
          <w:szCs w:val="20"/>
        </w:rPr>
      </w:pPr>
      <w:r w:rsidRPr="0085387D">
        <w:rPr>
          <w:rFonts w:ascii="Arial" w:hAnsi="Arial" w:cs="Arial"/>
          <w:b/>
          <w:bCs/>
          <w:sz w:val="20"/>
          <w:szCs w:val="20"/>
        </w:rPr>
        <w:t>References</w:t>
      </w:r>
    </w:p>
    <w:p w14:paraId="61A97A7E" w14:textId="77777777" w:rsidR="0085387D" w:rsidRPr="0085387D" w:rsidRDefault="0085387D" w:rsidP="0085387D">
      <w:pPr>
        <w:pStyle w:val="NoSpacing"/>
        <w:rPr>
          <w:rFonts w:ascii="Arial" w:hAnsi="Arial" w:cs="Arial"/>
          <w:sz w:val="20"/>
          <w:szCs w:val="20"/>
        </w:rPr>
      </w:pPr>
      <w:r w:rsidRPr="0085387D">
        <w:rPr>
          <w:rFonts w:ascii="Arial" w:hAnsi="Arial" w:cs="Arial"/>
          <w:noProof/>
          <w:sz w:val="20"/>
          <w:szCs w:val="20"/>
          <w:lang w:val="en-GB"/>
        </w:rPr>
        <w:fldChar w:fldCharType="begin"/>
      </w:r>
      <w:r w:rsidRPr="0085387D">
        <w:rPr>
          <w:rFonts w:ascii="Arial" w:hAnsi="Arial" w:cs="Arial"/>
          <w:sz w:val="20"/>
          <w:szCs w:val="20"/>
          <w:lang w:val="en-GB"/>
        </w:rPr>
        <w:instrText xml:space="preserve"> ADDIN EN.REFLIST </w:instrText>
      </w:r>
      <w:r w:rsidRPr="0085387D">
        <w:rPr>
          <w:rFonts w:ascii="Arial" w:hAnsi="Arial" w:cs="Arial"/>
          <w:noProof/>
          <w:sz w:val="20"/>
          <w:szCs w:val="20"/>
          <w:lang w:val="en-GB"/>
        </w:rPr>
        <w:fldChar w:fldCharType="separate"/>
      </w:r>
      <w:r w:rsidRPr="0085387D">
        <w:rPr>
          <w:rFonts w:ascii="Arial" w:hAnsi="Arial" w:cs="Arial"/>
          <w:sz w:val="20"/>
          <w:szCs w:val="20"/>
        </w:rPr>
        <w:t>1.</w:t>
      </w:r>
      <w:r w:rsidRPr="0085387D">
        <w:rPr>
          <w:rFonts w:ascii="Arial" w:hAnsi="Arial" w:cs="Arial"/>
          <w:sz w:val="20"/>
          <w:szCs w:val="20"/>
        </w:rPr>
        <w:tab/>
        <w:t>Aro HJ, Hussain A, Bobrin BD. Controlled Substances.  StatPearls. Treasure Island (FL): StatPearls Publishing. Copyright © 2025, StatPearls Publishing LLC.; 2025.</w:t>
      </w:r>
    </w:p>
    <w:p w14:paraId="3DCD231E" w14:textId="77777777" w:rsidR="0085387D" w:rsidRPr="0085387D" w:rsidRDefault="0085387D" w:rsidP="0085387D">
      <w:pPr>
        <w:pStyle w:val="NoSpacing"/>
        <w:rPr>
          <w:rFonts w:ascii="Arial" w:hAnsi="Arial" w:cs="Arial"/>
          <w:sz w:val="20"/>
          <w:szCs w:val="20"/>
        </w:rPr>
      </w:pPr>
      <w:r w:rsidRPr="0085387D">
        <w:rPr>
          <w:rFonts w:ascii="Arial" w:hAnsi="Arial" w:cs="Arial"/>
          <w:sz w:val="20"/>
          <w:szCs w:val="20"/>
        </w:rPr>
        <w:t>2.</w:t>
      </w:r>
      <w:r w:rsidRPr="0085387D">
        <w:rPr>
          <w:rFonts w:ascii="Arial" w:hAnsi="Arial" w:cs="Arial"/>
          <w:sz w:val="20"/>
          <w:szCs w:val="20"/>
        </w:rPr>
        <w:tab/>
        <w:t>Fluyau D, Hashmi MF, Charlton TE. Drug Addiction.  StatPearls. Treasure Island (FL): StatPearls Publishing Copyright © 2025, StatPearls Publishing LLC.; 2025.</w:t>
      </w:r>
    </w:p>
    <w:p w14:paraId="01C90C98" w14:textId="77777777" w:rsidR="0085387D" w:rsidRPr="0085387D" w:rsidRDefault="0085387D" w:rsidP="0085387D">
      <w:pPr>
        <w:pStyle w:val="NoSpacing"/>
        <w:rPr>
          <w:rFonts w:ascii="Arial" w:hAnsi="Arial" w:cs="Arial"/>
          <w:sz w:val="20"/>
          <w:szCs w:val="20"/>
        </w:rPr>
      </w:pPr>
      <w:r w:rsidRPr="0085387D">
        <w:rPr>
          <w:rFonts w:ascii="Arial" w:hAnsi="Arial" w:cs="Arial"/>
          <w:sz w:val="20"/>
          <w:szCs w:val="20"/>
        </w:rPr>
        <w:t>3.</w:t>
      </w:r>
      <w:r w:rsidRPr="0085387D">
        <w:rPr>
          <w:rFonts w:ascii="Arial" w:hAnsi="Arial" w:cs="Arial"/>
          <w:sz w:val="20"/>
          <w:szCs w:val="20"/>
        </w:rPr>
        <w:tab/>
        <w:t>Tai AMY, Kim JJ, Schmeckenbecher J, Kitchin V, Wang J, Kazemi A, et al. Clinical decision support systems in addiction and concurrent disorders: A systematic review and meta-analysis. J Eval Clin Pract. 2024;30(8):1664-83.</w:t>
      </w:r>
    </w:p>
    <w:p w14:paraId="18F4DCC4" w14:textId="77777777" w:rsidR="0085387D" w:rsidRPr="0085387D" w:rsidRDefault="0085387D" w:rsidP="0085387D">
      <w:pPr>
        <w:pStyle w:val="NoSpacing"/>
        <w:rPr>
          <w:rFonts w:ascii="Arial" w:hAnsi="Arial" w:cs="Arial"/>
          <w:sz w:val="20"/>
          <w:szCs w:val="20"/>
        </w:rPr>
      </w:pPr>
      <w:r w:rsidRPr="0085387D">
        <w:rPr>
          <w:rFonts w:ascii="Arial" w:hAnsi="Arial" w:cs="Arial"/>
          <w:sz w:val="20"/>
          <w:szCs w:val="20"/>
        </w:rPr>
        <w:t>4.</w:t>
      </w:r>
      <w:r w:rsidRPr="0085387D">
        <w:rPr>
          <w:rFonts w:ascii="Arial" w:hAnsi="Arial" w:cs="Arial"/>
          <w:sz w:val="20"/>
          <w:szCs w:val="20"/>
        </w:rPr>
        <w:tab/>
        <w:t>Boun SS, Omonaiye O, Yaya S. Prevalence and health consequences of nonmedical use of tramadol in Africa: A systematic scoping review. PLOS Global Public Health. 2024;4(1):e0002784.</w:t>
      </w:r>
    </w:p>
    <w:p w14:paraId="04C611DE" w14:textId="77777777" w:rsidR="0085387D" w:rsidRPr="0085387D" w:rsidRDefault="0085387D" w:rsidP="0085387D">
      <w:pPr>
        <w:pStyle w:val="NoSpacing"/>
        <w:rPr>
          <w:rFonts w:ascii="Arial" w:hAnsi="Arial" w:cs="Arial"/>
          <w:sz w:val="20"/>
          <w:szCs w:val="20"/>
        </w:rPr>
      </w:pPr>
      <w:r w:rsidRPr="0085387D">
        <w:rPr>
          <w:rFonts w:ascii="Arial" w:hAnsi="Arial" w:cs="Arial"/>
          <w:sz w:val="20"/>
          <w:szCs w:val="20"/>
        </w:rPr>
        <w:t>5.</w:t>
      </w:r>
      <w:r w:rsidRPr="0085387D">
        <w:rPr>
          <w:rFonts w:ascii="Arial" w:hAnsi="Arial" w:cs="Arial"/>
          <w:sz w:val="20"/>
          <w:szCs w:val="20"/>
        </w:rPr>
        <w:tab/>
        <w:t>Degenhardt L, Whiteford H, Hall WD. The Global Burden of Disease projects: what have we learned about illicit drug use and dependence and their contribution to the global burden of disease? Drug Alcohol Rev. 2014;33(1):4-12.</w:t>
      </w:r>
    </w:p>
    <w:p w14:paraId="3DA820C7" w14:textId="77777777" w:rsidR="0085387D" w:rsidRPr="0085387D" w:rsidRDefault="0085387D" w:rsidP="0085387D">
      <w:pPr>
        <w:pStyle w:val="NoSpacing"/>
        <w:rPr>
          <w:rFonts w:ascii="Arial" w:hAnsi="Arial" w:cs="Arial"/>
          <w:sz w:val="20"/>
          <w:szCs w:val="20"/>
        </w:rPr>
      </w:pPr>
      <w:r w:rsidRPr="0085387D">
        <w:rPr>
          <w:rFonts w:ascii="Arial" w:hAnsi="Arial" w:cs="Arial"/>
          <w:sz w:val="20"/>
          <w:szCs w:val="20"/>
        </w:rPr>
        <w:t>6.</w:t>
      </w:r>
      <w:r w:rsidRPr="0085387D">
        <w:rPr>
          <w:rFonts w:ascii="Arial" w:hAnsi="Arial" w:cs="Arial"/>
          <w:sz w:val="20"/>
          <w:szCs w:val="20"/>
        </w:rPr>
        <w:tab/>
        <w:t>Kamba PF, Mulangwa J, Kaggwa B, Kitutu FE, Sewankambo NK, Katabira ET, et al. Compliance of private pharmacies in Uganda with controlled prescription drugs regulations: a mixed-methods study. Subst Abuse Treat Prev Policy. 2020;15(1):16.</w:t>
      </w:r>
    </w:p>
    <w:p w14:paraId="75FE55CB" w14:textId="77777777" w:rsidR="0085387D" w:rsidRPr="0085387D" w:rsidRDefault="0085387D" w:rsidP="0085387D">
      <w:pPr>
        <w:pStyle w:val="NoSpacing"/>
        <w:rPr>
          <w:rFonts w:ascii="Arial" w:hAnsi="Arial" w:cs="Arial"/>
          <w:sz w:val="20"/>
          <w:szCs w:val="20"/>
        </w:rPr>
      </w:pPr>
      <w:r w:rsidRPr="0085387D">
        <w:rPr>
          <w:rFonts w:ascii="Arial" w:hAnsi="Arial" w:cs="Arial"/>
          <w:sz w:val="20"/>
          <w:szCs w:val="20"/>
        </w:rPr>
        <w:t>7.</w:t>
      </w:r>
      <w:r w:rsidRPr="0085387D">
        <w:rPr>
          <w:rFonts w:ascii="Arial" w:hAnsi="Arial" w:cs="Arial"/>
          <w:sz w:val="20"/>
          <w:szCs w:val="20"/>
        </w:rPr>
        <w:tab/>
        <w:t xml:space="preserve">Siddiqui S, Khalid F, Khalid MFT, Aetesam, Ahmed S, Paracha H, Naqvi TA, et al. Exploring the Prevalence and Determinants of Substance Use Among Drug Addicts in Pakistan. 2024. Available from: </w:t>
      </w:r>
      <w:hyperlink r:id="rId27" w:history="1">
        <w:r w:rsidRPr="0085387D">
          <w:rPr>
            <w:rStyle w:val="Hyperlink"/>
            <w:rFonts w:ascii="Arial" w:hAnsi="Arial" w:cs="Arial"/>
            <w:sz w:val="20"/>
            <w:szCs w:val="20"/>
            <w:u w:val="none"/>
          </w:rPr>
          <w:t>https://www.researchsquare.com/article/rs-4644279/v1</w:t>
        </w:r>
      </w:hyperlink>
      <w:r w:rsidRPr="0085387D">
        <w:rPr>
          <w:rFonts w:ascii="Arial" w:hAnsi="Arial" w:cs="Arial"/>
          <w:sz w:val="20"/>
          <w:szCs w:val="20"/>
        </w:rPr>
        <w:t xml:space="preserve"> (Accessed 1 November 2025)</w:t>
      </w:r>
    </w:p>
    <w:p w14:paraId="392E5557" w14:textId="77777777" w:rsidR="0085387D" w:rsidRPr="0085387D" w:rsidRDefault="0085387D" w:rsidP="0085387D">
      <w:pPr>
        <w:pStyle w:val="NoSpacing"/>
        <w:rPr>
          <w:rFonts w:ascii="Arial" w:hAnsi="Arial" w:cs="Arial"/>
          <w:sz w:val="20"/>
          <w:szCs w:val="20"/>
        </w:rPr>
      </w:pPr>
      <w:r w:rsidRPr="0085387D">
        <w:rPr>
          <w:rFonts w:ascii="Arial" w:hAnsi="Arial" w:cs="Arial"/>
          <w:sz w:val="20"/>
          <w:szCs w:val="20"/>
        </w:rPr>
        <w:t>8.</w:t>
      </w:r>
      <w:r w:rsidRPr="0085387D">
        <w:rPr>
          <w:rFonts w:ascii="Arial" w:hAnsi="Arial" w:cs="Arial"/>
          <w:sz w:val="20"/>
          <w:szCs w:val="20"/>
        </w:rPr>
        <w:tab/>
        <w:t>Hlahla LS, Ngoatle C, Mothiba TM. Support Needs of Parents of Adolescents Abusing Substances in Selected Hospitals in Limpopo Province. Children. 2023;10(3).</w:t>
      </w:r>
    </w:p>
    <w:p w14:paraId="418CC98A" w14:textId="77777777" w:rsidR="0085387D" w:rsidRPr="0085387D" w:rsidRDefault="0085387D" w:rsidP="0085387D">
      <w:pPr>
        <w:pStyle w:val="NoSpacing"/>
        <w:rPr>
          <w:rFonts w:ascii="Arial" w:hAnsi="Arial" w:cs="Arial"/>
          <w:sz w:val="20"/>
          <w:szCs w:val="20"/>
        </w:rPr>
      </w:pPr>
      <w:r w:rsidRPr="0085387D">
        <w:rPr>
          <w:rFonts w:ascii="Arial" w:hAnsi="Arial" w:cs="Arial"/>
          <w:sz w:val="20"/>
          <w:szCs w:val="20"/>
        </w:rPr>
        <w:t>9.</w:t>
      </w:r>
      <w:r w:rsidRPr="0085387D">
        <w:rPr>
          <w:rFonts w:ascii="Arial" w:hAnsi="Arial" w:cs="Arial"/>
          <w:sz w:val="20"/>
          <w:szCs w:val="20"/>
        </w:rPr>
        <w:tab/>
        <w:t>Groenewald C, Bhana A. Mothers' experiences of coping with adolescent substance abuse: a phenomenological inquiry. Contemp Nurse. 2017;53(4):421-35.</w:t>
      </w:r>
    </w:p>
    <w:p w14:paraId="511C924B" w14:textId="77777777" w:rsidR="0085387D" w:rsidRPr="0085387D" w:rsidRDefault="0085387D" w:rsidP="0085387D">
      <w:pPr>
        <w:pStyle w:val="NoSpacing"/>
        <w:rPr>
          <w:rFonts w:ascii="Arial" w:hAnsi="Arial" w:cs="Arial"/>
          <w:sz w:val="20"/>
          <w:szCs w:val="20"/>
        </w:rPr>
      </w:pPr>
      <w:r w:rsidRPr="0085387D">
        <w:rPr>
          <w:rFonts w:ascii="Arial" w:hAnsi="Arial" w:cs="Arial"/>
          <w:sz w:val="20"/>
          <w:szCs w:val="20"/>
        </w:rPr>
        <w:t>10.</w:t>
      </w:r>
      <w:r w:rsidRPr="0085387D">
        <w:rPr>
          <w:rFonts w:ascii="Arial" w:hAnsi="Arial" w:cs="Arial"/>
          <w:sz w:val="20"/>
          <w:szCs w:val="20"/>
        </w:rPr>
        <w:tab/>
        <w:t>Al-Ghafri Q, Radcliffe P, Gilchrist G. Barriers and facilitators to accessing inpatient and community substance use treatment and harm reduction services for people who use drugs in the Muslim communities: A systematic narrative review of studies on the experiences of people who receive services and service providers. Drug Alcohol Depend. 2023;244:109790.</w:t>
      </w:r>
    </w:p>
    <w:p w14:paraId="502514F2" w14:textId="77777777" w:rsidR="0085387D" w:rsidRPr="0085387D" w:rsidRDefault="0085387D" w:rsidP="0085387D">
      <w:pPr>
        <w:pStyle w:val="NoSpacing"/>
        <w:rPr>
          <w:rFonts w:ascii="Arial" w:hAnsi="Arial" w:cs="Arial"/>
          <w:sz w:val="20"/>
          <w:szCs w:val="20"/>
        </w:rPr>
      </w:pPr>
      <w:r w:rsidRPr="0085387D">
        <w:rPr>
          <w:rFonts w:ascii="Arial" w:hAnsi="Arial" w:cs="Arial"/>
          <w:sz w:val="20"/>
          <w:szCs w:val="20"/>
        </w:rPr>
        <w:t>11.</w:t>
      </w:r>
      <w:r w:rsidRPr="0085387D">
        <w:rPr>
          <w:rFonts w:ascii="Arial" w:hAnsi="Arial" w:cs="Arial"/>
          <w:sz w:val="20"/>
          <w:szCs w:val="20"/>
        </w:rPr>
        <w:tab/>
        <w:t>UNODC. World Drug Report 2023 (United Nations publication, 2023). Available at URL: https://www.unodc.org/unodc/en/data-and-analysis/world-drug-report-2023.html</w:t>
      </w:r>
    </w:p>
    <w:p w14:paraId="39A16F9E" w14:textId="77777777" w:rsidR="0085387D" w:rsidRPr="0085387D" w:rsidRDefault="0085387D" w:rsidP="0085387D">
      <w:pPr>
        <w:pStyle w:val="NoSpacing"/>
        <w:rPr>
          <w:rFonts w:ascii="Arial" w:hAnsi="Arial" w:cs="Arial"/>
          <w:sz w:val="20"/>
          <w:szCs w:val="20"/>
        </w:rPr>
      </w:pPr>
      <w:r w:rsidRPr="0085387D">
        <w:rPr>
          <w:rFonts w:ascii="Arial" w:hAnsi="Arial" w:cs="Arial"/>
          <w:sz w:val="20"/>
          <w:szCs w:val="20"/>
        </w:rPr>
        <w:t>12.</w:t>
      </w:r>
      <w:r w:rsidRPr="0085387D">
        <w:rPr>
          <w:rFonts w:ascii="Arial" w:hAnsi="Arial" w:cs="Arial"/>
          <w:sz w:val="20"/>
          <w:szCs w:val="20"/>
        </w:rPr>
        <w:tab/>
        <w:t>Shen J, Hua G, Li C, Liu S, Liu L, Jiao JJAjop. Prevalence, incidence, deaths, and disability-adjusted life-years of drug use disorders for 204 countries and territories during the past 30 years. 2023;86:103677.</w:t>
      </w:r>
    </w:p>
    <w:p w14:paraId="0143C2DD" w14:textId="77777777" w:rsidR="0085387D" w:rsidRPr="0085387D" w:rsidRDefault="0085387D" w:rsidP="0085387D">
      <w:pPr>
        <w:pStyle w:val="NoSpacing"/>
        <w:rPr>
          <w:rFonts w:ascii="Arial" w:hAnsi="Arial" w:cs="Arial"/>
          <w:sz w:val="20"/>
          <w:szCs w:val="20"/>
        </w:rPr>
      </w:pPr>
      <w:r w:rsidRPr="0085387D">
        <w:rPr>
          <w:rFonts w:ascii="Arial" w:hAnsi="Arial" w:cs="Arial"/>
          <w:sz w:val="20"/>
          <w:szCs w:val="20"/>
        </w:rPr>
        <w:t>13.</w:t>
      </w:r>
      <w:r w:rsidRPr="0085387D">
        <w:rPr>
          <w:rFonts w:ascii="Arial" w:hAnsi="Arial" w:cs="Arial"/>
          <w:sz w:val="20"/>
          <w:szCs w:val="20"/>
        </w:rPr>
        <w:tab/>
        <w:t>Clark HW. Policy and medical-legal issues in the prescribing of controlled substances. Journal of psychoactive drugs. 1991;23(4):321-8.</w:t>
      </w:r>
    </w:p>
    <w:p w14:paraId="1F97502F" w14:textId="77777777" w:rsidR="0085387D" w:rsidRPr="0085387D" w:rsidRDefault="0085387D" w:rsidP="0085387D">
      <w:pPr>
        <w:pStyle w:val="NoSpacing"/>
        <w:rPr>
          <w:rFonts w:ascii="Arial" w:hAnsi="Arial" w:cs="Arial"/>
          <w:sz w:val="20"/>
          <w:szCs w:val="20"/>
        </w:rPr>
      </w:pPr>
      <w:r w:rsidRPr="0085387D">
        <w:rPr>
          <w:rFonts w:ascii="Arial" w:hAnsi="Arial" w:cs="Arial"/>
          <w:sz w:val="20"/>
          <w:szCs w:val="20"/>
        </w:rPr>
        <w:t>14.</w:t>
      </w:r>
      <w:r w:rsidRPr="0085387D">
        <w:rPr>
          <w:rFonts w:ascii="Arial" w:hAnsi="Arial" w:cs="Arial"/>
          <w:sz w:val="20"/>
          <w:szCs w:val="20"/>
        </w:rPr>
        <w:tab/>
        <w:t>Siddiqui A, Shrestha S, Ahmed A, Mazhar S, Bhutta OA. Addressing the opioid epidemic in Pakistan: urgent need for opioid stewardship and comprehensive solutions. Drugs &amp; Therapy Perspectives. 2023;39(10):354-6.</w:t>
      </w:r>
    </w:p>
    <w:p w14:paraId="0AEBE1E3" w14:textId="77777777" w:rsidR="0085387D" w:rsidRPr="0085387D" w:rsidRDefault="0085387D" w:rsidP="0085387D">
      <w:pPr>
        <w:pStyle w:val="NoSpacing"/>
        <w:rPr>
          <w:rFonts w:ascii="Arial" w:hAnsi="Arial" w:cs="Arial"/>
          <w:sz w:val="20"/>
          <w:szCs w:val="20"/>
        </w:rPr>
      </w:pPr>
      <w:r w:rsidRPr="0085387D">
        <w:rPr>
          <w:rFonts w:ascii="Arial" w:hAnsi="Arial" w:cs="Arial"/>
          <w:sz w:val="20"/>
          <w:szCs w:val="20"/>
        </w:rPr>
        <w:t>15.</w:t>
      </w:r>
      <w:r w:rsidRPr="0085387D">
        <w:rPr>
          <w:rFonts w:ascii="Arial" w:hAnsi="Arial" w:cs="Arial"/>
          <w:sz w:val="20"/>
          <w:szCs w:val="20"/>
        </w:rPr>
        <w:tab/>
        <w:t>Bashir I, Ahmad M, Jamshaid M, Zaman M. Illicit sale of controlled drugs at community pharmacy/medical stores of Punjab, Pakistan: A road to demolition of public health. Heliyon. 2021;7(5).</w:t>
      </w:r>
    </w:p>
    <w:p w14:paraId="16457308" w14:textId="77777777" w:rsidR="0085387D" w:rsidRPr="0085387D" w:rsidRDefault="0085387D" w:rsidP="0085387D">
      <w:pPr>
        <w:pStyle w:val="NoSpacing"/>
        <w:rPr>
          <w:rFonts w:ascii="Arial" w:hAnsi="Arial" w:cs="Arial"/>
          <w:sz w:val="20"/>
          <w:szCs w:val="20"/>
        </w:rPr>
      </w:pPr>
      <w:r w:rsidRPr="0085387D">
        <w:rPr>
          <w:rFonts w:ascii="Arial" w:hAnsi="Arial" w:cs="Arial"/>
          <w:sz w:val="20"/>
          <w:szCs w:val="20"/>
        </w:rPr>
        <w:t>16.</w:t>
      </w:r>
      <w:r w:rsidRPr="0085387D">
        <w:rPr>
          <w:rFonts w:ascii="Arial" w:hAnsi="Arial" w:cs="Arial"/>
          <w:sz w:val="20"/>
          <w:szCs w:val="20"/>
        </w:rPr>
        <w:tab/>
        <w:t>Chan WL, Wood DM, Dargan PI. Prescription medicine misuse in the Asia–Pacific region: An evolving issue? British Journal of Clinical Pharmacology. 2021;87(4):1660-7.</w:t>
      </w:r>
    </w:p>
    <w:p w14:paraId="015AC686" w14:textId="77777777" w:rsidR="0085387D" w:rsidRPr="0085387D" w:rsidRDefault="0085387D" w:rsidP="0085387D">
      <w:pPr>
        <w:pStyle w:val="NoSpacing"/>
        <w:rPr>
          <w:rFonts w:ascii="Arial" w:hAnsi="Arial" w:cs="Arial"/>
          <w:sz w:val="20"/>
          <w:szCs w:val="20"/>
        </w:rPr>
      </w:pPr>
      <w:r w:rsidRPr="0085387D">
        <w:rPr>
          <w:rFonts w:ascii="Arial" w:hAnsi="Arial" w:cs="Arial"/>
          <w:sz w:val="20"/>
          <w:szCs w:val="20"/>
        </w:rPr>
        <w:t>17.</w:t>
      </w:r>
      <w:r w:rsidRPr="0085387D">
        <w:rPr>
          <w:rFonts w:ascii="Arial" w:hAnsi="Arial" w:cs="Arial"/>
          <w:sz w:val="20"/>
          <w:szCs w:val="20"/>
        </w:rPr>
        <w:tab/>
        <w:t>Uddin S, Rahman S. Pakistani Laws on Drug Use and Addiction: Need for Reform. 2021;4:105.</w:t>
      </w:r>
    </w:p>
    <w:p w14:paraId="127EBEE3" w14:textId="77777777" w:rsidR="0085387D" w:rsidRPr="0085387D" w:rsidRDefault="0085387D" w:rsidP="0085387D">
      <w:pPr>
        <w:pStyle w:val="NoSpacing"/>
        <w:rPr>
          <w:rFonts w:ascii="Arial" w:hAnsi="Arial" w:cs="Arial"/>
          <w:sz w:val="20"/>
          <w:szCs w:val="20"/>
        </w:rPr>
      </w:pPr>
      <w:r w:rsidRPr="0085387D">
        <w:rPr>
          <w:rFonts w:ascii="Arial" w:hAnsi="Arial" w:cs="Arial"/>
          <w:sz w:val="20"/>
          <w:szCs w:val="20"/>
        </w:rPr>
        <w:t>18.</w:t>
      </w:r>
      <w:r w:rsidRPr="0085387D">
        <w:rPr>
          <w:rFonts w:ascii="Arial" w:hAnsi="Arial" w:cs="Arial"/>
          <w:sz w:val="20"/>
          <w:szCs w:val="20"/>
        </w:rPr>
        <w:tab/>
        <w:t>Frau S, Kananga AM, Kingolo JN, Kanyunyu GM, Zongwe AKH, Tshilengi AN, et al. Training on adequate use of opioid analgesics in West and Central Africa: a neglected step on the way to access to essential medicines? J Pharm Policy Pract. 2021;14(1):104.</w:t>
      </w:r>
    </w:p>
    <w:p w14:paraId="236DCF24" w14:textId="77777777" w:rsidR="0085387D" w:rsidRPr="0085387D" w:rsidRDefault="0085387D" w:rsidP="0085387D">
      <w:pPr>
        <w:pStyle w:val="NoSpacing"/>
        <w:rPr>
          <w:rFonts w:ascii="Arial" w:hAnsi="Arial" w:cs="Arial"/>
          <w:sz w:val="20"/>
          <w:szCs w:val="20"/>
        </w:rPr>
      </w:pPr>
      <w:r w:rsidRPr="0085387D">
        <w:rPr>
          <w:rFonts w:ascii="Arial" w:hAnsi="Arial" w:cs="Arial"/>
          <w:sz w:val="20"/>
          <w:szCs w:val="20"/>
        </w:rPr>
        <w:t>19.</w:t>
      </w:r>
      <w:r w:rsidRPr="0085387D">
        <w:rPr>
          <w:rFonts w:ascii="Arial" w:hAnsi="Arial" w:cs="Arial"/>
          <w:sz w:val="20"/>
          <w:szCs w:val="20"/>
        </w:rPr>
        <w:tab/>
        <w:t>Bastos F, Garralda E, Montero A, Rhee JY, Arias-Casais N, Luyirika E, et al. Comprehensive scoping review of palliative care development in Africa: recent advances and persistent gaps. Front Health Serv. 2024;4:1425353.</w:t>
      </w:r>
    </w:p>
    <w:p w14:paraId="46B0560B" w14:textId="77777777" w:rsidR="0085387D" w:rsidRPr="0085387D" w:rsidRDefault="0085387D" w:rsidP="0085387D">
      <w:pPr>
        <w:pStyle w:val="NoSpacing"/>
        <w:rPr>
          <w:rFonts w:ascii="Arial" w:hAnsi="Arial" w:cs="Arial"/>
          <w:sz w:val="20"/>
          <w:szCs w:val="20"/>
        </w:rPr>
      </w:pPr>
      <w:r w:rsidRPr="0085387D">
        <w:rPr>
          <w:rFonts w:ascii="Arial" w:hAnsi="Arial" w:cs="Arial"/>
          <w:sz w:val="20"/>
          <w:szCs w:val="20"/>
        </w:rPr>
        <w:t>20.</w:t>
      </w:r>
      <w:r w:rsidRPr="0085387D">
        <w:rPr>
          <w:rFonts w:ascii="Arial" w:hAnsi="Arial" w:cs="Arial"/>
          <w:sz w:val="20"/>
          <w:szCs w:val="20"/>
        </w:rPr>
        <w:tab/>
        <w:t>Rosenkranz M, Kerimi N, Takenova M, Impinen A, Mamyrov M, Degkwitz P, et al. Assessment of health services for people who use drugs in Central Asia: findings of a quantitative survey in Kazakhstan and Kyrgyzstan. Harm Reduct J. 2016;13:3.</w:t>
      </w:r>
    </w:p>
    <w:p w14:paraId="75E1C626" w14:textId="77777777" w:rsidR="0085387D" w:rsidRPr="0085387D" w:rsidRDefault="0085387D" w:rsidP="0085387D">
      <w:pPr>
        <w:pStyle w:val="NoSpacing"/>
        <w:rPr>
          <w:rFonts w:ascii="Arial" w:hAnsi="Arial" w:cs="Arial"/>
          <w:sz w:val="20"/>
          <w:szCs w:val="20"/>
        </w:rPr>
      </w:pPr>
      <w:r w:rsidRPr="0085387D">
        <w:rPr>
          <w:rFonts w:ascii="Arial" w:hAnsi="Arial" w:cs="Arial"/>
          <w:sz w:val="20"/>
          <w:szCs w:val="20"/>
        </w:rPr>
        <w:t>21.</w:t>
      </w:r>
      <w:r w:rsidRPr="0085387D">
        <w:rPr>
          <w:rFonts w:ascii="Arial" w:hAnsi="Arial" w:cs="Arial"/>
          <w:sz w:val="20"/>
          <w:szCs w:val="20"/>
        </w:rPr>
        <w:tab/>
        <w:t>Ochani S, Athar FB, Nazar MW, Rani S, Ochani K, Hasibuzzaman MA, et al. Drug overdose in Pakistan, a growing concern; A Review. IJS Global Health. 2023;6(5):e0356.</w:t>
      </w:r>
    </w:p>
    <w:p w14:paraId="717B9E0E" w14:textId="77777777" w:rsidR="0085387D" w:rsidRPr="0085387D" w:rsidRDefault="0085387D" w:rsidP="0085387D">
      <w:pPr>
        <w:pStyle w:val="NoSpacing"/>
        <w:rPr>
          <w:rFonts w:ascii="Arial" w:hAnsi="Arial" w:cs="Arial"/>
          <w:sz w:val="20"/>
          <w:szCs w:val="20"/>
        </w:rPr>
      </w:pPr>
      <w:r w:rsidRPr="0085387D">
        <w:rPr>
          <w:rFonts w:ascii="Arial" w:hAnsi="Arial" w:cs="Arial"/>
          <w:sz w:val="20"/>
          <w:szCs w:val="20"/>
        </w:rPr>
        <w:t>22.</w:t>
      </w:r>
      <w:r w:rsidRPr="0085387D">
        <w:rPr>
          <w:rFonts w:ascii="Arial" w:hAnsi="Arial" w:cs="Arial"/>
          <w:sz w:val="20"/>
          <w:szCs w:val="20"/>
        </w:rPr>
        <w:tab/>
        <w:t>Ghazal P. Rising trend of substance abuse in Pakistan: a study of sociodemographic profiles of patients admitted to rehabilitation centres. Public Health. 2019;167:34-7.</w:t>
      </w:r>
    </w:p>
    <w:p w14:paraId="2E6B81D6" w14:textId="77777777" w:rsidR="0085387D" w:rsidRPr="0085387D" w:rsidRDefault="0085387D" w:rsidP="0085387D">
      <w:pPr>
        <w:pStyle w:val="NoSpacing"/>
        <w:rPr>
          <w:rFonts w:ascii="Arial" w:hAnsi="Arial" w:cs="Arial"/>
          <w:sz w:val="20"/>
          <w:szCs w:val="20"/>
        </w:rPr>
      </w:pPr>
      <w:r w:rsidRPr="0085387D">
        <w:rPr>
          <w:rFonts w:ascii="Arial" w:hAnsi="Arial" w:cs="Arial"/>
          <w:sz w:val="20"/>
          <w:szCs w:val="20"/>
        </w:rPr>
        <w:t>23.</w:t>
      </w:r>
      <w:r w:rsidRPr="0085387D">
        <w:rPr>
          <w:rFonts w:ascii="Arial" w:hAnsi="Arial" w:cs="Arial"/>
          <w:sz w:val="20"/>
          <w:szCs w:val="20"/>
        </w:rPr>
        <w:tab/>
        <w:t>Majid Z, Tanveer M, Asghar SA, Tahir F, Minhaj A, Khan HA, et al. Opioids use and abuse: Prescription practice, attitude, and beliefs among Doctors of Karachi. Cureus. 2019;11(7).</w:t>
      </w:r>
    </w:p>
    <w:p w14:paraId="6D60C73B" w14:textId="77777777" w:rsidR="0085387D" w:rsidRPr="0085387D" w:rsidRDefault="0085387D" w:rsidP="0085387D">
      <w:pPr>
        <w:pStyle w:val="NoSpacing"/>
        <w:rPr>
          <w:rFonts w:ascii="Arial" w:hAnsi="Arial" w:cs="Arial"/>
          <w:sz w:val="20"/>
          <w:szCs w:val="20"/>
        </w:rPr>
      </w:pPr>
      <w:r w:rsidRPr="0085387D">
        <w:rPr>
          <w:rFonts w:ascii="Arial" w:hAnsi="Arial" w:cs="Arial"/>
          <w:sz w:val="20"/>
          <w:szCs w:val="20"/>
        </w:rPr>
        <w:t>24.</w:t>
      </w:r>
      <w:r w:rsidRPr="0085387D">
        <w:rPr>
          <w:rFonts w:ascii="Arial" w:hAnsi="Arial" w:cs="Arial"/>
          <w:sz w:val="20"/>
          <w:szCs w:val="20"/>
        </w:rPr>
        <w:tab/>
        <w:t>Patel MJ, Shahid M, Riaz M, Kashif W, Ayaz SI, Khan MS, et al. Drug overdose: a wake up call! Experience at a tertiary care centre in Karachi, Pakistan. Journal of the Pakistan Medical Association. 2008;58(6):298.</w:t>
      </w:r>
    </w:p>
    <w:p w14:paraId="34C81021" w14:textId="77777777" w:rsidR="0085387D" w:rsidRPr="0085387D" w:rsidRDefault="0085387D" w:rsidP="0085387D">
      <w:pPr>
        <w:pStyle w:val="NoSpacing"/>
        <w:rPr>
          <w:rFonts w:ascii="Arial" w:hAnsi="Arial" w:cs="Arial"/>
          <w:sz w:val="20"/>
          <w:szCs w:val="20"/>
        </w:rPr>
      </w:pPr>
      <w:r w:rsidRPr="0085387D">
        <w:rPr>
          <w:rFonts w:ascii="Arial" w:hAnsi="Arial" w:cs="Arial"/>
          <w:sz w:val="20"/>
          <w:szCs w:val="20"/>
        </w:rPr>
        <w:t>25.</w:t>
      </w:r>
      <w:r w:rsidRPr="0085387D">
        <w:rPr>
          <w:rFonts w:ascii="Arial" w:hAnsi="Arial" w:cs="Arial"/>
          <w:sz w:val="20"/>
          <w:szCs w:val="20"/>
        </w:rPr>
        <w:tab/>
        <w:t>ur Rahman K. Use of Narcotics in Pakistan: Situation Analysis and Way Forward. FWU Journal of Social Sciences. 2021;15(4):163-74.</w:t>
      </w:r>
    </w:p>
    <w:p w14:paraId="7A1F98D4" w14:textId="77777777" w:rsidR="0085387D" w:rsidRPr="0085387D" w:rsidRDefault="0085387D" w:rsidP="0085387D">
      <w:pPr>
        <w:pStyle w:val="NoSpacing"/>
        <w:rPr>
          <w:rFonts w:ascii="Arial" w:hAnsi="Arial" w:cs="Arial"/>
          <w:sz w:val="20"/>
          <w:szCs w:val="20"/>
        </w:rPr>
      </w:pPr>
      <w:r w:rsidRPr="0085387D">
        <w:rPr>
          <w:rFonts w:ascii="Arial" w:hAnsi="Arial" w:cs="Arial"/>
          <w:sz w:val="20"/>
          <w:szCs w:val="20"/>
        </w:rPr>
        <w:t>26.</w:t>
      </w:r>
      <w:r w:rsidRPr="0085387D">
        <w:rPr>
          <w:rFonts w:ascii="Arial" w:hAnsi="Arial" w:cs="Arial"/>
          <w:sz w:val="20"/>
          <w:szCs w:val="20"/>
        </w:rPr>
        <w:tab/>
        <w:t>Ramdas N, Biyela T, Thema M, Sibanda M, Sono TM, Campbell SM, et al. Patient knowledge, attitudes and behaviors related to antimicrobial use in South African primary healthcare settings: development and testing of the CAMUS and its implications. Frontiers in Tropical Diseases. 2025;Volume 6 - 2025.</w:t>
      </w:r>
    </w:p>
    <w:p w14:paraId="2936EADD" w14:textId="77777777" w:rsidR="0085387D" w:rsidRPr="0085387D" w:rsidRDefault="0085387D" w:rsidP="0085387D">
      <w:pPr>
        <w:pStyle w:val="NoSpacing"/>
        <w:rPr>
          <w:rFonts w:ascii="Arial" w:hAnsi="Arial" w:cs="Arial"/>
          <w:sz w:val="20"/>
          <w:szCs w:val="20"/>
        </w:rPr>
      </w:pPr>
      <w:r w:rsidRPr="0085387D">
        <w:rPr>
          <w:rFonts w:ascii="Arial" w:hAnsi="Arial" w:cs="Arial"/>
          <w:sz w:val="20"/>
          <w:szCs w:val="20"/>
        </w:rPr>
        <w:t>27.</w:t>
      </w:r>
      <w:r w:rsidRPr="0085387D">
        <w:rPr>
          <w:rFonts w:ascii="Arial" w:hAnsi="Arial" w:cs="Arial"/>
          <w:sz w:val="20"/>
          <w:szCs w:val="20"/>
        </w:rPr>
        <w:tab/>
        <w:t>Sono TM, Yeika E, Cook A, Kalungia A, Opanga SA, Acolatse JEE, et al. Current rates of purchasing of antibiotics without a prescription across sub-Saharan Africa; rationale and potential programmes to reduce inappropriate dispensing and resistance. Expert Rev Anti Infect Ther. 2023;21(10):1025-55.</w:t>
      </w:r>
    </w:p>
    <w:p w14:paraId="3ADCDEDA" w14:textId="77777777" w:rsidR="0085387D" w:rsidRPr="0085387D" w:rsidRDefault="0085387D" w:rsidP="0085387D">
      <w:pPr>
        <w:pStyle w:val="NoSpacing"/>
        <w:rPr>
          <w:rFonts w:ascii="Arial" w:hAnsi="Arial" w:cs="Arial"/>
          <w:sz w:val="20"/>
          <w:szCs w:val="20"/>
        </w:rPr>
      </w:pPr>
      <w:r w:rsidRPr="0085387D">
        <w:rPr>
          <w:rFonts w:ascii="Arial" w:hAnsi="Arial" w:cs="Arial"/>
          <w:sz w:val="20"/>
          <w:szCs w:val="20"/>
        </w:rPr>
        <w:t>28.</w:t>
      </w:r>
      <w:r w:rsidRPr="0085387D">
        <w:rPr>
          <w:rFonts w:ascii="Arial" w:hAnsi="Arial" w:cs="Arial"/>
          <w:sz w:val="20"/>
          <w:szCs w:val="20"/>
        </w:rPr>
        <w:tab/>
        <w:t>Torres NF, Chibi B, Middleton LE, Solomon VP, Mashamba-Thompson TP. Evidence of factors influencing self-medication with antibiotics in low and middle-income countries: a systematic scoping review. Public Health. 2019;168:92-101.</w:t>
      </w:r>
    </w:p>
    <w:p w14:paraId="465E1E5F" w14:textId="77777777" w:rsidR="0085387D" w:rsidRPr="0085387D" w:rsidRDefault="0085387D" w:rsidP="0085387D">
      <w:pPr>
        <w:pStyle w:val="NoSpacing"/>
        <w:rPr>
          <w:rFonts w:ascii="Arial" w:hAnsi="Arial" w:cs="Arial"/>
          <w:sz w:val="20"/>
          <w:szCs w:val="20"/>
        </w:rPr>
      </w:pPr>
      <w:r w:rsidRPr="0085387D">
        <w:rPr>
          <w:rFonts w:ascii="Arial" w:hAnsi="Arial" w:cs="Arial"/>
          <w:sz w:val="20"/>
          <w:szCs w:val="20"/>
        </w:rPr>
        <w:t>29.</w:t>
      </w:r>
      <w:r w:rsidRPr="0085387D">
        <w:rPr>
          <w:rFonts w:ascii="Arial" w:hAnsi="Arial" w:cs="Arial"/>
          <w:sz w:val="20"/>
          <w:szCs w:val="20"/>
        </w:rPr>
        <w:tab/>
        <w:t>Saleem Z, Hassali MA, Godman B, Fatima M, Ahmad Z, Sajid A, et al. Sale of WHO AWaRe groups antibiotics without a prescription in Pakistan: a simulated client study. Journal of pharmaceutical policy and practice. 2020;13:1-8.</w:t>
      </w:r>
    </w:p>
    <w:p w14:paraId="23BFFFCD" w14:textId="77777777" w:rsidR="0085387D" w:rsidRPr="0085387D" w:rsidRDefault="0085387D" w:rsidP="0085387D">
      <w:pPr>
        <w:pStyle w:val="NoSpacing"/>
        <w:rPr>
          <w:rFonts w:ascii="Arial" w:hAnsi="Arial" w:cs="Arial"/>
          <w:sz w:val="20"/>
          <w:szCs w:val="20"/>
        </w:rPr>
      </w:pPr>
      <w:r w:rsidRPr="0085387D">
        <w:rPr>
          <w:rFonts w:ascii="Arial" w:hAnsi="Arial" w:cs="Arial"/>
          <w:sz w:val="20"/>
          <w:szCs w:val="20"/>
        </w:rPr>
        <w:t xml:space="preserve">30. </w:t>
      </w:r>
      <w:r w:rsidRPr="0085387D">
        <w:rPr>
          <w:rFonts w:ascii="Arial" w:hAnsi="Arial" w:cs="Arial"/>
          <w:noProof/>
          <w:sz w:val="20"/>
          <w:szCs w:val="20"/>
        </w:rPr>
        <w:t>Li J, Zhou P, Wang J, Li H, Xu H, Meng Y, et al. Worldwide dispensing of non-prescription antibiotics in community pharmacies and associated factors: a mixed-methods systematic review. Lancet Infect Dis. 2023;23(9):e361-e70.</w:t>
      </w:r>
      <w:r w:rsidRPr="0085387D">
        <w:rPr>
          <w:rFonts w:ascii="Arial" w:hAnsi="Arial" w:cs="Arial"/>
          <w:sz w:val="20"/>
          <w:szCs w:val="20"/>
        </w:rPr>
        <w:t xml:space="preserve"> </w:t>
      </w:r>
      <w:r w:rsidRPr="0085387D">
        <w:rPr>
          <w:rFonts w:ascii="Arial" w:hAnsi="Arial" w:cs="Arial"/>
          <w:sz w:val="20"/>
          <w:szCs w:val="20"/>
          <w:lang w:val="en-GB"/>
        </w:rPr>
        <w:t>doi: 10.1016/S1473-3099(23)00130-5</w:t>
      </w:r>
    </w:p>
    <w:p w14:paraId="17C5146C" w14:textId="77777777" w:rsidR="0085387D" w:rsidRPr="0085387D" w:rsidRDefault="0085387D" w:rsidP="0085387D">
      <w:pPr>
        <w:pStyle w:val="NoSpacing"/>
        <w:rPr>
          <w:rFonts w:ascii="Arial" w:hAnsi="Arial" w:cs="Arial"/>
          <w:sz w:val="20"/>
          <w:szCs w:val="20"/>
        </w:rPr>
      </w:pPr>
      <w:r w:rsidRPr="0085387D">
        <w:rPr>
          <w:rFonts w:ascii="Arial" w:hAnsi="Arial" w:cs="Arial"/>
          <w:sz w:val="20"/>
          <w:szCs w:val="20"/>
        </w:rPr>
        <w:t>31.</w:t>
      </w:r>
      <w:r w:rsidRPr="0085387D">
        <w:rPr>
          <w:rFonts w:ascii="Arial" w:hAnsi="Arial" w:cs="Arial"/>
          <w:sz w:val="20"/>
          <w:szCs w:val="20"/>
        </w:rPr>
        <w:tab/>
        <w:t>Majid Z, Tanveer M, Ali Asghar S, Tahir F, Minhaj A, Khan HA, et al. Opioids Use and Abuse: Prescription Practice, Attitude, and Beliefs among Doctors of Karachi. Cureus. 2019;11(7):e5253.</w:t>
      </w:r>
    </w:p>
    <w:p w14:paraId="7EAD2881" w14:textId="77777777" w:rsidR="0085387D" w:rsidRPr="0085387D" w:rsidRDefault="0085387D" w:rsidP="0085387D">
      <w:pPr>
        <w:pStyle w:val="NoSpacing"/>
        <w:rPr>
          <w:rFonts w:ascii="Arial" w:hAnsi="Arial" w:cs="Arial"/>
          <w:sz w:val="20"/>
          <w:szCs w:val="20"/>
        </w:rPr>
      </w:pPr>
      <w:r w:rsidRPr="0085387D">
        <w:rPr>
          <w:rFonts w:ascii="Arial" w:hAnsi="Arial" w:cs="Arial"/>
          <w:sz w:val="20"/>
          <w:szCs w:val="20"/>
        </w:rPr>
        <w:t>32.</w:t>
      </w:r>
      <w:r w:rsidRPr="0085387D">
        <w:rPr>
          <w:rFonts w:ascii="Arial" w:hAnsi="Arial" w:cs="Arial"/>
          <w:sz w:val="20"/>
          <w:szCs w:val="20"/>
        </w:rPr>
        <w:tab/>
        <w:t>Punjab Drug Rules 2007. Available at URL: https://www.dra.gov.pk/wp-content/uploads/2022/11/Punjab-Drug-Sale-Rules.pdf (Accessed 2 November 2025)</w:t>
      </w:r>
    </w:p>
    <w:p w14:paraId="53F7E2AF" w14:textId="77777777" w:rsidR="0085387D" w:rsidRPr="0085387D" w:rsidRDefault="0085387D" w:rsidP="0085387D">
      <w:pPr>
        <w:pStyle w:val="NoSpacing"/>
        <w:rPr>
          <w:rFonts w:ascii="Arial" w:hAnsi="Arial" w:cs="Arial"/>
          <w:sz w:val="20"/>
          <w:szCs w:val="20"/>
        </w:rPr>
      </w:pPr>
      <w:r w:rsidRPr="0085387D">
        <w:rPr>
          <w:rFonts w:ascii="Arial" w:hAnsi="Arial" w:cs="Arial"/>
          <w:sz w:val="20"/>
          <w:szCs w:val="20"/>
        </w:rPr>
        <w:t xml:space="preserve">33. </w:t>
      </w:r>
      <w:r w:rsidRPr="0085387D">
        <w:rPr>
          <w:rFonts w:ascii="Arial" w:hAnsi="Arial" w:cs="Arial"/>
          <w:noProof/>
          <w:sz w:val="20"/>
          <w:szCs w:val="20"/>
        </w:rPr>
        <w:t>Saleem Z, Sono TM, Godman B. Concerns with current Drug Laws regarding the purchasing antibiotics without a prescription in Pakistan; ways forward to assist the national action plan. Expert Review of Anti-infective Therapy. 2023;21(11):1163-5</w:t>
      </w:r>
    </w:p>
    <w:p w14:paraId="67C03D4C" w14:textId="77777777" w:rsidR="0085387D" w:rsidRPr="0085387D" w:rsidRDefault="0085387D" w:rsidP="0085387D">
      <w:pPr>
        <w:pStyle w:val="NoSpacing"/>
        <w:rPr>
          <w:rFonts w:ascii="Arial" w:hAnsi="Arial" w:cs="Arial"/>
          <w:sz w:val="20"/>
          <w:szCs w:val="20"/>
        </w:rPr>
      </w:pPr>
      <w:r w:rsidRPr="0085387D">
        <w:rPr>
          <w:rFonts w:ascii="Arial" w:hAnsi="Arial" w:cs="Arial"/>
          <w:sz w:val="20"/>
          <w:szCs w:val="20"/>
        </w:rPr>
        <w:t>34.</w:t>
      </w:r>
      <w:r w:rsidRPr="0085387D">
        <w:rPr>
          <w:rFonts w:ascii="Arial" w:hAnsi="Arial" w:cs="Arial"/>
          <w:sz w:val="20"/>
          <w:szCs w:val="20"/>
        </w:rPr>
        <w:tab/>
        <w:t>Malik UR, Chang J, Hashmi F, Atif N, Basir H, Hayat K, et al. A simulated client exploration of nonprescription dispensing of antibiotics at drugstores for pediatric acute diarrhea and upper respiratory infection in Lahore, Pakistan. Infection and Drug Resistance. 2021:1129-40.</w:t>
      </w:r>
    </w:p>
    <w:p w14:paraId="54FC71C3" w14:textId="77777777" w:rsidR="0085387D" w:rsidRPr="0085387D" w:rsidRDefault="0085387D" w:rsidP="0085387D">
      <w:pPr>
        <w:pStyle w:val="NoSpacing"/>
        <w:rPr>
          <w:rFonts w:ascii="Arial" w:hAnsi="Arial" w:cs="Arial"/>
          <w:sz w:val="20"/>
          <w:szCs w:val="20"/>
        </w:rPr>
      </w:pPr>
      <w:r w:rsidRPr="0085387D">
        <w:rPr>
          <w:rFonts w:ascii="Arial" w:hAnsi="Arial" w:cs="Arial"/>
          <w:sz w:val="20"/>
          <w:szCs w:val="20"/>
        </w:rPr>
        <w:t>35.</w:t>
      </w:r>
      <w:r w:rsidRPr="0085387D">
        <w:rPr>
          <w:rFonts w:ascii="Arial" w:hAnsi="Arial" w:cs="Arial"/>
          <w:sz w:val="20"/>
          <w:szCs w:val="20"/>
        </w:rPr>
        <w:tab/>
        <w:t>Mubarak N, Rahman Rana F, Zahid T, Ijaz UE, Shabbir A, Ghulam Bari A, et al. A Cross-Sectional Evaluation of Opioid Dispensing Competencies in Final-Year Pharm-D Students: A Multicenter Study from Punjab, Pakistan. Drug Healthc Patient Saf. 2024;16:133-44.</w:t>
      </w:r>
    </w:p>
    <w:p w14:paraId="73A527EB" w14:textId="77777777" w:rsidR="0085387D" w:rsidRPr="0085387D" w:rsidRDefault="0085387D" w:rsidP="0085387D">
      <w:pPr>
        <w:pStyle w:val="NoSpacing"/>
        <w:rPr>
          <w:rFonts w:ascii="Arial" w:hAnsi="Arial" w:cs="Arial"/>
          <w:sz w:val="20"/>
          <w:szCs w:val="20"/>
        </w:rPr>
      </w:pPr>
      <w:r w:rsidRPr="0085387D">
        <w:rPr>
          <w:rFonts w:ascii="Arial" w:hAnsi="Arial" w:cs="Arial"/>
          <w:sz w:val="20"/>
          <w:szCs w:val="20"/>
        </w:rPr>
        <w:t>36.</w:t>
      </w:r>
      <w:r w:rsidRPr="0085387D">
        <w:rPr>
          <w:rFonts w:ascii="Arial" w:hAnsi="Arial" w:cs="Arial"/>
          <w:sz w:val="20"/>
          <w:szCs w:val="20"/>
        </w:rPr>
        <w:tab/>
        <w:t>Mubarak N, Zahid T, Rana FR, Ijaz UE, Shabbir A, Manzoor M, et al. Are pharmacists on the front lines of the opioid epidemic? A cross-sectional study of the practices and competencies of community and hospital pharmacists in Punjab, Pakistan. BMJ Open. 2023;13(11):e079507.</w:t>
      </w:r>
    </w:p>
    <w:p w14:paraId="21F959A9" w14:textId="77777777" w:rsidR="0085387D" w:rsidRPr="0085387D" w:rsidRDefault="0085387D" w:rsidP="0085387D">
      <w:pPr>
        <w:pStyle w:val="NoSpacing"/>
        <w:rPr>
          <w:rFonts w:ascii="Arial" w:hAnsi="Arial" w:cs="Arial"/>
          <w:sz w:val="20"/>
          <w:szCs w:val="20"/>
        </w:rPr>
      </w:pPr>
      <w:r w:rsidRPr="0085387D">
        <w:rPr>
          <w:rFonts w:ascii="Arial" w:hAnsi="Arial" w:cs="Arial"/>
          <w:sz w:val="20"/>
          <w:szCs w:val="20"/>
        </w:rPr>
        <w:t>37.</w:t>
      </w:r>
      <w:r w:rsidRPr="0085387D">
        <w:rPr>
          <w:rFonts w:ascii="Arial" w:hAnsi="Arial" w:cs="Arial"/>
          <w:sz w:val="20"/>
          <w:szCs w:val="20"/>
        </w:rPr>
        <w:tab/>
        <w:t>Namisango E, Allsop MJ, Powell RA, Friedrichsdorf SJ, Luyirika EBK, Kiyange F, et al. Investigation of the Practices, Legislation, Supply Chain, and Regulation of Opioids for Clinical Pain Management in Southern Africa: A Multi-sectoral, Cross-National, Mixed Methods Study. J Pain Symptom Manage. 2018;55(3):851-63.</w:t>
      </w:r>
    </w:p>
    <w:p w14:paraId="75F16276" w14:textId="77777777" w:rsidR="0085387D" w:rsidRPr="0085387D" w:rsidRDefault="0085387D" w:rsidP="0085387D">
      <w:pPr>
        <w:pStyle w:val="NoSpacing"/>
        <w:rPr>
          <w:rFonts w:ascii="Arial" w:hAnsi="Arial" w:cs="Arial"/>
          <w:sz w:val="20"/>
          <w:szCs w:val="20"/>
        </w:rPr>
      </w:pPr>
      <w:r w:rsidRPr="0085387D">
        <w:rPr>
          <w:rFonts w:ascii="Arial" w:hAnsi="Arial" w:cs="Arial"/>
          <w:sz w:val="20"/>
          <w:szCs w:val="20"/>
        </w:rPr>
        <w:t>38.</w:t>
      </w:r>
      <w:r w:rsidRPr="0085387D">
        <w:rPr>
          <w:rFonts w:ascii="Arial" w:hAnsi="Arial" w:cs="Arial"/>
          <w:sz w:val="20"/>
          <w:szCs w:val="20"/>
        </w:rPr>
        <w:tab/>
        <w:t>Nchako E, Bussell S, Nesbeth C, Odoh C. Barriers to the availability and accessibility of controlled medicines for chronic pain in Africa. Int Health. 2018;10(2):71-7.</w:t>
      </w:r>
    </w:p>
    <w:p w14:paraId="485B404D" w14:textId="77777777" w:rsidR="0085387D" w:rsidRPr="0085387D" w:rsidRDefault="0085387D" w:rsidP="0085387D">
      <w:pPr>
        <w:pStyle w:val="NoSpacing"/>
        <w:rPr>
          <w:rFonts w:ascii="Arial" w:hAnsi="Arial" w:cs="Arial"/>
          <w:sz w:val="20"/>
          <w:szCs w:val="20"/>
        </w:rPr>
      </w:pPr>
      <w:r w:rsidRPr="0085387D">
        <w:rPr>
          <w:rFonts w:ascii="Arial" w:hAnsi="Arial" w:cs="Arial"/>
          <w:sz w:val="20"/>
          <w:szCs w:val="20"/>
        </w:rPr>
        <w:t>39.</w:t>
      </w:r>
      <w:r w:rsidRPr="0085387D">
        <w:rPr>
          <w:rFonts w:ascii="Arial" w:hAnsi="Arial" w:cs="Arial"/>
          <w:sz w:val="20"/>
          <w:szCs w:val="20"/>
        </w:rPr>
        <w:tab/>
        <w:t>Sarfaraz Y, Jafri L, Majid H, Khan NU, Sadiqa A, Khan AH, et al. Exploring landscape of drug abuse trends in Pakistan: A decade and a half of clinical laboratory big data analysis. PLOS Glob Public Health. 2025;5(5):e0004424.</w:t>
      </w:r>
    </w:p>
    <w:p w14:paraId="6FBEB87D" w14:textId="5FE16175" w:rsidR="0085387D" w:rsidRPr="00532DA3" w:rsidRDefault="0085387D" w:rsidP="0085387D">
      <w:pPr>
        <w:pStyle w:val="NoSpacing"/>
        <w:rPr>
          <w:rFonts w:ascii="Arial" w:hAnsi="Arial" w:cs="Arial"/>
          <w:noProof/>
          <w:sz w:val="20"/>
          <w:szCs w:val="20"/>
        </w:rPr>
      </w:pPr>
      <w:r w:rsidRPr="00532DA3">
        <w:rPr>
          <w:rFonts w:ascii="Arial" w:hAnsi="Arial" w:cs="Arial"/>
          <w:sz w:val="20"/>
          <w:szCs w:val="20"/>
        </w:rPr>
        <w:t xml:space="preserve">40. </w:t>
      </w:r>
      <w:r w:rsidRPr="00532DA3">
        <w:rPr>
          <w:rFonts w:ascii="Arial" w:hAnsi="Arial" w:cs="Arial"/>
          <w:noProof/>
          <w:sz w:val="20"/>
          <w:szCs w:val="20"/>
        </w:rPr>
        <w:t>Maluleke TM</w:t>
      </w:r>
      <w:r w:rsidR="00532DA3" w:rsidRPr="00532DA3">
        <w:rPr>
          <w:rFonts w:ascii="Arial" w:hAnsi="Arial" w:cs="Arial"/>
          <w:noProof/>
          <w:sz w:val="20"/>
          <w:szCs w:val="20"/>
        </w:rPr>
        <w:t>,</w:t>
      </w:r>
      <w:r w:rsidRPr="00532DA3">
        <w:rPr>
          <w:rFonts w:ascii="Arial" w:hAnsi="Arial" w:cs="Arial"/>
          <w:noProof/>
          <w:sz w:val="20"/>
          <w:szCs w:val="20"/>
        </w:rPr>
        <w:t xml:space="preserve"> S</w:t>
      </w:r>
      <w:r w:rsidR="00532DA3" w:rsidRPr="00532DA3">
        <w:rPr>
          <w:rFonts w:ascii="Arial" w:hAnsi="Arial" w:cs="Arial"/>
          <w:noProof/>
          <w:sz w:val="20"/>
          <w:szCs w:val="20"/>
        </w:rPr>
        <w:t xml:space="preserve">chellack </w:t>
      </w:r>
      <w:r w:rsidRPr="00532DA3">
        <w:rPr>
          <w:rFonts w:ascii="Arial" w:hAnsi="Arial" w:cs="Arial"/>
          <w:noProof/>
          <w:sz w:val="20"/>
          <w:szCs w:val="20"/>
        </w:rPr>
        <w:t>N, Kalungia AC, Ur Rehman I, Moodley R, Sefah IS et al Can increasing the number and role of community pharmacists in South Africa help address rising antimicrobial resistance rates, and what are the implications? S Afr Pharm J.92 (6)</w:t>
      </w:r>
      <w:r w:rsidR="00532DA3" w:rsidRPr="00532DA3">
        <w:rPr>
          <w:rFonts w:ascii="Arial" w:hAnsi="Arial" w:cs="Arial"/>
          <w:noProof/>
          <w:sz w:val="20"/>
          <w:szCs w:val="20"/>
        </w:rPr>
        <w:t>; 4</w:t>
      </w:r>
      <w:r w:rsidRPr="00532DA3">
        <w:rPr>
          <w:rFonts w:ascii="Arial" w:hAnsi="Arial" w:cs="Arial"/>
          <w:noProof/>
          <w:sz w:val="20"/>
          <w:szCs w:val="20"/>
        </w:rPr>
        <w:t>-1</w:t>
      </w:r>
      <w:r w:rsidR="00532DA3" w:rsidRPr="00532DA3">
        <w:rPr>
          <w:rFonts w:ascii="Arial" w:hAnsi="Arial" w:cs="Arial"/>
          <w:noProof/>
          <w:sz w:val="20"/>
          <w:szCs w:val="20"/>
        </w:rPr>
        <w:t>1</w:t>
      </w:r>
      <w:r w:rsidRPr="00532DA3">
        <w:rPr>
          <w:rFonts w:ascii="Arial" w:hAnsi="Arial" w:cs="Arial"/>
          <w:noProof/>
          <w:sz w:val="20"/>
          <w:szCs w:val="20"/>
        </w:rPr>
        <w:t>.</w:t>
      </w:r>
      <w:r w:rsidRPr="00532DA3">
        <w:rPr>
          <w:rFonts w:ascii="Arial" w:hAnsi="Arial" w:cs="Arial"/>
          <w:sz w:val="20"/>
          <w:szCs w:val="20"/>
        </w:rPr>
        <w:t xml:space="preserve"> </w:t>
      </w:r>
      <w:r w:rsidR="00532DA3" w:rsidRPr="00532DA3">
        <w:rPr>
          <w:rFonts w:ascii="Arial" w:hAnsi="Arial" w:cs="Arial"/>
          <w:sz w:val="20"/>
          <w:szCs w:val="20"/>
          <w:lang w:val="en-GB"/>
        </w:rPr>
        <w:t>https://doi.org/10.36303/SAPJ.3898</w:t>
      </w:r>
    </w:p>
    <w:p w14:paraId="02B8908B" w14:textId="77777777" w:rsidR="0085387D" w:rsidRPr="0085387D" w:rsidRDefault="0085387D" w:rsidP="0085387D">
      <w:pPr>
        <w:pStyle w:val="NoSpacing"/>
        <w:rPr>
          <w:rFonts w:ascii="Arial" w:hAnsi="Arial" w:cs="Arial"/>
          <w:noProof/>
          <w:sz w:val="20"/>
          <w:szCs w:val="20"/>
        </w:rPr>
      </w:pPr>
      <w:r w:rsidRPr="0085387D">
        <w:rPr>
          <w:rFonts w:ascii="Arial" w:hAnsi="Arial" w:cs="Arial"/>
          <w:sz w:val="20"/>
          <w:szCs w:val="20"/>
        </w:rPr>
        <w:t xml:space="preserve">41. </w:t>
      </w:r>
      <w:r w:rsidRPr="0085387D">
        <w:rPr>
          <w:rFonts w:ascii="Arial" w:hAnsi="Arial" w:cs="Arial"/>
          <w:noProof/>
          <w:sz w:val="20"/>
          <w:szCs w:val="20"/>
        </w:rPr>
        <w:t>Hedima EW, Okoro RN. Primary health care roles of community pharmacists in low- and middle-income countries: a mixed methods systematic review. BMC Health Serv Res. 2025;25(1):1269.</w:t>
      </w:r>
    </w:p>
    <w:p w14:paraId="7D8DE528" w14:textId="77777777" w:rsidR="0085387D" w:rsidRPr="0085387D" w:rsidRDefault="0085387D" w:rsidP="0085387D">
      <w:pPr>
        <w:pStyle w:val="NoSpacing"/>
        <w:rPr>
          <w:rFonts w:ascii="Arial" w:hAnsi="Arial" w:cs="Arial"/>
          <w:sz w:val="20"/>
          <w:szCs w:val="20"/>
          <w:lang w:val="en-GB"/>
        </w:rPr>
      </w:pPr>
      <w:r w:rsidRPr="0085387D">
        <w:rPr>
          <w:rFonts w:ascii="Arial" w:hAnsi="Arial" w:cs="Arial"/>
          <w:noProof/>
          <w:sz w:val="20"/>
          <w:szCs w:val="20"/>
        </w:rPr>
        <w:t>42. Bishop C, Yacoob Z, Knobloch MJ, Safdar N. Community pharmacy interventions to improve antibiotic stewardship and implications for pharmacy education: A narrative overview. Res Social Adm Pharm. 2019;15(6):627-31.</w:t>
      </w:r>
      <w:r w:rsidRPr="0085387D">
        <w:rPr>
          <w:rFonts w:ascii="Arial" w:hAnsi="Arial" w:cs="Arial"/>
          <w:sz w:val="20"/>
          <w:szCs w:val="20"/>
        </w:rPr>
        <w:t xml:space="preserve"> </w:t>
      </w:r>
      <w:r w:rsidRPr="0085387D">
        <w:rPr>
          <w:rFonts w:ascii="Arial" w:hAnsi="Arial" w:cs="Arial"/>
          <w:sz w:val="20"/>
          <w:szCs w:val="20"/>
          <w:lang w:val="en-GB"/>
        </w:rPr>
        <w:t>doi: 10.1016/j.sapharm.2018.09.017</w:t>
      </w:r>
    </w:p>
    <w:p w14:paraId="479D265F" w14:textId="77777777" w:rsidR="0085387D" w:rsidRPr="0085387D" w:rsidRDefault="0085387D" w:rsidP="0085387D">
      <w:pPr>
        <w:pStyle w:val="NoSpacing"/>
        <w:rPr>
          <w:rFonts w:ascii="Arial" w:hAnsi="Arial" w:cs="Arial"/>
          <w:noProof/>
          <w:sz w:val="20"/>
          <w:szCs w:val="20"/>
        </w:rPr>
      </w:pPr>
      <w:r w:rsidRPr="0085387D">
        <w:rPr>
          <w:rFonts w:ascii="Arial" w:hAnsi="Arial" w:cs="Arial"/>
          <w:sz w:val="20"/>
          <w:szCs w:val="20"/>
        </w:rPr>
        <w:t xml:space="preserve">43. </w:t>
      </w:r>
      <w:r w:rsidRPr="0085387D">
        <w:rPr>
          <w:rFonts w:ascii="Arial" w:hAnsi="Arial" w:cs="Arial"/>
          <w:noProof/>
          <w:sz w:val="20"/>
          <w:szCs w:val="20"/>
        </w:rPr>
        <w:t>Malik M, Hussain A, Aslam U, Hashmi A, Vaismoradi M, Hayat K, et al. Effectiveness of Community Pharmacy Diabetes and Hypertension Care Program: An Unexplored Opportunity for Community Pharmacists in Pakistan. Front Pharmacol. 2022;13:710617.</w:t>
      </w:r>
    </w:p>
    <w:p w14:paraId="72D5D836" w14:textId="77777777" w:rsidR="0085387D" w:rsidRPr="0085387D" w:rsidRDefault="0085387D" w:rsidP="0085387D">
      <w:pPr>
        <w:pStyle w:val="NoSpacing"/>
        <w:rPr>
          <w:rFonts w:ascii="Arial" w:hAnsi="Arial" w:cs="Arial"/>
          <w:sz w:val="20"/>
          <w:szCs w:val="20"/>
        </w:rPr>
      </w:pPr>
      <w:r w:rsidRPr="0085387D">
        <w:rPr>
          <w:rFonts w:ascii="Arial" w:hAnsi="Arial" w:cs="Arial"/>
          <w:sz w:val="20"/>
          <w:szCs w:val="20"/>
        </w:rPr>
        <w:t xml:space="preserve">44. </w:t>
      </w:r>
      <w:r w:rsidRPr="0085387D">
        <w:rPr>
          <w:rFonts w:ascii="Arial" w:hAnsi="Arial" w:cs="Arial"/>
          <w:noProof/>
          <w:sz w:val="20"/>
          <w:szCs w:val="20"/>
        </w:rPr>
        <w:t>Newman TV, San-Juan-Rodriguez A, Parekh N, Swart ECS, Klein-Fedyshin M, Shrank WH, et al. Impact of community pharmacist-led interventions in chronic disease management on clinical, utilization, and economic outcomes: An umbrella review. Res Social Adm Pharm. 2020;16(9):1155-65.</w:t>
      </w:r>
    </w:p>
    <w:p w14:paraId="10D47752" w14:textId="77777777" w:rsidR="0085387D" w:rsidRPr="0085387D" w:rsidRDefault="0085387D" w:rsidP="0085387D">
      <w:pPr>
        <w:pStyle w:val="NoSpacing"/>
        <w:rPr>
          <w:rFonts w:ascii="Arial" w:hAnsi="Arial" w:cs="Arial"/>
          <w:sz w:val="20"/>
          <w:szCs w:val="20"/>
        </w:rPr>
      </w:pPr>
      <w:r w:rsidRPr="0085387D">
        <w:rPr>
          <w:rFonts w:ascii="Arial" w:hAnsi="Arial" w:cs="Arial"/>
          <w:sz w:val="20"/>
          <w:szCs w:val="20"/>
        </w:rPr>
        <w:t>45.</w:t>
      </w:r>
      <w:r w:rsidRPr="0085387D">
        <w:rPr>
          <w:rFonts w:ascii="Arial" w:hAnsi="Arial" w:cs="Arial"/>
          <w:sz w:val="20"/>
          <w:szCs w:val="20"/>
        </w:rPr>
        <w:tab/>
        <w:t>Mustafa ZU, Salman M, Yasir M, Godman B, Majeed HA, Kanwal M, et al. Antibiotic consumption among hospitalized neonates and children in Punjab province, Pakistan. Expert Rev Anti Infect Ther. 2022;20(6):931-9.</w:t>
      </w:r>
    </w:p>
    <w:p w14:paraId="41F24740" w14:textId="77777777" w:rsidR="0085387D" w:rsidRPr="0085387D" w:rsidRDefault="0085387D" w:rsidP="0085387D">
      <w:pPr>
        <w:pStyle w:val="NoSpacing"/>
        <w:rPr>
          <w:rFonts w:ascii="Arial" w:hAnsi="Arial" w:cs="Arial"/>
          <w:sz w:val="20"/>
          <w:szCs w:val="20"/>
        </w:rPr>
      </w:pPr>
      <w:r w:rsidRPr="0085387D">
        <w:rPr>
          <w:rFonts w:ascii="Arial" w:hAnsi="Arial" w:cs="Arial"/>
          <w:sz w:val="20"/>
          <w:szCs w:val="20"/>
        </w:rPr>
        <w:t>46.</w:t>
      </w:r>
      <w:r w:rsidRPr="0085387D">
        <w:rPr>
          <w:rFonts w:ascii="Arial" w:hAnsi="Arial" w:cs="Arial"/>
          <w:sz w:val="20"/>
          <w:szCs w:val="20"/>
        </w:rPr>
        <w:tab/>
        <w:t>Mustafa ZU, Salman M, Khan AH, Harun SN, Meyer JC, Godman B. Antimicrobial Use Among Hospitalized Neonates and Children; Findings and Implications from a Comprehensive Point Prevalence Survey Among General Tertiary Hospitals in Pakistan. Infect Drug Resist. 2024;17:5411-28.</w:t>
      </w:r>
    </w:p>
    <w:p w14:paraId="06A44083" w14:textId="77777777" w:rsidR="0085387D" w:rsidRPr="0085387D" w:rsidRDefault="0085387D" w:rsidP="0085387D">
      <w:pPr>
        <w:pStyle w:val="NoSpacing"/>
        <w:rPr>
          <w:rFonts w:ascii="Arial" w:hAnsi="Arial" w:cs="Arial"/>
          <w:sz w:val="20"/>
          <w:szCs w:val="20"/>
        </w:rPr>
      </w:pPr>
      <w:r w:rsidRPr="0085387D">
        <w:rPr>
          <w:rFonts w:ascii="Arial" w:hAnsi="Arial" w:cs="Arial"/>
          <w:sz w:val="20"/>
          <w:szCs w:val="20"/>
        </w:rPr>
        <w:t>47.</w:t>
      </w:r>
      <w:r w:rsidRPr="0085387D">
        <w:rPr>
          <w:rFonts w:ascii="Arial" w:hAnsi="Arial" w:cs="Arial"/>
          <w:sz w:val="20"/>
          <w:szCs w:val="20"/>
        </w:rPr>
        <w:tab/>
        <w:t>Björnsdottir I, Granas AG, Bradley A, Norris P. A systematic review of the use of simulated patient methodology in pharmacy practice research from 2006 to 2016. Int J Pharm Pract. 2020;28(1):13-25.</w:t>
      </w:r>
    </w:p>
    <w:p w14:paraId="664BA865" w14:textId="77777777" w:rsidR="0085387D" w:rsidRPr="0085387D" w:rsidRDefault="0085387D" w:rsidP="0085387D">
      <w:pPr>
        <w:pStyle w:val="NoSpacing"/>
        <w:rPr>
          <w:rFonts w:ascii="Arial" w:hAnsi="Arial" w:cs="Arial"/>
          <w:sz w:val="20"/>
          <w:szCs w:val="20"/>
        </w:rPr>
      </w:pPr>
      <w:r w:rsidRPr="0085387D">
        <w:rPr>
          <w:rFonts w:ascii="Arial" w:hAnsi="Arial" w:cs="Arial"/>
          <w:sz w:val="20"/>
          <w:szCs w:val="20"/>
        </w:rPr>
        <w:t>48.</w:t>
      </w:r>
      <w:r w:rsidRPr="0085387D">
        <w:rPr>
          <w:rFonts w:ascii="Arial" w:hAnsi="Arial" w:cs="Arial"/>
          <w:sz w:val="20"/>
          <w:szCs w:val="20"/>
        </w:rPr>
        <w:tab/>
        <w:t>Byrne GA, Wood PJ, Spark MJ. Non-prescription supply of combination analgesics containing codeine in community pharmacy: A simulated patient study. Res Social Adm Pharm. 2018;14(1):96-105.</w:t>
      </w:r>
    </w:p>
    <w:p w14:paraId="7F881D7A" w14:textId="77777777" w:rsidR="0085387D" w:rsidRPr="0085387D" w:rsidRDefault="0085387D" w:rsidP="0085387D">
      <w:pPr>
        <w:pStyle w:val="NoSpacing"/>
        <w:rPr>
          <w:rFonts w:ascii="Arial" w:hAnsi="Arial" w:cs="Arial"/>
          <w:sz w:val="20"/>
          <w:szCs w:val="20"/>
        </w:rPr>
      </w:pPr>
      <w:r w:rsidRPr="0085387D">
        <w:rPr>
          <w:rFonts w:ascii="Arial" w:hAnsi="Arial" w:cs="Arial"/>
          <w:sz w:val="20"/>
          <w:szCs w:val="20"/>
        </w:rPr>
        <w:t>49.</w:t>
      </w:r>
      <w:r w:rsidRPr="0085387D">
        <w:rPr>
          <w:rFonts w:ascii="Arial" w:hAnsi="Arial" w:cs="Arial"/>
          <w:sz w:val="20"/>
          <w:szCs w:val="20"/>
        </w:rPr>
        <w:tab/>
        <w:t>Ngyedu EK, Acolatse J, Akafity G, Incoom R, Rauf A, Seaton RA, et al. Selling antibiotics without prescriptions among community pharmacies and drug outlets: a simulated client study from Ghana. Expert Review of Anti-infective Therapy. 2023;21(12):1373-82.</w:t>
      </w:r>
    </w:p>
    <w:p w14:paraId="23DFDC04" w14:textId="77777777" w:rsidR="0085387D" w:rsidRPr="0085387D" w:rsidRDefault="0085387D" w:rsidP="0085387D">
      <w:pPr>
        <w:pStyle w:val="NoSpacing"/>
        <w:rPr>
          <w:rFonts w:ascii="Arial" w:hAnsi="Arial" w:cs="Arial"/>
          <w:sz w:val="20"/>
          <w:szCs w:val="20"/>
        </w:rPr>
      </w:pPr>
      <w:r w:rsidRPr="0085387D">
        <w:rPr>
          <w:rFonts w:ascii="Arial" w:hAnsi="Arial" w:cs="Arial"/>
          <w:sz w:val="20"/>
          <w:szCs w:val="20"/>
        </w:rPr>
        <w:t>50.</w:t>
      </w:r>
      <w:r w:rsidRPr="0085387D">
        <w:rPr>
          <w:rFonts w:ascii="Arial" w:hAnsi="Arial" w:cs="Arial"/>
          <w:sz w:val="20"/>
          <w:szCs w:val="20"/>
        </w:rPr>
        <w:tab/>
        <w:t>Edessa D, Assefa N, Dessie Y, Asefa F, Dinsa G, Oljira L. Non-prescribed antibiotic use for children at community levels in low- and middle-income countries: a systematic review and meta-analysis. J Pharm Policy Pract. 2022;15(1):57.</w:t>
      </w:r>
    </w:p>
    <w:p w14:paraId="5E084152" w14:textId="77777777" w:rsidR="0085387D" w:rsidRPr="0085387D" w:rsidRDefault="0085387D" w:rsidP="0085387D">
      <w:pPr>
        <w:pStyle w:val="NoSpacing"/>
        <w:rPr>
          <w:rFonts w:ascii="Arial" w:hAnsi="Arial" w:cs="Arial"/>
          <w:sz w:val="20"/>
          <w:szCs w:val="20"/>
        </w:rPr>
      </w:pPr>
      <w:r w:rsidRPr="0085387D">
        <w:rPr>
          <w:rFonts w:ascii="Arial" w:hAnsi="Arial" w:cs="Arial"/>
          <w:sz w:val="20"/>
          <w:szCs w:val="20"/>
        </w:rPr>
        <w:t>51.</w:t>
      </w:r>
      <w:r w:rsidRPr="0085387D">
        <w:rPr>
          <w:rFonts w:ascii="Arial" w:hAnsi="Arial" w:cs="Arial"/>
          <w:sz w:val="20"/>
          <w:szCs w:val="20"/>
        </w:rPr>
        <w:tab/>
        <w:t>Chang J, Xu S, Zhu S, Li Z, Yu J, Zhang Y, et al. Assessment of non-prescription antibiotic dispensing at community pharmacies in China with simulated clients: a mixed cross-sectional and longitudinal study. The Lancet Infectious Diseases. 2019;19(12):1345-54.</w:t>
      </w:r>
    </w:p>
    <w:p w14:paraId="7DBEC5A5" w14:textId="77777777" w:rsidR="0085387D" w:rsidRPr="0085387D" w:rsidRDefault="0085387D" w:rsidP="0085387D">
      <w:pPr>
        <w:pStyle w:val="NoSpacing"/>
        <w:rPr>
          <w:rFonts w:ascii="Arial" w:hAnsi="Arial" w:cs="Arial"/>
          <w:sz w:val="20"/>
          <w:szCs w:val="20"/>
        </w:rPr>
      </w:pPr>
      <w:r w:rsidRPr="0085387D">
        <w:rPr>
          <w:rFonts w:ascii="Arial" w:hAnsi="Arial" w:cs="Arial"/>
          <w:sz w:val="20"/>
          <w:szCs w:val="20"/>
        </w:rPr>
        <w:t>52.</w:t>
      </w:r>
      <w:r w:rsidRPr="0085387D">
        <w:rPr>
          <w:rFonts w:ascii="Arial" w:hAnsi="Arial" w:cs="Arial"/>
          <w:sz w:val="20"/>
          <w:szCs w:val="20"/>
        </w:rPr>
        <w:tab/>
        <w:t>Zawahir S, Lekamwasam S, Aslani P. Antibiotic dispensing practice in community pharmacies: a simulated client study. Res Soc Adm Pharm. 2019; 15 (5): 584–590.</w:t>
      </w:r>
    </w:p>
    <w:p w14:paraId="1AB1497F" w14:textId="77777777" w:rsidR="0085387D" w:rsidRPr="0085387D" w:rsidRDefault="0085387D" w:rsidP="0085387D">
      <w:pPr>
        <w:pStyle w:val="NoSpacing"/>
        <w:rPr>
          <w:rFonts w:ascii="Arial" w:hAnsi="Arial" w:cs="Arial"/>
          <w:sz w:val="20"/>
          <w:szCs w:val="20"/>
        </w:rPr>
      </w:pPr>
      <w:r w:rsidRPr="0085387D">
        <w:rPr>
          <w:rFonts w:ascii="Arial" w:hAnsi="Arial" w:cs="Arial"/>
          <w:sz w:val="20"/>
          <w:szCs w:val="20"/>
        </w:rPr>
        <w:t>53.</w:t>
      </w:r>
      <w:r w:rsidRPr="0085387D">
        <w:rPr>
          <w:rFonts w:ascii="Arial" w:hAnsi="Arial" w:cs="Arial"/>
          <w:sz w:val="20"/>
          <w:szCs w:val="20"/>
        </w:rPr>
        <w:tab/>
        <w:t>Majid Aziz M, Haider F, Rasool MF, Hashmi FK, Bahsir S, Li P, et al. Dispensing of non-prescribed antibiotics from community pharmacies of Pakistan: A cross-sectional survey of pharmacy staff’s opinion. Antibiotics. 2021;10(5):482.</w:t>
      </w:r>
    </w:p>
    <w:p w14:paraId="1E5D5F09" w14:textId="77777777" w:rsidR="0085387D" w:rsidRPr="0085387D" w:rsidRDefault="0085387D" w:rsidP="0085387D">
      <w:pPr>
        <w:pStyle w:val="NoSpacing"/>
        <w:rPr>
          <w:rFonts w:ascii="Arial" w:hAnsi="Arial" w:cs="Arial"/>
          <w:sz w:val="20"/>
          <w:szCs w:val="20"/>
        </w:rPr>
      </w:pPr>
      <w:r w:rsidRPr="0085387D">
        <w:rPr>
          <w:rFonts w:ascii="Arial" w:hAnsi="Arial" w:cs="Arial"/>
          <w:sz w:val="20"/>
          <w:szCs w:val="20"/>
        </w:rPr>
        <w:t>54.</w:t>
      </w:r>
      <w:r w:rsidRPr="0085387D">
        <w:rPr>
          <w:rFonts w:ascii="Arial" w:hAnsi="Arial" w:cs="Arial"/>
          <w:sz w:val="20"/>
          <w:szCs w:val="20"/>
        </w:rPr>
        <w:tab/>
        <w:t>Nabeel M, Ali K, Sarwar MR, Waheed I. Assessment of knowledge, attitudes, and practices among community pharmacists in Lahore regarding antibiotic dispensing without prescription: A cross-sectional study. PLoS One. 2024;19(6):e0304361.</w:t>
      </w:r>
    </w:p>
    <w:p w14:paraId="7F13A432" w14:textId="77777777" w:rsidR="0085387D" w:rsidRPr="0085387D" w:rsidRDefault="0085387D" w:rsidP="0085387D">
      <w:pPr>
        <w:pStyle w:val="NoSpacing"/>
        <w:rPr>
          <w:rFonts w:ascii="Arial" w:hAnsi="Arial" w:cs="Arial"/>
          <w:sz w:val="20"/>
          <w:szCs w:val="20"/>
        </w:rPr>
      </w:pPr>
      <w:r w:rsidRPr="0085387D">
        <w:rPr>
          <w:rFonts w:ascii="Arial" w:hAnsi="Arial" w:cs="Arial"/>
          <w:sz w:val="20"/>
          <w:szCs w:val="20"/>
        </w:rPr>
        <w:t>55.</w:t>
      </w:r>
      <w:r w:rsidRPr="0085387D">
        <w:rPr>
          <w:rFonts w:ascii="Arial" w:hAnsi="Arial" w:cs="Arial"/>
          <w:sz w:val="20"/>
          <w:szCs w:val="20"/>
        </w:rPr>
        <w:tab/>
        <w:t>Ahmad T, Khan SA, Mallhi TH, Mannan A, Rahman AU, Salman M, et al. Assessing antibiotic dispensing without prescription through simulated client methodology in developing countries: A comprehensive literature review from 2009 to 2021. Journal of Public Health. 2023:1-23.</w:t>
      </w:r>
    </w:p>
    <w:p w14:paraId="2F8F20C1" w14:textId="77777777" w:rsidR="0085387D" w:rsidRPr="0085387D" w:rsidRDefault="0085387D" w:rsidP="0085387D">
      <w:pPr>
        <w:pStyle w:val="NoSpacing"/>
        <w:rPr>
          <w:rFonts w:ascii="Arial" w:hAnsi="Arial" w:cs="Arial"/>
          <w:sz w:val="20"/>
          <w:szCs w:val="20"/>
        </w:rPr>
      </w:pPr>
      <w:r w:rsidRPr="0085387D">
        <w:rPr>
          <w:rFonts w:ascii="Arial" w:hAnsi="Arial" w:cs="Arial"/>
          <w:sz w:val="20"/>
          <w:szCs w:val="20"/>
        </w:rPr>
        <w:t>56.</w:t>
      </w:r>
      <w:r w:rsidRPr="0085387D">
        <w:rPr>
          <w:rFonts w:ascii="Arial" w:hAnsi="Arial" w:cs="Arial"/>
          <w:sz w:val="20"/>
          <w:szCs w:val="20"/>
        </w:rPr>
        <w:tab/>
        <w:t>Iqbal SP, Ahmer S, Farooq S, Parpio Y, Tharani A, Khan RA, et al. Benzodiazepine use among adults residing in the urban settlements of Karachi, Pakistan: A cross sectional study. Substance abuse treatment, prevention, and policy. 2011;6:1-7.</w:t>
      </w:r>
    </w:p>
    <w:p w14:paraId="20E85911" w14:textId="77777777" w:rsidR="0085387D" w:rsidRPr="0085387D" w:rsidRDefault="0085387D" w:rsidP="0085387D">
      <w:pPr>
        <w:pStyle w:val="NoSpacing"/>
        <w:rPr>
          <w:rFonts w:ascii="Arial" w:hAnsi="Arial" w:cs="Arial"/>
          <w:sz w:val="20"/>
          <w:szCs w:val="20"/>
        </w:rPr>
      </w:pPr>
      <w:r w:rsidRPr="0085387D">
        <w:rPr>
          <w:rFonts w:ascii="Arial" w:hAnsi="Arial" w:cs="Arial"/>
          <w:sz w:val="20"/>
          <w:szCs w:val="20"/>
        </w:rPr>
        <w:t>57.</w:t>
      </w:r>
      <w:r w:rsidRPr="0085387D">
        <w:rPr>
          <w:rFonts w:ascii="Arial" w:hAnsi="Arial" w:cs="Arial"/>
          <w:sz w:val="20"/>
          <w:szCs w:val="20"/>
        </w:rPr>
        <w:tab/>
        <w:t>Ramdas N, Meyer JC, Schellack N, Godman B, Turawa E, Campbell SM. Knowledge, Attitudes, Motivations, Expectations, and Systemic Factors Regarding Antimicrobial Use Amongst Community Members Seeking Care at the Primary Healthcare Level: A Scoping Review. Antibiotics. 2025;14(1):78.</w:t>
      </w:r>
    </w:p>
    <w:p w14:paraId="0CADA98F" w14:textId="77777777" w:rsidR="0085387D" w:rsidRPr="0085387D" w:rsidRDefault="0085387D" w:rsidP="0085387D">
      <w:pPr>
        <w:pStyle w:val="NoSpacing"/>
        <w:rPr>
          <w:rFonts w:ascii="Arial" w:hAnsi="Arial" w:cs="Arial"/>
          <w:sz w:val="20"/>
          <w:szCs w:val="20"/>
        </w:rPr>
      </w:pPr>
      <w:r w:rsidRPr="0085387D">
        <w:rPr>
          <w:rFonts w:ascii="Arial" w:hAnsi="Arial" w:cs="Arial"/>
          <w:sz w:val="20"/>
          <w:szCs w:val="20"/>
        </w:rPr>
        <w:t>58.</w:t>
      </w:r>
      <w:r w:rsidRPr="0085387D">
        <w:rPr>
          <w:rFonts w:ascii="Arial" w:hAnsi="Arial" w:cs="Arial"/>
          <w:sz w:val="20"/>
          <w:szCs w:val="20"/>
        </w:rPr>
        <w:tab/>
        <w:t>Sono TM, Mboweni V, Jelić AG, Campbell SM, Marković-Peković V, Ramdas N, et al. Pilot Study to Evaluate Patients’ Understanding of Key Terms and Aspects of Antimicrobial Use in a Rural Province in South Africa Findings and Implications. Advances in Human Biology. 2025;15(1):108-12.</w:t>
      </w:r>
    </w:p>
    <w:p w14:paraId="7D4E9841" w14:textId="77777777" w:rsidR="0085387D" w:rsidRPr="0085387D" w:rsidRDefault="0085387D" w:rsidP="0085387D">
      <w:pPr>
        <w:pStyle w:val="NoSpacing"/>
        <w:rPr>
          <w:rFonts w:ascii="Arial" w:hAnsi="Arial" w:cs="Arial"/>
          <w:sz w:val="20"/>
          <w:szCs w:val="20"/>
        </w:rPr>
      </w:pPr>
      <w:r w:rsidRPr="0085387D">
        <w:rPr>
          <w:rFonts w:ascii="Arial" w:hAnsi="Arial" w:cs="Arial"/>
          <w:sz w:val="20"/>
          <w:szCs w:val="20"/>
        </w:rPr>
        <w:t>59.</w:t>
      </w:r>
      <w:r w:rsidRPr="0085387D">
        <w:rPr>
          <w:rFonts w:ascii="Arial" w:hAnsi="Arial" w:cs="Arial"/>
          <w:sz w:val="20"/>
          <w:szCs w:val="20"/>
        </w:rPr>
        <w:tab/>
        <w:t>Nepal G, Bhatta S. Self-medication with Antibiotics in WHO Southeast Asian Region: A Systematic Review. Cureus. 2018;10(4):e2428.</w:t>
      </w:r>
    </w:p>
    <w:p w14:paraId="4B33F67D" w14:textId="77777777" w:rsidR="0085387D" w:rsidRPr="0085387D" w:rsidRDefault="0085387D" w:rsidP="0085387D">
      <w:pPr>
        <w:pStyle w:val="NoSpacing"/>
        <w:rPr>
          <w:rFonts w:ascii="Arial" w:hAnsi="Arial" w:cs="Arial"/>
          <w:sz w:val="20"/>
          <w:szCs w:val="20"/>
        </w:rPr>
      </w:pPr>
      <w:r w:rsidRPr="0085387D">
        <w:rPr>
          <w:rFonts w:ascii="Arial" w:hAnsi="Arial" w:cs="Arial"/>
          <w:sz w:val="20"/>
          <w:szCs w:val="20"/>
        </w:rPr>
        <w:t>60.</w:t>
      </w:r>
      <w:r w:rsidRPr="0085387D">
        <w:rPr>
          <w:rFonts w:ascii="Arial" w:hAnsi="Arial" w:cs="Arial"/>
          <w:sz w:val="20"/>
          <w:szCs w:val="20"/>
        </w:rPr>
        <w:tab/>
        <w:t>Torres NF, Chibi B, Kuupiel D, Solomon VP, Mashamba-Thompson TP, Middleton LE. The use of non-prescribed antibiotics; prevalence estimates in low-and-middle-income countries. A systematic review and meta-analysis. Arch Public Health. 2021;79(1):2.</w:t>
      </w:r>
    </w:p>
    <w:p w14:paraId="23840370" w14:textId="77777777" w:rsidR="0085387D" w:rsidRPr="0085387D" w:rsidRDefault="0085387D" w:rsidP="0085387D">
      <w:pPr>
        <w:pStyle w:val="NoSpacing"/>
        <w:rPr>
          <w:rFonts w:ascii="Arial" w:hAnsi="Arial" w:cs="Arial"/>
          <w:sz w:val="20"/>
          <w:szCs w:val="20"/>
        </w:rPr>
      </w:pPr>
      <w:r w:rsidRPr="0085387D">
        <w:rPr>
          <w:rFonts w:ascii="Arial" w:hAnsi="Arial" w:cs="Arial"/>
          <w:sz w:val="20"/>
          <w:szCs w:val="20"/>
        </w:rPr>
        <w:t>61.</w:t>
      </w:r>
      <w:r w:rsidRPr="0085387D">
        <w:rPr>
          <w:rFonts w:ascii="Arial" w:hAnsi="Arial" w:cs="Arial"/>
          <w:sz w:val="20"/>
          <w:szCs w:val="20"/>
        </w:rPr>
        <w:tab/>
        <w:t>Yeika EV, Ingelbeen B, Kemah BL, Wirsiy FS, Fomengia JN, van der Sande MAB. Comparative assessment of the prevalence, practices and factors associated with self-medication with antibiotics in Africa. Trop Med Int Health. 2021;26(8):862-81.</w:t>
      </w:r>
    </w:p>
    <w:p w14:paraId="1A8493FD" w14:textId="77777777" w:rsidR="0085387D" w:rsidRPr="0085387D" w:rsidRDefault="0085387D" w:rsidP="0085387D">
      <w:pPr>
        <w:pStyle w:val="NoSpacing"/>
        <w:rPr>
          <w:rFonts w:ascii="Arial" w:hAnsi="Arial" w:cs="Arial"/>
          <w:sz w:val="20"/>
          <w:szCs w:val="20"/>
        </w:rPr>
      </w:pPr>
      <w:r w:rsidRPr="0085387D">
        <w:rPr>
          <w:rFonts w:ascii="Arial" w:hAnsi="Arial" w:cs="Arial"/>
          <w:sz w:val="20"/>
          <w:szCs w:val="20"/>
        </w:rPr>
        <w:t>62.</w:t>
      </w:r>
      <w:r w:rsidRPr="0085387D">
        <w:rPr>
          <w:rFonts w:ascii="Arial" w:hAnsi="Arial" w:cs="Arial"/>
          <w:sz w:val="20"/>
          <w:szCs w:val="20"/>
        </w:rPr>
        <w:tab/>
        <w:t>Khan FU, Khan FU, Hayat K, Ahmad T, Khan A, Chang J, et al. Knowledge, Attitude, and Practice on Antibiotics and Its Resistance: A Two-Phase Mixed-Methods Online Study among Pakistani Community Pharmacists to Promote Rational Antibiotic Use. Int J Environ Res Public Health. 2021;18(3).</w:t>
      </w:r>
    </w:p>
    <w:p w14:paraId="6B2E2281" w14:textId="77777777" w:rsidR="0085387D" w:rsidRPr="0085387D" w:rsidRDefault="0085387D" w:rsidP="0085387D">
      <w:pPr>
        <w:pStyle w:val="NoSpacing"/>
        <w:rPr>
          <w:rFonts w:ascii="Arial" w:hAnsi="Arial" w:cs="Arial"/>
          <w:sz w:val="20"/>
          <w:szCs w:val="20"/>
        </w:rPr>
      </w:pPr>
      <w:r w:rsidRPr="0085387D">
        <w:rPr>
          <w:rFonts w:ascii="Arial" w:hAnsi="Arial" w:cs="Arial"/>
          <w:sz w:val="20"/>
          <w:szCs w:val="20"/>
        </w:rPr>
        <w:t>63.</w:t>
      </w:r>
      <w:r w:rsidRPr="0085387D">
        <w:rPr>
          <w:rFonts w:ascii="Arial" w:hAnsi="Arial" w:cs="Arial"/>
          <w:sz w:val="20"/>
          <w:szCs w:val="20"/>
        </w:rPr>
        <w:tab/>
        <w:t>Atif M, Asghar S, Mushtaq I, Malik I, Amin A, Babar ZU, et al. What drives inappropriate use of antibiotics? A mixed methods study from Bahawalpur, Pakistan. Infect Drug Resist. 2019;12:687-99.</w:t>
      </w:r>
    </w:p>
    <w:p w14:paraId="63EEA7A5" w14:textId="77777777" w:rsidR="0085387D" w:rsidRPr="0085387D" w:rsidRDefault="0085387D" w:rsidP="0085387D">
      <w:pPr>
        <w:pStyle w:val="NoSpacing"/>
        <w:rPr>
          <w:rFonts w:ascii="Arial" w:hAnsi="Arial" w:cs="Arial"/>
          <w:sz w:val="20"/>
          <w:szCs w:val="20"/>
        </w:rPr>
      </w:pPr>
      <w:r w:rsidRPr="0085387D">
        <w:rPr>
          <w:rFonts w:ascii="Arial" w:hAnsi="Arial" w:cs="Arial"/>
          <w:sz w:val="20"/>
          <w:szCs w:val="20"/>
        </w:rPr>
        <w:t>64.</w:t>
      </w:r>
      <w:r w:rsidRPr="0085387D">
        <w:rPr>
          <w:rFonts w:ascii="Arial" w:hAnsi="Arial" w:cs="Arial"/>
          <w:sz w:val="20"/>
          <w:szCs w:val="20"/>
        </w:rPr>
        <w:tab/>
        <w:t>Saleem Z, Moore CE, Kalungia AC, Schellack N, Ogunleye O, Chigome A, et al. Status and implications of the knowledge, attitudes and practices towards AWaRe antibiotic use, resistance and stewardship among low- and middle-income countries. JAC-Antimicrobial Resistance. 2025;7(2).</w:t>
      </w:r>
    </w:p>
    <w:p w14:paraId="55A25DA6" w14:textId="77777777" w:rsidR="0085387D" w:rsidRPr="0085387D" w:rsidRDefault="0085387D" w:rsidP="0085387D">
      <w:pPr>
        <w:pStyle w:val="NoSpacing"/>
        <w:rPr>
          <w:rFonts w:ascii="Arial" w:hAnsi="Arial" w:cs="Arial"/>
          <w:sz w:val="20"/>
          <w:szCs w:val="20"/>
        </w:rPr>
      </w:pPr>
      <w:r w:rsidRPr="0085387D">
        <w:rPr>
          <w:rFonts w:ascii="Arial" w:hAnsi="Arial" w:cs="Arial"/>
          <w:sz w:val="20"/>
          <w:szCs w:val="20"/>
        </w:rPr>
        <w:t>65.</w:t>
      </w:r>
      <w:r w:rsidRPr="0085387D">
        <w:rPr>
          <w:rFonts w:ascii="Arial" w:hAnsi="Arial" w:cs="Arial"/>
          <w:sz w:val="20"/>
          <w:szCs w:val="20"/>
        </w:rPr>
        <w:tab/>
        <w:t>Yande SD, Masurkar PP, Gopinathan S, Sansgiry SS. A naturalistic observation study of medication counseling practices at retail chain pharmacies. Pharmacy Practice (Granada). 2020;18(1).</w:t>
      </w:r>
    </w:p>
    <w:p w14:paraId="50EF9B0C" w14:textId="77777777" w:rsidR="0085387D" w:rsidRPr="0085387D" w:rsidRDefault="0085387D" w:rsidP="0085387D">
      <w:pPr>
        <w:pStyle w:val="NoSpacing"/>
        <w:rPr>
          <w:rFonts w:ascii="Arial" w:hAnsi="Arial" w:cs="Arial"/>
          <w:sz w:val="20"/>
          <w:szCs w:val="20"/>
        </w:rPr>
      </w:pPr>
      <w:r w:rsidRPr="0085387D">
        <w:rPr>
          <w:rFonts w:ascii="Arial" w:hAnsi="Arial" w:cs="Arial"/>
          <w:sz w:val="20"/>
          <w:szCs w:val="20"/>
        </w:rPr>
        <w:t>66.</w:t>
      </w:r>
      <w:r w:rsidRPr="0085387D">
        <w:rPr>
          <w:rFonts w:ascii="Arial" w:hAnsi="Arial" w:cs="Arial"/>
          <w:sz w:val="20"/>
          <w:szCs w:val="20"/>
        </w:rPr>
        <w:tab/>
        <w:t>Tadesse YB, Sendekie AK, Mekonnen BA, Denberu FG, Kassaw AT. Pharmacists’ medication counseling practices and knowledge and satisfaction of patients with an outpatient hospital pharmacy service. INQUIRY: The Journal of Health Care Organization, Provision, and Financing. 2023;60:00469580231219457.</w:t>
      </w:r>
    </w:p>
    <w:p w14:paraId="131BEADD" w14:textId="77777777" w:rsidR="0085387D" w:rsidRPr="0085387D" w:rsidRDefault="0085387D" w:rsidP="0085387D">
      <w:pPr>
        <w:pStyle w:val="NoSpacing"/>
        <w:rPr>
          <w:rFonts w:ascii="Arial" w:hAnsi="Arial" w:cs="Arial"/>
          <w:sz w:val="20"/>
          <w:szCs w:val="20"/>
        </w:rPr>
      </w:pPr>
      <w:r w:rsidRPr="0085387D">
        <w:rPr>
          <w:rFonts w:ascii="Arial" w:hAnsi="Arial" w:cs="Arial"/>
          <w:sz w:val="20"/>
          <w:szCs w:val="20"/>
        </w:rPr>
        <w:t>67.</w:t>
      </w:r>
      <w:r w:rsidRPr="0085387D">
        <w:rPr>
          <w:rFonts w:ascii="Arial" w:hAnsi="Arial" w:cs="Arial"/>
          <w:sz w:val="20"/>
          <w:szCs w:val="20"/>
        </w:rPr>
        <w:tab/>
        <w:t>Kelly WN, Ho M-J, Smith T, Bullers K, Kumar A. Association of pharmacist intervention counseling with medication adherence and quality of life: A systematic review and meta-analysis of randomized trials. Journal of the American Pharmacists Association. 2023;63(4):1095-105.</w:t>
      </w:r>
    </w:p>
    <w:p w14:paraId="310DC90C" w14:textId="77777777" w:rsidR="0085387D" w:rsidRPr="0085387D" w:rsidRDefault="0085387D" w:rsidP="0085387D">
      <w:pPr>
        <w:pStyle w:val="NoSpacing"/>
        <w:rPr>
          <w:rFonts w:ascii="Arial" w:hAnsi="Arial" w:cs="Arial"/>
          <w:sz w:val="20"/>
          <w:szCs w:val="20"/>
        </w:rPr>
      </w:pPr>
      <w:r w:rsidRPr="0085387D">
        <w:rPr>
          <w:rFonts w:ascii="Arial" w:hAnsi="Arial" w:cs="Arial"/>
          <w:sz w:val="20"/>
          <w:szCs w:val="20"/>
        </w:rPr>
        <w:t>68.</w:t>
      </w:r>
      <w:r w:rsidRPr="0085387D">
        <w:rPr>
          <w:rFonts w:ascii="Arial" w:hAnsi="Arial" w:cs="Arial"/>
          <w:sz w:val="20"/>
          <w:szCs w:val="20"/>
        </w:rPr>
        <w:tab/>
        <w:t>Marković-Peković V, Grubiša N, Burger J, Bojanić L, Godman B. Initiatives to Reduce Nonprescription Sales and Dispensing of Antibiotics: Findings and Implications. J Res Pharm Pract. 2017;6(2):120-5.</w:t>
      </w:r>
    </w:p>
    <w:p w14:paraId="78E6A401" w14:textId="77777777" w:rsidR="0085387D" w:rsidRPr="0085387D" w:rsidRDefault="0085387D" w:rsidP="0085387D">
      <w:pPr>
        <w:pStyle w:val="NoSpacing"/>
        <w:rPr>
          <w:rFonts w:ascii="Arial" w:hAnsi="Arial" w:cs="Arial"/>
          <w:sz w:val="20"/>
          <w:szCs w:val="20"/>
        </w:rPr>
      </w:pPr>
      <w:r w:rsidRPr="0085387D">
        <w:rPr>
          <w:rFonts w:ascii="Arial" w:hAnsi="Arial" w:cs="Arial"/>
          <w:sz w:val="20"/>
          <w:szCs w:val="20"/>
        </w:rPr>
        <w:t>69.</w:t>
      </w:r>
      <w:r w:rsidRPr="0085387D">
        <w:rPr>
          <w:rFonts w:ascii="Arial" w:hAnsi="Arial" w:cs="Arial"/>
          <w:sz w:val="20"/>
          <w:szCs w:val="20"/>
        </w:rPr>
        <w:tab/>
        <w:t>Bojanić L, Marković-Peković V, Škrbić R, Stojaković N, Ðermanović M, Bojanić J, et al. Recent Initiatives in the Republic of Srpska to Enhance Appropriate Use of Antibiotics in Ambulatory Care; Their Influence and Implications. Front Pharmacol. 2018;9:442.</w:t>
      </w:r>
    </w:p>
    <w:p w14:paraId="432EA19D" w14:textId="77777777" w:rsidR="0085387D" w:rsidRPr="0085387D" w:rsidRDefault="0085387D" w:rsidP="0085387D">
      <w:pPr>
        <w:pStyle w:val="NoSpacing"/>
        <w:rPr>
          <w:rFonts w:ascii="Arial" w:hAnsi="Arial" w:cs="Arial"/>
          <w:sz w:val="20"/>
          <w:szCs w:val="20"/>
        </w:rPr>
      </w:pPr>
      <w:r w:rsidRPr="0085387D">
        <w:rPr>
          <w:rFonts w:ascii="Arial" w:hAnsi="Arial" w:cs="Arial"/>
          <w:sz w:val="20"/>
          <w:szCs w:val="20"/>
        </w:rPr>
        <w:t>70.</w:t>
      </w:r>
      <w:r w:rsidRPr="0085387D">
        <w:rPr>
          <w:rFonts w:ascii="Arial" w:hAnsi="Arial" w:cs="Arial"/>
          <w:sz w:val="20"/>
          <w:szCs w:val="20"/>
        </w:rPr>
        <w:tab/>
        <w:t>Nguyen TTP, Do TX, Nguyen HA, Nguyen CTT, Meyer JC, Godman B, et al. A National Survey of Dispensing Practice and Customer Knowledge on Antibiotic Use in Vietnam and the Implications. Antibiotics. 2022;11(8):1091.</w:t>
      </w:r>
    </w:p>
    <w:p w14:paraId="6EFAE98F" w14:textId="77777777" w:rsidR="0085387D" w:rsidRPr="0085387D" w:rsidRDefault="0085387D" w:rsidP="0085387D">
      <w:pPr>
        <w:pStyle w:val="NoSpacing"/>
        <w:rPr>
          <w:rFonts w:ascii="Arial" w:hAnsi="Arial" w:cs="Arial"/>
          <w:sz w:val="20"/>
          <w:szCs w:val="20"/>
        </w:rPr>
      </w:pPr>
      <w:r w:rsidRPr="0085387D">
        <w:rPr>
          <w:rFonts w:ascii="Arial" w:hAnsi="Arial" w:cs="Arial"/>
          <w:sz w:val="20"/>
          <w:szCs w:val="20"/>
        </w:rPr>
        <w:t>71.</w:t>
      </w:r>
      <w:r w:rsidRPr="0085387D">
        <w:rPr>
          <w:rFonts w:ascii="Arial" w:hAnsi="Arial" w:cs="Arial"/>
          <w:sz w:val="20"/>
          <w:szCs w:val="20"/>
        </w:rPr>
        <w:tab/>
        <w:t>Kandeel A, Palms DL, Afifi S, Kandeel Y, Etman A, Hicks LA, et al. An educational intervention to promote appropriate antibiotic use for acute respiratory infections in a district in Egypt- pilot study. BMC Public Health. 2019;19(Suppl 3):498.</w:t>
      </w:r>
    </w:p>
    <w:p w14:paraId="2ADF17E0" w14:textId="77777777" w:rsidR="0085387D" w:rsidRPr="0085387D" w:rsidRDefault="0085387D" w:rsidP="0085387D">
      <w:pPr>
        <w:pStyle w:val="NoSpacing"/>
        <w:rPr>
          <w:rFonts w:ascii="Arial" w:hAnsi="Arial" w:cs="Arial"/>
          <w:sz w:val="20"/>
          <w:szCs w:val="20"/>
        </w:rPr>
      </w:pPr>
      <w:r w:rsidRPr="0085387D">
        <w:rPr>
          <w:rFonts w:ascii="Arial" w:hAnsi="Arial" w:cs="Arial"/>
          <w:sz w:val="20"/>
          <w:szCs w:val="20"/>
        </w:rPr>
        <w:t>72.</w:t>
      </w:r>
      <w:r w:rsidRPr="0085387D">
        <w:rPr>
          <w:rFonts w:ascii="Arial" w:hAnsi="Arial" w:cs="Arial"/>
          <w:sz w:val="20"/>
          <w:szCs w:val="20"/>
        </w:rPr>
        <w:tab/>
        <w:t>Isah A, Aina AB, Ben-Umeh KC, Onyekwum CA, Egbuemike CC, Ezechukwu CV, et al. Assessment of public knowledge and attitude toward antibiotics use and resistance: a community pharmacy-based survey. J Pharm Policy Pract. 2023;16(1):107.</w:t>
      </w:r>
    </w:p>
    <w:p w14:paraId="4BA3A8D7" w14:textId="77777777" w:rsidR="0085387D" w:rsidRPr="0085387D" w:rsidRDefault="0085387D" w:rsidP="0085387D">
      <w:pPr>
        <w:pStyle w:val="NoSpacing"/>
        <w:rPr>
          <w:rFonts w:ascii="Arial" w:hAnsi="Arial" w:cs="Arial"/>
          <w:sz w:val="20"/>
          <w:szCs w:val="20"/>
        </w:rPr>
      </w:pPr>
    </w:p>
    <w:p w14:paraId="5AB900BC" w14:textId="60913059" w:rsidR="00937697" w:rsidRPr="006E36A7" w:rsidRDefault="0085387D" w:rsidP="0085387D">
      <w:pPr>
        <w:pStyle w:val="NoSpacing"/>
        <w:rPr>
          <w:lang w:val="en-GB"/>
        </w:rPr>
      </w:pPr>
      <w:r w:rsidRPr="0085387D">
        <w:rPr>
          <w:rFonts w:ascii="Arial" w:hAnsi="Arial" w:cs="Arial"/>
          <w:sz w:val="20"/>
          <w:szCs w:val="20"/>
          <w:lang w:val="en-GB"/>
        </w:rPr>
        <w:fldChar w:fldCharType="end"/>
      </w:r>
    </w:p>
    <w:sectPr w:rsidR="00937697" w:rsidRPr="006E36A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4F747" w14:textId="77777777" w:rsidR="00B978B7" w:rsidRDefault="00B978B7">
      <w:pPr>
        <w:spacing w:after="0" w:line="240" w:lineRule="auto"/>
      </w:pPr>
      <w:r>
        <w:separator/>
      </w:r>
    </w:p>
  </w:endnote>
  <w:endnote w:type="continuationSeparator" w:id="0">
    <w:p w14:paraId="76C2DE4D" w14:textId="77777777" w:rsidR="00B978B7" w:rsidRDefault="00B978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9558023"/>
      <w:docPartObj>
        <w:docPartGallery w:val="Page Numbers (Bottom of Page)"/>
        <w:docPartUnique/>
      </w:docPartObj>
    </w:sdtPr>
    <w:sdtEndPr>
      <w:rPr>
        <w:noProof/>
      </w:rPr>
    </w:sdtEndPr>
    <w:sdtContent>
      <w:p w14:paraId="31D198FA" w14:textId="7C12831E" w:rsidR="00524B5A" w:rsidRDefault="00524B5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1015DEB" w14:textId="77777777" w:rsidR="00C47034" w:rsidRDefault="00C470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D8007" w14:textId="77777777" w:rsidR="00B978B7" w:rsidRDefault="00B978B7">
      <w:pPr>
        <w:spacing w:after="0" w:line="240" w:lineRule="auto"/>
      </w:pPr>
      <w:r>
        <w:separator/>
      </w:r>
    </w:p>
  </w:footnote>
  <w:footnote w:type="continuationSeparator" w:id="0">
    <w:p w14:paraId="1D4C47C6" w14:textId="77777777" w:rsidR="00B978B7" w:rsidRDefault="00B978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B25F9"/>
    <w:multiLevelType w:val="hybridMultilevel"/>
    <w:tmpl w:val="DEC858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BA32D8F"/>
    <w:multiLevelType w:val="hybridMultilevel"/>
    <w:tmpl w:val="0D3C3C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3F40B9"/>
    <w:multiLevelType w:val="hybridMultilevel"/>
    <w:tmpl w:val="935C96C2"/>
    <w:lvl w:ilvl="0" w:tplc="0409000B">
      <w:start w:val="1"/>
      <w:numFmt w:val="bullet"/>
      <w:lvlText w:val=""/>
      <w:lvlJc w:val="left"/>
      <w:pPr>
        <w:ind w:left="3780" w:hanging="360"/>
      </w:pPr>
      <w:rPr>
        <w:rFonts w:ascii="Wingdings" w:hAnsi="Wingdings" w:hint="default"/>
      </w:rPr>
    </w:lvl>
    <w:lvl w:ilvl="1" w:tplc="04090003" w:tentative="1">
      <w:start w:val="1"/>
      <w:numFmt w:val="bullet"/>
      <w:lvlText w:val="o"/>
      <w:lvlJc w:val="left"/>
      <w:pPr>
        <w:ind w:left="4500" w:hanging="360"/>
      </w:pPr>
      <w:rPr>
        <w:rFonts w:ascii="Courier New" w:hAnsi="Courier New" w:cs="Courier New" w:hint="default"/>
      </w:rPr>
    </w:lvl>
    <w:lvl w:ilvl="2" w:tplc="04090005" w:tentative="1">
      <w:start w:val="1"/>
      <w:numFmt w:val="bullet"/>
      <w:lvlText w:val=""/>
      <w:lvlJc w:val="left"/>
      <w:pPr>
        <w:ind w:left="5220" w:hanging="360"/>
      </w:pPr>
      <w:rPr>
        <w:rFonts w:ascii="Wingdings" w:hAnsi="Wingdings" w:hint="default"/>
      </w:rPr>
    </w:lvl>
    <w:lvl w:ilvl="3" w:tplc="04090001" w:tentative="1">
      <w:start w:val="1"/>
      <w:numFmt w:val="bullet"/>
      <w:lvlText w:val=""/>
      <w:lvlJc w:val="left"/>
      <w:pPr>
        <w:ind w:left="5940" w:hanging="360"/>
      </w:pPr>
      <w:rPr>
        <w:rFonts w:ascii="Symbol" w:hAnsi="Symbol" w:hint="default"/>
      </w:rPr>
    </w:lvl>
    <w:lvl w:ilvl="4" w:tplc="04090003" w:tentative="1">
      <w:start w:val="1"/>
      <w:numFmt w:val="bullet"/>
      <w:lvlText w:val="o"/>
      <w:lvlJc w:val="left"/>
      <w:pPr>
        <w:ind w:left="6660" w:hanging="360"/>
      </w:pPr>
      <w:rPr>
        <w:rFonts w:ascii="Courier New" w:hAnsi="Courier New" w:cs="Courier New" w:hint="default"/>
      </w:rPr>
    </w:lvl>
    <w:lvl w:ilvl="5" w:tplc="04090005" w:tentative="1">
      <w:start w:val="1"/>
      <w:numFmt w:val="bullet"/>
      <w:lvlText w:val=""/>
      <w:lvlJc w:val="left"/>
      <w:pPr>
        <w:ind w:left="7380" w:hanging="360"/>
      </w:pPr>
      <w:rPr>
        <w:rFonts w:ascii="Wingdings" w:hAnsi="Wingdings" w:hint="default"/>
      </w:rPr>
    </w:lvl>
    <w:lvl w:ilvl="6" w:tplc="04090001" w:tentative="1">
      <w:start w:val="1"/>
      <w:numFmt w:val="bullet"/>
      <w:lvlText w:val=""/>
      <w:lvlJc w:val="left"/>
      <w:pPr>
        <w:ind w:left="8100" w:hanging="360"/>
      </w:pPr>
      <w:rPr>
        <w:rFonts w:ascii="Symbol" w:hAnsi="Symbol" w:hint="default"/>
      </w:rPr>
    </w:lvl>
    <w:lvl w:ilvl="7" w:tplc="04090003" w:tentative="1">
      <w:start w:val="1"/>
      <w:numFmt w:val="bullet"/>
      <w:lvlText w:val="o"/>
      <w:lvlJc w:val="left"/>
      <w:pPr>
        <w:ind w:left="8820" w:hanging="360"/>
      </w:pPr>
      <w:rPr>
        <w:rFonts w:ascii="Courier New" w:hAnsi="Courier New" w:cs="Courier New" w:hint="default"/>
      </w:rPr>
    </w:lvl>
    <w:lvl w:ilvl="8" w:tplc="04090005" w:tentative="1">
      <w:start w:val="1"/>
      <w:numFmt w:val="bullet"/>
      <w:lvlText w:val=""/>
      <w:lvlJc w:val="left"/>
      <w:pPr>
        <w:ind w:left="9540" w:hanging="360"/>
      </w:pPr>
      <w:rPr>
        <w:rFonts w:ascii="Wingdings" w:hAnsi="Wingdings" w:hint="default"/>
      </w:rPr>
    </w:lvl>
  </w:abstractNum>
  <w:abstractNum w:abstractNumId="3" w15:restartNumberingAfterBreak="0">
    <w:nsid w:val="64031855"/>
    <w:multiLevelType w:val="hybridMultilevel"/>
    <w:tmpl w:val="36CEF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59174048">
    <w:abstractNumId w:val="2"/>
  </w:num>
  <w:num w:numId="2" w16cid:durableId="1778986479">
    <w:abstractNumId w:val="1"/>
  </w:num>
  <w:num w:numId="3" w16cid:durableId="964232358">
    <w:abstractNumId w:val="3"/>
  </w:num>
  <w:num w:numId="4" w16cid:durableId="6122530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 square&lt;/Style&gt;&lt;LeftDelim&gt;{&lt;/LeftDelim&gt;&lt;RightDelim&gt;}&lt;/RightDelim&gt;&lt;FontName&gt;Palatino Linotype&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ftfavv5qeevviefr23x0dtieesvd9tzvx2z&quot;&gt;Simulated client study - Controlled items&lt;record-ids&gt;&lt;item&gt;2&lt;/item&gt;&lt;item&gt;5&lt;/item&gt;&lt;item&gt;8&lt;/item&gt;&lt;item&gt;17&lt;/item&gt;&lt;item&gt;21&lt;/item&gt;&lt;item&gt;22&lt;/item&gt;&lt;item&gt;23&lt;/item&gt;&lt;item&gt;25&lt;/item&gt;&lt;item&gt;26&lt;/item&gt;&lt;item&gt;28&lt;/item&gt;&lt;item&gt;29&lt;/item&gt;&lt;item&gt;30&lt;/item&gt;&lt;item&gt;33&lt;/item&gt;&lt;item&gt;34&lt;/item&gt;&lt;item&gt;35&lt;/item&gt;&lt;item&gt;36&lt;/item&gt;&lt;item&gt;37&lt;/item&gt;&lt;item&gt;38&lt;/item&gt;&lt;item&gt;39&lt;/item&gt;&lt;item&gt;40&lt;/item&gt;&lt;item&gt;41&lt;/item&gt;&lt;item&gt;42&lt;/item&gt;&lt;item&gt;44&lt;/item&gt;&lt;item&gt;45&lt;/item&gt;&lt;item&gt;46&lt;/item&gt;&lt;item&gt;47&lt;/item&gt;&lt;item&gt;48&lt;/item&gt;&lt;item&gt;49&lt;/item&gt;&lt;item&gt;51&lt;/item&gt;&lt;item&gt;52&lt;/item&gt;&lt;item&gt;53&lt;/item&gt;&lt;item&gt;54&lt;/item&gt;&lt;item&gt;55&lt;/item&gt;&lt;item&gt;56&lt;/item&gt;&lt;item&gt;57&lt;/item&gt;&lt;item&gt;58&lt;/item&gt;&lt;item&gt;59&lt;/item&gt;&lt;item&gt;60&lt;/item&gt;&lt;item&gt;61&lt;/item&gt;&lt;item&gt;62&lt;/item&gt;&lt;item&gt;63&lt;/item&gt;&lt;item&gt;64&lt;/item&gt;&lt;item&gt;65&lt;/item&gt;&lt;item&gt;66&lt;/item&gt;&lt;item&gt;67&lt;/item&gt;&lt;item&gt;68&lt;/item&gt;&lt;item&gt;69&lt;/item&gt;&lt;item&gt;70&lt;/item&gt;&lt;item&gt;71&lt;/item&gt;&lt;item&gt;72&lt;/item&gt;&lt;item&gt;73&lt;/item&gt;&lt;item&gt;74&lt;/item&gt;&lt;item&gt;75&lt;/item&gt;&lt;item&gt;76&lt;/item&gt;&lt;item&gt;77&lt;/item&gt;&lt;item&gt;78&lt;/item&gt;&lt;item&gt;79&lt;/item&gt;&lt;item&gt;84&lt;/item&gt;&lt;item&gt;85&lt;/item&gt;&lt;item&gt;86&lt;/item&gt;&lt;item&gt;87&lt;/item&gt;&lt;item&gt;88&lt;/item&gt;&lt;item&gt;89&lt;/item&gt;&lt;item&gt;90&lt;/item&gt;&lt;/record-ids&gt;&lt;/item&gt;&lt;/Libraries&gt;"/>
  </w:docVars>
  <w:rsids>
    <w:rsidRoot w:val="006C0A9B"/>
    <w:rsid w:val="0002714B"/>
    <w:rsid w:val="000276CF"/>
    <w:rsid w:val="00040170"/>
    <w:rsid w:val="00061BDF"/>
    <w:rsid w:val="00080827"/>
    <w:rsid w:val="00094715"/>
    <w:rsid w:val="000B4C56"/>
    <w:rsid w:val="000E1F79"/>
    <w:rsid w:val="000F2798"/>
    <w:rsid w:val="000F3391"/>
    <w:rsid w:val="000F5B47"/>
    <w:rsid w:val="000F7445"/>
    <w:rsid w:val="000F7FD8"/>
    <w:rsid w:val="001038F5"/>
    <w:rsid w:val="00121B11"/>
    <w:rsid w:val="001244AE"/>
    <w:rsid w:val="00132109"/>
    <w:rsid w:val="0013329C"/>
    <w:rsid w:val="0015525C"/>
    <w:rsid w:val="0015592F"/>
    <w:rsid w:val="00157AC1"/>
    <w:rsid w:val="0017678E"/>
    <w:rsid w:val="00186799"/>
    <w:rsid w:val="00191A42"/>
    <w:rsid w:val="001A768E"/>
    <w:rsid w:val="001C6606"/>
    <w:rsid w:val="001E230E"/>
    <w:rsid w:val="001F6884"/>
    <w:rsid w:val="00213719"/>
    <w:rsid w:val="0023080D"/>
    <w:rsid w:val="00235186"/>
    <w:rsid w:val="00252B46"/>
    <w:rsid w:val="00253B28"/>
    <w:rsid w:val="00260A79"/>
    <w:rsid w:val="00283721"/>
    <w:rsid w:val="00292D82"/>
    <w:rsid w:val="002A0195"/>
    <w:rsid w:val="002A1CD4"/>
    <w:rsid w:val="002D048D"/>
    <w:rsid w:val="002D3C0A"/>
    <w:rsid w:val="002E38A7"/>
    <w:rsid w:val="002F15EC"/>
    <w:rsid w:val="002F4FA6"/>
    <w:rsid w:val="0031538A"/>
    <w:rsid w:val="00332EFD"/>
    <w:rsid w:val="003379B8"/>
    <w:rsid w:val="00342589"/>
    <w:rsid w:val="00385AF3"/>
    <w:rsid w:val="003973E6"/>
    <w:rsid w:val="003E2A5D"/>
    <w:rsid w:val="003E31EB"/>
    <w:rsid w:val="003F2AE4"/>
    <w:rsid w:val="004022BD"/>
    <w:rsid w:val="00414058"/>
    <w:rsid w:val="004147A8"/>
    <w:rsid w:val="00422269"/>
    <w:rsid w:val="004260D5"/>
    <w:rsid w:val="004505C8"/>
    <w:rsid w:val="004659F7"/>
    <w:rsid w:val="004705ED"/>
    <w:rsid w:val="00471752"/>
    <w:rsid w:val="00471837"/>
    <w:rsid w:val="0047212C"/>
    <w:rsid w:val="00485C27"/>
    <w:rsid w:val="004954D1"/>
    <w:rsid w:val="004958CE"/>
    <w:rsid w:val="004D2548"/>
    <w:rsid w:val="004F1EC0"/>
    <w:rsid w:val="00501604"/>
    <w:rsid w:val="005116A6"/>
    <w:rsid w:val="005163CC"/>
    <w:rsid w:val="00522C95"/>
    <w:rsid w:val="00524B5A"/>
    <w:rsid w:val="00530ECB"/>
    <w:rsid w:val="00532DA3"/>
    <w:rsid w:val="005410B6"/>
    <w:rsid w:val="00571EBB"/>
    <w:rsid w:val="00593631"/>
    <w:rsid w:val="00597206"/>
    <w:rsid w:val="005979FE"/>
    <w:rsid w:val="005A0A57"/>
    <w:rsid w:val="005A1F43"/>
    <w:rsid w:val="005D35AE"/>
    <w:rsid w:val="005D4520"/>
    <w:rsid w:val="005E16E1"/>
    <w:rsid w:val="005F146B"/>
    <w:rsid w:val="0061652C"/>
    <w:rsid w:val="00631378"/>
    <w:rsid w:val="00640908"/>
    <w:rsid w:val="00642D41"/>
    <w:rsid w:val="006439B4"/>
    <w:rsid w:val="006601BD"/>
    <w:rsid w:val="006A114B"/>
    <w:rsid w:val="006C0A9B"/>
    <w:rsid w:val="006E36A7"/>
    <w:rsid w:val="006E498A"/>
    <w:rsid w:val="00705283"/>
    <w:rsid w:val="00710AF7"/>
    <w:rsid w:val="00717472"/>
    <w:rsid w:val="007330E7"/>
    <w:rsid w:val="007369D1"/>
    <w:rsid w:val="00736F8B"/>
    <w:rsid w:val="00742860"/>
    <w:rsid w:val="00747ABF"/>
    <w:rsid w:val="0076246F"/>
    <w:rsid w:val="00765D3F"/>
    <w:rsid w:val="00773FAB"/>
    <w:rsid w:val="007875B8"/>
    <w:rsid w:val="007A2ABE"/>
    <w:rsid w:val="007B738C"/>
    <w:rsid w:val="007D20B0"/>
    <w:rsid w:val="007F7399"/>
    <w:rsid w:val="008041C2"/>
    <w:rsid w:val="00826421"/>
    <w:rsid w:val="00840351"/>
    <w:rsid w:val="00846CA5"/>
    <w:rsid w:val="0085387D"/>
    <w:rsid w:val="008662B8"/>
    <w:rsid w:val="008817C5"/>
    <w:rsid w:val="00884D65"/>
    <w:rsid w:val="0089668F"/>
    <w:rsid w:val="008F2F7B"/>
    <w:rsid w:val="00904444"/>
    <w:rsid w:val="00905C98"/>
    <w:rsid w:val="00911290"/>
    <w:rsid w:val="00934A14"/>
    <w:rsid w:val="00937697"/>
    <w:rsid w:val="009637D4"/>
    <w:rsid w:val="00977AE1"/>
    <w:rsid w:val="009A34C1"/>
    <w:rsid w:val="009A3588"/>
    <w:rsid w:val="009C06BC"/>
    <w:rsid w:val="009C4D05"/>
    <w:rsid w:val="009E4B8F"/>
    <w:rsid w:val="00A03E2F"/>
    <w:rsid w:val="00A05539"/>
    <w:rsid w:val="00A06454"/>
    <w:rsid w:val="00A2341A"/>
    <w:rsid w:val="00A63460"/>
    <w:rsid w:val="00A64DB2"/>
    <w:rsid w:val="00A66C35"/>
    <w:rsid w:val="00A7683F"/>
    <w:rsid w:val="00AB2DB3"/>
    <w:rsid w:val="00AB521B"/>
    <w:rsid w:val="00AB5D0C"/>
    <w:rsid w:val="00AC2CAC"/>
    <w:rsid w:val="00AD285C"/>
    <w:rsid w:val="00AE147F"/>
    <w:rsid w:val="00AF0D84"/>
    <w:rsid w:val="00AF54F1"/>
    <w:rsid w:val="00B00B7C"/>
    <w:rsid w:val="00B141BD"/>
    <w:rsid w:val="00B164A9"/>
    <w:rsid w:val="00B237AA"/>
    <w:rsid w:val="00B25D4A"/>
    <w:rsid w:val="00B3791F"/>
    <w:rsid w:val="00B447A2"/>
    <w:rsid w:val="00B514F8"/>
    <w:rsid w:val="00B66EE8"/>
    <w:rsid w:val="00B90DFE"/>
    <w:rsid w:val="00B978B7"/>
    <w:rsid w:val="00BA1D96"/>
    <w:rsid w:val="00BA4021"/>
    <w:rsid w:val="00BB68D4"/>
    <w:rsid w:val="00BE0E94"/>
    <w:rsid w:val="00C061FF"/>
    <w:rsid w:val="00C30132"/>
    <w:rsid w:val="00C32C0A"/>
    <w:rsid w:val="00C4415D"/>
    <w:rsid w:val="00C47034"/>
    <w:rsid w:val="00C51B3D"/>
    <w:rsid w:val="00C579F9"/>
    <w:rsid w:val="00C75213"/>
    <w:rsid w:val="00C86115"/>
    <w:rsid w:val="00CC12B4"/>
    <w:rsid w:val="00CD69E0"/>
    <w:rsid w:val="00CE3A05"/>
    <w:rsid w:val="00D1195E"/>
    <w:rsid w:val="00D51A64"/>
    <w:rsid w:val="00D62F73"/>
    <w:rsid w:val="00D63FA4"/>
    <w:rsid w:val="00D66795"/>
    <w:rsid w:val="00D919DF"/>
    <w:rsid w:val="00D94AD6"/>
    <w:rsid w:val="00D96B22"/>
    <w:rsid w:val="00DA3355"/>
    <w:rsid w:val="00DE2A26"/>
    <w:rsid w:val="00E24BA5"/>
    <w:rsid w:val="00E35089"/>
    <w:rsid w:val="00E43B81"/>
    <w:rsid w:val="00E60F0A"/>
    <w:rsid w:val="00E879F1"/>
    <w:rsid w:val="00EC2470"/>
    <w:rsid w:val="00EE4E25"/>
    <w:rsid w:val="00F11FB5"/>
    <w:rsid w:val="00F53EB8"/>
    <w:rsid w:val="00F73D07"/>
    <w:rsid w:val="00F80172"/>
    <w:rsid w:val="00F8730D"/>
    <w:rsid w:val="00F9615A"/>
    <w:rsid w:val="00F96D56"/>
    <w:rsid w:val="00FC3937"/>
    <w:rsid w:val="00FF09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C53400"/>
  <w15:chartTrackingRefBased/>
  <w15:docId w15:val="{3A39E5C6-F60D-4F0E-BBB8-F9474EAC4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5387D"/>
    <w:pPr>
      <w:keepNext/>
      <w:keepLines/>
      <w:spacing w:before="160" w:after="80" w:line="278" w:lineRule="auto"/>
      <w:outlineLvl w:val="1"/>
    </w:pPr>
    <w:rPr>
      <w:rFonts w:asciiTheme="majorHAnsi" w:eastAsiaTheme="majorEastAsia" w:hAnsiTheme="majorHAnsi" w:cstheme="majorBidi"/>
      <w:color w:val="2E74B5" w:themeColor="accent1" w:themeShade="BF"/>
      <w:kern w:val="2"/>
      <w:sz w:val="32"/>
      <w:szCs w:val="32"/>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12title">
    <w:name w:val="MDPI_1.2_title"/>
    <w:next w:val="Normal"/>
    <w:qFormat/>
    <w:rsid w:val="006C0A9B"/>
    <w:pPr>
      <w:adjustRightInd w:val="0"/>
      <w:snapToGrid w:val="0"/>
      <w:spacing w:after="240" w:line="240" w:lineRule="atLeast"/>
    </w:pPr>
    <w:rPr>
      <w:rFonts w:ascii="Palatino Linotype" w:eastAsia="Times New Roman" w:hAnsi="Palatino Linotype" w:cs="Times New Roman"/>
      <w:b/>
      <w:snapToGrid w:val="0"/>
      <w:color w:val="000000"/>
      <w:sz w:val="36"/>
      <w:szCs w:val="20"/>
      <w:lang w:eastAsia="de-DE" w:bidi="en-US"/>
    </w:rPr>
  </w:style>
  <w:style w:type="paragraph" w:customStyle="1" w:styleId="MDPI31text">
    <w:name w:val="MDPI_3.1_text"/>
    <w:link w:val="MDPI31textChar"/>
    <w:qFormat/>
    <w:rsid w:val="005116A6"/>
    <w:pPr>
      <w:adjustRightInd w:val="0"/>
      <w:snapToGrid w:val="0"/>
      <w:spacing w:after="0" w:line="280" w:lineRule="atLeast"/>
      <w:ind w:left="2608" w:firstLine="425"/>
      <w:jc w:val="both"/>
    </w:pPr>
    <w:rPr>
      <w:rFonts w:ascii="Palatino Linotype" w:eastAsia="Times New Roman" w:hAnsi="Palatino Linotype" w:cs="Times New Roman"/>
      <w:snapToGrid w:val="0"/>
      <w:color w:val="000000"/>
      <w:sz w:val="20"/>
      <w:lang w:eastAsia="de-DE" w:bidi="en-US"/>
    </w:rPr>
  </w:style>
  <w:style w:type="paragraph" w:customStyle="1" w:styleId="MDPI21heading1">
    <w:name w:val="MDPI_2.1_heading1"/>
    <w:qFormat/>
    <w:rsid w:val="005116A6"/>
    <w:pPr>
      <w:adjustRightInd w:val="0"/>
      <w:snapToGrid w:val="0"/>
      <w:spacing w:before="240" w:after="60" w:line="280" w:lineRule="atLeast"/>
      <w:ind w:left="2608"/>
      <w:outlineLvl w:val="0"/>
    </w:pPr>
    <w:rPr>
      <w:rFonts w:ascii="Palatino Linotype" w:eastAsia="Times New Roman" w:hAnsi="Palatino Linotype" w:cs="Times New Roman"/>
      <w:b/>
      <w:snapToGrid w:val="0"/>
      <w:color w:val="000000"/>
      <w:sz w:val="24"/>
      <w:lang w:eastAsia="de-DE" w:bidi="en-US"/>
    </w:rPr>
  </w:style>
  <w:style w:type="paragraph" w:customStyle="1" w:styleId="MDPI22heading2">
    <w:name w:val="MDPI_2.2_heading2"/>
    <w:qFormat/>
    <w:rsid w:val="005116A6"/>
    <w:pPr>
      <w:adjustRightInd w:val="0"/>
      <w:snapToGrid w:val="0"/>
      <w:spacing w:before="60" w:after="60" w:line="280" w:lineRule="atLeast"/>
      <w:ind w:left="2608"/>
      <w:outlineLvl w:val="1"/>
    </w:pPr>
    <w:rPr>
      <w:rFonts w:ascii="Palatino Linotype" w:eastAsia="Times New Roman" w:hAnsi="Palatino Linotype" w:cs="Times New Roman"/>
      <w:i/>
      <w:noProof/>
      <w:snapToGrid w:val="0"/>
      <w:color w:val="000000"/>
      <w:sz w:val="20"/>
      <w:lang w:eastAsia="de-DE" w:bidi="en-US"/>
    </w:rPr>
  </w:style>
  <w:style w:type="character" w:styleId="Strong">
    <w:name w:val="Strong"/>
    <w:basedOn w:val="DefaultParagraphFont"/>
    <w:uiPriority w:val="22"/>
    <w:qFormat/>
    <w:rsid w:val="008662B8"/>
    <w:rPr>
      <w:b/>
      <w:bCs/>
    </w:rPr>
  </w:style>
  <w:style w:type="paragraph" w:customStyle="1" w:styleId="EndNoteBibliographyTitle">
    <w:name w:val="EndNote Bibliography Title"/>
    <w:basedOn w:val="Normal"/>
    <w:link w:val="EndNoteBibliographyTitleChar"/>
    <w:rsid w:val="000F7445"/>
    <w:pPr>
      <w:spacing w:after="0"/>
      <w:jc w:val="center"/>
    </w:pPr>
    <w:rPr>
      <w:rFonts w:ascii="Palatino Linotype" w:hAnsi="Palatino Linotype"/>
      <w:noProof/>
      <w:sz w:val="20"/>
    </w:rPr>
  </w:style>
  <w:style w:type="character" w:customStyle="1" w:styleId="MDPI31textChar">
    <w:name w:val="MDPI_3.1_text Char"/>
    <w:basedOn w:val="DefaultParagraphFont"/>
    <w:link w:val="MDPI31text"/>
    <w:rsid w:val="000F7445"/>
    <w:rPr>
      <w:rFonts w:ascii="Palatino Linotype" w:eastAsia="Times New Roman" w:hAnsi="Palatino Linotype" w:cs="Times New Roman"/>
      <w:snapToGrid w:val="0"/>
      <w:color w:val="000000"/>
      <w:sz w:val="20"/>
      <w:lang w:eastAsia="de-DE" w:bidi="en-US"/>
    </w:rPr>
  </w:style>
  <w:style w:type="character" w:customStyle="1" w:styleId="EndNoteBibliographyTitleChar">
    <w:name w:val="EndNote Bibliography Title Char"/>
    <w:basedOn w:val="MDPI31textChar"/>
    <w:link w:val="EndNoteBibliographyTitle"/>
    <w:rsid w:val="000F7445"/>
    <w:rPr>
      <w:rFonts w:ascii="Palatino Linotype" w:eastAsia="Times New Roman" w:hAnsi="Palatino Linotype" w:cs="Times New Roman"/>
      <w:noProof/>
      <w:snapToGrid/>
      <w:color w:val="000000"/>
      <w:sz w:val="20"/>
      <w:lang w:eastAsia="de-DE" w:bidi="en-US"/>
    </w:rPr>
  </w:style>
  <w:style w:type="paragraph" w:customStyle="1" w:styleId="EndNoteBibliography">
    <w:name w:val="EndNote Bibliography"/>
    <w:basedOn w:val="Normal"/>
    <w:link w:val="EndNoteBibliographyChar"/>
    <w:rsid w:val="000F7445"/>
    <w:pPr>
      <w:spacing w:line="240" w:lineRule="auto"/>
      <w:jc w:val="both"/>
    </w:pPr>
    <w:rPr>
      <w:rFonts w:ascii="Palatino Linotype" w:hAnsi="Palatino Linotype"/>
      <w:noProof/>
      <w:sz w:val="20"/>
    </w:rPr>
  </w:style>
  <w:style w:type="character" w:customStyle="1" w:styleId="EndNoteBibliographyChar">
    <w:name w:val="EndNote Bibliography Char"/>
    <w:basedOn w:val="MDPI31textChar"/>
    <w:link w:val="EndNoteBibliography"/>
    <w:rsid w:val="000F7445"/>
    <w:rPr>
      <w:rFonts w:ascii="Palatino Linotype" w:eastAsia="Times New Roman" w:hAnsi="Palatino Linotype" w:cs="Times New Roman"/>
      <w:noProof/>
      <w:snapToGrid/>
      <w:color w:val="000000"/>
      <w:sz w:val="20"/>
      <w:lang w:eastAsia="de-DE" w:bidi="en-US"/>
    </w:rPr>
  </w:style>
  <w:style w:type="character" w:styleId="Hyperlink">
    <w:name w:val="Hyperlink"/>
    <w:basedOn w:val="DefaultParagraphFont"/>
    <w:uiPriority w:val="99"/>
    <w:unhideWhenUsed/>
    <w:rsid w:val="000F7445"/>
    <w:rPr>
      <w:color w:val="0563C1" w:themeColor="hyperlink"/>
      <w:u w:val="single"/>
    </w:rPr>
  </w:style>
  <w:style w:type="paragraph" w:customStyle="1" w:styleId="MDPI62backmatter">
    <w:name w:val="MDPI_6.2_back_matter"/>
    <w:qFormat/>
    <w:rsid w:val="00B237AA"/>
    <w:pPr>
      <w:adjustRightInd w:val="0"/>
      <w:snapToGrid w:val="0"/>
      <w:spacing w:after="120" w:line="280" w:lineRule="atLeast"/>
      <w:ind w:left="2608"/>
      <w:jc w:val="both"/>
    </w:pPr>
    <w:rPr>
      <w:rFonts w:ascii="Palatino Linotype" w:eastAsia="Times New Roman" w:hAnsi="Palatino Linotype" w:cs="Times New Roman"/>
      <w:snapToGrid w:val="0"/>
      <w:color w:val="000000"/>
      <w:sz w:val="18"/>
      <w:szCs w:val="20"/>
      <w:lang w:bidi="en-US"/>
    </w:rPr>
  </w:style>
  <w:style w:type="paragraph" w:styleId="ListParagraph">
    <w:name w:val="List Paragraph"/>
    <w:basedOn w:val="Normal"/>
    <w:uiPriority w:val="34"/>
    <w:qFormat/>
    <w:rsid w:val="00132109"/>
    <w:pPr>
      <w:ind w:left="720"/>
      <w:contextualSpacing/>
    </w:pPr>
  </w:style>
  <w:style w:type="table" w:styleId="TableGrid">
    <w:name w:val="Table Grid"/>
    <w:basedOn w:val="TableNormal"/>
    <w:uiPriority w:val="59"/>
    <w:rsid w:val="00C75213"/>
    <w:pPr>
      <w:spacing w:after="0" w:line="260" w:lineRule="atLeast"/>
      <w:jc w:val="both"/>
    </w:pPr>
    <w:rPr>
      <w:rFonts w:ascii="Palatino Linotype" w:eastAsia="SimSun" w:hAnsi="Palatino Linotype" w:cs="Times New Roman"/>
      <w:color w:val="000000"/>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4C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4C56"/>
  </w:style>
  <w:style w:type="paragraph" w:styleId="Footer">
    <w:name w:val="footer"/>
    <w:basedOn w:val="Normal"/>
    <w:link w:val="FooterChar"/>
    <w:uiPriority w:val="99"/>
    <w:unhideWhenUsed/>
    <w:rsid w:val="000B4C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4C56"/>
  </w:style>
  <w:style w:type="paragraph" w:styleId="NoSpacing">
    <w:name w:val="No Spacing"/>
    <w:uiPriority w:val="1"/>
    <w:qFormat/>
    <w:rsid w:val="00F8730D"/>
    <w:pPr>
      <w:spacing w:after="0" w:line="240" w:lineRule="auto"/>
    </w:pPr>
  </w:style>
  <w:style w:type="character" w:styleId="UnresolvedMention">
    <w:name w:val="Unresolved Mention"/>
    <w:basedOn w:val="DefaultParagraphFont"/>
    <w:uiPriority w:val="99"/>
    <w:semiHidden/>
    <w:unhideWhenUsed/>
    <w:rsid w:val="00F8730D"/>
    <w:rPr>
      <w:color w:val="605E5C"/>
      <w:shd w:val="clear" w:color="auto" w:fill="E1DFDD"/>
    </w:rPr>
  </w:style>
  <w:style w:type="paragraph" w:styleId="Revision">
    <w:name w:val="Revision"/>
    <w:hidden/>
    <w:uiPriority w:val="99"/>
    <w:semiHidden/>
    <w:rsid w:val="00186799"/>
    <w:pPr>
      <w:spacing w:after="0" w:line="240" w:lineRule="auto"/>
    </w:pPr>
  </w:style>
  <w:style w:type="character" w:styleId="CommentReference">
    <w:name w:val="annotation reference"/>
    <w:basedOn w:val="DefaultParagraphFont"/>
    <w:uiPriority w:val="99"/>
    <w:semiHidden/>
    <w:unhideWhenUsed/>
    <w:rsid w:val="001F6884"/>
    <w:rPr>
      <w:sz w:val="16"/>
      <w:szCs w:val="16"/>
    </w:rPr>
  </w:style>
  <w:style w:type="paragraph" w:styleId="CommentText">
    <w:name w:val="annotation text"/>
    <w:basedOn w:val="Normal"/>
    <w:link w:val="CommentTextChar"/>
    <w:uiPriority w:val="99"/>
    <w:semiHidden/>
    <w:unhideWhenUsed/>
    <w:rsid w:val="001F6884"/>
    <w:pPr>
      <w:spacing w:line="240" w:lineRule="auto"/>
    </w:pPr>
    <w:rPr>
      <w:sz w:val="20"/>
      <w:szCs w:val="20"/>
    </w:rPr>
  </w:style>
  <w:style w:type="character" w:customStyle="1" w:styleId="CommentTextChar">
    <w:name w:val="Comment Text Char"/>
    <w:basedOn w:val="DefaultParagraphFont"/>
    <w:link w:val="CommentText"/>
    <w:uiPriority w:val="99"/>
    <w:semiHidden/>
    <w:rsid w:val="001F6884"/>
    <w:rPr>
      <w:sz w:val="20"/>
      <w:szCs w:val="20"/>
    </w:rPr>
  </w:style>
  <w:style w:type="paragraph" w:styleId="CommentSubject">
    <w:name w:val="annotation subject"/>
    <w:basedOn w:val="CommentText"/>
    <w:next w:val="CommentText"/>
    <w:link w:val="CommentSubjectChar"/>
    <w:uiPriority w:val="99"/>
    <w:semiHidden/>
    <w:unhideWhenUsed/>
    <w:rsid w:val="001F6884"/>
    <w:rPr>
      <w:b/>
      <w:bCs/>
    </w:rPr>
  </w:style>
  <w:style w:type="character" w:customStyle="1" w:styleId="CommentSubjectChar">
    <w:name w:val="Comment Subject Char"/>
    <w:basedOn w:val="CommentTextChar"/>
    <w:link w:val="CommentSubject"/>
    <w:uiPriority w:val="99"/>
    <w:semiHidden/>
    <w:rsid w:val="001F6884"/>
    <w:rPr>
      <w:b/>
      <w:bCs/>
      <w:sz w:val="20"/>
      <w:szCs w:val="20"/>
    </w:rPr>
  </w:style>
  <w:style w:type="character" w:customStyle="1" w:styleId="Heading2Char">
    <w:name w:val="Heading 2 Char"/>
    <w:basedOn w:val="DefaultParagraphFont"/>
    <w:link w:val="Heading2"/>
    <w:uiPriority w:val="9"/>
    <w:semiHidden/>
    <w:rsid w:val="0085387D"/>
    <w:rPr>
      <w:rFonts w:asciiTheme="majorHAnsi" w:eastAsiaTheme="majorEastAsia" w:hAnsiTheme="majorHAnsi" w:cstheme="majorBidi"/>
      <w:color w:val="2E74B5" w:themeColor="accent1" w:themeShade="BF"/>
      <w:kern w:val="2"/>
      <w:sz w:val="32"/>
      <w:szCs w:val="32"/>
      <w:lang w:val="en-GB"/>
      <w14:ligatures w14:val="standardContextual"/>
    </w:rPr>
  </w:style>
  <w:style w:type="paragraph" w:customStyle="1" w:styleId="NoSpacing1">
    <w:name w:val="No Spacing1"/>
    <w:link w:val="NoSpacing1Char"/>
    <w:qFormat/>
    <w:rsid w:val="0085387D"/>
    <w:pPr>
      <w:spacing w:after="0" w:line="240" w:lineRule="auto"/>
    </w:pPr>
    <w:rPr>
      <w:rFonts w:ascii="Times New Roman" w:eastAsia="Times New Roman" w:hAnsi="Times New Roman" w:cs="Times New Roman"/>
      <w:lang w:val="nl-BE" w:eastAsia="nl-BE"/>
    </w:rPr>
  </w:style>
  <w:style w:type="character" w:customStyle="1" w:styleId="NoSpacing1Char">
    <w:name w:val="No Spacing1 Char"/>
    <w:link w:val="NoSpacing1"/>
    <w:rsid w:val="0085387D"/>
    <w:rPr>
      <w:rFonts w:ascii="Times New Roman" w:eastAsia="Times New Roman" w:hAnsi="Times New Roman" w:cs="Times New Roman"/>
      <w:lang w:val="nl-BE"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nveer.khan@lcwu.edu.pk" TargetMode="External"/><Relationship Id="rId13" Type="http://schemas.openxmlformats.org/officeDocument/2006/relationships/hyperlink" Target="mailto:shizariaz75@gmail.com" TargetMode="External"/><Relationship Id="rId18" Type="http://schemas.openxmlformats.org/officeDocument/2006/relationships/hyperlink" Target="mailto:210292307@swave.smu.ac.za"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orcid.org/0000-0003-0462-5713" TargetMode="External"/><Relationship Id="rId7" Type="http://schemas.openxmlformats.org/officeDocument/2006/relationships/hyperlink" Target="mailto:msk5012@gmail.com" TargetMode="External"/><Relationship Id="rId12" Type="http://schemas.openxmlformats.org/officeDocument/2006/relationships/hyperlink" Target="mailto:kashafasghar678@gmail.com" TargetMode="External"/><Relationship Id="rId17" Type="http://schemas.openxmlformats.org/officeDocument/2006/relationships/hyperlink" Target="mailto:kitutufred@gmail.com" TargetMode="External"/><Relationship Id="rId25" Type="http://schemas.openxmlformats.org/officeDocument/2006/relationships/chart" Target="charts/chart1.xml"/><Relationship Id="rId2" Type="http://schemas.openxmlformats.org/officeDocument/2006/relationships/styles" Target="styles.xml"/><Relationship Id="rId16" Type="http://schemas.openxmlformats.org/officeDocument/2006/relationships/hyperlink" Target="mailto:zia.ucp@gmail.com" TargetMode="External"/><Relationship Id="rId20" Type="http://schemas.openxmlformats.org/officeDocument/2006/relationships/hyperlink" Target="http://orcid.org/0000-0001-6539-6972"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aweriamunsha630@gmail.com" TargetMode="External"/><Relationship Id="rId24" Type="http://schemas.openxmlformats.org/officeDocument/2006/relationships/image" Target="media/image1.emf"/><Relationship Id="rId5" Type="http://schemas.openxmlformats.org/officeDocument/2006/relationships/footnotes" Target="footnotes.xml"/><Relationship Id="rId15" Type="http://schemas.openxmlformats.org/officeDocument/2006/relationships/hyperlink" Target="mailto:yusrahabib@ymail.com" TargetMode="External"/><Relationship Id="rId23" Type="http://schemas.openxmlformats.org/officeDocument/2006/relationships/hyperlink" Target="mailto:msk5012@gmail.com" TargetMode="External"/><Relationship Id="rId28" Type="http://schemas.openxmlformats.org/officeDocument/2006/relationships/fontTable" Target="fontTable.xml"/><Relationship Id="rId10" Type="http://schemas.openxmlformats.org/officeDocument/2006/relationships/hyperlink" Target="mailto:moizmasattar559@gmail.com" TargetMode="External"/><Relationship Id="rId19" Type="http://schemas.openxmlformats.org/officeDocument/2006/relationships/hyperlink" Target="mailto:hannelie.meyer@smu.ac.za%22" TargetMode="External"/><Relationship Id="rId4" Type="http://schemas.openxmlformats.org/officeDocument/2006/relationships/webSettings" Target="webSettings.xml"/><Relationship Id="rId9" Type="http://schemas.openxmlformats.org/officeDocument/2006/relationships/hyperlink" Target="mailto:hafizahuma14@gmail.com" TargetMode="External"/><Relationship Id="rId14" Type="http://schemas.openxmlformats.org/officeDocument/2006/relationships/hyperlink" Target="mailto:tauqeer.hussain.mallhi@hotmail.com" TargetMode="External"/><Relationship Id="rId22" Type="http://schemas.openxmlformats.org/officeDocument/2006/relationships/hyperlink" Target="mailto:fahad@um.edu.my" TargetMode="External"/><Relationship Id="rId27" Type="http://schemas.openxmlformats.org/officeDocument/2006/relationships/hyperlink" Target="https://www.researchsquare.com/article/rs-4644279/v1"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Overall</c:v>
                </c:pt>
              </c:strCache>
            </c:strRef>
          </c:tx>
          <c:spPr>
            <a:solidFill>
              <a:srgbClr val="002060"/>
            </a:soli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Sheet1!$A$2:$A$5</c:f>
              <c:strCache>
                <c:ptCount val="4"/>
                <c:pt idx="0">
                  <c:v>Bromazepam</c:v>
                </c:pt>
                <c:pt idx="1">
                  <c:v>Alprazolam</c:v>
                </c:pt>
                <c:pt idx="2">
                  <c:v>Codeine</c:v>
                </c:pt>
                <c:pt idx="3">
                  <c:v>Tramadol</c:v>
                </c:pt>
              </c:strCache>
            </c:strRef>
          </c:cat>
          <c:val>
            <c:numRef>
              <c:f>Sheet1!$B$2:$B$5</c:f>
              <c:numCache>
                <c:formatCode>0.0%</c:formatCode>
                <c:ptCount val="4"/>
                <c:pt idx="0">
                  <c:v>0.214</c:v>
                </c:pt>
                <c:pt idx="1">
                  <c:v>0.23100000000000001</c:v>
                </c:pt>
                <c:pt idx="2">
                  <c:v>0.26100000000000001</c:v>
                </c:pt>
                <c:pt idx="3">
                  <c:v>0.29499999999999998</c:v>
                </c:pt>
              </c:numCache>
            </c:numRef>
          </c:val>
          <c:extLst>
            <c:ext xmlns:c16="http://schemas.microsoft.com/office/drawing/2014/chart" uri="{C3380CC4-5D6E-409C-BE32-E72D297353CC}">
              <c16:uniqueId val="{00000000-22F5-4955-B59A-EBA71AD6D8C1}"/>
            </c:ext>
          </c:extLst>
        </c:ser>
        <c:ser>
          <c:idx val="1"/>
          <c:order val="1"/>
          <c:tx>
            <c:strRef>
              <c:f>Sheet1!$C$1</c:f>
              <c:strCache>
                <c:ptCount val="1"/>
                <c:pt idx="0">
                  <c:v>Pharmacy</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Sheet1!$A$2:$A$5</c:f>
              <c:strCache>
                <c:ptCount val="4"/>
                <c:pt idx="0">
                  <c:v>Bromazepam</c:v>
                </c:pt>
                <c:pt idx="1">
                  <c:v>Alprazolam</c:v>
                </c:pt>
                <c:pt idx="2">
                  <c:v>Codeine</c:v>
                </c:pt>
                <c:pt idx="3">
                  <c:v>Tramadol</c:v>
                </c:pt>
              </c:strCache>
            </c:strRef>
          </c:cat>
          <c:val>
            <c:numRef>
              <c:f>Sheet1!$C$2:$C$5</c:f>
              <c:numCache>
                <c:formatCode>0.0%</c:formatCode>
                <c:ptCount val="4"/>
                <c:pt idx="0">
                  <c:v>0.30599999999999999</c:v>
                </c:pt>
                <c:pt idx="1">
                  <c:v>0.25600000000000001</c:v>
                </c:pt>
                <c:pt idx="2">
                  <c:v>0.222</c:v>
                </c:pt>
                <c:pt idx="3">
                  <c:v>0.217</c:v>
                </c:pt>
              </c:numCache>
            </c:numRef>
          </c:val>
          <c:extLst>
            <c:ext xmlns:c16="http://schemas.microsoft.com/office/drawing/2014/chart" uri="{C3380CC4-5D6E-409C-BE32-E72D297353CC}">
              <c16:uniqueId val="{00000001-22F5-4955-B59A-EBA71AD6D8C1}"/>
            </c:ext>
          </c:extLst>
        </c:ser>
        <c:ser>
          <c:idx val="2"/>
          <c:order val="2"/>
          <c:tx>
            <c:strRef>
              <c:f>Sheet1!$D$1</c:f>
              <c:strCache>
                <c:ptCount val="1"/>
                <c:pt idx="0">
                  <c:v>Medical store</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Sheet1!$A$2:$A$5</c:f>
              <c:strCache>
                <c:ptCount val="4"/>
                <c:pt idx="0">
                  <c:v>Bromazepam</c:v>
                </c:pt>
                <c:pt idx="1">
                  <c:v>Alprazolam</c:v>
                </c:pt>
                <c:pt idx="2">
                  <c:v>Codeine</c:v>
                </c:pt>
                <c:pt idx="3">
                  <c:v>Tramadol</c:v>
                </c:pt>
              </c:strCache>
            </c:strRef>
          </c:cat>
          <c:val>
            <c:numRef>
              <c:f>Sheet1!$D$2:$D$5</c:f>
              <c:numCache>
                <c:formatCode>0.0%</c:formatCode>
                <c:ptCount val="4"/>
                <c:pt idx="0">
                  <c:v>0.25900000000000001</c:v>
                </c:pt>
                <c:pt idx="1">
                  <c:v>0.27800000000000002</c:v>
                </c:pt>
                <c:pt idx="2">
                  <c:v>0.25900000000000001</c:v>
                </c:pt>
                <c:pt idx="3">
                  <c:v>0.20399999999999999</c:v>
                </c:pt>
              </c:numCache>
            </c:numRef>
          </c:val>
          <c:extLst>
            <c:ext xmlns:c16="http://schemas.microsoft.com/office/drawing/2014/chart" uri="{C3380CC4-5D6E-409C-BE32-E72D297353CC}">
              <c16:uniqueId val="{00000002-22F5-4955-B59A-EBA71AD6D8C1}"/>
            </c:ext>
          </c:extLst>
        </c:ser>
        <c:dLbls>
          <c:dLblPos val="inEnd"/>
          <c:showLegendKey val="0"/>
          <c:showVal val="1"/>
          <c:showCatName val="0"/>
          <c:showSerName val="0"/>
          <c:showPercent val="0"/>
          <c:showBubbleSize val="0"/>
        </c:dLbls>
        <c:gapWidth val="100"/>
        <c:axId val="136640960"/>
        <c:axId val="136641352"/>
      </c:barChart>
      <c:catAx>
        <c:axId val="136640960"/>
        <c:scaling>
          <c:orientation val="minMax"/>
        </c:scaling>
        <c:delete val="0"/>
        <c:axPos val="l"/>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36641352"/>
        <c:crosses val="autoZero"/>
        <c:auto val="1"/>
        <c:lblAlgn val="ctr"/>
        <c:lblOffset val="100"/>
        <c:noMultiLvlLbl val="0"/>
      </c:catAx>
      <c:valAx>
        <c:axId val="136641352"/>
        <c:scaling>
          <c:orientation val="minMax"/>
        </c:scaling>
        <c:delete val="0"/>
        <c:axPos val="b"/>
        <c:majorGridlines>
          <c:spPr>
            <a:ln w="9525" cap="flat" cmpd="sng" algn="ct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366409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noFill/>
    <a:ln>
      <a:noFill/>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7699</Words>
  <Characters>43888</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Brian Godman</cp:lastModifiedBy>
  <cp:revision>3</cp:revision>
  <dcterms:created xsi:type="dcterms:W3CDTF">2025-12-23T18:24:00Z</dcterms:created>
  <dcterms:modified xsi:type="dcterms:W3CDTF">2025-12-23T18:24:00Z</dcterms:modified>
</cp:coreProperties>
</file>