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1CE9" w14:textId="77777777" w:rsidR="004E1E95" w:rsidRDefault="004E1E95" w:rsidP="004E1E95">
      <w:pPr>
        <w:rPr>
          <w:rFonts w:ascii="Roboto" w:eastAsia="Roboto" w:hAnsi="Roboto" w:cs="Roboto"/>
          <w:b/>
          <w:color w:val="212121"/>
          <w:sz w:val="24"/>
          <w:szCs w:val="24"/>
          <w:highlight w:val="white"/>
          <w:u w:val="single"/>
        </w:rPr>
      </w:pPr>
      <w:r>
        <w:rPr>
          <w:rFonts w:ascii="Roboto" w:eastAsia="Roboto" w:hAnsi="Roboto" w:cs="Roboto"/>
          <w:b/>
          <w:color w:val="212121"/>
          <w:sz w:val="24"/>
          <w:szCs w:val="24"/>
          <w:highlight w:val="white"/>
          <w:u w:val="single"/>
        </w:rPr>
        <w:t>Appendix 1</w:t>
      </w:r>
    </w:p>
    <w:p w14:paraId="6FB90011" w14:textId="77777777" w:rsidR="004E1E95" w:rsidRDefault="004E1E95" w:rsidP="004E1E95">
      <w:pPr>
        <w:rPr>
          <w:rFonts w:ascii="Roboto" w:eastAsia="Roboto" w:hAnsi="Roboto" w:cs="Roboto"/>
          <w:color w:val="212121"/>
          <w:highlight w:val="white"/>
        </w:rPr>
      </w:pPr>
      <w:r>
        <w:rPr>
          <w:rFonts w:ascii="Roboto" w:eastAsia="Roboto" w:hAnsi="Roboto" w:cs="Roboto"/>
          <w:b/>
          <w:color w:val="212121"/>
          <w:sz w:val="24"/>
          <w:szCs w:val="24"/>
          <w:highlight w:val="white"/>
        </w:rPr>
        <w:t>PHQ-9 — Patient Health Questionnaire - 9-item</w:t>
      </w:r>
    </w:p>
    <w:p w14:paraId="27447BE5" w14:textId="77777777" w:rsidR="004E1E95" w:rsidRDefault="004E1E95" w:rsidP="004E1E95">
      <w:pPr>
        <w:rPr>
          <w:rFonts w:ascii="Roboto" w:eastAsia="Roboto" w:hAnsi="Roboto" w:cs="Roboto"/>
          <w:color w:val="212121"/>
          <w:highlight w:val="white"/>
        </w:rPr>
      </w:pPr>
    </w:p>
    <w:tbl>
      <w:tblPr>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8"/>
        <w:gridCol w:w="1143"/>
        <w:gridCol w:w="1143"/>
        <w:gridCol w:w="1143"/>
        <w:gridCol w:w="1143"/>
      </w:tblGrid>
      <w:tr w:rsidR="004E1E95" w14:paraId="7089BA1B" w14:textId="77777777" w:rsidTr="000B0F87">
        <w:tc>
          <w:tcPr>
            <w:tcW w:w="5115" w:type="dxa"/>
            <w:shd w:val="clear" w:color="auto" w:fill="auto"/>
            <w:tcMar>
              <w:top w:w="100" w:type="dxa"/>
              <w:left w:w="100" w:type="dxa"/>
              <w:bottom w:w="100" w:type="dxa"/>
              <w:right w:w="100" w:type="dxa"/>
            </w:tcMar>
          </w:tcPr>
          <w:p w14:paraId="0951D371" w14:textId="77777777" w:rsidR="004E1E95" w:rsidRDefault="004E1E95" w:rsidP="000B0F87">
            <w:pPr>
              <w:rPr>
                <w:rFonts w:ascii="Roboto" w:eastAsia="Roboto" w:hAnsi="Roboto" w:cs="Roboto"/>
                <w:color w:val="212121"/>
                <w:highlight w:val="white"/>
              </w:rPr>
            </w:pPr>
            <w:r>
              <w:rPr>
                <w:rFonts w:ascii="Roboto" w:eastAsia="Roboto" w:hAnsi="Roboto" w:cs="Roboto"/>
                <w:color w:val="212121"/>
                <w:highlight w:val="white"/>
              </w:rPr>
              <w:t xml:space="preserve">Over the last 2 weeks, how often have you been bothered by any of the following problems? </w:t>
            </w:r>
          </w:p>
        </w:tc>
        <w:tc>
          <w:tcPr>
            <w:tcW w:w="1143" w:type="dxa"/>
            <w:shd w:val="clear" w:color="auto" w:fill="auto"/>
            <w:tcMar>
              <w:top w:w="100" w:type="dxa"/>
              <w:left w:w="100" w:type="dxa"/>
              <w:bottom w:w="100" w:type="dxa"/>
              <w:right w:w="100" w:type="dxa"/>
            </w:tcMar>
          </w:tcPr>
          <w:p w14:paraId="232941F6"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Not at all</w:t>
            </w:r>
          </w:p>
        </w:tc>
        <w:tc>
          <w:tcPr>
            <w:tcW w:w="1143" w:type="dxa"/>
            <w:shd w:val="clear" w:color="auto" w:fill="auto"/>
            <w:tcMar>
              <w:top w:w="100" w:type="dxa"/>
              <w:left w:w="100" w:type="dxa"/>
              <w:bottom w:w="100" w:type="dxa"/>
              <w:right w:w="100" w:type="dxa"/>
            </w:tcMar>
          </w:tcPr>
          <w:p w14:paraId="00D43EC8"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Several Days</w:t>
            </w:r>
          </w:p>
        </w:tc>
        <w:tc>
          <w:tcPr>
            <w:tcW w:w="1143" w:type="dxa"/>
            <w:shd w:val="clear" w:color="auto" w:fill="auto"/>
            <w:tcMar>
              <w:top w:w="100" w:type="dxa"/>
              <w:left w:w="100" w:type="dxa"/>
              <w:bottom w:w="100" w:type="dxa"/>
              <w:right w:w="100" w:type="dxa"/>
            </w:tcMar>
          </w:tcPr>
          <w:p w14:paraId="69792BE9"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More than half the days</w:t>
            </w:r>
          </w:p>
        </w:tc>
        <w:tc>
          <w:tcPr>
            <w:tcW w:w="1143" w:type="dxa"/>
            <w:shd w:val="clear" w:color="auto" w:fill="auto"/>
            <w:tcMar>
              <w:top w:w="100" w:type="dxa"/>
              <w:left w:w="100" w:type="dxa"/>
              <w:bottom w:w="100" w:type="dxa"/>
              <w:right w:w="100" w:type="dxa"/>
            </w:tcMar>
          </w:tcPr>
          <w:p w14:paraId="68967EC2"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Nearly every day</w:t>
            </w:r>
          </w:p>
        </w:tc>
      </w:tr>
      <w:tr w:rsidR="004E1E95" w14:paraId="3DF6A26C" w14:textId="77777777" w:rsidTr="000B0F87">
        <w:tc>
          <w:tcPr>
            <w:tcW w:w="5115" w:type="dxa"/>
            <w:shd w:val="clear" w:color="auto" w:fill="auto"/>
            <w:tcMar>
              <w:top w:w="100" w:type="dxa"/>
              <w:left w:w="100" w:type="dxa"/>
              <w:bottom w:w="100" w:type="dxa"/>
              <w:right w:w="100" w:type="dxa"/>
            </w:tcMar>
          </w:tcPr>
          <w:p w14:paraId="6EB591A5"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Little interest or pleasure in doing things</w:t>
            </w:r>
          </w:p>
        </w:tc>
        <w:tc>
          <w:tcPr>
            <w:tcW w:w="1143" w:type="dxa"/>
            <w:shd w:val="clear" w:color="auto" w:fill="auto"/>
            <w:tcMar>
              <w:top w:w="100" w:type="dxa"/>
              <w:left w:w="100" w:type="dxa"/>
              <w:bottom w:w="100" w:type="dxa"/>
              <w:right w:w="100" w:type="dxa"/>
            </w:tcMar>
          </w:tcPr>
          <w:p w14:paraId="46A1601A"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37F09458"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2377D813"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47A91E27"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79B7D5E8" w14:textId="77777777" w:rsidTr="000B0F87">
        <w:tc>
          <w:tcPr>
            <w:tcW w:w="5115" w:type="dxa"/>
            <w:shd w:val="clear" w:color="auto" w:fill="auto"/>
            <w:tcMar>
              <w:top w:w="100" w:type="dxa"/>
              <w:left w:w="100" w:type="dxa"/>
              <w:bottom w:w="100" w:type="dxa"/>
              <w:right w:w="100" w:type="dxa"/>
            </w:tcMar>
          </w:tcPr>
          <w:p w14:paraId="39C1E46C"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Feeling down, depressed, or hopeless</w:t>
            </w:r>
          </w:p>
        </w:tc>
        <w:tc>
          <w:tcPr>
            <w:tcW w:w="1143" w:type="dxa"/>
            <w:shd w:val="clear" w:color="auto" w:fill="auto"/>
            <w:tcMar>
              <w:top w:w="100" w:type="dxa"/>
              <w:left w:w="100" w:type="dxa"/>
              <w:bottom w:w="100" w:type="dxa"/>
              <w:right w:w="100" w:type="dxa"/>
            </w:tcMar>
          </w:tcPr>
          <w:p w14:paraId="5E64DF3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5ED54FD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3864269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752A7AD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2194ED2E" w14:textId="77777777" w:rsidTr="000B0F87">
        <w:tc>
          <w:tcPr>
            <w:tcW w:w="5115" w:type="dxa"/>
            <w:shd w:val="clear" w:color="auto" w:fill="auto"/>
            <w:tcMar>
              <w:top w:w="100" w:type="dxa"/>
              <w:left w:w="100" w:type="dxa"/>
              <w:bottom w:w="100" w:type="dxa"/>
              <w:right w:w="100" w:type="dxa"/>
            </w:tcMar>
          </w:tcPr>
          <w:p w14:paraId="1C9627E2"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Trouble falling asleep, staying asleep, or sleeping too much</w:t>
            </w:r>
          </w:p>
        </w:tc>
        <w:tc>
          <w:tcPr>
            <w:tcW w:w="1143" w:type="dxa"/>
            <w:shd w:val="clear" w:color="auto" w:fill="auto"/>
            <w:tcMar>
              <w:top w:w="100" w:type="dxa"/>
              <w:left w:w="100" w:type="dxa"/>
              <w:bottom w:w="100" w:type="dxa"/>
              <w:right w:w="100" w:type="dxa"/>
            </w:tcMar>
          </w:tcPr>
          <w:p w14:paraId="4784D3A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4DB8A39B"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3F69476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44E508F1"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1EBF154E" w14:textId="77777777" w:rsidTr="000B0F87">
        <w:tc>
          <w:tcPr>
            <w:tcW w:w="5115" w:type="dxa"/>
            <w:shd w:val="clear" w:color="auto" w:fill="auto"/>
            <w:tcMar>
              <w:top w:w="100" w:type="dxa"/>
              <w:left w:w="100" w:type="dxa"/>
              <w:bottom w:w="100" w:type="dxa"/>
              <w:right w:w="100" w:type="dxa"/>
            </w:tcMar>
          </w:tcPr>
          <w:p w14:paraId="695BB934"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Feeling tired or having little energy</w:t>
            </w:r>
          </w:p>
        </w:tc>
        <w:tc>
          <w:tcPr>
            <w:tcW w:w="1143" w:type="dxa"/>
            <w:shd w:val="clear" w:color="auto" w:fill="auto"/>
            <w:tcMar>
              <w:top w:w="100" w:type="dxa"/>
              <w:left w:w="100" w:type="dxa"/>
              <w:bottom w:w="100" w:type="dxa"/>
              <w:right w:w="100" w:type="dxa"/>
            </w:tcMar>
          </w:tcPr>
          <w:p w14:paraId="7EDCE245"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7AE15DDC"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32DAB73C"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0BB44B7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2A20D30D" w14:textId="77777777" w:rsidTr="000B0F87">
        <w:tc>
          <w:tcPr>
            <w:tcW w:w="5115" w:type="dxa"/>
            <w:shd w:val="clear" w:color="auto" w:fill="auto"/>
            <w:tcMar>
              <w:top w:w="100" w:type="dxa"/>
              <w:left w:w="100" w:type="dxa"/>
              <w:bottom w:w="100" w:type="dxa"/>
              <w:right w:w="100" w:type="dxa"/>
            </w:tcMar>
          </w:tcPr>
          <w:p w14:paraId="23A1105A"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Poor appetite or overeating</w:t>
            </w:r>
          </w:p>
        </w:tc>
        <w:tc>
          <w:tcPr>
            <w:tcW w:w="1143" w:type="dxa"/>
            <w:shd w:val="clear" w:color="auto" w:fill="auto"/>
            <w:tcMar>
              <w:top w:w="100" w:type="dxa"/>
              <w:left w:w="100" w:type="dxa"/>
              <w:bottom w:w="100" w:type="dxa"/>
              <w:right w:w="100" w:type="dxa"/>
            </w:tcMar>
          </w:tcPr>
          <w:p w14:paraId="74FD1D51"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2D5A975A"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076D12F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7E7D5B3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7F7B88F9" w14:textId="77777777" w:rsidTr="000B0F87">
        <w:tc>
          <w:tcPr>
            <w:tcW w:w="5115" w:type="dxa"/>
            <w:shd w:val="clear" w:color="auto" w:fill="auto"/>
            <w:tcMar>
              <w:top w:w="100" w:type="dxa"/>
              <w:left w:w="100" w:type="dxa"/>
              <w:bottom w:w="100" w:type="dxa"/>
              <w:right w:w="100" w:type="dxa"/>
            </w:tcMar>
          </w:tcPr>
          <w:p w14:paraId="484D689F"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Feeling bad about yourself, feeling that you are a failure, or feeling that you have let yourself or your family down</w:t>
            </w:r>
          </w:p>
        </w:tc>
        <w:tc>
          <w:tcPr>
            <w:tcW w:w="1143" w:type="dxa"/>
            <w:shd w:val="clear" w:color="auto" w:fill="auto"/>
            <w:tcMar>
              <w:top w:w="100" w:type="dxa"/>
              <w:left w:w="100" w:type="dxa"/>
              <w:bottom w:w="100" w:type="dxa"/>
              <w:right w:w="100" w:type="dxa"/>
            </w:tcMar>
          </w:tcPr>
          <w:p w14:paraId="5CB37FD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6D3D34E6"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60233FC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4353C36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256E0E15" w14:textId="77777777" w:rsidTr="000B0F87">
        <w:tc>
          <w:tcPr>
            <w:tcW w:w="5115" w:type="dxa"/>
            <w:shd w:val="clear" w:color="auto" w:fill="auto"/>
            <w:tcMar>
              <w:top w:w="100" w:type="dxa"/>
              <w:left w:w="100" w:type="dxa"/>
              <w:bottom w:w="100" w:type="dxa"/>
              <w:right w:w="100" w:type="dxa"/>
            </w:tcMar>
          </w:tcPr>
          <w:p w14:paraId="4142BAC2"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Trouble concentrating on things such as reading the newspaper or watching television</w:t>
            </w:r>
          </w:p>
        </w:tc>
        <w:tc>
          <w:tcPr>
            <w:tcW w:w="1143" w:type="dxa"/>
            <w:shd w:val="clear" w:color="auto" w:fill="auto"/>
            <w:tcMar>
              <w:top w:w="100" w:type="dxa"/>
              <w:left w:w="100" w:type="dxa"/>
              <w:bottom w:w="100" w:type="dxa"/>
              <w:right w:w="100" w:type="dxa"/>
            </w:tcMar>
          </w:tcPr>
          <w:p w14:paraId="38037985"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7859C35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26A90E7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3E9CEE4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0C4A6998" w14:textId="77777777" w:rsidTr="000B0F87">
        <w:tc>
          <w:tcPr>
            <w:tcW w:w="5115" w:type="dxa"/>
            <w:shd w:val="clear" w:color="auto" w:fill="auto"/>
            <w:tcMar>
              <w:top w:w="100" w:type="dxa"/>
              <w:left w:w="100" w:type="dxa"/>
              <w:bottom w:w="100" w:type="dxa"/>
              <w:right w:w="100" w:type="dxa"/>
            </w:tcMar>
          </w:tcPr>
          <w:p w14:paraId="0A1F11E0"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Moving or speaking so slowly that other people could have noticed. Or being so fidgety or restless that you have been moving around a lot more than usual</w:t>
            </w:r>
          </w:p>
        </w:tc>
        <w:tc>
          <w:tcPr>
            <w:tcW w:w="1143" w:type="dxa"/>
            <w:shd w:val="clear" w:color="auto" w:fill="auto"/>
            <w:tcMar>
              <w:top w:w="100" w:type="dxa"/>
              <w:left w:w="100" w:type="dxa"/>
              <w:bottom w:w="100" w:type="dxa"/>
              <w:right w:w="100" w:type="dxa"/>
            </w:tcMar>
          </w:tcPr>
          <w:p w14:paraId="64FD747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6A6A255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05275D3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522FBBF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271E1678" w14:textId="77777777" w:rsidTr="000B0F87">
        <w:tc>
          <w:tcPr>
            <w:tcW w:w="5115" w:type="dxa"/>
            <w:shd w:val="clear" w:color="auto" w:fill="auto"/>
            <w:tcMar>
              <w:top w:w="100" w:type="dxa"/>
              <w:left w:w="100" w:type="dxa"/>
              <w:bottom w:w="100" w:type="dxa"/>
              <w:right w:w="100" w:type="dxa"/>
            </w:tcMar>
          </w:tcPr>
          <w:p w14:paraId="1DC1998E" w14:textId="77777777" w:rsidR="004E1E95" w:rsidRDefault="004E1E95" w:rsidP="000B0F87">
            <w:pPr>
              <w:numPr>
                <w:ilvl w:val="0"/>
                <w:numId w:val="3"/>
              </w:numPr>
              <w:rPr>
                <w:rFonts w:ascii="Roboto" w:eastAsia="Roboto" w:hAnsi="Roboto" w:cs="Roboto"/>
                <w:color w:val="212121"/>
                <w:highlight w:val="white"/>
              </w:rPr>
            </w:pPr>
            <w:r>
              <w:rPr>
                <w:rFonts w:ascii="Roboto" w:eastAsia="Roboto" w:hAnsi="Roboto" w:cs="Roboto"/>
                <w:color w:val="212121"/>
                <w:highlight w:val="white"/>
              </w:rPr>
              <w:t>Thinking that you would be better off dead or that you want to hurt yourself in some way</w:t>
            </w:r>
          </w:p>
        </w:tc>
        <w:tc>
          <w:tcPr>
            <w:tcW w:w="1143" w:type="dxa"/>
            <w:shd w:val="clear" w:color="auto" w:fill="auto"/>
            <w:tcMar>
              <w:top w:w="100" w:type="dxa"/>
              <w:left w:w="100" w:type="dxa"/>
              <w:bottom w:w="100" w:type="dxa"/>
              <w:right w:w="100" w:type="dxa"/>
            </w:tcMar>
          </w:tcPr>
          <w:p w14:paraId="272C8BF1"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73016E9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18FCB97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326350C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bl>
    <w:p w14:paraId="4850B3F6" w14:textId="77777777" w:rsidR="004E1E95" w:rsidRDefault="004E1E95" w:rsidP="004E1E95">
      <w:pPr>
        <w:rPr>
          <w:rFonts w:ascii="Roboto" w:eastAsia="Roboto" w:hAnsi="Roboto" w:cs="Roboto"/>
          <w:color w:val="212121"/>
          <w:highlight w:val="white"/>
        </w:rPr>
      </w:pPr>
    </w:p>
    <w:p w14:paraId="5B14D150" w14:textId="77777777" w:rsidR="004E1E95" w:rsidRDefault="004E1E95" w:rsidP="004E1E95">
      <w:pPr>
        <w:rPr>
          <w:rFonts w:ascii="Roboto" w:eastAsia="Roboto" w:hAnsi="Roboto" w:cs="Roboto"/>
          <w:color w:val="212121"/>
          <w:highlight w:val="white"/>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7"/>
        <w:gridCol w:w="2426"/>
        <w:gridCol w:w="2426"/>
        <w:gridCol w:w="2426"/>
      </w:tblGrid>
      <w:tr w:rsidR="004E1E95" w14:paraId="48217223" w14:textId="77777777" w:rsidTr="000B0F87">
        <w:trPr>
          <w:trHeight w:val="420"/>
        </w:trPr>
        <w:tc>
          <w:tcPr>
            <w:tcW w:w="9704" w:type="dxa"/>
            <w:gridSpan w:val="4"/>
            <w:shd w:val="clear" w:color="auto" w:fill="auto"/>
            <w:tcMar>
              <w:top w:w="100" w:type="dxa"/>
              <w:left w:w="100" w:type="dxa"/>
              <w:bottom w:w="100" w:type="dxa"/>
              <w:right w:w="100" w:type="dxa"/>
            </w:tcMar>
          </w:tcPr>
          <w:p w14:paraId="48AEC7F3" w14:textId="77777777" w:rsidR="004E1E95" w:rsidRDefault="004E1E95" w:rsidP="000B0F87">
            <w:pPr>
              <w:widowControl w:val="0"/>
              <w:spacing w:line="240" w:lineRule="auto"/>
              <w:rPr>
                <w:rFonts w:ascii="Roboto" w:eastAsia="Roboto" w:hAnsi="Roboto" w:cs="Roboto"/>
                <w:color w:val="212121"/>
                <w:highlight w:val="white"/>
              </w:rPr>
            </w:pPr>
            <w:r>
              <w:rPr>
                <w:rFonts w:ascii="Roboto" w:eastAsia="Roboto" w:hAnsi="Roboto" w:cs="Roboto"/>
                <w:color w:val="212121"/>
                <w:highlight w:val="white"/>
              </w:rPr>
              <w:t>If you checked off any problem on this questionnaire so far, how difficult have these</w:t>
            </w:r>
          </w:p>
          <w:p w14:paraId="74397F9A" w14:textId="77777777" w:rsidR="004E1E95" w:rsidRDefault="004E1E95" w:rsidP="000B0F87">
            <w:pPr>
              <w:widowControl w:val="0"/>
              <w:spacing w:line="240" w:lineRule="auto"/>
              <w:rPr>
                <w:rFonts w:ascii="Roboto" w:eastAsia="Roboto" w:hAnsi="Roboto" w:cs="Roboto"/>
                <w:color w:val="212121"/>
                <w:highlight w:val="white"/>
              </w:rPr>
            </w:pPr>
            <w:r>
              <w:rPr>
                <w:rFonts w:ascii="Roboto" w:eastAsia="Roboto" w:hAnsi="Roboto" w:cs="Roboto"/>
                <w:color w:val="212121"/>
                <w:highlight w:val="white"/>
              </w:rPr>
              <w:t>problems made it for you to do your work, take care of things at home, or get along</w:t>
            </w:r>
          </w:p>
          <w:p w14:paraId="5CE13E57" w14:textId="77777777" w:rsidR="004E1E95" w:rsidRDefault="004E1E95" w:rsidP="000B0F87">
            <w:pPr>
              <w:widowControl w:val="0"/>
              <w:spacing w:line="240" w:lineRule="auto"/>
              <w:rPr>
                <w:rFonts w:ascii="Roboto" w:eastAsia="Roboto" w:hAnsi="Roboto" w:cs="Roboto"/>
                <w:color w:val="212121"/>
                <w:highlight w:val="white"/>
              </w:rPr>
            </w:pPr>
            <w:r>
              <w:rPr>
                <w:rFonts w:ascii="Roboto" w:eastAsia="Roboto" w:hAnsi="Roboto" w:cs="Roboto"/>
                <w:color w:val="212121"/>
                <w:highlight w:val="white"/>
              </w:rPr>
              <w:t>with other people?</w:t>
            </w:r>
          </w:p>
        </w:tc>
      </w:tr>
      <w:tr w:rsidR="004E1E95" w14:paraId="198CA832" w14:textId="77777777" w:rsidTr="000B0F87">
        <w:tc>
          <w:tcPr>
            <w:tcW w:w="2426" w:type="dxa"/>
            <w:shd w:val="clear" w:color="auto" w:fill="auto"/>
            <w:tcMar>
              <w:top w:w="100" w:type="dxa"/>
              <w:left w:w="100" w:type="dxa"/>
              <w:bottom w:w="100" w:type="dxa"/>
              <w:right w:w="100" w:type="dxa"/>
            </w:tcMar>
          </w:tcPr>
          <w:p w14:paraId="46247D16"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Not difficult at all</w:t>
            </w:r>
          </w:p>
        </w:tc>
        <w:tc>
          <w:tcPr>
            <w:tcW w:w="2426" w:type="dxa"/>
            <w:shd w:val="clear" w:color="auto" w:fill="auto"/>
            <w:tcMar>
              <w:top w:w="100" w:type="dxa"/>
              <w:left w:w="100" w:type="dxa"/>
              <w:bottom w:w="100" w:type="dxa"/>
              <w:right w:w="100" w:type="dxa"/>
            </w:tcMar>
          </w:tcPr>
          <w:p w14:paraId="00DF7CB4"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Somewhat difficult</w:t>
            </w:r>
          </w:p>
        </w:tc>
        <w:tc>
          <w:tcPr>
            <w:tcW w:w="2426" w:type="dxa"/>
            <w:shd w:val="clear" w:color="auto" w:fill="auto"/>
            <w:tcMar>
              <w:top w:w="100" w:type="dxa"/>
              <w:left w:w="100" w:type="dxa"/>
              <w:bottom w:w="100" w:type="dxa"/>
              <w:right w:w="100" w:type="dxa"/>
            </w:tcMar>
          </w:tcPr>
          <w:p w14:paraId="18BFB25A"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Very difficult</w:t>
            </w:r>
          </w:p>
        </w:tc>
        <w:tc>
          <w:tcPr>
            <w:tcW w:w="2426" w:type="dxa"/>
            <w:shd w:val="clear" w:color="auto" w:fill="auto"/>
            <w:tcMar>
              <w:top w:w="100" w:type="dxa"/>
              <w:left w:w="100" w:type="dxa"/>
              <w:bottom w:w="100" w:type="dxa"/>
              <w:right w:w="100" w:type="dxa"/>
            </w:tcMar>
          </w:tcPr>
          <w:p w14:paraId="0D29D994" w14:textId="77777777" w:rsidR="004E1E95" w:rsidRDefault="004E1E95" w:rsidP="000B0F87">
            <w:pPr>
              <w:widowControl w:val="0"/>
              <w:pBdr>
                <w:top w:val="nil"/>
                <w:left w:val="nil"/>
                <w:bottom w:val="nil"/>
                <w:right w:val="nil"/>
                <w:between w:val="nil"/>
              </w:pBdr>
              <w:spacing w:line="240" w:lineRule="auto"/>
              <w:jc w:val="center"/>
              <w:rPr>
                <w:rFonts w:ascii="Roboto" w:eastAsia="Roboto" w:hAnsi="Roboto" w:cs="Roboto"/>
                <w:color w:val="212121"/>
                <w:highlight w:val="white"/>
              </w:rPr>
            </w:pPr>
            <w:r>
              <w:rPr>
                <w:rFonts w:ascii="Roboto" w:eastAsia="Roboto" w:hAnsi="Roboto" w:cs="Roboto"/>
                <w:color w:val="212121"/>
                <w:highlight w:val="white"/>
              </w:rPr>
              <w:t>Extremely difficult</w:t>
            </w:r>
          </w:p>
        </w:tc>
      </w:tr>
    </w:tbl>
    <w:p w14:paraId="441D4272" w14:textId="77777777" w:rsidR="004E1E95" w:rsidRDefault="004E1E95" w:rsidP="004E1E95">
      <w:pPr>
        <w:rPr>
          <w:rFonts w:ascii="Roboto" w:eastAsia="Roboto" w:hAnsi="Roboto" w:cs="Roboto"/>
          <w:b/>
          <w:color w:val="212121"/>
          <w:sz w:val="24"/>
          <w:szCs w:val="24"/>
          <w:highlight w:val="white"/>
          <w:u w:val="single"/>
        </w:rPr>
      </w:pPr>
    </w:p>
    <w:p w14:paraId="318ADB0E" w14:textId="77777777" w:rsidR="004E1E95" w:rsidRDefault="004E1E95" w:rsidP="004E1E95">
      <w:pPr>
        <w:rPr>
          <w:rFonts w:ascii="Roboto" w:eastAsia="Roboto" w:hAnsi="Roboto" w:cs="Roboto"/>
          <w:b/>
          <w:color w:val="212121"/>
          <w:sz w:val="24"/>
          <w:szCs w:val="24"/>
          <w:highlight w:val="white"/>
          <w:u w:val="single"/>
        </w:rPr>
      </w:pPr>
    </w:p>
    <w:p w14:paraId="37027CD5" w14:textId="77777777" w:rsidR="004E1E95" w:rsidRDefault="004E1E95" w:rsidP="004E1E95">
      <w:pPr>
        <w:rPr>
          <w:rFonts w:ascii="Roboto" w:eastAsia="Roboto" w:hAnsi="Roboto" w:cs="Roboto"/>
          <w:b/>
          <w:color w:val="212121"/>
          <w:sz w:val="24"/>
          <w:szCs w:val="24"/>
          <w:highlight w:val="white"/>
          <w:u w:val="single"/>
        </w:rPr>
      </w:pPr>
    </w:p>
    <w:p w14:paraId="757BBB90" w14:textId="77777777" w:rsidR="004E1E95" w:rsidRDefault="004E1E95" w:rsidP="004E1E95">
      <w:pPr>
        <w:rPr>
          <w:rFonts w:ascii="Roboto" w:eastAsia="Roboto" w:hAnsi="Roboto" w:cs="Roboto"/>
          <w:b/>
          <w:color w:val="212121"/>
          <w:sz w:val="24"/>
          <w:szCs w:val="24"/>
          <w:highlight w:val="white"/>
          <w:u w:val="single"/>
        </w:rPr>
      </w:pPr>
    </w:p>
    <w:p w14:paraId="26D76865" w14:textId="77777777" w:rsidR="004E1E95" w:rsidRDefault="004E1E95" w:rsidP="004E1E95">
      <w:pPr>
        <w:rPr>
          <w:rFonts w:ascii="Roboto" w:eastAsia="Roboto" w:hAnsi="Roboto" w:cs="Roboto"/>
          <w:b/>
          <w:color w:val="212121"/>
          <w:sz w:val="24"/>
          <w:szCs w:val="24"/>
          <w:highlight w:val="white"/>
          <w:u w:val="single"/>
        </w:rPr>
      </w:pPr>
      <w:r>
        <w:rPr>
          <w:rFonts w:ascii="Roboto" w:eastAsia="Roboto" w:hAnsi="Roboto" w:cs="Roboto"/>
          <w:b/>
          <w:color w:val="212121"/>
          <w:sz w:val="24"/>
          <w:szCs w:val="24"/>
          <w:highlight w:val="white"/>
          <w:u w:val="single"/>
        </w:rPr>
        <w:t>Appendix 2</w:t>
      </w:r>
    </w:p>
    <w:p w14:paraId="30CC9F84" w14:textId="77777777" w:rsidR="004E1E95" w:rsidRDefault="004E1E95" w:rsidP="004E1E95">
      <w:pPr>
        <w:rPr>
          <w:rFonts w:ascii="Roboto" w:eastAsia="Roboto" w:hAnsi="Roboto" w:cs="Roboto"/>
          <w:b/>
          <w:color w:val="212121"/>
          <w:sz w:val="24"/>
          <w:szCs w:val="24"/>
          <w:highlight w:val="white"/>
        </w:rPr>
      </w:pPr>
      <w:r>
        <w:rPr>
          <w:rFonts w:ascii="Roboto" w:eastAsia="Roboto" w:hAnsi="Roboto" w:cs="Roboto"/>
          <w:b/>
          <w:color w:val="212121"/>
          <w:sz w:val="24"/>
          <w:szCs w:val="24"/>
          <w:highlight w:val="white"/>
        </w:rPr>
        <w:t>GAD-7 — Generalized Anxiety Disorder 7-item</w:t>
      </w:r>
    </w:p>
    <w:p w14:paraId="351066F7" w14:textId="77777777" w:rsidR="004E1E95" w:rsidRDefault="004E1E95" w:rsidP="004E1E95">
      <w:pPr>
        <w:rPr>
          <w:rFonts w:ascii="Roboto" w:eastAsia="Roboto" w:hAnsi="Roboto" w:cs="Roboto"/>
          <w:color w:val="212121"/>
          <w:highlight w:val="white"/>
        </w:rPr>
      </w:pPr>
    </w:p>
    <w:tbl>
      <w:tblPr>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8"/>
        <w:gridCol w:w="1143"/>
        <w:gridCol w:w="1143"/>
        <w:gridCol w:w="1143"/>
        <w:gridCol w:w="1143"/>
      </w:tblGrid>
      <w:tr w:rsidR="004E1E95" w14:paraId="3F22948D" w14:textId="77777777" w:rsidTr="000B0F87">
        <w:tc>
          <w:tcPr>
            <w:tcW w:w="5115" w:type="dxa"/>
            <w:shd w:val="clear" w:color="auto" w:fill="auto"/>
            <w:tcMar>
              <w:top w:w="100" w:type="dxa"/>
              <w:left w:w="100" w:type="dxa"/>
              <w:bottom w:w="100" w:type="dxa"/>
              <w:right w:w="100" w:type="dxa"/>
            </w:tcMar>
          </w:tcPr>
          <w:p w14:paraId="514AEDAB" w14:textId="77777777" w:rsidR="004E1E95" w:rsidRDefault="004E1E95" w:rsidP="000B0F87">
            <w:pPr>
              <w:rPr>
                <w:rFonts w:ascii="Roboto" w:eastAsia="Roboto" w:hAnsi="Roboto" w:cs="Roboto"/>
                <w:color w:val="212121"/>
                <w:highlight w:val="white"/>
              </w:rPr>
            </w:pPr>
            <w:r>
              <w:rPr>
                <w:rFonts w:ascii="Roboto" w:eastAsia="Roboto" w:hAnsi="Roboto" w:cs="Roboto"/>
                <w:color w:val="212121"/>
                <w:highlight w:val="white"/>
              </w:rPr>
              <w:lastRenderedPageBreak/>
              <w:t xml:space="preserve">Over the last 2 weeks, how often have you been bothered by any of the following problems? </w:t>
            </w:r>
          </w:p>
        </w:tc>
        <w:tc>
          <w:tcPr>
            <w:tcW w:w="1143" w:type="dxa"/>
            <w:shd w:val="clear" w:color="auto" w:fill="auto"/>
            <w:tcMar>
              <w:top w:w="100" w:type="dxa"/>
              <w:left w:w="100" w:type="dxa"/>
              <w:bottom w:w="100" w:type="dxa"/>
              <w:right w:w="100" w:type="dxa"/>
            </w:tcMar>
          </w:tcPr>
          <w:p w14:paraId="428C8E1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Not at all</w:t>
            </w:r>
          </w:p>
        </w:tc>
        <w:tc>
          <w:tcPr>
            <w:tcW w:w="1143" w:type="dxa"/>
            <w:shd w:val="clear" w:color="auto" w:fill="auto"/>
            <w:tcMar>
              <w:top w:w="100" w:type="dxa"/>
              <w:left w:w="100" w:type="dxa"/>
              <w:bottom w:w="100" w:type="dxa"/>
              <w:right w:w="100" w:type="dxa"/>
            </w:tcMar>
          </w:tcPr>
          <w:p w14:paraId="2533E17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Several Days</w:t>
            </w:r>
          </w:p>
        </w:tc>
        <w:tc>
          <w:tcPr>
            <w:tcW w:w="1143" w:type="dxa"/>
            <w:shd w:val="clear" w:color="auto" w:fill="auto"/>
            <w:tcMar>
              <w:top w:w="100" w:type="dxa"/>
              <w:left w:w="100" w:type="dxa"/>
              <w:bottom w:w="100" w:type="dxa"/>
              <w:right w:w="100" w:type="dxa"/>
            </w:tcMar>
          </w:tcPr>
          <w:p w14:paraId="525CAB21"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More than half the days</w:t>
            </w:r>
          </w:p>
        </w:tc>
        <w:tc>
          <w:tcPr>
            <w:tcW w:w="1143" w:type="dxa"/>
            <w:shd w:val="clear" w:color="auto" w:fill="auto"/>
            <w:tcMar>
              <w:top w:w="100" w:type="dxa"/>
              <w:left w:w="100" w:type="dxa"/>
              <w:bottom w:w="100" w:type="dxa"/>
              <w:right w:w="100" w:type="dxa"/>
            </w:tcMar>
          </w:tcPr>
          <w:p w14:paraId="481DED3A"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Nearly every day</w:t>
            </w:r>
          </w:p>
        </w:tc>
      </w:tr>
      <w:tr w:rsidR="004E1E95" w14:paraId="3FD19157" w14:textId="77777777" w:rsidTr="000B0F87">
        <w:tc>
          <w:tcPr>
            <w:tcW w:w="5115" w:type="dxa"/>
            <w:shd w:val="clear" w:color="auto" w:fill="auto"/>
            <w:tcMar>
              <w:top w:w="100" w:type="dxa"/>
              <w:left w:w="100" w:type="dxa"/>
              <w:bottom w:w="100" w:type="dxa"/>
              <w:right w:w="100" w:type="dxa"/>
            </w:tcMar>
          </w:tcPr>
          <w:p w14:paraId="2CA9ADD4"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Feeling nervous, anxious, or on edge</w:t>
            </w:r>
          </w:p>
        </w:tc>
        <w:tc>
          <w:tcPr>
            <w:tcW w:w="1143" w:type="dxa"/>
            <w:shd w:val="clear" w:color="auto" w:fill="auto"/>
            <w:tcMar>
              <w:top w:w="100" w:type="dxa"/>
              <w:left w:w="100" w:type="dxa"/>
              <w:bottom w:w="100" w:type="dxa"/>
              <w:right w:w="100" w:type="dxa"/>
            </w:tcMar>
          </w:tcPr>
          <w:p w14:paraId="047E783C"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02D73D96"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1662684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58473BE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5532811C" w14:textId="77777777" w:rsidTr="000B0F87">
        <w:tc>
          <w:tcPr>
            <w:tcW w:w="5115" w:type="dxa"/>
            <w:shd w:val="clear" w:color="auto" w:fill="auto"/>
            <w:tcMar>
              <w:top w:w="100" w:type="dxa"/>
              <w:left w:w="100" w:type="dxa"/>
              <w:bottom w:w="100" w:type="dxa"/>
              <w:right w:w="100" w:type="dxa"/>
            </w:tcMar>
          </w:tcPr>
          <w:p w14:paraId="65C18594"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Not being able to stop or control worrying</w:t>
            </w:r>
          </w:p>
        </w:tc>
        <w:tc>
          <w:tcPr>
            <w:tcW w:w="1143" w:type="dxa"/>
            <w:shd w:val="clear" w:color="auto" w:fill="auto"/>
            <w:tcMar>
              <w:top w:w="100" w:type="dxa"/>
              <w:left w:w="100" w:type="dxa"/>
              <w:bottom w:w="100" w:type="dxa"/>
              <w:right w:w="100" w:type="dxa"/>
            </w:tcMar>
          </w:tcPr>
          <w:p w14:paraId="4C2E69D6"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2B9F263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138AB06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4A9F1D4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3AED9AB2" w14:textId="77777777" w:rsidTr="000B0F87">
        <w:tc>
          <w:tcPr>
            <w:tcW w:w="5115" w:type="dxa"/>
            <w:shd w:val="clear" w:color="auto" w:fill="auto"/>
            <w:tcMar>
              <w:top w:w="100" w:type="dxa"/>
              <w:left w:w="100" w:type="dxa"/>
              <w:bottom w:w="100" w:type="dxa"/>
              <w:right w:w="100" w:type="dxa"/>
            </w:tcMar>
          </w:tcPr>
          <w:p w14:paraId="0D8FECFC"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Worrying too much about different things</w:t>
            </w:r>
          </w:p>
        </w:tc>
        <w:tc>
          <w:tcPr>
            <w:tcW w:w="1143" w:type="dxa"/>
            <w:shd w:val="clear" w:color="auto" w:fill="auto"/>
            <w:tcMar>
              <w:top w:w="100" w:type="dxa"/>
              <w:left w:w="100" w:type="dxa"/>
              <w:bottom w:w="100" w:type="dxa"/>
              <w:right w:w="100" w:type="dxa"/>
            </w:tcMar>
          </w:tcPr>
          <w:p w14:paraId="658342E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77AAA36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684CBB6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62BE55C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60074C85" w14:textId="77777777" w:rsidTr="000B0F87">
        <w:tc>
          <w:tcPr>
            <w:tcW w:w="5115" w:type="dxa"/>
            <w:shd w:val="clear" w:color="auto" w:fill="auto"/>
            <w:tcMar>
              <w:top w:w="100" w:type="dxa"/>
              <w:left w:w="100" w:type="dxa"/>
              <w:bottom w:w="100" w:type="dxa"/>
              <w:right w:w="100" w:type="dxa"/>
            </w:tcMar>
          </w:tcPr>
          <w:p w14:paraId="48546B9E"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Trouble relaxing</w:t>
            </w:r>
          </w:p>
        </w:tc>
        <w:tc>
          <w:tcPr>
            <w:tcW w:w="1143" w:type="dxa"/>
            <w:shd w:val="clear" w:color="auto" w:fill="auto"/>
            <w:tcMar>
              <w:top w:w="100" w:type="dxa"/>
              <w:left w:w="100" w:type="dxa"/>
              <w:bottom w:w="100" w:type="dxa"/>
              <w:right w:w="100" w:type="dxa"/>
            </w:tcMar>
          </w:tcPr>
          <w:p w14:paraId="69B154C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530E41F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65057B3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1E55E38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3BEE1E6D" w14:textId="77777777" w:rsidTr="000B0F87">
        <w:tc>
          <w:tcPr>
            <w:tcW w:w="5115" w:type="dxa"/>
            <w:shd w:val="clear" w:color="auto" w:fill="auto"/>
            <w:tcMar>
              <w:top w:w="100" w:type="dxa"/>
              <w:left w:w="100" w:type="dxa"/>
              <w:bottom w:w="100" w:type="dxa"/>
              <w:right w:w="100" w:type="dxa"/>
            </w:tcMar>
          </w:tcPr>
          <w:p w14:paraId="130F8248"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Being so restless that it is hard to stay still</w:t>
            </w:r>
          </w:p>
        </w:tc>
        <w:tc>
          <w:tcPr>
            <w:tcW w:w="1143" w:type="dxa"/>
            <w:shd w:val="clear" w:color="auto" w:fill="auto"/>
            <w:tcMar>
              <w:top w:w="100" w:type="dxa"/>
              <w:left w:w="100" w:type="dxa"/>
              <w:bottom w:w="100" w:type="dxa"/>
              <w:right w:w="100" w:type="dxa"/>
            </w:tcMar>
          </w:tcPr>
          <w:p w14:paraId="5505B03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5646005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568761E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22C35DB1"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569EF6AC" w14:textId="77777777" w:rsidTr="000B0F87">
        <w:tc>
          <w:tcPr>
            <w:tcW w:w="5115" w:type="dxa"/>
            <w:shd w:val="clear" w:color="auto" w:fill="auto"/>
            <w:tcMar>
              <w:top w:w="100" w:type="dxa"/>
              <w:left w:w="100" w:type="dxa"/>
              <w:bottom w:w="100" w:type="dxa"/>
              <w:right w:w="100" w:type="dxa"/>
            </w:tcMar>
          </w:tcPr>
          <w:p w14:paraId="39120E3F"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Becoming easily annoyed or irritable</w:t>
            </w:r>
          </w:p>
        </w:tc>
        <w:tc>
          <w:tcPr>
            <w:tcW w:w="1143" w:type="dxa"/>
            <w:shd w:val="clear" w:color="auto" w:fill="auto"/>
            <w:tcMar>
              <w:top w:w="100" w:type="dxa"/>
              <w:left w:w="100" w:type="dxa"/>
              <w:bottom w:w="100" w:type="dxa"/>
              <w:right w:w="100" w:type="dxa"/>
            </w:tcMar>
          </w:tcPr>
          <w:p w14:paraId="04B947C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53035C4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42F9135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68671BB6"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r w:rsidR="004E1E95" w14:paraId="2A21BE15" w14:textId="77777777" w:rsidTr="000B0F87">
        <w:tc>
          <w:tcPr>
            <w:tcW w:w="5115" w:type="dxa"/>
            <w:shd w:val="clear" w:color="auto" w:fill="auto"/>
            <w:tcMar>
              <w:top w:w="100" w:type="dxa"/>
              <w:left w:w="100" w:type="dxa"/>
              <w:bottom w:w="100" w:type="dxa"/>
              <w:right w:w="100" w:type="dxa"/>
            </w:tcMar>
          </w:tcPr>
          <w:p w14:paraId="2B6A115B" w14:textId="77777777" w:rsidR="004E1E95" w:rsidRDefault="004E1E95" w:rsidP="000B0F87">
            <w:pPr>
              <w:numPr>
                <w:ilvl w:val="0"/>
                <w:numId w:val="1"/>
              </w:numPr>
              <w:rPr>
                <w:rFonts w:ascii="Roboto" w:eastAsia="Roboto" w:hAnsi="Roboto" w:cs="Roboto"/>
                <w:color w:val="212121"/>
                <w:highlight w:val="white"/>
              </w:rPr>
            </w:pPr>
            <w:r>
              <w:rPr>
                <w:rFonts w:ascii="Roboto" w:eastAsia="Roboto" w:hAnsi="Roboto" w:cs="Roboto"/>
                <w:color w:val="212121"/>
                <w:highlight w:val="white"/>
              </w:rPr>
              <w:t>Feeling afraid, as if something awful might happen</w:t>
            </w:r>
          </w:p>
        </w:tc>
        <w:tc>
          <w:tcPr>
            <w:tcW w:w="1143" w:type="dxa"/>
            <w:shd w:val="clear" w:color="auto" w:fill="auto"/>
            <w:tcMar>
              <w:top w:w="100" w:type="dxa"/>
              <w:left w:w="100" w:type="dxa"/>
              <w:bottom w:w="100" w:type="dxa"/>
              <w:right w:w="100" w:type="dxa"/>
            </w:tcMar>
          </w:tcPr>
          <w:p w14:paraId="1F28A6FA"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143" w:type="dxa"/>
            <w:shd w:val="clear" w:color="auto" w:fill="auto"/>
            <w:tcMar>
              <w:top w:w="100" w:type="dxa"/>
              <w:left w:w="100" w:type="dxa"/>
              <w:bottom w:w="100" w:type="dxa"/>
              <w:right w:w="100" w:type="dxa"/>
            </w:tcMar>
          </w:tcPr>
          <w:p w14:paraId="759A934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143" w:type="dxa"/>
            <w:shd w:val="clear" w:color="auto" w:fill="auto"/>
            <w:tcMar>
              <w:top w:w="100" w:type="dxa"/>
              <w:left w:w="100" w:type="dxa"/>
              <w:bottom w:w="100" w:type="dxa"/>
              <w:right w:w="100" w:type="dxa"/>
            </w:tcMar>
          </w:tcPr>
          <w:p w14:paraId="46109EB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143" w:type="dxa"/>
            <w:shd w:val="clear" w:color="auto" w:fill="auto"/>
            <w:tcMar>
              <w:top w:w="100" w:type="dxa"/>
              <w:left w:w="100" w:type="dxa"/>
              <w:bottom w:w="100" w:type="dxa"/>
              <w:right w:w="100" w:type="dxa"/>
            </w:tcMar>
          </w:tcPr>
          <w:p w14:paraId="06A60530"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r>
    </w:tbl>
    <w:p w14:paraId="6B85F595" w14:textId="77777777" w:rsidR="004E1E95" w:rsidRDefault="004E1E95" w:rsidP="004E1E95">
      <w:pPr>
        <w:rPr>
          <w:rFonts w:ascii="Roboto" w:eastAsia="Roboto" w:hAnsi="Roboto" w:cs="Roboto"/>
          <w:color w:val="212121"/>
          <w:highlight w:val="white"/>
        </w:rPr>
      </w:pPr>
    </w:p>
    <w:p w14:paraId="0D2B39B0" w14:textId="77777777" w:rsidR="004E1E95" w:rsidRDefault="004E1E95" w:rsidP="004E1E95">
      <w:pPr>
        <w:rPr>
          <w:rFonts w:ascii="Roboto" w:eastAsia="Roboto" w:hAnsi="Roboto" w:cs="Roboto"/>
          <w:color w:val="212121"/>
          <w:highlight w:val="white"/>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7"/>
        <w:gridCol w:w="2426"/>
        <w:gridCol w:w="2426"/>
        <w:gridCol w:w="2426"/>
      </w:tblGrid>
      <w:tr w:rsidR="004E1E95" w14:paraId="02BFB372" w14:textId="77777777" w:rsidTr="000B0F87">
        <w:trPr>
          <w:trHeight w:val="420"/>
        </w:trPr>
        <w:tc>
          <w:tcPr>
            <w:tcW w:w="9704" w:type="dxa"/>
            <w:gridSpan w:val="4"/>
            <w:shd w:val="clear" w:color="auto" w:fill="auto"/>
            <w:tcMar>
              <w:top w:w="100" w:type="dxa"/>
              <w:left w:w="100" w:type="dxa"/>
              <w:bottom w:w="100" w:type="dxa"/>
              <w:right w:w="100" w:type="dxa"/>
            </w:tcMar>
          </w:tcPr>
          <w:p w14:paraId="4E50BF45" w14:textId="77777777" w:rsidR="004E1E95" w:rsidRDefault="004E1E95" w:rsidP="000B0F87">
            <w:pPr>
              <w:widowControl w:val="0"/>
              <w:spacing w:line="240" w:lineRule="auto"/>
              <w:rPr>
                <w:rFonts w:ascii="Roboto" w:eastAsia="Roboto" w:hAnsi="Roboto" w:cs="Roboto"/>
                <w:color w:val="212121"/>
                <w:highlight w:val="white"/>
              </w:rPr>
            </w:pPr>
            <w:r>
              <w:rPr>
                <w:rFonts w:ascii="Roboto" w:eastAsia="Roboto" w:hAnsi="Roboto" w:cs="Roboto"/>
                <w:color w:val="212121"/>
                <w:highlight w:val="white"/>
              </w:rPr>
              <w:t>If you checked any problems, how difficult have they made it for you to do your work, take care of</w:t>
            </w:r>
          </w:p>
          <w:p w14:paraId="0AC6ABF6" w14:textId="77777777" w:rsidR="004E1E95" w:rsidRDefault="004E1E95" w:rsidP="000B0F87">
            <w:pPr>
              <w:widowControl w:val="0"/>
              <w:spacing w:line="240" w:lineRule="auto"/>
              <w:rPr>
                <w:rFonts w:ascii="Roboto" w:eastAsia="Roboto" w:hAnsi="Roboto" w:cs="Roboto"/>
                <w:color w:val="212121"/>
                <w:highlight w:val="white"/>
              </w:rPr>
            </w:pPr>
            <w:r>
              <w:rPr>
                <w:rFonts w:ascii="Roboto" w:eastAsia="Roboto" w:hAnsi="Roboto" w:cs="Roboto"/>
                <w:color w:val="212121"/>
                <w:highlight w:val="white"/>
              </w:rPr>
              <w:t>things at home, or get along with other people?</w:t>
            </w:r>
          </w:p>
        </w:tc>
      </w:tr>
      <w:tr w:rsidR="004E1E95" w14:paraId="5C61E7EA" w14:textId="77777777" w:rsidTr="000B0F87">
        <w:tc>
          <w:tcPr>
            <w:tcW w:w="2426" w:type="dxa"/>
            <w:shd w:val="clear" w:color="auto" w:fill="auto"/>
            <w:tcMar>
              <w:top w:w="100" w:type="dxa"/>
              <w:left w:w="100" w:type="dxa"/>
              <w:bottom w:w="100" w:type="dxa"/>
              <w:right w:w="100" w:type="dxa"/>
            </w:tcMar>
          </w:tcPr>
          <w:p w14:paraId="0F53BCF0"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Not difficult at all</w:t>
            </w:r>
          </w:p>
        </w:tc>
        <w:tc>
          <w:tcPr>
            <w:tcW w:w="2426" w:type="dxa"/>
            <w:shd w:val="clear" w:color="auto" w:fill="auto"/>
            <w:tcMar>
              <w:top w:w="100" w:type="dxa"/>
              <w:left w:w="100" w:type="dxa"/>
              <w:bottom w:w="100" w:type="dxa"/>
              <w:right w:w="100" w:type="dxa"/>
            </w:tcMar>
          </w:tcPr>
          <w:p w14:paraId="1A83F03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Somewhat difficult</w:t>
            </w:r>
          </w:p>
        </w:tc>
        <w:tc>
          <w:tcPr>
            <w:tcW w:w="2426" w:type="dxa"/>
            <w:shd w:val="clear" w:color="auto" w:fill="auto"/>
            <w:tcMar>
              <w:top w:w="100" w:type="dxa"/>
              <w:left w:w="100" w:type="dxa"/>
              <w:bottom w:w="100" w:type="dxa"/>
              <w:right w:w="100" w:type="dxa"/>
            </w:tcMar>
          </w:tcPr>
          <w:p w14:paraId="52A38B8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Very difficult</w:t>
            </w:r>
          </w:p>
        </w:tc>
        <w:tc>
          <w:tcPr>
            <w:tcW w:w="2426" w:type="dxa"/>
            <w:shd w:val="clear" w:color="auto" w:fill="auto"/>
            <w:tcMar>
              <w:top w:w="100" w:type="dxa"/>
              <w:left w:w="100" w:type="dxa"/>
              <w:bottom w:w="100" w:type="dxa"/>
              <w:right w:w="100" w:type="dxa"/>
            </w:tcMar>
          </w:tcPr>
          <w:p w14:paraId="672DA00C"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Extremely difficult</w:t>
            </w:r>
          </w:p>
        </w:tc>
      </w:tr>
    </w:tbl>
    <w:p w14:paraId="330AEA01" w14:textId="77777777" w:rsidR="004E1E95" w:rsidRDefault="004E1E95" w:rsidP="004E1E95">
      <w:pPr>
        <w:rPr>
          <w:rFonts w:ascii="Roboto" w:eastAsia="Roboto" w:hAnsi="Roboto" w:cs="Roboto"/>
          <w:color w:val="212121"/>
          <w:sz w:val="24"/>
          <w:szCs w:val="24"/>
          <w:highlight w:val="white"/>
        </w:rPr>
      </w:pPr>
    </w:p>
    <w:p w14:paraId="44BFF4B7" w14:textId="77777777" w:rsidR="004E1E95" w:rsidRDefault="004E1E95" w:rsidP="004E1E95">
      <w:pPr>
        <w:rPr>
          <w:rFonts w:ascii="Roboto" w:eastAsia="Roboto" w:hAnsi="Roboto" w:cs="Roboto"/>
          <w:color w:val="212121"/>
          <w:sz w:val="24"/>
          <w:szCs w:val="24"/>
          <w:highlight w:val="white"/>
        </w:rPr>
      </w:pPr>
    </w:p>
    <w:p w14:paraId="131BEDD8" w14:textId="77777777" w:rsidR="004E1E95" w:rsidRDefault="004E1E95" w:rsidP="004E1E95">
      <w:pPr>
        <w:rPr>
          <w:rFonts w:ascii="Roboto" w:eastAsia="Roboto" w:hAnsi="Roboto" w:cs="Roboto"/>
          <w:color w:val="212121"/>
          <w:sz w:val="24"/>
          <w:szCs w:val="24"/>
          <w:highlight w:val="white"/>
        </w:rPr>
      </w:pPr>
    </w:p>
    <w:p w14:paraId="31803762" w14:textId="77777777" w:rsidR="004E1E95" w:rsidRDefault="004E1E95" w:rsidP="004E1E95">
      <w:pPr>
        <w:rPr>
          <w:rFonts w:ascii="Roboto" w:eastAsia="Roboto" w:hAnsi="Roboto" w:cs="Roboto"/>
          <w:color w:val="212121"/>
          <w:sz w:val="24"/>
          <w:szCs w:val="24"/>
          <w:highlight w:val="white"/>
        </w:rPr>
      </w:pPr>
    </w:p>
    <w:p w14:paraId="1ED9821F" w14:textId="77777777" w:rsidR="004E1E95" w:rsidRDefault="004E1E95" w:rsidP="004E1E95">
      <w:pPr>
        <w:rPr>
          <w:rFonts w:ascii="Roboto" w:eastAsia="Roboto" w:hAnsi="Roboto" w:cs="Roboto"/>
          <w:color w:val="212121"/>
          <w:sz w:val="24"/>
          <w:szCs w:val="24"/>
          <w:highlight w:val="white"/>
        </w:rPr>
      </w:pPr>
    </w:p>
    <w:p w14:paraId="196198BC" w14:textId="77777777" w:rsidR="004E1E95" w:rsidRDefault="004E1E95" w:rsidP="004E1E95">
      <w:pPr>
        <w:rPr>
          <w:rFonts w:ascii="Roboto" w:eastAsia="Roboto" w:hAnsi="Roboto" w:cs="Roboto"/>
          <w:color w:val="212121"/>
          <w:sz w:val="24"/>
          <w:szCs w:val="24"/>
          <w:highlight w:val="white"/>
        </w:rPr>
      </w:pPr>
    </w:p>
    <w:p w14:paraId="502D23FC" w14:textId="77777777" w:rsidR="004E1E95" w:rsidRDefault="004E1E95" w:rsidP="004E1E95">
      <w:pPr>
        <w:rPr>
          <w:rFonts w:ascii="Roboto" w:eastAsia="Roboto" w:hAnsi="Roboto" w:cs="Roboto"/>
          <w:color w:val="212121"/>
          <w:sz w:val="24"/>
          <w:szCs w:val="24"/>
          <w:highlight w:val="white"/>
        </w:rPr>
      </w:pPr>
    </w:p>
    <w:p w14:paraId="6ECA6385" w14:textId="77777777" w:rsidR="004E1E95" w:rsidRDefault="004E1E95" w:rsidP="004E1E95">
      <w:pPr>
        <w:rPr>
          <w:rFonts w:ascii="Roboto" w:eastAsia="Roboto" w:hAnsi="Roboto" w:cs="Roboto"/>
          <w:color w:val="212121"/>
          <w:sz w:val="24"/>
          <w:szCs w:val="24"/>
          <w:highlight w:val="white"/>
        </w:rPr>
      </w:pPr>
    </w:p>
    <w:p w14:paraId="6558D183" w14:textId="77777777" w:rsidR="004E1E95" w:rsidRDefault="004E1E95" w:rsidP="004E1E95">
      <w:pPr>
        <w:rPr>
          <w:rFonts w:ascii="Roboto" w:eastAsia="Roboto" w:hAnsi="Roboto" w:cs="Roboto"/>
          <w:color w:val="212121"/>
          <w:sz w:val="24"/>
          <w:szCs w:val="24"/>
          <w:highlight w:val="white"/>
        </w:rPr>
      </w:pPr>
    </w:p>
    <w:p w14:paraId="1B6A7385" w14:textId="77777777" w:rsidR="004E1E95" w:rsidRDefault="004E1E95" w:rsidP="004E1E95">
      <w:pPr>
        <w:rPr>
          <w:rFonts w:ascii="Roboto" w:eastAsia="Roboto" w:hAnsi="Roboto" w:cs="Roboto"/>
          <w:color w:val="212121"/>
          <w:sz w:val="24"/>
          <w:szCs w:val="24"/>
          <w:highlight w:val="white"/>
        </w:rPr>
      </w:pPr>
    </w:p>
    <w:p w14:paraId="5DDE827E" w14:textId="77777777" w:rsidR="004E1E95" w:rsidRDefault="004E1E95" w:rsidP="004E1E95">
      <w:pPr>
        <w:rPr>
          <w:rFonts w:ascii="Roboto" w:eastAsia="Roboto" w:hAnsi="Roboto" w:cs="Roboto"/>
          <w:color w:val="212121"/>
          <w:sz w:val="24"/>
          <w:szCs w:val="24"/>
          <w:highlight w:val="white"/>
        </w:rPr>
      </w:pPr>
    </w:p>
    <w:p w14:paraId="3C40F90F" w14:textId="77777777" w:rsidR="004E1E95" w:rsidRDefault="004E1E95" w:rsidP="004E1E95">
      <w:pPr>
        <w:rPr>
          <w:rFonts w:ascii="Roboto" w:eastAsia="Roboto" w:hAnsi="Roboto" w:cs="Roboto"/>
          <w:color w:val="212121"/>
          <w:sz w:val="24"/>
          <w:szCs w:val="24"/>
          <w:highlight w:val="white"/>
        </w:rPr>
      </w:pPr>
    </w:p>
    <w:p w14:paraId="239F93C3" w14:textId="77777777" w:rsidR="004E1E95" w:rsidRDefault="004E1E95" w:rsidP="004E1E95">
      <w:pPr>
        <w:rPr>
          <w:rFonts w:ascii="Roboto" w:eastAsia="Roboto" w:hAnsi="Roboto" w:cs="Roboto"/>
          <w:color w:val="212121"/>
          <w:sz w:val="24"/>
          <w:szCs w:val="24"/>
          <w:highlight w:val="white"/>
        </w:rPr>
      </w:pPr>
    </w:p>
    <w:p w14:paraId="3BF4551D" w14:textId="77777777" w:rsidR="004E1E95" w:rsidRDefault="004E1E95" w:rsidP="004E1E95">
      <w:pPr>
        <w:rPr>
          <w:rFonts w:ascii="Roboto" w:eastAsia="Roboto" w:hAnsi="Roboto" w:cs="Roboto"/>
          <w:color w:val="212121"/>
          <w:sz w:val="24"/>
          <w:szCs w:val="24"/>
          <w:highlight w:val="white"/>
        </w:rPr>
      </w:pPr>
    </w:p>
    <w:p w14:paraId="277218FF" w14:textId="77777777" w:rsidR="004E1E95" w:rsidRDefault="004E1E95" w:rsidP="004E1E95">
      <w:pPr>
        <w:rPr>
          <w:rFonts w:ascii="Roboto" w:eastAsia="Roboto" w:hAnsi="Roboto" w:cs="Roboto"/>
          <w:color w:val="212121"/>
          <w:sz w:val="24"/>
          <w:szCs w:val="24"/>
          <w:highlight w:val="white"/>
        </w:rPr>
      </w:pPr>
    </w:p>
    <w:p w14:paraId="5F35B1D9" w14:textId="77777777" w:rsidR="004E1E95" w:rsidRDefault="004E1E95" w:rsidP="004E1E95">
      <w:pPr>
        <w:rPr>
          <w:rFonts w:ascii="Roboto" w:eastAsia="Roboto" w:hAnsi="Roboto" w:cs="Roboto"/>
          <w:color w:val="212121"/>
          <w:sz w:val="24"/>
          <w:szCs w:val="24"/>
          <w:highlight w:val="white"/>
        </w:rPr>
      </w:pPr>
    </w:p>
    <w:p w14:paraId="29F4A90D" w14:textId="77777777" w:rsidR="004E1E95" w:rsidRDefault="004E1E95" w:rsidP="004E1E95">
      <w:pPr>
        <w:rPr>
          <w:rFonts w:ascii="Roboto" w:eastAsia="Roboto" w:hAnsi="Roboto" w:cs="Roboto"/>
          <w:b/>
          <w:color w:val="212121"/>
          <w:sz w:val="24"/>
          <w:szCs w:val="24"/>
          <w:highlight w:val="white"/>
          <w:u w:val="single"/>
        </w:rPr>
      </w:pPr>
      <w:r>
        <w:rPr>
          <w:rFonts w:ascii="Roboto" w:eastAsia="Roboto" w:hAnsi="Roboto" w:cs="Roboto"/>
          <w:b/>
          <w:color w:val="212121"/>
          <w:sz w:val="24"/>
          <w:szCs w:val="24"/>
          <w:highlight w:val="white"/>
          <w:u w:val="single"/>
        </w:rPr>
        <w:t>Appendix 3</w:t>
      </w:r>
    </w:p>
    <w:p w14:paraId="2A061BAF" w14:textId="77777777" w:rsidR="004E1E95" w:rsidRDefault="004E1E95" w:rsidP="004E1E95">
      <w:pPr>
        <w:rPr>
          <w:rFonts w:ascii="Roboto" w:eastAsia="Roboto" w:hAnsi="Roboto" w:cs="Roboto"/>
          <w:b/>
          <w:color w:val="212121"/>
          <w:sz w:val="24"/>
          <w:szCs w:val="24"/>
          <w:highlight w:val="white"/>
        </w:rPr>
      </w:pPr>
      <w:r>
        <w:rPr>
          <w:rFonts w:ascii="Roboto" w:eastAsia="Roboto" w:hAnsi="Roboto" w:cs="Roboto"/>
          <w:b/>
          <w:color w:val="212121"/>
          <w:sz w:val="24"/>
          <w:szCs w:val="24"/>
          <w:highlight w:val="white"/>
        </w:rPr>
        <w:t>CORE-10 — Clinical Outcomes in Routine Evaluation 10-item</w:t>
      </w:r>
    </w:p>
    <w:p w14:paraId="4760D8BF" w14:textId="77777777" w:rsidR="004E1E95" w:rsidRDefault="004E1E95" w:rsidP="004E1E95">
      <w:pPr>
        <w:rPr>
          <w:rFonts w:ascii="Roboto" w:eastAsia="Roboto" w:hAnsi="Roboto" w:cs="Roboto"/>
          <w:color w:val="212121"/>
          <w:highlight w:val="white"/>
        </w:rPr>
      </w:pPr>
    </w:p>
    <w:tbl>
      <w:tblPr>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1023"/>
        <w:gridCol w:w="1023"/>
        <w:gridCol w:w="1023"/>
        <w:gridCol w:w="1023"/>
        <w:gridCol w:w="1023"/>
      </w:tblGrid>
      <w:tr w:rsidR="004E1E95" w14:paraId="45561701" w14:textId="77777777" w:rsidTr="000B0F87">
        <w:tc>
          <w:tcPr>
            <w:tcW w:w="4574" w:type="dxa"/>
            <w:shd w:val="clear" w:color="auto" w:fill="auto"/>
            <w:tcMar>
              <w:top w:w="100" w:type="dxa"/>
              <w:left w:w="100" w:type="dxa"/>
              <w:bottom w:w="100" w:type="dxa"/>
              <w:right w:w="100" w:type="dxa"/>
            </w:tcMar>
          </w:tcPr>
          <w:p w14:paraId="6967FEDC" w14:textId="77777777" w:rsidR="004E1E95" w:rsidRDefault="004E1E95" w:rsidP="000B0F87">
            <w:pPr>
              <w:rPr>
                <w:rFonts w:ascii="Roboto" w:eastAsia="Roboto" w:hAnsi="Roboto" w:cs="Roboto"/>
                <w:color w:val="212121"/>
                <w:highlight w:val="white"/>
              </w:rPr>
            </w:pPr>
            <w:r>
              <w:rPr>
                <w:rFonts w:ascii="Roboto" w:eastAsia="Roboto" w:hAnsi="Roboto" w:cs="Roboto"/>
                <w:color w:val="212121"/>
                <w:highlight w:val="white"/>
              </w:rPr>
              <w:t>Over the last week…</w:t>
            </w:r>
          </w:p>
        </w:tc>
        <w:tc>
          <w:tcPr>
            <w:tcW w:w="1023" w:type="dxa"/>
            <w:shd w:val="clear" w:color="auto" w:fill="auto"/>
            <w:tcMar>
              <w:top w:w="100" w:type="dxa"/>
              <w:left w:w="100" w:type="dxa"/>
              <w:bottom w:w="100" w:type="dxa"/>
              <w:right w:w="100" w:type="dxa"/>
            </w:tcMar>
          </w:tcPr>
          <w:p w14:paraId="55A9383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Not at all</w:t>
            </w:r>
          </w:p>
        </w:tc>
        <w:tc>
          <w:tcPr>
            <w:tcW w:w="1023" w:type="dxa"/>
            <w:shd w:val="clear" w:color="auto" w:fill="auto"/>
            <w:tcMar>
              <w:top w:w="100" w:type="dxa"/>
              <w:left w:w="100" w:type="dxa"/>
              <w:bottom w:w="100" w:type="dxa"/>
              <w:right w:w="100" w:type="dxa"/>
            </w:tcMar>
          </w:tcPr>
          <w:p w14:paraId="57DE0D8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Only occasionally</w:t>
            </w:r>
          </w:p>
        </w:tc>
        <w:tc>
          <w:tcPr>
            <w:tcW w:w="1023" w:type="dxa"/>
            <w:shd w:val="clear" w:color="auto" w:fill="auto"/>
            <w:tcMar>
              <w:top w:w="100" w:type="dxa"/>
              <w:left w:w="100" w:type="dxa"/>
              <w:bottom w:w="100" w:type="dxa"/>
              <w:right w:w="100" w:type="dxa"/>
            </w:tcMar>
          </w:tcPr>
          <w:p w14:paraId="7CB946A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Some</w:t>
            </w:r>
          </w:p>
          <w:p w14:paraId="6AD7B23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times</w:t>
            </w:r>
          </w:p>
        </w:tc>
        <w:tc>
          <w:tcPr>
            <w:tcW w:w="1023" w:type="dxa"/>
            <w:shd w:val="clear" w:color="auto" w:fill="auto"/>
            <w:tcMar>
              <w:top w:w="100" w:type="dxa"/>
              <w:left w:w="100" w:type="dxa"/>
              <w:bottom w:w="100" w:type="dxa"/>
              <w:right w:w="100" w:type="dxa"/>
            </w:tcMar>
          </w:tcPr>
          <w:p w14:paraId="6FDC70B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Often</w:t>
            </w:r>
          </w:p>
        </w:tc>
        <w:tc>
          <w:tcPr>
            <w:tcW w:w="1023" w:type="dxa"/>
            <w:shd w:val="clear" w:color="auto" w:fill="auto"/>
            <w:tcMar>
              <w:top w:w="100" w:type="dxa"/>
              <w:left w:w="100" w:type="dxa"/>
              <w:bottom w:w="100" w:type="dxa"/>
              <w:right w:w="100" w:type="dxa"/>
            </w:tcMar>
          </w:tcPr>
          <w:p w14:paraId="76DE32F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 xml:space="preserve">Most or </w:t>
            </w:r>
            <w:proofErr w:type="gramStart"/>
            <w:r>
              <w:rPr>
                <w:rFonts w:ascii="Roboto" w:eastAsia="Roboto" w:hAnsi="Roboto" w:cs="Roboto"/>
                <w:color w:val="212121"/>
                <w:highlight w:val="white"/>
              </w:rPr>
              <w:t>all of</w:t>
            </w:r>
            <w:proofErr w:type="gramEnd"/>
            <w:r>
              <w:rPr>
                <w:rFonts w:ascii="Roboto" w:eastAsia="Roboto" w:hAnsi="Roboto" w:cs="Roboto"/>
                <w:color w:val="212121"/>
                <w:highlight w:val="white"/>
              </w:rPr>
              <w:t xml:space="preserve"> the time</w:t>
            </w:r>
          </w:p>
        </w:tc>
      </w:tr>
      <w:tr w:rsidR="004E1E95" w14:paraId="2306C0B3" w14:textId="77777777" w:rsidTr="000B0F87">
        <w:tc>
          <w:tcPr>
            <w:tcW w:w="4574" w:type="dxa"/>
            <w:shd w:val="clear" w:color="auto" w:fill="auto"/>
            <w:tcMar>
              <w:top w:w="100" w:type="dxa"/>
              <w:left w:w="100" w:type="dxa"/>
              <w:bottom w:w="100" w:type="dxa"/>
              <w:right w:w="100" w:type="dxa"/>
            </w:tcMar>
          </w:tcPr>
          <w:p w14:paraId="12BD6326"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lastRenderedPageBreak/>
              <w:t>I have felt tense, anxious or nervous</w:t>
            </w:r>
          </w:p>
        </w:tc>
        <w:tc>
          <w:tcPr>
            <w:tcW w:w="1023" w:type="dxa"/>
            <w:shd w:val="clear" w:color="auto" w:fill="auto"/>
            <w:tcMar>
              <w:top w:w="100" w:type="dxa"/>
              <w:left w:w="100" w:type="dxa"/>
              <w:bottom w:w="100" w:type="dxa"/>
              <w:right w:w="100" w:type="dxa"/>
            </w:tcMar>
          </w:tcPr>
          <w:p w14:paraId="06915DDC"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11CA651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1C95D91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3BB6DD4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7153483A"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7E8BCB85" w14:textId="77777777" w:rsidTr="000B0F87">
        <w:tc>
          <w:tcPr>
            <w:tcW w:w="4574" w:type="dxa"/>
            <w:shd w:val="clear" w:color="auto" w:fill="auto"/>
            <w:tcMar>
              <w:top w:w="100" w:type="dxa"/>
              <w:left w:w="100" w:type="dxa"/>
              <w:bottom w:w="100" w:type="dxa"/>
              <w:right w:w="100" w:type="dxa"/>
            </w:tcMar>
          </w:tcPr>
          <w:p w14:paraId="551B4E98"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have felt I have someone to turn to for support when needed</w:t>
            </w:r>
          </w:p>
        </w:tc>
        <w:tc>
          <w:tcPr>
            <w:tcW w:w="1023" w:type="dxa"/>
            <w:shd w:val="clear" w:color="auto" w:fill="auto"/>
            <w:tcMar>
              <w:top w:w="100" w:type="dxa"/>
              <w:left w:w="100" w:type="dxa"/>
              <w:bottom w:w="100" w:type="dxa"/>
              <w:right w:w="100" w:type="dxa"/>
            </w:tcMar>
          </w:tcPr>
          <w:p w14:paraId="13A3069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c>
          <w:tcPr>
            <w:tcW w:w="1023" w:type="dxa"/>
            <w:shd w:val="clear" w:color="auto" w:fill="auto"/>
            <w:tcMar>
              <w:top w:w="100" w:type="dxa"/>
              <w:left w:w="100" w:type="dxa"/>
              <w:bottom w:w="100" w:type="dxa"/>
              <w:right w:w="100" w:type="dxa"/>
            </w:tcMar>
          </w:tcPr>
          <w:p w14:paraId="703FD15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5B4F3A0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0971A0D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6735305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r>
      <w:tr w:rsidR="004E1E95" w14:paraId="231FE140" w14:textId="77777777" w:rsidTr="000B0F87">
        <w:tc>
          <w:tcPr>
            <w:tcW w:w="4574" w:type="dxa"/>
            <w:shd w:val="clear" w:color="auto" w:fill="auto"/>
            <w:tcMar>
              <w:top w:w="100" w:type="dxa"/>
              <w:left w:w="100" w:type="dxa"/>
              <w:bottom w:w="100" w:type="dxa"/>
              <w:right w:w="100" w:type="dxa"/>
            </w:tcMar>
          </w:tcPr>
          <w:p w14:paraId="540BB8AF"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have felt able to cope when things go wrong</w:t>
            </w:r>
          </w:p>
        </w:tc>
        <w:tc>
          <w:tcPr>
            <w:tcW w:w="1023" w:type="dxa"/>
            <w:shd w:val="clear" w:color="auto" w:fill="auto"/>
            <w:tcMar>
              <w:top w:w="100" w:type="dxa"/>
              <w:left w:w="100" w:type="dxa"/>
              <w:bottom w:w="100" w:type="dxa"/>
              <w:right w:w="100" w:type="dxa"/>
            </w:tcMar>
          </w:tcPr>
          <w:p w14:paraId="60B8E5B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c>
          <w:tcPr>
            <w:tcW w:w="1023" w:type="dxa"/>
            <w:shd w:val="clear" w:color="auto" w:fill="auto"/>
            <w:tcMar>
              <w:top w:w="100" w:type="dxa"/>
              <w:left w:w="100" w:type="dxa"/>
              <w:bottom w:w="100" w:type="dxa"/>
              <w:right w:w="100" w:type="dxa"/>
            </w:tcMar>
          </w:tcPr>
          <w:p w14:paraId="30519D0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4601356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376AD54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1884363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r>
      <w:tr w:rsidR="004E1E95" w14:paraId="0A038ECB" w14:textId="77777777" w:rsidTr="000B0F87">
        <w:tc>
          <w:tcPr>
            <w:tcW w:w="4574" w:type="dxa"/>
            <w:shd w:val="clear" w:color="auto" w:fill="auto"/>
            <w:tcMar>
              <w:top w:w="100" w:type="dxa"/>
              <w:left w:w="100" w:type="dxa"/>
              <w:bottom w:w="100" w:type="dxa"/>
              <w:right w:w="100" w:type="dxa"/>
            </w:tcMar>
          </w:tcPr>
          <w:p w14:paraId="191119DC"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Talking to people has felt too much for me</w:t>
            </w:r>
          </w:p>
        </w:tc>
        <w:tc>
          <w:tcPr>
            <w:tcW w:w="1023" w:type="dxa"/>
            <w:shd w:val="clear" w:color="auto" w:fill="auto"/>
            <w:tcMar>
              <w:top w:w="100" w:type="dxa"/>
              <w:left w:w="100" w:type="dxa"/>
              <w:bottom w:w="100" w:type="dxa"/>
              <w:right w:w="100" w:type="dxa"/>
            </w:tcMar>
          </w:tcPr>
          <w:p w14:paraId="4019DCF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3B3E0974"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55FD834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79A30AD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7EE3F38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7F62D9FF" w14:textId="77777777" w:rsidTr="000B0F87">
        <w:tc>
          <w:tcPr>
            <w:tcW w:w="4574" w:type="dxa"/>
            <w:shd w:val="clear" w:color="auto" w:fill="auto"/>
            <w:tcMar>
              <w:top w:w="100" w:type="dxa"/>
              <w:left w:w="100" w:type="dxa"/>
              <w:bottom w:w="100" w:type="dxa"/>
              <w:right w:w="100" w:type="dxa"/>
            </w:tcMar>
          </w:tcPr>
          <w:p w14:paraId="4589AD21"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have felt panic or terror</w:t>
            </w:r>
          </w:p>
        </w:tc>
        <w:tc>
          <w:tcPr>
            <w:tcW w:w="1023" w:type="dxa"/>
            <w:shd w:val="clear" w:color="auto" w:fill="auto"/>
            <w:tcMar>
              <w:top w:w="100" w:type="dxa"/>
              <w:left w:w="100" w:type="dxa"/>
              <w:bottom w:w="100" w:type="dxa"/>
              <w:right w:w="100" w:type="dxa"/>
            </w:tcMar>
          </w:tcPr>
          <w:p w14:paraId="4DC3AB5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66913F6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6D3B77D0"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1D70556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79885CF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4E02BCCA" w14:textId="77777777" w:rsidTr="000B0F87">
        <w:tc>
          <w:tcPr>
            <w:tcW w:w="4574" w:type="dxa"/>
            <w:shd w:val="clear" w:color="auto" w:fill="auto"/>
            <w:tcMar>
              <w:top w:w="100" w:type="dxa"/>
              <w:left w:w="100" w:type="dxa"/>
              <w:bottom w:w="100" w:type="dxa"/>
              <w:right w:w="100" w:type="dxa"/>
            </w:tcMar>
          </w:tcPr>
          <w:p w14:paraId="0E521848"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made plans to end my life</w:t>
            </w:r>
          </w:p>
        </w:tc>
        <w:tc>
          <w:tcPr>
            <w:tcW w:w="1023" w:type="dxa"/>
            <w:shd w:val="clear" w:color="auto" w:fill="auto"/>
            <w:tcMar>
              <w:top w:w="100" w:type="dxa"/>
              <w:left w:w="100" w:type="dxa"/>
              <w:bottom w:w="100" w:type="dxa"/>
              <w:right w:w="100" w:type="dxa"/>
            </w:tcMar>
          </w:tcPr>
          <w:p w14:paraId="7E7A3361"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31121D68"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1EFEDA5A"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320B71AF"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7C1508E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0395BA93" w14:textId="77777777" w:rsidTr="000B0F87">
        <w:tc>
          <w:tcPr>
            <w:tcW w:w="4574" w:type="dxa"/>
            <w:shd w:val="clear" w:color="auto" w:fill="auto"/>
            <w:tcMar>
              <w:top w:w="100" w:type="dxa"/>
              <w:left w:w="100" w:type="dxa"/>
              <w:bottom w:w="100" w:type="dxa"/>
              <w:right w:w="100" w:type="dxa"/>
            </w:tcMar>
          </w:tcPr>
          <w:p w14:paraId="5A11606E"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have had difficulty getting to sleep or staying asleep</w:t>
            </w:r>
          </w:p>
        </w:tc>
        <w:tc>
          <w:tcPr>
            <w:tcW w:w="1023" w:type="dxa"/>
            <w:shd w:val="clear" w:color="auto" w:fill="auto"/>
            <w:tcMar>
              <w:top w:w="100" w:type="dxa"/>
              <w:left w:w="100" w:type="dxa"/>
              <w:bottom w:w="100" w:type="dxa"/>
              <w:right w:w="100" w:type="dxa"/>
            </w:tcMar>
          </w:tcPr>
          <w:p w14:paraId="67AD4E00"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7E96415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6556BE8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4BD7A21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2A727240"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5DC416AA" w14:textId="77777777" w:rsidTr="000B0F87">
        <w:tc>
          <w:tcPr>
            <w:tcW w:w="4574" w:type="dxa"/>
            <w:shd w:val="clear" w:color="auto" w:fill="auto"/>
            <w:tcMar>
              <w:top w:w="100" w:type="dxa"/>
              <w:left w:w="100" w:type="dxa"/>
              <w:bottom w:w="100" w:type="dxa"/>
              <w:right w:w="100" w:type="dxa"/>
            </w:tcMar>
          </w:tcPr>
          <w:p w14:paraId="22234B28"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have felt despairing or hopelessness</w:t>
            </w:r>
          </w:p>
        </w:tc>
        <w:tc>
          <w:tcPr>
            <w:tcW w:w="1023" w:type="dxa"/>
            <w:shd w:val="clear" w:color="auto" w:fill="auto"/>
            <w:tcMar>
              <w:top w:w="100" w:type="dxa"/>
              <w:left w:w="100" w:type="dxa"/>
              <w:bottom w:w="100" w:type="dxa"/>
              <w:right w:w="100" w:type="dxa"/>
            </w:tcMar>
          </w:tcPr>
          <w:p w14:paraId="3F07086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0BD9830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32854F55"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3F413FE7"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453D5A75"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6B7F4171" w14:textId="77777777" w:rsidTr="000B0F87">
        <w:tc>
          <w:tcPr>
            <w:tcW w:w="4574" w:type="dxa"/>
            <w:shd w:val="clear" w:color="auto" w:fill="auto"/>
            <w:tcMar>
              <w:top w:w="100" w:type="dxa"/>
              <w:left w:w="100" w:type="dxa"/>
              <w:bottom w:w="100" w:type="dxa"/>
              <w:right w:w="100" w:type="dxa"/>
            </w:tcMar>
          </w:tcPr>
          <w:p w14:paraId="46A661A2"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I have felt unhappy</w:t>
            </w:r>
          </w:p>
        </w:tc>
        <w:tc>
          <w:tcPr>
            <w:tcW w:w="1023" w:type="dxa"/>
            <w:shd w:val="clear" w:color="auto" w:fill="auto"/>
            <w:tcMar>
              <w:top w:w="100" w:type="dxa"/>
              <w:left w:w="100" w:type="dxa"/>
              <w:bottom w:w="100" w:type="dxa"/>
              <w:right w:w="100" w:type="dxa"/>
            </w:tcMar>
          </w:tcPr>
          <w:p w14:paraId="77FC5093"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25AC179B"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5612670E"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1B08647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2C023385"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r w:rsidR="004E1E95" w14:paraId="1100A9AB" w14:textId="77777777" w:rsidTr="000B0F87">
        <w:tc>
          <w:tcPr>
            <w:tcW w:w="4574" w:type="dxa"/>
            <w:shd w:val="clear" w:color="auto" w:fill="auto"/>
            <w:tcMar>
              <w:top w:w="100" w:type="dxa"/>
              <w:left w:w="100" w:type="dxa"/>
              <w:bottom w:w="100" w:type="dxa"/>
              <w:right w:w="100" w:type="dxa"/>
            </w:tcMar>
          </w:tcPr>
          <w:p w14:paraId="0BFE7AE0" w14:textId="77777777" w:rsidR="004E1E95" w:rsidRDefault="004E1E95" w:rsidP="000B0F87">
            <w:pPr>
              <w:numPr>
                <w:ilvl w:val="0"/>
                <w:numId w:val="2"/>
              </w:numPr>
              <w:rPr>
                <w:rFonts w:ascii="Roboto" w:eastAsia="Roboto" w:hAnsi="Roboto" w:cs="Roboto"/>
                <w:color w:val="212121"/>
                <w:highlight w:val="white"/>
              </w:rPr>
            </w:pPr>
            <w:r>
              <w:rPr>
                <w:rFonts w:ascii="Roboto" w:eastAsia="Roboto" w:hAnsi="Roboto" w:cs="Roboto"/>
                <w:color w:val="212121"/>
                <w:highlight w:val="white"/>
              </w:rPr>
              <w:t>Unwanted images or memories have been distressing me</w:t>
            </w:r>
          </w:p>
        </w:tc>
        <w:tc>
          <w:tcPr>
            <w:tcW w:w="1023" w:type="dxa"/>
            <w:shd w:val="clear" w:color="auto" w:fill="auto"/>
            <w:tcMar>
              <w:top w:w="100" w:type="dxa"/>
              <w:left w:w="100" w:type="dxa"/>
              <w:bottom w:w="100" w:type="dxa"/>
              <w:right w:w="100" w:type="dxa"/>
            </w:tcMar>
          </w:tcPr>
          <w:p w14:paraId="3CBC895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0</w:t>
            </w:r>
          </w:p>
        </w:tc>
        <w:tc>
          <w:tcPr>
            <w:tcW w:w="1023" w:type="dxa"/>
            <w:shd w:val="clear" w:color="auto" w:fill="auto"/>
            <w:tcMar>
              <w:top w:w="100" w:type="dxa"/>
              <w:left w:w="100" w:type="dxa"/>
              <w:bottom w:w="100" w:type="dxa"/>
              <w:right w:w="100" w:type="dxa"/>
            </w:tcMar>
          </w:tcPr>
          <w:p w14:paraId="27EE9226"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1</w:t>
            </w:r>
          </w:p>
        </w:tc>
        <w:tc>
          <w:tcPr>
            <w:tcW w:w="1023" w:type="dxa"/>
            <w:shd w:val="clear" w:color="auto" w:fill="auto"/>
            <w:tcMar>
              <w:top w:w="100" w:type="dxa"/>
              <w:left w:w="100" w:type="dxa"/>
              <w:bottom w:w="100" w:type="dxa"/>
              <w:right w:w="100" w:type="dxa"/>
            </w:tcMar>
          </w:tcPr>
          <w:p w14:paraId="06697BB9"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2</w:t>
            </w:r>
          </w:p>
        </w:tc>
        <w:tc>
          <w:tcPr>
            <w:tcW w:w="1023" w:type="dxa"/>
            <w:shd w:val="clear" w:color="auto" w:fill="auto"/>
            <w:tcMar>
              <w:top w:w="100" w:type="dxa"/>
              <w:left w:w="100" w:type="dxa"/>
              <w:bottom w:w="100" w:type="dxa"/>
              <w:right w:w="100" w:type="dxa"/>
            </w:tcMar>
          </w:tcPr>
          <w:p w14:paraId="17BC195D"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3</w:t>
            </w:r>
          </w:p>
        </w:tc>
        <w:tc>
          <w:tcPr>
            <w:tcW w:w="1023" w:type="dxa"/>
            <w:shd w:val="clear" w:color="auto" w:fill="auto"/>
            <w:tcMar>
              <w:top w:w="100" w:type="dxa"/>
              <w:left w:w="100" w:type="dxa"/>
              <w:bottom w:w="100" w:type="dxa"/>
              <w:right w:w="100" w:type="dxa"/>
            </w:tcMar>
          </w:tcPr>
          <w:p w14:paraId="2625BE42" w14:textId="77777777" w:rsidR="004E1E95" w:rsidRDefault="004E1E95" w:rsidP="000B0F87">
            <w:pPr>
              <w:widowControl w:val="0"/>
              <w:spacing w:line="240" w:lineRule="auto"/>
              <w:jc w:val="center"/>
              <w:rPr>
                <w:rFonts w:ascii="Roboto" w:eastAsia="Roboto" w:hAnsi="Roboto" w:cs="Roboto"/>
                <w:color w:val="212121"/>
                <w:highlight w:val="white"/>
              </w:rPr>
            </w:pPr>
            <w:r>
              <w:rPr>
                <w:rFonts w:ascii="Roboto" w:eastAsia="Roboto" w:hAnsi="Roboto" w:cs="Roboto"/>
                <w:color w:val="212121"/>
                <w:highlight w:val="white"/>
              </w:rPr>
              <w:t>4</w:t>
            </w:r>
          </w:p>
        </w:tc>
      </w:tr>
    </w:tbl>
    <w:p w14:paraId="6179C7BB" w14:textId="77777777" w:rsidR="004E1E95" w:rsidRDefault="004E1E95" w:rsidP="004E1E95">
      <w:pPr>
        <w:rPr>
          <w:rFonts w:ascii="Roboto" w:eastAsia="Roboto" w:hAnsi="Roboto" w:cs="Roboto"/>
          <w:color w:val="212121"/>
          <w:highlight w:val="white"/>
        </w:rPr>
      </w:pPr>
    </w:p>
    <w:p w14:paraId="17F03D22" w14:textId="77777777" w:rsidR="004E1E95" w:rsidRDefault="004E1E95" w:rsidP="004E1E95">
      <w:pPr>
        <w:rPr>
          <w:rFonts w:ascii="Roboto" w:eastAsia="Roboto" w:hAnsi="Roboto" w:cs="Roboto"/>
          <w:color w:val="212121"/>
          <w:sz w:val="24"/>
          <w:szCs w:val="24"/>
          <w:highlight w:val="white"/>
        </w:rPr>
      </w:pPr>
    </w:p>
    <w:p w14:paraId="7665FFEA" w14:textId="77777777" w:rsidR="004E1E95" w:rsidRDefault="004E1E95" w:rsidP="004E1E95">
      <w:pPr>
        <w:rPr>
          <w:rFonts w:ascii="Roboto" w:eastAsia="Roboto" w:hAnsi="Roboto" w:cs="Roboto"/>
          <w:color w:val="212121"/>
          <w:sz w:val="24"/>
          <w:szCs w:val="24"/>
          <w:highlight w:val="white"/>
        </w:rPr>
      </w:pPr>
    </w:p>
    <w:p w14:paraId="4217A78C" w14:textId="77777777" w:rsidR="004E1E95" w:rsidRDefault="004E1E95" w:rsidP="004E1E95">
      <w:pPr>
        <w:rPr>
          <w:rFonts w:ascii="Roboto" w:eastAsia="Roboto" w:hAnsi="Roboto" w:cs="Roboto"/>
          <w:color w:val="212121"/>
          <w:sz w:val="24"/>
          <w:szCs w:val="24"/>
          <w:highlight w:val="white"/>
        </w:rPr>
      </w:pPr>
    </w:p>
    <w:p w14:paraId="20838326" w14:textId="77777777" w:rsidR="004E1E95" w:rsidRDefault="004E1E95" w:rsidP="004E1E95">
      <w:pPr>
        <w:rPr>
          <w:rFonts w:ascii="Roboto" w:eastAsia="Roboto" w:hAnsi="Roboto" w:cs="Roboto"/>
          <w:color w:val="212121"/>
          <w:sz w:val="24"/>
          <w:szCs w:val="24"/>
          <w:highlight w:val="white"/>
        </w:rPr>
      </w:pPr>
    </w:p>
    <w:p w14:paraId="704B01BF" w14:textId="77777777" w:rsidR="004E1E95" w:rsidRDefault="004E1E95" w:rsidP="004E1E95">
      <w:pPr>
        <w:rPr>
          <w:rFonts w:ascii="Roboto" w:eastAsia="Roboto" w:hAnsi="Roboto" w:cs="Roboto"/>
          <w:color w:val="212121"/>
          <w:sz w:val="24"/>
          <w:szCs w:val="24"/>
          <w:highlight w:val="white"/>
        </w:rPr>
      </w:pPr>
    </w:p>
    <w:p w14:paraId="088EFE64" w14:textId="77777777" w:rsidR="004E1E95" w:rsidRDefault="004E1E95" w:rsidP="004E1E95">
      <w:pPr>
        <w:rPr>
          <w:rFonts w:ascii="Roboto" w:eastAsia="Roboto" w:hAnsi="Roboto" w:cs="Roboto"/>
          <w:color w:val="212121"/>
          <w:sz w:val="24"/>
          <w:szCs w:val="24"/>
          <w:highlight w:val="white"/>
        </w:rPr>
      </w:pPr>
    </w:p>
    <w:p w14:paraId="70C1FB7F" w14:textId="77777777" w:rsidR="004E1E95" w:rsidRDefault="004E1E95" w:rsidP="004E1E95">
      <w:pPr>
        <w:rPr>
          <w:rFonts w:ascii="Roboto" w:eastAsia="Roboto" w:hAnsi="Roboto" w:cs="Roboto"/>
          <w:color w:val="212121"/>
          <w:sz w:val="24"/>
          <w:szCs w:val="24"/>
          <w:highlight w:val="white"/>
        </w:rPr>
      </w:pPr>
    </w:p>
    <w:p w14:paraId="5CDA27AD" w14:textId="77777777" w:rsidR="004E1E95" w:rsidRDefault="004E1E95" w:rsidP="004E1E95">
      <w:pPr>
        <w:rPr>
          <w:rFonts w:ascii="Roboto" w:eastAsia="Roboto" w:hAnsi="Roboto" w:cs="Roboto"/>
          <w:color w:val="212121"/>
          <w:sz w:val="24"/>
          <w:szCs w:val="24"/>
          <w:highlight w:val="white"/>
        </w:rPr>
      </w:pPr>
    </w:p>
    <w:p w14:paraId="3831114F" w14:textId="77777777" w:rsidR="004E1E95" w:rsidRDefault="004E1E95" w:rsidP="004E1E95">
      <w:pPr>
        <w:rPr>
          <w:rFonts w:ascii="Roboto" w:eastAsia="Roboto" w:hAnsi="Roboto" w:cs="Roboto"/>
          <w:color w:val="212121"/>
          <w:sz w:val="24"/>
          <w:szCs w:val="24"/>
          <w:highlight w:val="white"/>
        </w:rPr>
      </w:pPr>
    </w:p>
    <w:p w14:paraId="4D71C809" w14:textId="77777777" w:rsidR="004E1E95" w:rsidRDefault="004E1E95" w:rsidP="004E1E95">
      <w:pPr>
        <w:rPr>
          <w:rFonts w:ascii="Roboto" w:eastAsia="Roboto" w:hAnsi="Roboto" w:cs="Roboto"/>
          <w:color w:val="212121"/>
          <w:sz w:val="24"/>
          <w:szCs w:val="24"/>
          <w:highlight w:val="white"/>
        </w:rPr>
      </w:pPr>
    </w:p>
    <w:p w14:paraId="2113CDEC" w14:textId="77777777" w:rsidR="004E1E95" w:rsidRDefault="004E1E95" w:rsidP="004E1E95">
      <w:pPr>
        <w:rPr>
          <w:rFonts w:ascii="Roboto" w:eastAsia="Roboto" w:hAnsi="Roboto" w:cs="Roboto"/>
          <w:color w:val="212121"/>
          <w:sz w:val="24"/>
          <w:szCs w:val="24"/>
          <w:highlight w:val="white"/>
        </w:rPr>
      </w:pPr>
    </w:p>
    <w:p w14:paraId="0FCFA99C" w14:textId="77777777" w:rsidR="004E1E95" w:rsidRDefault="004E1E95" w:rsidP="004E1E95">
      <w:pPr>
        <w:rPr>
          <w:rFonts w:ascii="Roboto" w:eastAsia="Roboto" w:hAnsi="Roboto" w:cs="Roboto"/>
          <w:b/>
          <w:color w:val="212121"/>
          <w:sz w:val="24"/>
          <w:szCs w:val="24"/>
          <w:highlight w:val="white"/>
          <w:u w:val="single"/>
        </w:rPr>
      </w:pPr>
      <w:r>
        <w:rPr>
          <w:rFonts w:ascii="Roboto" w:eastAsia="Roboto" w:hAnsi="Roboto" w:cs="Roboto"/>
          <w:b/>
          <w:color w:val="212121"/>
          <w:sz w:val="24"/>
          <w:szCs w:val="24"/>
          <w:highlight w:val="white"/>
          <w:u w:val="single"/>
        </w:rPr>
        <w:t>Appendix 4</w:t>
      </w:r>
    </w:p>
    <w:p w14:paraId="2CAA751A" w14:textId="77777777" w:rsidR="004E1E95" w:rsidRDefault="004E1E95" w:rsidP="004E1E95">
      <w:pPr>
        <w:rPr>
          <w:rFonts w:ascii="Roboto" w:eastAsia="Roboto" w:hAnsi="Roboto" w:cs="Roboto"/>
          <w:b/>
          <w:color w:val="212121"/>
          <w:sz w:val="24"/>
          <w:szCs w:val="24"/>
          <w:highlight w:val="white"/>
        </w:rPr>
      </w:pPr>
      <w:r>
        <w:rPr>
          <w:rFonts w:ascii="Roboto" w:eastAsia="Roboto" w:hAnsi="Roboto" w:cs="Roboto"/>
          <w:b/>
          <w:color w:val="212121"/>
          <w:sz w:val="24"/>
          <w:szCs w:val="24"/>
          <w:highlight w:val="white"/>
        </w:rPr>
        <w:t>STROBE Statement</w:t>
      </w:r>
    </w:p>
    <w:p w14:paraId="225B3F76" w14:textId="77777777" w:rsidR="004E1E95" w:rsidRDefault="004E1E95" w:rsidP="004E1E95">
      <w:pPr>
        <w:rPr>
          <w:rFonts w:ascii="Roboto" w:eastAsia="Roboto" w:hAnsi="Roboto" w:cs="Roboto"/>
          <w:b/>
          <w:color w:val="212121"/>
          <w:sz w:val="24"/>
          <w:szCs w:val="24"/>
          <w:highlight w:val="white"/>
        </w:rPr>
      </w:pPr>
    </w:p>
    <w:tbl>
      <w:tblPr>
        <w:tblpPr w:leftFromText="180" w:rightFromText="180" w:topFromText="180" w:bottomFromText="180" w:vertAnchor="text" w:tblpX="-7"/>
        <w:tblW w:w="9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5"/>
        <w:gridCol w:w="630"/>
        <w:gridCol w:w="3120"/>
        <w:gridCol w:w="660"/>
        <w:gridCol w:w="3090"/>
      </w:tblGrid>
      <w:tr w:rsidR="004E1E95" w14:paraId="73005DAC" w14:textId="77777777" w:rsidTr="000B0F87">
        <w:trPr>
          <w:trHeight w:val="615"/>
        </w:trPr>
        <w:tc>
          <w:tcPr>
            <w:tcW w:w="1875" w:type="dxa"/>
            <w:tcBorders>
              <w:top w:val="single" w:sz="8" w:space="0" w:color="000000"/>
              <w:bottom w:val="single" w:sz="8" w:space="0" w:color="000000"/>
            </w:tcBorders>
            <w:tcMar>
              <w:top w:w="0" w:type="dxa"/>
              <w:bottom w:w="0" w:type="dxa"/>
            </w:tcMar>
          </w:tcPr>
          <w:p w14:paraId="219E639E"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lastRenderedPageBreak/>
              <w:t xml:space="preserve"> </w:t>
            </w:r>
          </w:p>
        </w:tc>
        <w:tc>
          <w:tcPr>
            <w:tcW w:w="630" w:type="dxa"/>
            <w:tcBorders>
              <w:top w:val="single" w:sz="8" w:space="0" w:color="000000"/>
              <w:bottom w:val="single" w:sz="8" w:space="0" w:color="000000"/>
            </w:tcBorders>
            <w:tcMar>
              <w:top w:w="0" w:type="dxa"/>
              <w:bottom w:w="0" w:type="dxa"/>
            </w:tcMar>
          </w:tcPr>
          <w:p w14:paraId="54605E64" w14:textId="77777777" w:rsidR="004E1E95" w:rsidRDefault="004E1E95" w:rsidP="000B0F87">
            <w:pPr>
              <w:spacing w:before="120"/>
              <w:jc w:val="center"/>
              <w:rPr>
                <w:rFonts w:ascii="Calibri" w:eastAsia="Calibri" w:hAnsi="Calibri" w:cs="Calibri"/>
                <w:b/>
                <w:sz w:val="20"/>
                <w:szCs w:val="20"/>
                <w:highlight w:val="white"/>
              </w:rPr>
            </w:pPr>
            <w:r>
              <w:rPr>
                <w:rFonts w:ascii="Calibri" w:eastAsia="Calibri" w:hAnsi="Calibri" w:cs="Calibri"/>
                <w:b/>
                <w:sz w:val="20"/>
                <w:szCs w:val="20"/>
                <w:highlight w:val="white"/>
              </w:rPr>
              <w:t>Item No.</w:t>
            </w:r>
          </w:p>
        </w:tc>
        <w:tc>
          <w:tcPr>
            <w:tcW w:w="3120" w:type="dxa"/>
            <w:tcBorders>
              <w:top w:val="single" w:sz="8" w:space="0" w:color="000000"/>
              <w:bottom w:val="single" w:sz="8" w:space="0" w:color="000000"/>
            </w:tcBorders>
            <w:tcMar>
              <w:top w:w="0" w:type="dxa"/>
              <w:bottom w:w="0" w:type="dxa"/>
            </w:tcMar>
            <w:vAlign w:val="bottom"/>
          </w:tcPr>
          <w:p w14:paraId="101212CC" w14:textId="77777777" w:rsidR="004E1E95" w:rsidRDefault="004E1E95" w:rsidP="000B0F87">
            <w:pPr>
              <w:spacing w:before="120"/>
              <w:jc w:val="center"/>
              <w:rPr>
                <w:rFonts w:ascii="Calibri" w:eastAsia="Calibri" w:hAnsi="Calibri" w:cs="Calibri"/>
                <w:b/>
                <w:sz w:val="20"/>
                <w:szCs w:val="20"/>
                <w:highlight w:val="white"/>
              </w:rPr>
            </w:pPr>
            <w:r>
              <w:rPr>
                <w:rFonts w:ascii="Calibri" w:eastAsia="Calibri" w:hAnsi="Calibri" w:cs="Calibri"/>
                <w:b/>
                <w:sz w:val="20"/>
                <w:szCs w:val="20"/>
                <w:highlight w:val="white"/>
              </w:rPr>
              <w:t>Recommendation</w:t>
            </w:r>
          </w:p>
        </w:tc>
        <w:tc>
          <w:tcPr>
            <w:tcW w:w="660" w:type="dxa"/>
            <w:tcBorders>
              <w:top w:val="single" w:sz="8" w:space="0" w:color="000000"/>
              <w:bottom w:val="single" w:sz="8" w:space="0" w:color="000000"/>
            </w:tcBorders>
            <w:tcMar>
              <w:top w:w="0" w:type="dxa"/>
              <w:bottom w:w="0" w:type="dxa"/>
            </w:tcMar>
          </w:tcPr>
          <w:p w14:paraId="2067E83D" w14:textId="77777777" w:rsidR="004E1E95" w:rsidRDefault="004E1E95" w:rsidP="000B0F87">
            <w:pPr>
              <w:spacing w:before="120"/>
              <w:jc w:val="center"/>
              <w:rPr>
                <w:rFonts w:ascii="Calibri" w:eastAsia="Calibri" w:hAnsi="Calibri" w:cs="Calibri"/>
                <w:b/>
                <w:sz w:val="20"/>
                <w:szCs w:val="20"/>
                <w:highlight w:val="white"/>
              </w:rPr>
            </w:pPr>
            <w:r>
              <w:rPr>
                <w:rFonts w:ascii="Calibri" w:eastAsia="Calibri" w:hAnsi="Calibri" w:cs="Calibri"/>
                <w:b/>
                <w:sz w:val="20"/>
                <w:szCs w:val="20"/>
                <w:highlight w:val="white"/>
              </w:rPr>
              <w:t xml:space="preserve">Page </w:t>
            </w:r>
            <w:r>
              <w:rPr>
                <w:rFonts w:ascii="Calibri" w:eastAsia="Calibri" w:hAnsi="Calibri" w:cs="Calibri"/>
                <w:b/>
                <w:sz w:val="20"/>
                <w:szCs w:val="20"/>
                <w:highlight w:val="white"/>
              </w:rPr>
              <w:br/>
              <w:t>No.</w:t>
            </w:r>
          </w:p>
        </w:tc>
        <w:tc>
          <w:tcPr>
            <w:tcW w:w="3090" w:type="dxa"/>
            <w:tcBorders>
              <w:top w:val="single" w:sz="8" w:space="0" w:color="000000"/>
              <w:bottom w:val="single" w:sz="8" w:space="0" w:color="000000"/>
            </w:tcBorders>
            <w:tcMar>
              <w:top w:w="0" w:type="dxa"/>
              <w:bottom w:w="0" w:type="dxa"/>
            </w:tcMar>
          </w:tcPr>
          <w:p w14:paraId="4D45349E" w14:textId="77777777" w:rsidR="004E1E95" w:rsidRDefault="004E1E95" w:rsidP="000B0F87">
            <w:pPr>
              <w:spacing w:before="120"/>
              <w:jc w:val="center"/>
              <w:rPr>
                <w:rFonts w:ascii="Calibri" w:eastAsia="Calibri" w:hAnsi="Calibri" w:cs="Calibri"/>
                <w:b/>
                <w:sz w:val="20"/>
                <w:szCs w:val="20"/>
                <w:highlight w:val="white"/>
              </w:rPr>
            </w:pPr>
            <w:r>
              <w:rPr>
                <w:rFonts w:ascii="Calibri" w:eastAsia="Calibri" w:hAnsi="Calibri" w:cs="Calibri"/>
                <w:b/>
                <w:sz w:val="20"/>
                <w:szCs w:val="20"/>
                <w:highlight w:val="white"/>
              </w:rPr>
              <w:t>Relevant text from manuscript</w:t>
            </w:r>
          </w:p>
        </w:tc>
      </w:tr>
      <w:tr w:rsidR="004E1E95" w14:paraId="14F15CD2" w14:textId="77777777" w:rsidTr="000B0F87">
        <w:trPr>
          <w:trHeight w:val="1515"/>
        </w:trPr>
        <w:tc>
          <w:tcPr>
            <w:tcW w:w="1875" w:type="dxa"/>
            <w:vMerge w:val="restart"/>
            <w:tcBorders>
              <w:top w:val="single" w:sz="8" w:space="0" w:color="000000"/>
              <w:bottom w:val="single" w:sz="8" w:space="0" w:color="000000"/>
            </w:tcBorders>
            <w:tcMar>
              <w:top w:w="0" w:type="dxa"/>
              <w:bottom w:w="0" w:type="dxa"/>
            </w:tcMar>
          </w:tcPr>
          <w:p w14:paraId="70168C3D"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Title and abstract</w:t>
            </w:r>
          </w:p>
        </w:tc>
        <w:tc>
          <w:tcPr>
            <w:tcW w:w="630" w:type="dxa"/>
            <w:vMerge w:val="restart"/>
            <w:tcBorders>
              <w:top w:val="single" w:sz="8" w:space="0" w:color="000000"/>
              <w:bottom w:val="single" w:sz="8" w:space="0" w:color="000000"/>
            </w:tcBorders>
            <w:tcMar>
              <w:top w:w="0" w:type="dxa"/>
              <w:bottom w:w="0" w:type="dxa"/>
            </w:tcMar>
          </w:tcPr>
          <w:p w14:paraId="2C0EEAA3"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w:t>
            </w:r>
          </w:p>
        </w:tc>
        <w:tc>
          <w:tcPr>
            <w:tcW w:w="3120" w:type="dxa"/>
            <w:tcBorders>
              <w:top w:val="single" w:sz="8" w:space="0" w:color="000000"/>
              <w:bottom w:val="single" w:sz="8" w:space="0" w:color="000000"/>
            </w:tcBorders>
            <w:tcMar>
              <w:top w:w="0" w:type="dxa"/>
              <w:bottom w:w="0" w:type="dxa"/>
            </w:tcMar>
          </w:tcPr>
          <w:p w14:paraId="534C2709"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a</w:t>
            </w:r>
            <w:r>
              <w:rPr>
                <w:rFonts w:ascii="Calibri" w:eastAsia="Calibri" w:hAnsi="Calibri" w:cs="Calibri"/>
                <w:sz w:val="20"/>
                <w:szCs w:val="20"/>
                <w:highlight w:val="white"/>
              </w:rPr>
              <w:t>) Indicate the study’s design with a commonly used term in the title or the abstract</w:t>
            </w:r>
          </w:p>
        </w:tc>
        <w:tc>
          <w:tcPr>
            <w:tcW w:w="660" w:type="dxa"/>
            <w:tcBorders>
              <w:top w:val="single" w:sz="8" w:space="0" w:color="000000"/>
              <w:bottom w:val="single" w:sz="8" w:space="0" w:color="000000"/>
            </w:tcBorders>
            <w:tcMar>
              <w:top w:w="0" w:type="dxa"/>
              <w:bottom w:w="0" w:type="dxa"/>
            </w:tcMar>
          </w:tcPr>
          <w:p w14:paraId="2B826A79"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w:t>
            </w:r>
          </w:p>
        </w:tc>
        <w:tc>
          <w:tcPr>
            <w:tcW w:w="3090" w:type="dxa"/>
            <w:tcBorders>
              <w:top w:val="single" w:sz="8" w:space="0" w:color="000000"/>
              <w:bottom w:val="single" w:sz="8" w:space="0" w:color="000000"/>
            </w:tcBorders>
            <w:tcMar>
              <w:top w:w="0" w:type="dxa"/>
              <w:bottom w:w="0" w:type="dxa"/>
            </w:tcMar>
          </w:tcPr>
          <w:p w14:paraId="453B7481"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A case-control study exploring suicidal ideation in a large cohort of UK doctors presenting with mental health difficulties</w:t>
            </w:r>
          </w:p>
        </w:tc>
      </w:tr>
      <w:tr w:rsidR="004E1E95" w14:paraId="1D28D656" w14:textId="77777777" w:rsidTr="000B0F87">
        <w:trPr>
          <w:trHeight w:val="3915"/>
        </w:trPr>
        <w:tc>
          <w:tcPr>
            <w:tcW w:w="1875" w:type="dxa"/>
            <w:vMerge/>
            <w:tcBorders>
              <w:top w:val="single" w:sz="8" w:space="0" w:color="000000"/>
              <w:bottom w:val="single" w:sz="8" w:space="0" w:color="000000"/>
            </w:tcBorders>
          </w:tcPr>
          <w:p w14:paraId="0A82A39B" w14:textId="77777777" w:rsidR="004E1E95" w:rsidRDefault="004E1E95" w:rsidP="000B0F87">
            <w:pPr>
              <w:rPr>
                <w:rFonts w:ascii="Roboto" w:eastAsia="Roboto" w:hAnsi="Roboto" w:cs="Roboto"/>
                <w:b/>
                <w:sz w:val="24"/>
                <w:szCs w:val="24"/>
                <w:highlight w:val="white"/>
              </w:rPr>
            </w:pPr>
          </w:p>
        </w:tc>
        <w:tc>
          <w:tcPr>
            <w:tcW w:w="630" w:type="dxa"/>
            <w:vMerge/>
            <w:tcBorders>
              <w:top w:val="single" w:sz="8" w:space="0" w:color="000000"/>
              <w:bottom w:val="single" w:sz="8" w:space="0" w:color="000000"/>
            </w:tcBorders>
          </w:tcPr>
          <w:p w14:paraId="50CB3771" w14:textId="77777777" w:rsidR="004E1E95" w:rsidRDefault="004E1E95" w:rsidP="000B0F87">
            <w:pPr>
              <w:rPr>
                <w:rFonts w:ascii="Roboto" w:eastAsia="Roboto" w:hAnsi="Roboto" w:cs="Roboto"/>
                <w:b/>
                <w:sz w:val="24"/>
                <w:szCs w:val="24"/>
                <w:highlight w:val="white"/>
              </w:rPr>
            </w:pPr>
          </w:p>
        </w:tc>
        <w:tc>
          <w:tcPr>
            <w:tcW w:w="3120" w:type="dxa"/>
            <w:tcBorders>
              <w:top w:val="single" w:sz="8" w:space="0" w:color="000000"/>
              <w:bottom w:val="single" w:sz="8" w:space="0" w:color="000000"/>
            </w:tcBorders>
            <w:tcMar>
              <w:top w:w="0" w:type="dxa"/>
              <w:bottom w:w="0" w:type="dxa"/>
            </w:tcMar>
          </w:tcPr>
          <w:p w14:paraId="1F1AC47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b</w:t>
            </w:r>
            <w:r>
              <w:rPr>
                <w:rFonts w:ascii="Calibri" w:eastAsia="Calibri" w:hAnsi="Calibri" w:cs="Calibri"/>
                <w:sz w:val="20"/>
                <w:szCs w:val="20"/>
                <w:highlight w:val="white"/>
              </w:rPr>
              <w:t>) Provide in the abstract an informative and balanced summary of what was done and what was found</w:t>
            </w:r>
          </w:p>
        </w:tc>
        <w:tc>
          <w:tcPr>
            <w:tcW w:w="660" w:type="dxa"/>
            <w:tcBorders>
              <w:top w:val="single" w:sz="8" w:space="0" w:color="000000"/>
              <w:bottom w:val="single" w:sz="8" w:space="0" w:color="000000"/>
            </w:tcBorders>
            <w:tcMar>
              <w:top w:w="0" w:type="dxa"/>
              <w:bottom w:w="0" w:type="dxa"/>
            </w:tcMar>
          </w:tcPr>
          <w:p w14:paraId="60F0D277"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2</w:t>
            </w:r>
          </w:p>
        </w:tc>
        <w:tc>
          <w:tcPr>
            <w:tcW w:w="3090" w:type="dxa"/>
            <w:tcBorders>
              <w:top w:val="single" w:sz="8" w:space="0" w:color="000000"/>
              <w:bottom w:val="single" w:sz="8" w:space="0" w:color="000000"/>
            </w:tcBorders>
            <w:tcMar>
              <w:top w:w="0" w:type="dxa"/>
              <w:bottom w:w="0" w:type="dxa"/>
            </w:tcMar>
          </w:tcPr>
          <w:p w14:paraId="11C6FE05" w14:textId="77777777" w:rsidR="004E1E95" w:rsidRDefault="004E1E95" w:rsidP="000B0F87">
            <w:pPr>
              <w:rPr>
                <w:rFonts w:ascii="Calibri" w:eastAsia="Calibri" w:hAnsi="Calibri" w:cs="Calibri"/>
                <w:sz w:val="20"/>
                <w:szCs w:val="20"/>
              </w:rPr>
            </w:pPr>
            <w:r>
              <w:rPr>
                <w:rFonts w:ascii="Calibri" w:eastAsia="Calibri" w:hAnsi="Calibri" w:cs="Calibri"/>
                <w:b/>
                <w:sz w:val="20"/>
                <w:szCs w:val="20"/>
                <w:u w:val="single"/>
              </w:rPr>
              <w:t>Methods</w:t>
            </w:r>
            <w:r>
              <w:rPr>
                <w:rFonts w:ascii="Calibri" w:eastAsia="Calibri" w:hAnsi="Calibri" w:cs="Calibri"/>
                <w:sz w:val="20"/>
                <w:szCs w:val="20"/>
                <w:u w:val="single"/>
              </w:rPr>
              <w:t>:</w:t>
            </w:r>
            <w:r>
              <w:rPr>
                <w:rFonts w:ascii="Calibri" w:eastAsia="Calibri" w:hAnsi="Calibri" w:cs="Calibri"/>
                <w:sz w:val="20"/>
                <w:szCs w:val="20"/>
              </w:rPr>
              <w:t xml:space="preserve"> Complete data from doctors (n=4055) presenting to NHS Practitioner Health (NHS-PH) in 2022-23 was used to test the hypothesis that depression severity was the largest determinant of risk of SI amongst doctors. Using the PHQ8 score (PHQ9 excluding the item on SI) as a proxy for depression severity, the case-control discriminatory capacity of receiver operating characteristic curves (ROC) were evaluated for 1) a univariable model studying the modified PHQ9 alone as the predictor of severe SI; 2) a multivariable model integrating modified PHQ9 and multiple sociodemographic and employment factors, as the predictor of severe SI. Models were compared descriptively, and through a likelihood ratio test. </w:t>
            </w:r>
          </w:p>
          <w:p w14:paraId="1A0BB0AE" w14:textId="77777777" w:rsidR="004E1E95" w:rsidRDefault="004E1E95" w:rsidP="000B0F87">
            <w:pPr>
              <w:rPr>
                <w:rFonts w:ascii="Calibri" w:eastAsia="Calibri" w:hAnsi="Calibri" w:cs="Calibri"/>
                <w:sz w:val="20"/>
                <w:szCs w:val="20"/>
                <w:u w:val="single"/>
              </w:rPr>
            </w:pPr>
          </w:p>
          <w:p w14:paraId="4D85B2CA" w14:textId="77777777" w:rsidR="004E1E95" w:rsidRDefault="004E1E95" w:rsidP="000B0F87">
            <w:pPr>
              <w:rPr>
                <w:rFonts w:ascii="Calibri" w:eastAsia="Calibri" w:hAnsi="Calibri" w:cs="Calibri"/>
                <w:sz w:val="20"/>
                <w:szCs w:val="20"/>
                <w:highlight w:val="white"/>
                <w:u w:val="single"/>
              </w:rPr>
            </w:pPr>
            <w:r>
              <w:rPr>
                <w:rFonts w:ascii="Calibri" w:eastAsia="Calibri" w:hAnsi="Calibri" w:cs="Calibri"/>
                <w:b/>
                <w:sz w:val="20"/>
                <w:szCs w:val="20"/>
                <w:u w:val="single"/>
              </w:rPr>
              <w:t>Findings</w:t>
            </w:r>
            <w:r>
              <w:rPr>
                <w:rFonts w:ascii="Calibri" w:eastAsia="Calibri" w:hAnsi="Calibri" w:cs="Calibri"/>
                <w:sz w:val="20"/>
                <w:szCs w:val="20"/>
                <w:u w:val="single"/>
              </w:rPr>
              <w:t>:</w:t>
            </w:r>
            <w:r>
              <w:rPr>
                <w:rFonts w:ascii="Calibri" w:eastAsia="Calibri" w:hAnsi="Calibri" w:cs="Calibri"/>
                <w:sz w:val="20"/>
                <w:szCs w:val="20"/>
              </w:rPr>
              <w:t xml:space="preserve"> The univariable model using depression severity (PHQ8) alone as the predictor of severe SI yielded an area under the curve (AUC) of 0.921. The addition of sociodemographic and employment factors improved fit significantly (Likelihood ratio test with (χ</w:t>
            </w:r>
            <w:proofErr w:type="gramStart"/>
            <w:r>
              <w:rPr>
                <w:rFonts w:ascii="Calibri" w:eastAsia="Calibri" w:hAnsi="Calibri" w:cs="Calibri"/>
                <w:sz w:val="20"/>
                <w:szCs w:val="20"/>
              </w:rPr>
              <w:t>²(</w:t>
            </w:r>
            <w:proofErr w:type="gramEnd"/>
            <w:r>
              <w:rPr>
                <w:rFonts w:ascii="Calibri" w:eastAsia="Calibri" w:hAnsi="Calibri" w:cs="Calibri"/>
                <w:sz w:val="20"/>
                <w:szCs w:val="20"/>
              </w:rPr>
              <w:t xml:space="preserve">14) = 50.26, </w:t>
            </w:r>
            <w:r>
              <w:rPr>
                <w:rFonts w:ascii="Calibri" w:eastAsia="Calibri" w:hAnsi="Calibri" w:cs="Calibri"/>
                <w:i/>
                <w:sz w:val="20"/>
                <w:szCs w:val="20"/>
              </w:rPr>
              <w:t>p</w:t>
            </w:r>
            <w:r>
              <w:rPr>
                <w:rFonts w:ascii="Calibri" w:eastAsia="Calibri" w:hAnsi="Calibri" w:cs="Calibri"/>
                <w:sz w:val="20"/>
                <w:szCs w:val="20"/>
              </w:rPr>
              <w:t xml:space="preserve">&lt;0.001), new AUC 0.930). Having a disability and having a relationship status of ‘no partner’ were significantly independently associated with SI in the multivariable model. </w:t>
            </w:r>
          </w:p>
        </w:tc>
      </w:tr>
      <w:tr w:rsidR="004E1E95" w14:paraId="0C538533" w14:textId="77777777" w:rsidTr="000B0F87">
        <w:trPr>
          <w:trHeight w:val="375"/>
        </w:trPr>
        <w:tc>
          <w:tcPr>
            <w:tcW w:w="6285" w:type="dxa"/>
            <w:gridSpan w:val="4"/>
            <w:tcBorders>
              <w:top w:val="single" w:sz="8" w:space="0" w:color="000000"/>
              <w:bottom w:val="single" w:sz="8" w:space="0" w:color="000000"/>
            </w:tcBorders>
            <w:tcMar>
              <w:top w:w="0" w:type="dxa"/>
              <w:bottom w:w="0" w:type="dxa"/>
            </w:tcMar>
          </w:tcPr>
          <w:p w14:paraId="42B36ABF" w14:textId="77777777" w:rsidR="004E1E95" w:rsidRDefault="004E1E95" w:rsidP="000B0F87">
            <w:pPr>
              <w:spacing w:before="120"/>
              <w:rPr>
                <w:rFonts w:ascii="Calibri" w:eastAsia="Calibri" w:hAnsi="Calibri" w:cs="Calibri"/>
                <w:b/>
                <w:sz w:val="20"/>
                <w:szCs w:val="20"/>
                <w:highlight w:val="white"/>
              </w:rPr>
            </w:pPr>
            <w:r>
              <w:rPr>
                <w:rFonts w:ascii="Calibri" w:eastAsia="Calibri" w:hAnsi="Calibri" w:cs="Calibri"/>
                <w:b/>
                <w:sz w:val="20"/>
                <w:szCs w:val="20"/>
                <w:highlight w:val="white"/>
              </w:rPr>
              <w:t>Introduction</w:t>
            </w:r>
          </w:p>
        </w:tc>
        <w:tc>
          <w:tcPr>
            <w:tcW w:w="3090" w:type="dxa"/>
            <w:tcBorders>
              <w:top w:val="single" w:sz="8" w:space="0" w:color="000000"/>
              <w:bottom w:val="single" w:sz="8" w:space="0" w:color="000000"/>
            </w:tcBorders>
            <w:tcMar>
              <w:top w:w="0" w:type="dxa"/>
              <w:bottom w:w="0" w:type="dxa"/>
            </w:tcMar>
          </w:tcPr>
          <w:p w14:paraId="7813027E" w14:textId="77777777" w:rsidR="004E1E95" w:rsidRDefault="004E1E95" w:rsidP="000B0F87">
            <w:pPr>
              <w:spacing w:before="120"/>
              <w:rPr>
                <w:rFonts w:ascii="Calibri" w:eastAsia="Calibri" w:hAnsi="Calibri" w:cs="Calibri"/>
                <w:b/>
                <w:sz w:val="20"/>
                <w:szCs w:val="20"/>
                <w:highlight w:val="white"/>
              </w:rPr>
            </w:pPr>
            <w:r>
              <w:rPr>
                <w:rFonts w:ascii="Calibri" w:eastAsia="Calibri" w:hAnsi="Calibri" w:cs="Calibri"/>
                <w:b/>
                <w:sz w:val="20"/>
                <w:szCs w:val="20"/>
                <w:highlight w:val="white"/>
              </w:rPr>
              <w:t xml:space="preserve"> </w:t>
            </w:r>
          </w:p>
        </w:tc>
      </w:tr>
      <w:tr w:rsidR="004E1E95" w14:paraId="1EE70424" w14:textId="77777777" w:rsidTr="000B0F87">
        <w:trPr>
          <w:trHeight w:val="4215"/>
        </w:trPr>
        <w:tc>
          <w:tcPr>
            <w:tcW w:w="1875" w:type="dxa"/>
            <w:tcBorders>
              <w:top w:val="single" w:sz="8" w:space="0" w:color="000000"/>
              <w:bottom w:val="single" w:sz="8" w:space="0" w:color="000000"/>
            </w:tcBorders>
            <w:tcMar>
              <w:top w:w="0" w:type="dxa"/>
              <w:bottom w:w="0" w:type="dxa"/>
            </w:tcMar>
          </w:tcPr>
          <w:p w14:paraId="7B29BEE1"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Background / rationale</w:t>
            </w:r>
          </w:p>
        </w:tc>
        <w:tc>
          <w:tcPr>
            <w:tcW w:w="630" w:type="dxa"/>
            <w:tcBorders>
              <w:top w:val="single" w:sz="8" w:space="0" w:color="000000"/>
              <w:bottom w:val="single" w:sz="8" w:space="0" w:color="000000"/>
            </w:tcBorders>
            <w:tcMar>
              <w:top w:w="0" w:type="dxa"/>
              <w:bottom w:w="0" w:type="dxa"/>
            </w:tcMar>
          </w:tcPr>
          <w:p w14:paraId="0B8CB747"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2</w:t>
            </w:r>
          </w:p>
        </w:tc>
        <w:tc>
          <w:tcPr>
            <w:tcW w:w="3120" w:type="dxa"/>
            <w:tcBorders>
              <w:top w:val="single" w:sz="8" w:space="0" w:color="000000"/>
              <w:bottom w:val="single" w:sz="8" w:space="0" w:color="000000"/>
            </w:tcBorders>
            <w:tcMar>
              <w:top w:w="0" w:type="dxa"/>
              <w:bottom w:w="0" w:type="dxa"/>
            </w:tcMar>
          </w:tcPr>
          <w:p w14:paraId="305FC3B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Explain the scientific background and rationale for the investigation being reported</w:t>
            </w:r>
          </w:p>
        </w:tc>
        <w:tc>
          <w:tcPr>
            <w:tcW w:w="660" w:type="dxa"/>
            <w:tcBorders>
              <w:top w:val="single" w:sz="8" w:space="0" w:color="000000"/>
              <w:bottom w:val="single" w:sz="8" w:space="0" w:color="000000"/>
            </w:tcBorders>
            <w:tcMar>
              <w:top w:w="0" w:type="dxa"/>
              <w:bottom w:w="0" w:type="dxa"/>
            </w:tcMar>
          </w:tcPr>
          <w:p w14:paraId="64E4CBD3"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3-4</w:t>
            </w:r>
          </w:p>
        </w:tc>
        <w:tc>
          <w:tcPr>
            <w:tcW w:w="3090" w:type="dxa"/>
            <w:tcBorders>
              <w:top w:val="single" w:sz="8" w:space="0" w:color="000000"/>
              <w:bottom w:val="single" w:sz="8" w:space="0" w:color="000000"/>
            </w:tcBorders>
            <w:tcMar>
              <w:top w:w="0" w:type="dxa"/>
              <w:bottom w:w="0" w:type="dxa"/>
            </w:tcMar>
          </w:tcPr>
          <w:p w14:paraId="386C574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Mental and emotional difficulties amongst doctors are common, yet chronically underreported (1–3).</w:t>
            </w:r>
          </w:p>
          <w:p w14:paraId="2F5C779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Drivers of suicidal ideation in doctors have been studied quantitatively, qualitatively, and theoretically. The interplay of sociodemographic factors (age, gender, disability, ethnicity, being a </w:t>
            </w:r>
            <w:proofErr w:type="spellStart"/>
            <w:r>
              <w:rPr>
                <w:rFonts w:ascii="Calibri" w:eastAsia="Calibri" w:hAnsi="Calibri" w:cs="Calibri"/>
                <w:sz w:val="20"/>
                <w:szCs w:val="20"/>
                <w:highlight w:val="white"/>
              </w:rPr>
              <w:t>carer</w:t>
            </w:r>
            <w:proofErr w:type="spellEnd"/>
            <w:r>
              <w:rPr>
                <w:rFonts w:ascii="Calibri" w:eastAsia="Calibri" w:hAnsi="Calibri" w:cs="Calibri"/>
                <w:sz w:val="20"/>
                <w:szCs w:val="20"/>
                <w:highlight w:val="white"/>
              </w:rPr>
              <w:t>, relationship status, non-native medical school, anxiety levels, depression severity) and employment factors (work pattern, specialty, support at work), are thought to coalesce in susceptible individuals to drive thoughts of self-harm and suicide.</w:t>
            </w:r>
          </w:p>
          <w:p w14:paraId="0965867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16E39709"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However, exploring suicidal ideation amongst doctors is difficult.</w:t>
            </w:r>
          </w:p>
          <w:p w14:paraId="3426030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For those who go on to complete suicide, it is rarely possible to objectively explore their mindset before this event. Even using suicidal ideation as an ‘outcome’ in a study is confounded by heterogeneous metrics across instruments and databases.</w:t>
            </w:r>
          </w:p>
          <w:p w14:paraId="314EACF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324F150B"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There is compelling evidence that suicidal ideation is a strong risk factor for completing suicide. A better understanding of such individuals with suicidal ideation is therefore </w:t>
            </w:r>
            <w:proofErr w:type="gramStart"/>
            <w:r>
              <w:rPr>
                <w:rFonts w:ascii="Calibri" w:eastAsia="Calibri" w:hAnsi="Calibri" w:cs="Calibri"/>
                <w:sz w:val="20"/>
                <w:szCs w:val="20"/>
                <w:highlight w:val="white"/>
              </w:rPr>
              <w:t>necessary, and</w:t>
            </w:r>
            <w:proofErr w:type="gramEnd"/>
            <w:r>
              <w:rPr>
                <w:rFonts w:ascii="Calibri" w:eastAsia="Calibri" w:hAnsi="Calibri" w:cs="Calibri"/>
                <w:sz w:val="20"/>
                <w:szCs w:val="20"/>
                <w:highlight w:val="white"/>
              </w:rPr>
              <w:t xml:space="preserve"> may provide a target for interventions to reduce rates of completed suicide amongst doctors.</w:t>
            </w:r>
          </w:p>
        </w:tc>
      </w:tr>
      <w:tr w:rsidR="004E1E95" w14:paraId="1DE0839E" w14:textId="77777777" w:rsidTr="000B0F87">
        <w:trPr>
          <w:trHeight w:val="1215"/>
        </w:trPr>
        <w:tc>
          <w:tcPr>
            <w:tcW w:w="1875" w:type="dxa"/>
            <w:tcBorders>
              <w:top w:val="single" w:sz="8" w:space="0" w:color="000000"/>
              <w:bottom w:val="single" w:sz="8" w:space="0" w:color="000000"/>
            </w:tcBorders>
            <w:tcMar>
              <w:top w:w="0" w:type="dxa"/>
              <w:bottom w:w="0" w:type="dxa"/>
            </w:tcMar>
          </w:tcPr>
          <w:p w14:paraId="1F9694F3"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Objectives</w:t>
            </w:r>
          </w:p>
        </w:tc>
        <w:tc>
          <w:tcPr>
            <w:tcW w:w="630" w:type="dxa"/>
            <w:tcBorders>
              <w:top w:val="single" w:sz="8" w:space="0" w:color="000000"/>
              <w:bottom w:val="single" w:sz="8" w:space="0" w:color="000000"/>
            </w:tcBorders>
            <w:tcMar>
              <w:top w:w="0" w:type="dxa"/>
              <w:bottom w:w="0" w:type="dxa"/>
            </w:tcMar>
          </w:tcPr>
          <w:p w14:paraId="6EDCE6C5"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3</w:t>
            </w:r>
          </w:p>
        </w:tc>
        <w:tc>
          <w:tcPr>
            <w:tcW w:w="3120" w:type="dxa"/>
            <w:tcBorders>
              <w:top w:val="single" w:sz="8" w:space="0" w:color="000000"/>
              <w:bottom w:val="single" w:sz="8" w:space="0" w:color="000000"/>
            </w:tcBorders>
            <w:tcMar>
              <w:top w:w="0" w:type="dxa"/>
              <w:bottom w:w="0" w:type="dxa"/>
            </w:tcMar>
          </w:tcPr>
          <w:p w14:paraId="2B8E121F"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State specific objectives, including any prespecified hypotheses</w:t>
            </w:r>
          </w:p>
        </w:tc>
        <w:tc>
          <w:tcPr>
            <w:tcW w:w="660" w:type="dxa"/>
            <w:tcBorders>
              <w:top w:val="single" w:sz="8" w:space="0" w:color="000000"/>
              <w:bottom w:val="single" w:sz="8" w:space="0" w:color="000000"/>
            </w:tcBorders>
            <w:tcMar>
              <w:top w:w="0" w:type="dxa"/>
              <w:bottom w:w="0" w:type="dxa"/>
            </w:tcMar>
          </w:tcPr>
          <w:p w14:paraId="045A012A"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4</w:t>
            </w:r>
          </w:p>
        </w:tc>
        <w:tc>
          <w:tcPr>
            <w:tcW w:w="3090" w:type="dxa"/>
            <w:tcBorders>
              <w:top w:val="single" w:sz="8" w:space="0" w:color="000000"/>
              <w:bottom w:val="single" w:sz="8" w:space="0" w:color="000000"/>
            </w:tcBorders>
            <w:tcMar>
              <w:top w:w="0" w:type="dxa"/>
              <w:bottom w:w="0" w:type="dxa"/>
            </w:tcMar>
          </w:tcPr>
          <w:p w14:paraId="0BEB49D4"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To understand the prevalence and risk factors of suicidal ideation amongst UK doctors.</w:t>
            </w:r>
          </w:p>
          <w:p w14:paraId="5C7C0BE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To quantitatively identify factors associated with suicidal ideation amongst UK doctors.</w:t>
            </w:r>
          </w:p>
        </w:tc>
      </w:tr>
      <w:tr w:rsidR="004E1E95" w14:paraId="3BED7B6A" w14:textId="77777777" w:rsidTr="000B0F87">
        <w:trPr>
          <w:trHeight w:val="440"/>
        </w:trPr>
        <w:tc>
          <w:tcPr>
            <w:tcW w:w="9375" w:type="dxa"/>
            <w:gridSpan w:val="5"/>
            <w:tcBorders>
              <w:top w:val="single" w:sz="8" w:space="0" w:color="000000"/>
              <w:bottom w:val="single" w:sz="8" w:space="0" w:color="000000"/>
            </w:tcBorders>
            <w:tcMar>
              <w:top w:w="0" w:type="dxa"/>
              <w:bottom w:w="0" w:type="dxa"/>
            </w:tcMar>
          </w:tcPr>
          <w:p w14:paraId="492605D0" w14:textId="77777777" w:rsidR="004E1E95" w:rsidRDefault="004E1E95" w:rsidP="000B0F87">
            <w:pPr>
              <w:spacing w:before="120"/>
              <w:rPr>
                <w:rFonts w:ascii="Calibri" w:eastAsia="Calibri" w:hAnsi="Calibri" w:cs="Calibri"/>
                <w:b/>
                <w:sz w:val="20"/>
                <w:szCs w:val="20"/>
                <w:highlight w:val="white"/>
              </w:rPr>
            </w:pPr>
            <w:r>
              <w:rPr>
                <w:rFonts w:ascii="Calibri" w:eastAsia="Calibri" w:hAnsi="Calibri" w:cs="Calibri"/>
                <w:b/>
                <w:sz w:val="20"/>
                <w:szCs w:val="20"/>
                <w:highlight w:val="white"/>
              </w:rPr>
              <w:t>Methods</w:t>
            </w:r>
          </w:p>
          <w:p w14:paraId="52B9C5FE" w14:textId="77777777" w:rsidR="004E1E95" w:rsidRDefault="004E1E95" w:rsidP="000B0F87">
            <w:pPr>
              <w:spacing w:before="120"/>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r>
      <w:tr w:rsidR="004E1E95" w14:paraId="78727E90" w14:textId="77777777" w:rsidTr="000B0F87">
        <w:trPr>
          <w:trHeight w:val="915"/>
        </w:trPr>
        <w:tc>
          <w:tcPr>
            <w:tcW w:w="1875" w:type="dxa"/>
            <w:tcBorders>
              <w:top w:val="single" w:sz="8" w:space="0" w:color="000000"/>
              <w:bottom w:val="single" w:sz="8" w:space="0" w:color="000000"/>
            </w:tcBorders>
            <w:tcMar>
              <w:top w:w="0" w:type="dxa"/>
              <w:bottom w:w="0" w:type="dxa"/>
            </w:tcMar>
          </w:tcPr>
          <w:p w14:paraId="20A458B1"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Study design</w:t>
            </w:r>
          </w:p>
        </w:tc>
        <w:tc>
          <w:tcPr>
            <w:tcW w:w="630" w:type="dxa"/>
            <w:tcBorders>
              <w:top w:val="single" w:sz="8" w:space="0" w:color="000000"/>
              <w:bottom w:val="single" w:sz="8" w:space="0" w:color="000000"/>
            </w:tcBorders>
            <w:tcMar>
              <w:top w:w="0" w:type="dxa"/>
              <w:bottom w:w="0" w:type="dxa"/>
            </w:tcMar>
          </w:tcPr>
          <w:p w14:paraId="5BEB4734"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4</w:t>
            </w:r>
          </w:p>
        </w:tc>
        <w:tc>
          <w:tcPr>
            <w:tcW w:w="3120" w:type="dxa"/>
            <w:tcBorders>
              <w:top w:val="single" w:sz="8" w:space="0" w:color="000000"/>
              <w:bottom w:val="single" w:sz="8" w:space="0" w:color="000000"/>
            </w:tcBorders>
            <w:tcMar>
              <w:top w:w="0" w:type="dxa"/>
              <w:bottom w:w="0" w:type="dxa"/>
            </w:tcMar>
          </w:tcPr>
          <w:p w14:paraId="6C178BFA"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Present key elements of study design early in the paper</w:t>
            </w:r>
          </w:p>
        </w:tc>
        <w:tc>
          <w:tcPr>
            <w:tcW w:w="660" w:type="dxa"/>
            <w:tcBorders>
              <w:top w:val="single" w:sz="8" w:space="0" w:color="000000"/>
              <w:bottom w:val="single" w:sz="8" w:space="0" w:color="000000"/>
            </w:tcBorders>
            <w:tcMar>
              <w:top w:w="0" w:type="dxa"/>
              <w:bottom w:w="0" w:type="dxa"/>
            </w:tcMar>
          </w:tcPr>
          <w:p w14:paraId="5E61D9D9"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w:t>
            </w:r>
          </w:p>
        </w:tc>
        <w:tc>
          <w:tcPr>
            <w:tcW w:w="3090" w:type="dxa"/>
            <w:tcBorders>
              <w:top w:val="single" w:sz="8" w:space="0" w:color="000000"/>
              <w:bottom w:val="single" w:sz="8" w:space="0" w:color="000000"/>
            </w:tcBorders>
            <w:tcMar>
              <w:top w:w="0" w:type="dxa"/>
              <w:bottom w:w="0" w:type="dxa"/>
            </w:tcMar>
          </w:tcPr>
          <w:p w14:paraId="6AEF468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Retrospective case-control study of </w:t>
            </w:r>
            <w:proofErr w:type="spellStart"/>
            <w:r>
              <w:rPr>
                <w:rFonts w:ascii="Calibri" w:eastAsia="Calibri" w:hAnsi="Calibri" w:cs="Calibri"/>
                <w:sz w:val="20"/>
                <w:szCs w:val="20"/>
                <w:highlight w:val="white"/>
              </w:rPr>
              <w:t>anonymised</w:t>
            </w:r>
            <w:proofErr w:type="spellEnd"/>
            <w:r>
              <w:rPr>
                <w:rFonts w:ascii="Calibri" w:eastAsia="Calibri" w:hAnsi="Calibri" w:cs="Calibri"/>
                <w:sz w:val="20"/>
                <w:szCs w:val="20"/>
                <w:highlight w:val="white"/>
              </w:rPr>
              <w:t xml:space="preserve"> data reported via NHS Practitioner Health (NHS-PH) between 2022–2023.</w:t>
            </w:r>
          </w:p>
        </w:tc>
      </w:tr>
      <w:tr w:rsidR="004E1E95" w14:paraId="4A870ADB" w14:textId="77777777" w:rsidTr="000B0F87">
        <w:trPr>
          <w:trHeight w:val="2115"/>
        </w:trPr>
        <w:tc>
          <w:tcPr>
            <w:tcW w:w="1875" w:type="dxa"/>
            <w:tcBorders>
              <w:top w:val="single" w:sz="8" w:space="0" w:color="000000"/>
              <w:bottom w:val="single" w:sz="8" w:space="0" w:color="000000"/>
            </w:tcBorders>
            <w:tcMar>
              <w:top w:w="0" w:type="dxa"/>
              <w:bottom w:w="0" w:type="dxa"/>
            </w:tcMar>
          </w:tcPr>
          <w:p w14:paraId="5B6E575E"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Setting</w:t>
            </w:r>
          </w:p>
        </w:tc>
        <w:tc>
          <w:tcPr>
            <w:tcW w:w="630" w:type="dxa"/>
            <w:tcBorders>
              <w:top w:val="single" w:sz="8" w:space="0" w:color="000000"/>
              <w:bottom w:val="single" w:sz="8" w:space="0" w:color="000000"/>
            </w:tcBorders>
            <w:tcMar>
              <w:top w:w="0" w:type="dxa"/>
              <w:bottom w:w="0" w:type="dxa"/>
            </w:tcMar>
          </w:tcPr>
          <w:p w14:paraId="331A9122"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w:t>
            </w:r>
          </w:p>
        </w:tc>
        <w:tc>
          <w:tcPr>
            <w:tcW w:w="3120" w:type="dxa"/>
            <w:tcBorders>
              <w:top w:val="single" w:sz="8" w:space="0" w:color="000000"/>
              <w:bottom w:val="single" w:sz="8" w:space="0" w:color="000000"/>
            </w:tcBorders>
            <w:tcMar>
              <w:top w:w="0" w:type="dxa"/>
              <w:bottom w:w="0" w:type="dxa"/>
            </w:tcMar>
          </w:tcPr>
          <w:p w14:paraId="1D3E92FB"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Describe the setting, locations, and relevant dates, including periods of recruitment, exposure, follow-up, and data collection</w:t>
            </w:r>
          </w:p>
        </w:tc>
        <w:tc>
          <w:tcPr>
            <w:tcW w:w="660" w:type="dxa"/>
            <w:tcBorders>
              <w:top w:val="single" w:sz="8" w:space="0" w:color="000000"/>
              <w:bottom w:val="single" w:sz="8" w:space="0" w:color="000000"/>
            </w:tcBorders>
            <w:tcMar>
              <w:top w:w="0" w:type="dxa"/>
              <w:bottom w:w="0" w:type="dxa"/>
            </w:tcMar>
          </w:tcPr>
          <w:p w14:paraId="0499618F"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w:t>
            </w:r>
          </w:p>
        </w:tc>
        <w:tc>
          <w:tcPr>
            <w:tcW w:w="3090" w:type="dxa"/>
            <w:tcBorders>
              <w:top w:val="single" w:sz="8" w:space="0" w:color="000000"/>
              <w:bottom w:val="single" w:sz="8" w:space="0" w:color="000000"/>
            </w:tcBorders>
            <w:tcMar>
              <w:top w:w="0" w:type="dxa"/>
              <w:bottom w:w="0" w:type="dxa"/>
            </w:tcMar>
          </w:tcPr>
          <w:p w14:paraId="0B404B2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NHS-PH is a confidential service dedicated to mental health disorders amongst healthcare workers, with doctors being the largest professional group accessing the service. Since 2008, NHS-PH has seen over 35,000 clients (12).</w:t>
            </w:r>
          </w:p>
          <w:p w14:paraId="3C908E82"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10B7DB8F" w14:textId="77777777" w:rsidR="004E1E95" w:rsidRDefault="004E1E95" w:rsidP="000B0F87">
            <w:pPr>
              <w:rPr>
                <w:rFonts w:ascii="Calibri" w:eastAsia="Calibri" w:hAnsi="Calibri" w:cs="Calibri"/>
                <w:sz w:val="20"/>
                <w:szCs w:val="20"/>
              </w:rPr>
            </w:pPr>
            <w:proofErr w:type="spellStart"/>
            <w:r>
              <w:rPr>
                <w:rFonts w:ascii="Calibri" w:eastAsia="Calibri" w:hAnsi="Calibri" w:cs="Calibri"/>
                <w:sz w:val="20"/>
                <w:szCs w:val="20"/>
              </w:rPr>
              <w:t>Anonymised</w:t>
            </w:r>
            <w:proofErr w:type="spellEnd"/>
            <w:r>
              <w:rPr>
                <w:rFonts w:ascii="Calibri" w:eastAsia="Calibri" w:hAnsi="Calibri" w:cs="Calibri"/>
                <w:sz w:val="20"/>
                <w:szCs w:val="20"/>
              </w:rPr>
              <w:t xml:space="preserve"> data was supplied to the research team by NHS-PH as above. Data comprised socio-demographic information, the mental health scores PHQ9 (appendix 1) and </w:t>
            </w:r>
            <w:proofErr w:type="spellStart"/>
            <w:r>
              <w:rPr>
                <w:rFonts w:ascii="Calibri" w:eastAsia="Calibri" w:hAnsi="Calibri" w:cs="Calibri"/>
                <w:sz w:val="20"/>
                <w:szCs w:val="20"/>
              </w:rPr>
              <w:t>Generalised</w:t>
            </w:r>
            <w:proofErr w:type="spellEnd"/>
            <w:r>
              <w:rPr>
                <w:rFonts w:ascii="Calibri" w:eastAsia="Calibri" w:hAnsi="Calibri" w:cs="Calibri"/>
                <w:sz w:val="20"/>
                <w:szCs w:val="20"/>
              </w:rPr>
              <w:t xml:space="preserve"> Anxiety Disorder Score 7 (GAD-7, appendix 2) as well as a range of </w:t>
            </w:r>
            <w:proofErr w:type="spellStart"/>
            <w:r>
              <w:rPr>
                <w:rFonts w:ascii="Calibri" w:eastAsia="Calibri" w:hAnsi="Calibri" w:cs="Calibri"/>
                <w:sz w:val="20"/>
                <w:szCs w:val="20"/>
              </w:rPr>
              <w:t>anonymised</w:t>
            </w:r>
            <w:proofErr w:type="spellEnd"/>
            <w:r>
              <w:rPr>
                <w:rFonts w:ascii="Calibri" w:eastAsia="Calibri" w:hAnsi="Calibri" w:cs="Calibri"/>
                <w:sz w:val="20"/>
                <w:szCs w:val="20"/>
              </w:rPr>
              <w:t xml:space="preserve"> details related to participants’ current employment. This was collected during the initial booking-in process.  PHQ9 and GAD-7 are widely accepted and validated screening questionnaires used in population-based mental health research and clinical practice. Data represented all doctors from any clinical specialty presenting to NHS-PH who consented to their data being used for research, from 2022-23. Records were excluded if data were incomplete. 6,054 records </w:t>
            </w:r>
            <w:r>
              <w:rPr>
                <w:rFonts w:ascii="Calibri" w:eastAsia="Calibri" w:hAnsi="Calibri" w:cs="Calibri"/>
                <w:sz w:val="20"/>
                <w:szCs w:val="20"/>
              </w:rPr>
              <w:lastRenderedPageBreak/>
              <w:t xml:space="preserve">with complete data in this period were available for retrospective analysis (of 6,680 total records). </w:t>
            </w:r>
          </w:p>
          <w:p w14:paraId="786EB79D" w14:textId="77777777" w:rsidR="004E1E95" w:rsidRDefault="004E1E95" w:rsidP="000B0F87">
            <w:pPr>
              <w:spacing w:line="327" w:lineRule="auto"/>
              <w:rPr>
                <w:rFonts w:ascii="Calibri" w:eastAsia="Calibri" w:hAnsi="Calibri" w:cs="Calibri"/>
                <w:sz w:val="20"/>
                <w:szCs w:val="20"/>
                <w:highlight w:val="white"/>
              </w:rPr>
            </w:pPr>
          </w:p>
        </w:tc>
      </w:tr>
      <w:tr w:rsidR="004E1E95" w14:paraId="63E71B9F" w14:textId="77777777" w:rsidTr="000B0F87">
        <w:trPr>
          <w:trHeight w:val="6615"/>
        </w:trPr>
        <w:tc>
          <w:tcPr>
            <w:tcW w:w="1875" w:type="dxa"/>
            <w:vMerge w:val="restart"/>
            <w:tcBorders>
              <w:top w:val="single" w:sz="8" w:space="0" w:color="000000"/>
              <w:bottom w:val="single" w:sz="8" w:space="0" w:color="000000"/>
            </w:tcBorders>
            <w:tcMar>
              <w:top w:w="0" w:type="dxa"/>
              <w:bottom w:w="0" w:type="dxa"/>
            </w:tcMar>
          </w:tcPr>
          <w:p w14:paraId="39B840F6"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Participants</w:t>
            </w:r>
          </w:p>
        </w:tc>
        <w:tc>
          <w:tcPr>
            <w:tcW w:w="630" w:type="dxa"/>
            <w:vMerge w:val="restart"/>
            <w:tcBorders>
              <w:top w:val="single" w:sz="8" w:space="0" w:color="000000"/>
              <w:bottom w:val="single" w:sz="8" w:space="0" w:color="000000"/>
            </w:tcBorders>
            <w:tcMar>
              <w:top w:w="0" w:type="dxa"/>
              <w:bottom w:w="0" w:type="dxa"/>
            </w:tcMar>
          </w:tcPr>
          <w:p w14:paraId="6CA0E931"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120" w:type="dxa"/>
            <w:tcBorders>
              <w:top w:val="single" w:sz="8" w:space="0" w:color="000000"/>
              <w:bottom w:val="single" w:sz="8" w:space="0" w:color="000000"/>
            </w:tcBorders>
            <w:tcMar>
              <w:top w:w="0" w:type="dxa"/>
              <w:bottom w:w="0" w:type="dxa"/>
            </w:tcMar>
          </w:tcPr>
          <w:p w14:paraId="741EF61B"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a</w:t>
            </w:r>
            <w:r>
              <w:rPr>
                <w:rFonts w:ascii="Calibri" w:eastAsia="Calibri" w:hAnsi="Calibri" w:cs="Calibri"/>
                <w:sz w:val="20"/>
                <w:szCs w:val="20"/>
                <w:highlight w:val="white"/>
              </w:rPr>
              <w:t xml:space="preserve">) </w:t>
            </w:r>
            <w:r>
              <w:rPr>
                <w:rFonts w:ascii="Calibri" w:eastAsia="Calibri" w:hAnsi="Calibri" w:cs="Calibri"/>
                <w:i/>
                <w:sz w:val="20"/>
                <w:szCs w:val="20"/>
                <w:highlight w:val="white"/>
              </w:rPr>
              <w:t>Cohort study</w:t>
            </w:r>
            <w:r>
              <w:rPr>
                <w:rFonts w:ascii="Calibri" w:eastAsia="Calibri" w:hAnsi="Calibri" w:cs="Calibri"/>
                <w:sz w:val="20"/>
                <w:szCs w:val="20"/>
                <w:highlight w:val="white"/>
              </w:rPr>
              <w:t>—Give the eligibility criteria, and the sources and methods of selection of participants. Describe methods of follow-up</w:t>
            </w:r>
          </w:p>
          <w:p w14:paraId="62D46D02"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Case-control study</w:t>
            </w:r>
            <w:r>
              <w:rPr>
                <w:rFonts w:ascii="Calibri" w:eastAsia="Calibri" w:hAnsi="Calibri" w:cs="Calibri"/>
                <w:sz w:val="20"/>
                <w:szCs w:val="20"/>
                <w:highlight w:val="white"/>
              </w:rPr>
              <w:t>—Give the eligibility criteria, and the sources and methods of case ascertainment and control selection. Give the rationale for the choice of cases and controls</w:t>
            </w:r>
          </w:p>
          <w:p w14:paraId="0A66C1AB"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Cross-sectional study</w:t>
            </w:r>
            <w:r>
              <w:rPr>
                <w:rFonts w:ascii="Calibri" w:eastAsia="Calibri" w:hAnsi="Calibri" w:cs="Calibri"/>
                <w:sz w:val="20"/>
                <w:szCs w:val="20"/>
                <w:highlight w:val="white"/>
              </w:rPr>
              <w:t>—Give the eligibility criteria, and the sources and methods of selection of participants</w:t>
            </w:r>
          </w:p>
        </w:tc>
        <w:tc>
          <w:tcPr>
            <w:tcW w:w="660" w:type="dxa"/>
            <w:tcBorders>
              <w:top w:val="single" w:sz="8" w:space="0" w:color="000000"/>
              <w:bottom w:val="single" w:sz="8" w:space="0" w:color="000000"/>
            </w:tcBorders>
            <w:tcMar>
              <w:top w:w="0" w:type="dxa"/>
              <w:bottom w:w="0" w:type="dxa"/>
            </w:tcMar>
          </w:tcPr>
          <w:p w14:paraId="23206BBB"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w:t>
            </w:r>
          </w:p>
        </w:tc>
        <w:tc>
          <w:tcPr>
            <w:tcW w:w="3090" w:type="dxa"/>
            <w:tcBorders>
              <w:top w:val="single" w:sz="8" w:space="0" w:color="000000"/>
              <w:bottom w:val="single" w:sz="8" w:space="0" w:color="000000"/>
            </w:tcBorders>
            <w:tcMar>
              <w:top w:w="0" w:type="dxa"/>
              <w:bottom w:w="0" w:type="dxa"/>
            </w:tcMar>
          </w:tcPr>
          <w:p w14:paraId="2DD197A9" w14:textId="77777777" w:rsidR="004E1E95" w:rsidRDefault="004E1E95" w:rsidP="000B0F87">
            <w:pPr>
              <w:rPr>
                <w:rFonts w:ascii="Calibri" w:eastAsia="Calibri" w:hAnsi="Calibri" w:cs="Calibri"/>
                <w:sz w:val="20"/>
                <w:szCs w:val="20"/>
              </w:rPr>
            </w:pPr>
            <w:r>
              <w:rPr>
                <w:rFonts w:ascii="Calibri" w:eastAsia="Calibri" w:hAnsi="Calibri" w:cs="Calibri"/>
                <w:sz w:val="20"/>
                <w:szCs w:val="20"/>
              </w:rPr>
              <w:t xml:space="preserve">From the overall dataset, a ‘case’ cohort of doctors with frequent suicidal ideation was delineated (n = 206). Cases were defined as doctors who reported SI ‘nearly every day over the last two weeks’, as defined by PHQ-9 Question 9 score of 3 points (maximum) (appendix 1). This stringent cut-off was felt to represent the most unequivocal definition of SI from the data available (13). </w:t>
            </w:r>
          </w:p>
          <w:p w14:paraId="5CB4071C" w14:textId="77777777" w:rsidR="004E1E95" w:rsidRDefault="004E1E95" w:rsidP="000B0F87">
            <w:pPr>
              <w:rPr>
                <w:rFonts w:ascii="Calibri" w:eastAsia="Calibri" w:hAnsi="Calibri" w:cs="Calibri"/>
                <w:sz w:val="20"/>
                <w:szCs w:val="20"/>
              </w:rPr>
            </w:pPr>
          </w:p>
          <w:p w14:paraId="0181996A" w14:textId="77777777" w:rsidR="004E1E95" w:rsidRPr="008D1172" w:rsidRDefault="004E1E95" w:rsidP="000B0F87">
            <w:pPr>
              <w:rPr>
                <w:rFonts w:ascii="Calibri" w:eastAsia="Calibri" w:hAnsi="Calibri" w:cs="Calibri"/>
                <w:sz w:val="20"/>
                <w:szCs w:val="20"/>
              </w:rPr>
            </w:pPr>
            <w:r>
              <w:rPr>
                <w:rFonts w:ascii="Calibri" w:eastAsia="Calibri" w:hAnsi="Calibri" w:cs="Calibri"/>
                <w:sz w:val="20"/>
                <w:szCs w:val="20"/>
              </w:rPr>
              <w:t xml:space="preserve">The controls in fitted models were defined as those with a PHQ-9 Question 9 score of 0 (minimum), i.e., zero thoughts of being ‘better off dead, or thoughts of hurting [one]self in some way’ over the last two weeks. We excluded individuals with a PHQ-9 Q9 score of 1 (‘several days’) due to ambiguity in clinical interpretation. While Q9=1 may indicate fleeting or passive suicidal thoughts, it lacks the frequency or severity often associated with clinically actionable ideation. Including these responses risks heterogeneity in the case group and may dilute associations. Those scoring 2 (‘more than half the days’) were also excluded to preserve a clear separation between cases (frequent ideation, Q9=3) and controls (no ideation, Q9=0). This approach </w:t>
            </w:r>
            <w:proofErr w:type="spellStart"/>
            <w:r>
              <w:rPr>
                <w:rFonts w:ascii="Calibri" w:eastAsia="Calibri" w:hAnsi="Calibri" w:cs="Calibri"/>
                <w:sz w:val="20"/>
                <w:szCs w:val="20"/>
              </w:rPr>
              <w:t>prioritises</w:t>
            </w:r>
            <w:proofErr w:type="spellEnd"/>
            <w:r>
              <w:rPr>
                <w:rFonts w:ascii="Calibri" w:eastAsia="Calibri" w:hAnsi="Calibri" w:cs="Calibri"/>
                <w:sz w:val="20"/>
                <w:szCs w:val="20"/>
              </w:rPr>
              <w:t xml:space="preserve"> internal validity and allows more confident interpretation of predictors in the extremes — </w:t>
            </w:r>
            <w:proofErr w:type="spellStart"/>
            <w:r>
              <w:rPr>
                <w:rFonts w:ascii="Calibri" w:eastAsia="Calibri" w:hAnsi="Calibri" w:cs="Calibri"/>
                <w:sz w:val="20"/>
                <w:szCs w:val="20"/>
              </w:rPr>
              <w:t>recognising</w:t>
            </w:r>
            <w:proofErr w:type="spellEnd"/>
            <w:r>
              <w:rPr>
                <w:rFonts w:ascii="Calibri" w:eastAsia="Calibri" w:hAnsi="Calibri" w:cs="Calibri"/>
                <w:sz w:val="20"/>
                <w:szCs w:val="20"/>
              </w:rPr>
              <w:t xml:space="preserve"> that a binary outcome </w:t>
            </w:r>
            <w:r>
              <w:rPr>
                <w:rFonts w:ascii="Calibri" w:eastAsia="Calibri" w:hAnsi="Calibri" w:cs="Calibri"/>
                <w:sz w:val="20"/>
                <w:szCs w:val="20"/>
              </w:rPr>
              <w:lastRenderedPageBreak/>
              <w:t xml:space="preserve">simplifies the underlying </w:t>
            </w:r>
            <w:proofErr w:type="gramStart"/>
            <w:r>
              <w:rPr>
                <w:rFonts w:ascii="Calibri" w:eastAsia="Calibri" w:hAnsi="Calibri" w:cs="Calibri"/>
                <w:sz w:val="20"/>
                <w:szCs w:val="20"/>
              </w:rPr>
              <w:t>continuum, but</w:t>
            </w:r>
            <w:proofErr w:type="gramEnd"/>
            <w:r>
              <w:rPr>
                <w:rFonts w:ascii="Calibri" w:eastAsia="Calibri" w:hAnsi="Calibri" w:cs="Calibri"/>
                <w:sz w:val="20"/>
                <w:szCs w:val="20"/>
              </w:rPr>
              <w:t xml:space="preserve"> yields a more clinically meaningful contrast for exploratory modelling. This yielded a final cohort of cases (n = 206) and controls (n = 3849). </w:t>
            </w:r>
          </w:p>
        </w:tc>
      </w:tr>
      <w:tr w:rsidR="004E1E95" w14:paraId="61AE73E9" w14:textId="77777777" w:rsidTr="000B0F87">
        <w:trPr>
          <w:trHeight w:val="3015"/>
        </w:trPr>
        <w:tc>
          <w:tcPr>
            <w:tcW w:w="1875" w:type="dxa"/>
            <w:vMerge/>
            <w:tcBorders>
              <w:top w:val="single" w:sz="8" w:space="0" w:color="000000"/>
              <w:bottom w:val="single" w:sz="8" w:space="0" w:color="000000"/>
            </w:tcBorders>
          </w:tcPr>
          <w:p w14:paraId="341B91BC" w14:textId="77777777" w:rsidR="004E1E95" w:rsidRDefault="004E1E95" w:rsidP="000B0F87">
            <w:pPr>
              <w:rPr>
                <w:rFonts w:ascii="Roboto" w:eastAsia="Roboto" w:hAnsi="Roboto" w:cs="Roboto"/>
                <w:b/>
                <w:sz w:val="24"/>
                <w:szCs w:val="24"/>
                <w:highlight w:val="white"/>
              </w:rPr>
            </w:pPr>
          </w:p>
        </w:tc>
        <w:tc>
          <w:tcPr>
            <w:tcW w:w="630" w:type="dxa"/>
            <w:vMerge/>
            <w:tcBorders>
              <w:top w:val="single" w:sz="8" w:space="0" w:color="000000"/>
              <w:bottom w:val="single" w:sz="8" w:space="0" w:color="000000"/>
            </w:tcBorders>
          </w:tcPr>
          <w:p w14:paraId="20B2989D" w14:textId="77777777" w:rsidR="004E1E95" w:rsidRDefault="004E1E95" w:rsidP="000B0F87">
            <w:pPr>
              <w:rPr>
                <w:rFonts w:ascii="Roboto" w:eastAsia="Roboto" w:hAnsi="Roboto" w:cs="Roboto"/>
                <w:b/>
                <w:sz w:val="24"/>
                <w:szCs w:val="24"/>
                <w:highlight w:val="white"/>
              </w:rPr>
            </w:pPr>
          </w:p>
        </w:tc>
        <w:tc>
          <w:tcPr>
            <w:tcW w:w="3120" w:type="dxa"/>
            <w:tcBorders>
              <w:top w:val="single" w:sz="8" w:space="0" w:color="000000"/>
              <w:bottom w:val="single" w:sz="8" w:space="0" w:color="000000"/>
            </w:tcBorders>
            <w:tcMar>
              <w:top w:w="0" w:type="dxa"/>
              <w:bottom w:w="0" w:type="dxa"/>
            </w:tcMar>
          </w:tcPr>
          <w:p w14:paraId="7E95852A"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b</w:t>
            </w:r>
            <w:r>
              <w:rPr>
                <w:rFonts w:ascii="Calibri" w:eastAsia="Calibri" w:hAnsi="Calibri" w:cs="Calibri"/>
                <w:sz w:val="20"/>
                <w:szCs w:val="20"/>
                <w:highlight w:val="white"/>
              </w:rPr>
              <w:t xml:space="preserve">) </w:t>
            </w:r>
            <w:r>
              <w:rPr>
                <w:rFonts w:ascii="Calibri" w:eastAsia="Calibri" w:hAnsi="Calibri" w:cs="Calibri"/>
                <w:i/>
                <w:sz w:val="20"/>
                <w:szCs w:val="20"/>
                <w:highlight w:val="white"/>
              </w:rPr>
              <w:t>Cohort study</w:t>
            </w:r>
            <w:r>
              <w:rPr>
                <w:rFonts w:ascii="Calibri" w:eastAsia="Calibri" w:hAnsi="Calibri" w:cs="Calibri"/>
                <w:sz w:val="20"/>
                <w:szCs w:val="20"/>
                <w:highlight w:val="white"/>
              </w:rPr>
              <w:t>—For matched studies, give matching criteria and number of exposed and unexposed</w:t>
            </w:r>
          </w:p>
          <w:p w14:paraId="49229D0F"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Case-control study</w:t>
            </w:r>
            <w:r>
              <w:rPr>
                <w:rFonts w:ascii="Calibri" w:eastAsia="Calibri" w:hAnsi="Calibri" w:cs="Calibri"/>
                <w:sz w:val="20"/>
                <w:szCs w:val="20"/>
                <w:highlight w:val="white"/>
              </w:rPr>
              <w:t>—For matched studies, give matching criteria and the number of controls per case</w:t>
            </w:r>
          </w:p>
        </w:tc>
        <w:tc>
          <w:tcPr>
            <w:tcW w:w="660" w:type="dxa"/>
            <w:tcBorders>
              <w:top w:val="single" w:sz="8" w:space="0" w:color="000000"/>
              <w:bottom w:val="single" w:sz="8" w:space="0" w:color="000000"/>
            </w:tcBorders>
            <w:tcMar>
              <w:top w:w="0" w:type="dxa"/>
              <w:bottom w:w="0" w:type="dxa"/>
            </w:tcMar>
          </w:tcPr>
          <w:p w14:paraId="4FF02B94"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w:t>
            </w:r>
          </w:p>
        </w:tc>
        <w:tc>
          <w:tcPr>
            <w:tcW w:w="3090" w:type="dxa"/>
            <w:tcBorders>
              <w:top w:val="single" w:sz="8" w:space="0" w:color="000000"/>
              <w:bottom w:val="single" w:sz="8" w:space="0" w:color="000000"/>
            </w:tcBorders>
            <w:tcMar>
              <w:top w:w="0" w:type="dxa"/>
              <w:bottom w:w="0" w:type="dxa"/>
            </w:tcMar>
          </w:tcPr>
          <w:p w14:paraId="4BC4B285" w14:textId="77777777" w:rsidR="004E1E95" w:rsidRDefault="004E1E95" w:rsidP="000B0F87">
            <w:pPr>
              <w:rPr>
                <w:rFonts w:ascii="Calibri" w:eastAsia="Calibri" w:hAnsi="Calibri" w:cs="Calibri"/>
                <w:sz w:val="20"/>
                <w:szCs w:val="20"/>
              </w:rPr>
            </w:pPr>
            <w:r>
              <w:rPr>
                <w:rFonts w:ascii="Calibri" w:eastAsia="Calibri" w:hAnsi="Calibri" w:cs="Calibri"/>
                <w:sz w:val="20"/>
                <w:szCs w:val="20"/>
              </w:rPr>
              <w:t xml:space="preserve">From the overall dataset, a ‘case’ cohort of doctors with frequent suicidal ideation was delineated (n = 206). Cases were defined as doctors who reported SI ‘nearly every day over the last two weeks’, as defined by PHQ-9 Question 9 score of 3 points (maximum) (appendix 1). This stringent cut-off was felt to represent the most unequivocal definition of SI from the data available (13). </w:t>
            </w:r>
          </w:p>
          <w:p w14:paraId="5401656B" w14:textId="77777777" w:rsidR="004E1E95" w:rsidRDefault="004E1E95" w:rsidP="000B0F87">
            <w:pPr>
              <w:rPr>
                <w:rFonts w:ascii="Calibri" w:eastAsia="Calibri" w:hAnsi="Calibri" w:cs="Calibri"/>
                <w:sz w:val="20"/>
                <w:szCs w:val="20"/>
              </w:rPr>
            </w:pPr>
          </w:p>
          <w:p w14:paraId="549C9030" w14:textId="77777777" w:rsidR="004E1E95" w:rsidRDefault="004E1E95" w:rsidP="000B0F87">
            <w:pPr>
              <w:rPr>
                <w:rFonts w:ascii="Calibri" w:eastAsia="Calibri" w:hAnsi="Calibri" w:cs="Calibri"/>
                <w:sz w:val="20"/>
                <w:szCs w:val="20"/>
              </w:rPr>
            </w:pPr>
            <w:r>
              <w:rPr>
                <w:rFonts w:ascii="Calibri" w:eastAsia="Calibri" w:hAnsi="Calibri" w:cs="Calibri"/>
                <w:sz w:val="20"/>
                <w:szCs w:val="20"/>
              </w:rPr>
              <w:t xml:space="preserve">The controls in fitted models were defined as those with a PHQ-9 Question 9 score of 0 (minimum), i.e., zero thoughts of being ‘better off dead, or thoughts of hurting [one]self in some way’ over the last two weeks. We excluded individuals with a PHQ-9 Q9 score of 1 (‘several days’) due to ambiguity in clinical interpretation. While Q9=1 may indicate fleeting or passive suicidal thoughts, it </w:t>
            </w:r>
            <w:r>
              <w:rPr>
                <w:rFonts w:ascii="Calibri" w:eastAsia="Calibri" w:hAnsi="Calibri" w:cs="Calibri"/>
                <w:sz w:val="20"/>
                <w:szCs w:val="20"/>
              </w:rPr>
              <w:lastRenderedPageBreak/>
              <w:t xml:space="preserve">lacks the frequency or severity often associated with clinically actionable ideation. Including these responses risks heterogeneity in the case group and may dilute associations. Those scoring 2 (‘more than half the days’) were also excluded to preserve a clear separation between cases (frequent ideation, Q9=3) and controls (no ideation, Q9=0). This approach </w:t>
            </w:r>
            <w:proofErr w:type="spellStart"/>
            <w:r>
              <w:rPr>
                <w:rFonts w:ascii="Calibri" w:eastAsia="Calibri" w:hAnsi="Calibri" w:cs="Calibri"/>
                <w:sz w:val="20"/>
                <w:szCs w:val="20"/>
              </w:rPr>
              <w:t>prioritises</w:t>
            </w:r>
            <w:proofErr w:type="spellEnd"/>
            <w:r>
              <w:rPr>
                <w:rFonts w:ascii="Calibri" w:eastAsia="Calibri" w:hAnsi="Calibri" w:cs="Calibri"/>
                <w:sz w:val="20"/>
                <w:szCs w:val="20"/>
              </w:rPr>
              <w:t xml:space="preserve"> internal validity and allows more confident interpretation of predictors in the extremes — </w:t>
            </w:r>
            <w:proofErr w:type="spellStart"/>
            <w:r>
              <w:rPr>
                <w:rFonts w:ascii="Calibri" w:eastAsia="Calibri" w:hAnsi="Calibri" w:cs="Calibri"/>
                <w:sz w:val="20"/>
                <w:szCs w:val="20"/>
              </w:rPr>
              <w:t>recognising</w:t>
            </w:r>
            <w:proofErr w:type="spellEnd"/>
            <w:r>
              <w:rPr>
                <w:rFonts w:ascii="Calibri" w:eastAsia="Calibri" w:hAnsi="Calibri" w:cs="Calibri"/>
                <w:sz w:val="20"/>
                <w:szCs w:val="20"/>
              </w:rPr>
              <w:t xml:space="preserve"> that a binary outcome simplifies the underlying </w:t>
            </w:r>
            <w:proofErr w:type="gramStart"/>
            <w:r>
              <w:rPr>
                <w:rFonts w:ascii="Calibri" w:eastAsia="Calibri" w:hAnsi="Calibri" w:cs="Calibri"/>
                <w:sz w:val="20"/>
                <w:szCs w:val="20"/>
              </w:rPr>
              <w:t>continuum, but</w:t>
            </w:r>
            <w:proofErr w:type="gramEnd"/>
            <w:r>
              <w:rPr>
                <w:rFonts w:ascii="Calibri" w:eastAsia="Calibri" w:hAnsi="Calibri" w:cs="Calibri"/>
                <w:sz w:val="20"/>
                <w:szCs w:val="20"/>
              </w:rPr>
              <w:t xml:space="preserve"> yields a more clinically meaningful contrast for exploratory modelling. This yielded a final cohort of cases (n = 206) and controls (n = 3849). </w:t>
            </w:r>
          </w:p>
          <w:p w14:paraId="155464DF" w14:textId="77777777" w:rsidR="004E1E95" w:rsidRDefault="004E1E95" w:rsidP="000B0F87">
            <w:pPr>
              <w:spacing w:line="327" w:lineRule="auto"/>
              <w:rPr>
                <w:rFonts w:ascii="Calibri" w:eastAsia="Calibri" w:hAnsi="Calibri" w:cs="Calibri"/>
                <w:sz w:val="20"/>
                <w:szCs w:val="20"/>
                <w:highlight w:val="white"/>
              </w:rPr>
            </w:pPr>
          </w:p>
        </w:tc>
      </w:tr>
      <w:tr w:rsidR="004E1E95" w14:paraId="4CB44B32" w14:textId="77777777" w:rsidTr="000B0F87">
        <w:trPr>
          <w:trHeight w:val="3615"/>
        </w:trPr>
        <w:tc>
          <w:tcPr>
            <w:tcW w:w="1875" w:type="dxa"/>
            <w:tcBorders>
              <w:top w:val="single" w:sz="8" w:space="0" w:color="000000"/>
              <w:bottom w:val="single" w:sz="8" w:space="0" w:color="000000"/>
            </w:tcBorders>
            <w:tcMar>
              <w:top w:w="0" w:type="dxa"/>
              <w:bottom w:w="0" w:type="dxa"/>
            </w:tcMar>
          </w:tcPr>
          <w:p w14:paraId="7CA1949F"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Variables</w:t>
            </w:r>
          </w:p>
        </w:tc>
        <w:tc>
          <w:tcPr>
            <w:tcW w:w="630" w:type="dxa"/>
            <w:tcBorders>
              <w:top w:val="single" w:sz="8" w:space="0" w:color="000000"/>
              <w:bottom w:val="single" w:sz="8" w:space="0" w:color="000000"/>
            </w:tcBorders>
            <w:tcMar>
              <w:top w:w="0" w:type="dxa"/>
              <w:bottom w:w="0" w:type="dxa"/>
            </w:tcMar>
          </w:tcPr>
          <w:p w14:paraId="5DCF95F1"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7</w:t>
            </w:r>
          </w:p>
        </w:tc>
        <w:tc>
          <w:tcPr>
            <w:tcW w:w="3120" w:type="dxa"/>
            <w:tcBorders>
              <w:top w:val="single" w:sz="8" w:space="0" w:color="000000"/>
              <w:bottom w:val="single" w:sz="8" w:space="0" w:color="000000"/>
            </w:tcBorders>
            <w:tcMar>
              <w:top w:w="0" w:type="dxa"/>
              <w:bottom w:w="0" w:type="dxa"/>
            </w:tcMar>
          </w:tcPr>
          <w:p w14:paraId="7FB813E4"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Clearly define all outcomes, exposures, predictors, potential confounders, and effect modifiers. Give diagnostic criteria, if applicable</w:t>
            </w:r>
          </w:p>
        </w:tc>
        <w:tc>
          <w:tcPr>
            <w:tcW w:w="660" w:type="dxa"/>
            <w:tcBorders>
              <w:top w:val="single" w:sz="8" w:space="0" w:color="000000"/>
              <w:bottom w:val="single" w:sz="8" w:space="0" w:color="000000"/>
            </w:tcBorders>
            <w:tcMar>
              <w:top w:w="0" w:type="dxa"/>
              <w:bottom w:w="0" w:type="dxa"/>
            </w:tcMar>
          </w:tcPr>
          <w:p w14:paraId="53E00DC2"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090" w:type="dxa"/>
            <w:tcBorders>
              <w:top w:val="single" w:sz="8" w:space="0" w:color="000000"/>
              <w:bottom w:val="single" w:sz="8" w:space="0" w:color="000000"/>
            </w:tcBorders>
            <w:tcMar>
              <w:top w:w="0" w:type="dxa"/>
              <w:bottom w:w="0" w:type="dxa"/>
            </w:tcMar>
          </w:tcPr>
          <w:p w14:paraId="557CB5F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2C5D0964" w14:textId="77777777" w:rsidR="004E1E95" w:rsidRDefault="004E1E95" w:rsidP="000B0F87">
            <w:pPr>
              <w:rPr>
                <w:rFonts w:ascii="Calibri" w:eastAsia="Calibri" w:hAnsi="Calibri" w:cs="Calibri"/>
                <w:sz w:val="20"/>
                <w:szCs w:val="20"/>
              </w:rPr>
            </w:pPr>
            <w:r>
              <w:rPr>
                <w:rFonts w:ascii="Calibri" w:eastAsia="Calibri" w:hAnsi="Calibri" w:cs="Calibri"/>
                <w:sz w:val="20"/>
                <w:szCs w:val="20"/>
              </w:rPr>
              <w:t xml:space="preserve">To evaluate whether factors beyond depression severity improved the prediction of suicidal ideation (SI), we compared two logistic regression models: a base model including only the PHQ-8 score as a measure of depression severity, and a full model incorporating additional sociodemographic and clinical variables (including age, gender, ethnicity, disability status, relationship status, and GAD-7 score). Model performance was assessed using two metrics. First, we calculated the area under the receiver operating characteristic curve (AUC) for each model to quantify their discriminatory ability. Second, we performed a likelihood ratio test to determine whether the inclusion of additional covariates significantly improved model fit beyond PHQ-8 alone. These complementary approaches </w:t>
            </w:r>
            <w:r>
              <w:rPr>
                <w:rFonts w:ascii="Calibri" w:eastAsia="Calibri" w:hAnsi="Calibri" w:cs="Calibri"/>
                <w:sz w:val="20"/>
                <w:szCs w:val="20"/>
              </w:rPr>
              <w:lastRenderedPageBreak/>
              <w:t>allowed us to assess both the predictive utility and statistical value of incorporating non-depression factors into risk modelling.</w:t>
            </w:r>
          </w:p>
          <w:p w14:paraId="083DFA34" w14:textId="77777777" w:rsidR="004E1E95" w:rsidRDefault="004E1E95" w:rsidP="000B0F87">
            <w:pPr>
              <w:spacing w:line="327" w:lineRule="auto"/>
              <w:rPr>
                <w:rFonts w:ascii="Calibri" w:eastAsia="Calibri" w:hAnsi="Calibri" w:cs="Calibri"/>
                <w:sz w:val="20"/>
                <w:szCs w:val="20"/>
                <w:highlight w:val="white"/>
              </w:rPr>
            </w:pPr>
          </w:p>
        </w:tc>
      </w:tr>
      <w:tr w:rsidR="004E1E95" w14:paraId="10E4AF7F" w14:textId="77777777" w:rsidTr="000B0F87">
        <w:trPr>
          <w:trHeight w:val="2715"/>
        </w:trPr>
        <w:tc>
          <w:tcPr>
            <w:tcW w:w="1875" w:type="dxa"/>
            <w:tcBorders>
              <w:top w:val="single" w:sz="8" w:space="0" w:color="000000"/>
              <w:bottom w:val="single" w:sz="8" w:space="0" w:color="000000"/>
            </w:tcBorders>
            <w:tcMar>
              <w:top w:w="0" w:type="dxa"/>
              <w:bottom w:w="0" w:type="dxa"/>
            </w:tcMar>
          </w:tcPr>
          <w:p w14:paraId="3BB5A0BF"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Data sources / measurement</w:t>
            </w:r>
          </w:p>
        </w:tc>
        <w:tc>
          <w:tcPr>
            <w:tcW w:w="630" w:type="dxa"/>
            <w:tcBorders>
              <w:top w:val="single" w:sz="8" w:space="0" w:color="000000"/>
              <w:bottom w:val="single" w:sz="8" w:space="0" w:color="000000"/>
            </w:tcBorders>
            <w:tcMar>
              <w:top w:w="0" w:type="dxa"/>
              <w:bottom w:w="0" w:type="dxa"/>
            </w:tcMar>
          </w:tcPr>
          <w:p w14:paraId="41E48239"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8*</w:t>
            </w:r>
          </w:p>
        </w:tc>
        <w:tc>
          <w:tcPr>
            <w:tcW w:w="3120" w:type="dxa"/>
            <w:tcBorders>
              <w:top w:val="single" w:sz="8" w:space="0" w:color="000000"/>
              <w:bottom w:val="single" w:sz="8" w:space="0" w:color="000000"/>
            </w:tcBorders>
            <w:tcMar>
              <w:top w:w="0" w:type="dxa"/>
              <w:bottom w:w="0" w:type="dxa"/>
            </w:tcMar>
          </w:tcPr>
          <w:p w14:paraId="76649F71"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 xml:space="preserve"> </w:t>
            </w:r>
            <w:r>
              <w:rPr>
                <w:rFonts w:ascii="Calibri" w:eastAsia="Calibri" w:hAnsi="Calibri" w:cs="Calibri"/>
                <w:sz w:val="20"/>
                <w:szCs w:val="20"/>
                <w:highlight w:val="white"/>
              </w:rPr>
              <w:t>For each variable of interest, give sources of data and details of methods of assessment (measurement). Describe comparability of assessment methods if there is more than one group</w:t>
            </w:r>
          </w:p>
        </w:tc>
        <w:tc>
          <w:tcPr>
            <w:tcW w:w="660" w:type="dxa"/>
            <w:tcBorders>
              <w:top w:val="single" w:sz="8" w:space="0" w:color="000000"/>
              <w:bottom w:val="single" w:sz="8" w:space="0" w:color="000000"/>
            </w:tcBorders>
            <w:tcMar>
              <w:top w:w="0" w:type="dxa"/>
              <w:bottom w:w="0" w:type="dxa"/>
            </w:tcMar>
          </w:tcPr>
          <w:p w14:paraId="0D45B0FC"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090" w:type="dxa"/>
            <w:tcBorders>
              <w:top w:val="single" w:sz="8" w:space="0" w:color="000000"/>
              <w:bottom w:val="single" w:sz="8" w:space="0" w:color="000000"/>
            </w:tcBorders>
            <w:tcMar>
              <w:top w:w="0" w:type="dxa"/>
              <w:bottom w:w="0" w:type="dxa"/>
            </w:tcMar>
          </w:tcPr>
          <w:p w14:paraId="45A35B7C" w14:textId="77777777" w:rsidR="004E1E95" w:rsidRDefault="004E1E95" w:rsidP="000B0F87">
            <w:pPr>
              <w:spacing w:line="327" w:lineRule="auto"/>
              <w:rPr>
                <w:rFonts w:ascii="Calibri" w:eastAsia="Calibri" w:hAnsi="Calibri" w:cs="Calibri"/>
                <w:sz w:val="20"/>
                <w:szCs w:val="20"/>
                <w:highlight w:val="white"/>
              </w:rPr>
            </w:pPr>
            <w:proofErr w:type="spellStart"/>
            <w:r>
              <w:rPr>
                <w:rFonts w:ascii="Calibri" w:eastAsia="Calibri" w:hAnsi="Calibri" w:cs="Calibri"/>
                <w:sz w:val="20"/>
                <w:szCs w:val="20"/>
                <w:highlight w:val="white"/>
              </w:rPr>
              <w:t>Anonymised</w:t>
            </w:r>
            <w:proofErr w:type="spellEnd"/>
            <w:r>
              <w:rPr>
                <w:rFonts w:ascii="Calibri" w:eastAsia="Calibri" w:hAnsi="Calibri" w:cs="Calibri"/>
                <w:sz w:val="20"/>
                <w:szCs w:val="20"/>
                <w:highlight w:val="white"/>
              </w:rPr>
              <w:t xml:space="preserve"> data was supplied by NHS Practitioner Health (NHS-PH), collected during the initial booking-in process.</w:t>
            </w:r>
          </w:p>
          <w:p w14:paraId="26F976C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Data comprised socio-demographic information, the mental health scores PHQ9 (appendix 1) and </w:t>
            </w:r>
            <w:proofErr w:type="spellStart"/>
            <w:r>
              <w:rPr>
                <w:rFonts w:ascii="Calibri" w:eastAsia="Calibri" w:hAnsi="Calibri" w:cs="Calibri"/>
                <w:sz w:val="20"/>
                <w:szCs w:val="20"/>
                <w:highlight w:val="white"/>
              </w:rPr>
              <w:t>Generalised</w:t>
            </w:r>
            <w:proofErr w:type="spellEnd"/>
            <w:r>
              <w:rPr>
                <w:rFonts w:ascii="Calibri" w:eastAsia="Calibri" w:hAnsi="Calibri" w:cs="Calibri"/>
                <w:sz w:val="20"/>
                <w:szCs w:val="20"/>
                <w:highlight w:val="white"/>
              </w:rPr>
              <w:t xml:space="preserve"> Anxiety Disorder Score 7 (GAD-7, appendix 2) as well as a range of </w:t>
            </w:r>
            <w:proofErr w:type="spellStart"/>
            <w:r>
              <w:rPr>
                <w:rFonts w:ascii="Calibri" w:eastAsia="Calibri" w:hAnsi="Calibri" w:cs="Calibri"/>
                <w:sz w:val="20"/>
                <w:szCs w:val="20"/>
                <w:highlight w:val="white"/>
              </w:rPr>
              <w:t>anonymised</w:t>
            </w:r>
            <w:proofErr w:type="spellEnd"/>
            <w:r>
              <w:rPr>
                <w:rFonts w:ascii="Calibri" w:eastAsia="Calibri" w:hAnsi="Calibri" w:cs="Calibri"/>
                <w:sz w:val="20"/>
                <w:szCs w:val="20"/>
                <w:highlight w:val="white"/>
              </w:rPr>
              <w:t xml:space="preserve"> details related to participants’ current employment.</w:t>
            </w:r>
          </w:p>
          <w:p w14:paraId="4B4E2B6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PHQ9 and GAD-7 are widely accepted and validated screening questionnaires used in population-based mental health research and clinical practice.</w:t>
            </w:r>
          </w:p>
        </w:tc>
      </w:tr>
      <w:tr w:rsidR="004E1E95" w14:paraId="6A479A85" w14:textId="77777777" w:rsidTr="000B0F87">
        <w:trPr>
          <w:trHeight w:val="3915"/>
        </w:trPr>
        <w:tc>
          <w:tcPr>
            <w:tcW w:w="1875" w:type="dxa"/>
            <w:tcBorders>
              <w:top w:val="single" w:sz="8" w:space="0" w:color="000000"/>
              <w:bottom w:val="single" w:sz="8" w:space="0" w:color="000000"/>
            </w:tcBorders>
            <w:tcMar>
              <w:top w:w="0" w:type="dxa"/>
              <w:bottom w:w="0" w:type="dxa"/>
            </w:tcMar>
          </w:tcPr>
          <w:p w14:paraId="302D45C6"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Bias</w:t>
            </w:r>
          </w:p>
        </w:tc>
        <w:tc>
          <w:tcPr>
            <w:tcW w:w="630" w:type="dxa"/>
            <w:tcBorders>
              <w:top w:val="single" w:sz="8" w:space="0" w:color="000000"/>
              <w:bottom w:val="single" w:sz="8" w:space="0" w:color="000000"/>
            </w:tcBorders>
            <w:tcMar>
              <w:top w:w="0" w:type="dxa"/>
              <w:bottom w:w="0" w:type="dxa"/>
            </w:tcMar>
          </w:tcPr>
          <w:p w14:paraId="53DA7DF7"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9</w:t>
            </w:r>
          </w:p>
        </w:tc>
        <w:tc>
          <w:tcPr>
            <w:tcW w:w="3120" w:type="dxa"/>
            <w:tcBorders>
              <w:top w:val="single" w:sz="8" w:space="0" w:color="000000"/>
              <w:bottom w:val="single" w:sz="8" w:space="0" w:color="000000"/>
            </w:tcBorders>
            <w:tcMar>
              <w:top w:w="0" w:type="dxa"/>
              <w:bottom w:w="0" w:type="dxa"/>
            </w:tcMar>
          </w:tcPr>
          <w:p w14:paraId="001F600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Describe any efforts to address potential sources of bias</w:t>
            </w:r>
          </w:p>
        </w:tc>
        <w:tc>
          <w:tcPr>
            <w:tcW w:w="660" w:type="dxa"/>
            <w:tcBorders>
              <w:top w:val="single" w:sz="8" w:space="0" w:color="000000"/>
              <w:bottom w:val="single" w:sz="8" w:space="0" w:color="000000"/>
            </w:tcBorders>
            <w:tcMar>
              <w:top w:w="0" w:type="dxa"/>
              <w:bottom w:w="0" w:type="dxa"/>
            </w:tcMar>
          </w:tcPr>
          <w:p w14:paraId="4EB474BD"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10-11</w:t>
            </w:r>
          </w:p>
        </w:tc>
        <w:tc>
          <w:tcPr>
            <w:tcW w:w="3090" w:type="dxa"/>
            <w:tcBorders>
              <w:top w:val="single" w:sz="8" w:space="0" w:color="000000"/>
              <w:bottom w:val="single" w:sz="8" w:space="0" w:color="000000"/>
            </w:tcBorders>
            <w:tcMar>
              <w:top w:w="0" w:type="dxa"/>
              <w:bottom w:w="0" w:type="dxa"/>
            </w:tcMar>
          </w:tcPr>
          <w:p w14:paraId="7BEF6255" w14:textId="77777777" w:rsidR="004E1E95" w:rsidRDefault="004E1E95" w:rsidP="000B0F87">
            <w:pPr>
              <w:spacing w:after="240"/>
              <w:jc w:val="both"/>
              <w:rPr>
                <w:rFonts w:ascii="Calibri" w:eastAsia="Calibri" w:hAnsi="Calibri" w:cs="Calibri"/>
                <w:sz w:val="20"/>
                <w:szCs w:val="20"/>
              </w:rPr>
            </w:pPr>
            <w:r>
              <w:rPr>
                <w:rFonts w:ascii="Calibri" w:eastAsia="Calibri" w:hAnsi="Calibri" w:cs="Calibri"/>
                <w:sz w:val="20"/>
                <w:szCs w:val="20"/>
              </w:rPr>
              <w:t xml:space="preserve">The limitations of this study must be </w:t>
            </w:r>
            <w:proofErr w:type="spellStart"/>
            <w:r>
              <w:rPr>
                <w:rFonts w:ascii="Calibri" w:eastAsia="Calibri" w:hAnsi="Calibri" w:cs="Calibri"/>
                <w:sz w:val="20"/>
                <w:szCs w:val="20"/>
              </w:rPr>
              <w:t>recognised</w:t>
            </w:r>
            <w:proofErr w:type="spellEnd"/>
            <w:r>
              <w:rPr>
                <w:rFonts w:ascii="Calibri" w:eastAsia="Calibri" w:hAnsi="Calibri" w:cs="Calibri"/>
                <w:sz w:val="20"/>
                <w:szCs w:val="20"/>
              </w:rPr>
              <w:t xml:space="preserve">. Whilst Practitioner Health does represent a large, reputable, and </w:t>
            </w:r>
            <w:proofErr w:type="spellStart"/>
            <w:r>
              <w:rPr>
                <w:rFonts w:ascii="Calibri" w:eastAsia="Calibri" w:hAnsi="Calibri" w:cs="Calibri"/>
                <w:sz w:val="20"/>
                <w:szCs w:val="20"/>
              </w:rPr>
              <w:t>recognised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organisation</w:t>
            </w:r>
            <w:proofErr w:type="spellEnd"/>
            <w:r>
              <w:rPr>
                <w:rFonts w:ascii="Calibri" w:eastAsia="Calibri" w:hAnsi="Calibri" w:cs="Calibri"/>
                <w:sz w:val="20"/>
                <w:szCs w:val="20"/>
              </w:rPr>
              <w:t xml:space="preserve"> for doctors to seek support for their mental health, it will not capture every doctor with suicidal ideation in the UK. Some with suicidal ideation will present to their own primary care practitioners, and some will not seek help. In the nuanced field of doctor’s mental health, it is also somewhat reductive to reduce the variables in the study to </w:t>
            </w:r>
            <w:proofErr w:type="gramStart"/>
            <w:r>
              <w:rPr>
                <w:rFonts w:ascii="Calibri" w:eastAsia="Calibri" w:hAnsi="Calibri" w:cs="Calibri"/>
                <w:sz w:val="20"/>
                <w:szCs w:val="20"/>
              </w:rPr>
              <w:t>categorical, and</w:t>
            </w:r>
            <w:proofErr w:type="gramEnd"/>
            <w:r>
              <w:rPr>
                <w:rFonts w:ascii="Calibri" w:eastAsia="Calibri" w:hAnsi="Calibri" w:cs="Calibri"/>
                <w:sz w:val="20"/>
                <w:szCs w:val="20"/>
              </w:rPr>
              <w:t xml:space="preserve"> ignore the nuance </w:t>
            </w:r>
            <w:r>
              <w:rPr>
                <w:rFonts w:ascii="Calibri" w:eastAsia="Calibri" w:hAnsi="Calibri" w:cs="Calibri"/>
                <w:sz w:val="20"/>
                <w:szCs w:val="20"/>
              </w:rPr>
              <w:lastRenderedPageBreak/>
              <w:t>of the nature of variables such as ‘being disabled’, ‘being a carer’, and having ‘no partner’. It is very challenging to capture such nuance whilst retaining sufficient power for analysis. It is also important to consider the potential for reverse causality in the model, such as SI leading to relationship breakdown and worsening other features of depression, thus being potentially confounding. The study also relied on self-reported data, rather than researcher-assessed data, which is important to consider as a limitation. Finally, it is important to consider the risk of selection bias in this cohort as these are voluntarily consenting participants. No data is captured on participants who did not consent to the use of their data in research, and this may be a meaningful cohort that is absent from analysis.</w:t>
            </w:r>
          </w:p>
          <w:p w14:paraId="299C3FC8" w14:textId="77777777" w:rsidR="004E1E95" w:rsidRDefault="004E1E95" w:rsidP="000B0F87">
            <w:pPr>
              <w:spacing w:line="327" w:lineRule="auto"/>
              <w:rPr>
                <w:rFonts w:ascii="Calibri" w:eastAsia="Calibri" w:hAnsi="Calibri" w:cs="Calibri"/>
                <w:sz w:val="20"/>
                <w:szCs w:val="20"/>
                <w:highlight w:val="white"/>
              </w:rPr>
            </w:pPr>
          </w:p>
        </w:tc>
      </w:tr>
      <w:tr w:rsidR="004E1E95" w14:paraId="3A17BA0B" w14:textId="77777777" w:rsidTr="000B0F87">
        <w:trPr>
          <w:trHeight w:val="2115"/>
        </w:trPr>
        <w:tc>
          <w:tcPr>
            <w:tcW w:w="1875" w:type="dxa"/>
            <w:tcBorders>
              <w:top w:val="single" w:sz="8" w:space="0" w:color="000000"/>
              <w:bottom w:val="single" w:sz="8" w:space="0" w:color="000000"/>
            </w:tcBorders>
            <w:tcMar>
              <w:top w:w="0" w:type="dxa"/>
              <w:bottom w:w="0" w:type="dxa"/>
            </w:tcMar>
          </w:tcPr>
          <w:p w14:paraId="57FFC95D"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Study size</w:t>
            </w:r>
          </w:p>
        </w:tc>
        <w:tc>
          <w:tcPr>
            <w:tcW w:w="630" w:type="dxa"/>
            <w:tcBorders>
              <w:top w:val="single" w:sz="8" w:space="0" w:color="000000"/>
              <w:bottom w:val="single" w:sz="8" w:space="0" w:color="000000"/>
            </w:tcBorders>
            <w:tcMar>
              <w:top w:w="0" w:type="dxa"/>
              <w:bottom w:w="0" w:type="dxa"/>
            </w:tcMar>
          </w:tcPr>
          <w:p w14:paraId="0ADCE7F4"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10</w:t>
            </w:r>
          </w:p>
        </w:tc>
        <w:tc>
          <w:tcPr>
            <w:tcW w:w="3120" w:type="dxa"/>
            <w:tcBorders>
              <w:top w:val="single" w:sz="8" w:space="0" w:color="000000"/>
              <w:bottom w:val="single" w:sz="8" w:space="0" w:color="000000"/>
            </w:tcBorders>
            <w:tcMar>
              <w:top w:w="0" w:type="dxa"/>
              <w:bottom w:w="0" w:type="dxa"/>
            </w:tcMar>
          </w:tcPr>
          <w:p w14:paraId="57BB361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Explain how the study size was arrived at</w:t>
            </w:r>
          </w:p>
        </w:tc>
        <w:tc>
          <w:tcPr>
            <w:tcW w:w="660" w:type="dxa"/>
            <w:tcBorders>
              <w:top w:val="single" w:sz="8" w:space="0" w:color="000000"/>
              <w:bottom w:val="single" w:sz="8" w:space="0" w:color="000000"/>
            </w:tcBorders>
            <w:tcMar>
              <w:top w:w="0" w:type="dxa"/>
              <w:bottom w:w="0" w:type="dxa"/>
            </w:tcMar>
          </w:tcPr>
          <w:p w14:paraId="4416B78B"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5-6</w:t>
            </w:r>
          </w:p>
        </w:tc>
        <w:tc>
          <w:tcPr>
            <w:tcW w:w="3090" w:type="dxa"/>
            <w:tcBorders>
              <w:top w:val="single" w:sz="8" w:space="0" w:color="000000"/>
              <w:bottom w:val="single" w:sz="8" w:space="0" w:color="000000"/>
            </w:tcBorders>
            <w:tcMar>
              <w:top w:w="0" w:type="dxa"/>
              <w:bottom w:w="0" w:type="dxa"/>
            </w:tcMar>
          </w:tcPr>
          <w:p w14:paraId="368C294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Figure 1. </w:t>
            </w:r>
          </w:p>
        </w:tc>
      </w:tr>
    </w:tbl>
    <w:p w14:paraId="3B491582" w14:textId="77777777" w:rsidR="004E1E95" w:rsidRDefault="004E1E95" w:rsidP="004E1E95">
      <w:pPr>
        <w:rPr>
          <w:rFonts w:ascii="Calibri" w:eastAsia="Calibri" w:hAnsi="Calibri" w:cs="Calibri"/>
          <w:b/>
          <w:color w:val="212121"/>
          <w:sz w:val="24"/>
          <w:szCs w:val="24"/>
          <w:highlight w:val="white"/>
        </w:rPr>
      </w:pPr>
    </w:p>
    <w:tbl>
      <w:tblPr>
        <w:tblW w:w="9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00"/>
        <w:gridCol w:w="480"/>
        <w:gridCol w:w="3195"/>
        <w:gridCol w:w="585"/>
        <w:gridCol w:w="3915"/>
      </w:tblGrid>
      <w:tr w:rsidR="004E1E95" w14:paraId="1DE3B77A" w14:textId="77777777" w:rsidTr="000B0F87">
        <w:trPr>
          <w:trHeight w:val="2115"/>
        </w:trPr>
        <w:tc>
          <w:tcPr>
            <w:tcW w:w="1200" w:type="dxa"/>
            <w:tcBorders>
              <w:top w:val="single" w:sz="8" w:space="0" w:color="000000"/>
              <w:bottom w:val="single" w:sz="8" w:space="0" w:color="000000"/>
            </w:tcBorders>
            <w:tcMar>
              <w:top w:w="0" w:type="dxa"/>
              <w:left w:w="100" w:type="dxa"/>
              <w:bottom w:w="0" w:type="dxa"/>
              <w:right w:w="100" w:type="dxa"/>
            </w:tcMar>
          </w:tcPr>
          <w:p w14:paraId="7DCAEA13"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Quantitative Variables</w:t>
            </w:r>
          </w:p>
        </w:tc>
        <w:tc>
          <w:tcPr>
            <w:tcW w:w="480" w:type="dxa"/>
            <w:tcBorders>
              <w:top w:val="single" w:sz="8" w:space="0" w:color="000000"/>
              <w:bottom w:val="single" w:sz="8" w:space="0" w:color="000000"/>
            </w:tcBorders>
            <w:tcMar>
              <w:top w:w="0" w:type="dxa"/>
              <w:left w:w="100" w:type="dxa"/>
              <w:bottom w:w="0" w:type="dxa"/>
              <w:right w:w="100" w:type="dxa"/>
            </w:tcMar>
          </w:tcPr>
          <w:p w14:paraId="6C82D08A"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11</w:t>
            </w:r>
          </w:p>
        </w:tc>
        <w:tc>
          <w:tcPr>
            <w:tcW w:w="3195" w:type="dxa"/>
            <w:tcBorders>
              <w:top w:val="single" w:sz="8" w:space="0" w:color="000000"/>
              <w:bottom w:val="single" w:sz="8" w:space="0" w:color="000000"/>
            </w:tcBorders>
            <w:tcMar>
              <w:top w:w="0" w:type="dxa"/>
              <w:left w:w="100" w:type="dxa"/>
              <w:bottom w:w="0" w:type="dxa"/>
              <w:right w:w="100" w:type="dxa"/>
            </w:tcMar>
          </w:tcPr>
          <w:p w14:paraId="71871EB6"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Explain how quantitative variables were handled in the analyses. If applicable, describe which groupings were chosen and why</w:t>
            </w:r>
          </w:p>
        </w:tc>
        <w:tc>
          <w:tcPr>
            <w:tcW w:w="585" w:type="dxa"/>
            <w:tcBorders>
              <w:top w:val="single" w:sz="8" w:space="0" w:color="000000"/>
              <w:bottom w:val="single" w:sz="8" w:space="0" w:color="000000"/>
            </w:tcBorders>
            <w:tcMar>
              <w:top w:w="0" w:type="dxa"/>
              <w:left w:w="100" w:type="dxa"/>
              <w:bottom w:w="0" w:type="dxa"/>
              <w:right w:w="100" w:type="dxa"/>
            </w:tcMar>
          </w:tcPr>
          <w:p w14:paraId="67B23190"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 7-8</w:t>
            </w:r>
          </w:p>
        </w:tc>
        <w:tc>
          <w:tcPr>
            <w:tcW w:w="3915" w:type="dxa"/>
            <w:tcBorders>
              <w:top w:val="single" w:sz="8" w:space="0" w:color="000000"/>
              <w:bottom w:val="single" w:sz="8" w:space="0" w:color="000000"/>
            </w:tcBorders>
            <w:tcMar>
              <w:top w:w="0" w:type="dxa"/>
              <w:left w:w="100" w:type="dxa"/>
              <w:bottom w:w="0" w:type="dxa"/>
              <w:right w:w="100" w:type="dxa"/>
            </w:tcMar>
          </w:tcPr>
          <w:p w14:paraId="3A244E7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PHQ-8, GAD-7, and age were treated as continuous variables. Other variables were binary (e.g. disability: yes/no) or categorical (e.g. working status). Category definitions provided in Table 2.</w:t>
            </w:r>
          </w:p>
        </w:tc>
      </w:tr>
      <w:tr w:rsidR="004E1E95" w14:paraId="67EB77CA" w14:textId="77777777" w:rsidTr="000B0F87">
        <w:trPr>
          <w:trHeight w:val="1515"/>
        </w:trPr>
        <w:tc>
          <w:tcPr>
            <w:tcW w:w="1200" w:type="dxa"/>
            <w:vMerge w:val="restart"/>
            <w:tcBorders>
              <w:bottom w:val="single" w:sz="8" w:space="0" w:color="000000"/>
            </w:tcBorders>
            <w:tcMar>
              <w:top w:w="0" w:type="dxa"/>
              <w:left w:w="100" w:type="dxa"/>
              <w:bottom w:w="0" w:type="dxa"/>
              <w:right w:w="100" w:type="dxa"/>
            </w:tcMar>
          </w:tcPr>
          <w:p w14:paraId="44028149"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Statistical methods</w:t>
            </w:r>
          </w:p>
        </w:tc>
        <w:tc>
          <w:tcPr>
            <w:tcW w:w="480" w:type="dxa"/>
            <w:vMerge w:val="restart"/>
            <w:tcBorders>
              <w:bottom w:val="single" w:sz="8" w:space="0" w:color="000000"/>
            </w:tcBorders>
            <w:tcMar>
              <w:top w:w="0" w:type="dxa"/>
              <w:left w:w="100" w:type="dxa"/>
              <w:bottom w:w="0" w:type="dxa"/>
              <w:right w:w="100" w:type="dxa"/>
            </w:tcMar>
          </w:tcPr>
          <w:p w14:paraId="2F26AFAD"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12</w:t>
            </w:r>
          </w:p>
        </w:tc>
        <w:tc>
          <w:tcPr>
            <w:tcW w:w="3195" w:type="dxa"/>
            <w:tcBorders>
              <w:bottom w:val="single" w:sz="8" w:space="0" w:color="000000"/>
            </w:tcBorders>
            <w:tcMar>
              <w:top w:w="0" w:type="dxa"/>
              <w:left w:w="100" w:type="dxa"/>
              <w:bottom w:w="0" w:type="dxa"/>
              <w:right w:w="100" w:type="dxa"/>
            </w:tcMar>
          </w:tcPr>
          <w:p w14:paraId="7A2E57B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a</w:t>
            </w:r>
            <w:r>
              <w:rPr>
                <w:rFonts w:ascii="Calibri" w:eastAsia="Calibri" w:hAnsi="Calibri" w:cs="Calibri"/>
                <w:sz w:val="20"/>
                <w:szCs w:val="20"/>
                <w:highlight w:val="white"/>
              </w:rPr>
              <w:t>) Describe all statistical methods, including those used to control for confounding</w:t>
            </w:r>
          </w:p>
        </w:tc>
        <w:tc>
          <w:tcPr>
            <w:tcW w:w="585" w:type="dxa"/>
            <w:tcBorders>
              <w:bottom w:val="single" w:sz="8" w:space="0" w:color="000000"/>
            </w:tcBorders>
            <w:tcMar>
              <w:top w:w="0" w:type="dxa"/>
              <w:left w:w="100" w:type="dxa"/>
              <w:bottom w:w="0" w:type="dxa"/>
              <w:right w:w="100" w:type="dxa"/>
            </w:tcMar>
          </w:tcPr>
          <w:p w14:paraId="5EE8C9F8"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915" w:type="dxa"/>
            <w:tcBorders>
              <w:bottom w:val="single" w:sz="8" w:space="0" w:color="000000"/>
            </w:tcBorders>
            <w:tcMar>
              <w:top w:w="0" w:type="dxa"/>
              <w:left w:w="100" w:type="dxa"/>
              <w:bottom w:w="0" w:type="dxa"/>
              <w:right w:w="100" w:type="dxa"/>
            </w:tcMar>
          </w:tcPr>
          <w:p w14:paraId="239926E8"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Logistic regression was used to model the outcome (SI) with multiple covariates included to adjust for confounding.</w:t>
            </w:r>
          </w:p>
          <w:p w14:paraId="457656C4"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Model diagnostics included ROC AUC and likelihood ratio testing.</w:t>
            </w:r>
          </w:p>
        </w:tc>
      </w:tr>
      <w:tr w:rsidR="004E1E95" w14:paraId="0E1119DE" w14:textId="77777777" w:rsidTr="000B0F87">
        <w:trPr>
          <w:trHeight w:val="1215"/>
        </w:trPr>
        <w:tc>
          <w:tcPr>
            <w:tcW w:w="1200" w:type="dxa"/>
            <w:vMerge/>
            <w:tcBorders>
              <w:bottom w:val="single" w:sz="8" w:space="0" w:color="000000"/>
            </w:tcBorders>
            <w:shd w:val="clear" w:color="auto" w:fill="auto"/>
            <w:tcMar>
              <w:top w:w="100" w:type="dxa"/>
              <w:left w:w="100" w:type="dxa"/>
              <w:bottom w:w="100" w:type="dxa"/>
              <w:right w:w="100" w:type="dxa"/>
            </w:tcMar>
          </w:tcPr>
          <w:p w14:paraId="4F5F7160"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1B8D466B"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15D348D8"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b</w:t>
            </w:r>
            <w:r>
              <w:rPr>
                <w:rFonts w:ascii="Calibri" w:eastAsia="Calibri" w:hAnsi="Calibri" w:cs="Calibri"/>
                <w:sz w:val="20"/>
                <w:szCs w:val="20"/>
                <w:highlight w:val="white"/>
              </w:rPr>
              <w:t>) Describe any methods used to examine subgroups and interactions</w:t>
            </w:r>
          </w:p>
        </w:tc>
        <w:tc>
          <w:tcPr>
            <w:tcW w:w="585" w:type="dxa"/>
            <w:tcBorders>
              <w:bottom w:val="single" w:sz="8" w:space="0" w:color="000000"/>
            </w:tcBorders>
            <w:shd w:val="clear" w:color="auto" w:fill="auto"/>
            <w:tcMar>
              <w:top w:w="0" w:type="dxa"/>
              <w:left w:w="100" w:type="dxa"/>
              <w:bottom w:w="0" w:type="dxa"/>
              <w:right w:w="100" w:type="dxa"/>
            </w:tcMar>
          </w:tcPr>
          <w:p w14:paraId="659E555E"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915" w:type="dxa"/>
            <w:tcBorders>
              <w:bottom w:val="single" w:sz="8" w:space="0" w:color="000000"/>
            </w:tcBorders>
            <w:shd w:val="clear" w:color="auto" w:fill="auto"/>
            <w:tcMar>
              <w:top w:w="0" w:type="dxa"/>
              <w:left w:w="100" w:type="dxa"/>
              <w:bottom w:w="0" w:type="dxa"/>
              <w:right w:w="100" w:type="dxa"/>
            </w:tcMar>
          </w:tcPr>
          <w:p w14:paraId="063DDB42"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N/A</w:t>
            </w:r>
          </w:p>
        </w:tc>
      </w:tr>
      <w:tr w:rsidR="004E1E95" w14:paraId="1F66CF7F" w14:textId="77777777" w:rsidTr="000B0F87">
        <w:trPr>
          <w:trHeight w:val="915"/>
        </w:trPr>
        <w:tc>
          <w:tcPr>
            <w:tcW w:w="1200" w:type="dxa"/>
            <w:vMerge/>
            <w:tcBorders>
              <w:bottom w:val="single" w:sz="8" w:space="0" w:color="000000"/>
            </w:tcBorders>
            <w:shd w:val="clear" w:color="auto" w:fill="auto"/>
            <w:tcMar>
              <w:top w:w="100" w:type="dxa"/>
              <w:left w:w="100" w:type="dxa"/>
              <w:bottom w:w="100" w:type="dxa"/>
              <w:right w:w="100" w:type="dxa"/>
            </w:tcMar>
          </w:tcPr>
          <w:p w14:paraId="411A178A"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2105E453"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7A14F9C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c</w:t>
            </w:r>
            <w:r>
              <w:rPr>
                <w:rFonts w:ascii="Calibri" w:eastAsia="Calibri" w:hAnsi="Calibri" w:cs="Calibri"/>
                <w:sz w:val="20"/>
                <w:szCs w:val="20"/>
                <w:highlight w:val="white"/>
              </w:rPr>
              <w:t>) Explain how missing data were addressed</w:t>
            </w:r>
          </w:p>
        </w:tc>
        <w:tc>
          <w:tcPr>
            <w:tcW w:w="585" w:type="dxa"/>
            <w:tcBorders>
              <w:bottom w:val="single" w:sz="8" w:space="0" w:color="000000"/>
            </w:tcBorders>
            <w:shd w:val="clear" w:color="auto" w:fill="auto"/>
            <w:tcMar>
              <w:top w:w="0" w:type="dxa"/>
              <w:left w:w="100" w:type="dxa"/>
              <w:bottom w:w="0" w:type="dxa"/>
              <w:right w:w="100" w:type="dxa"/>
            </w:tcMar>
          </w:tcPr>
          <w:p w14:paraId="11C0096A"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w:t>
            </w:r>
          </w:p>
        </w:tc>
        <w:tc>
          <w:tcPr>
            <w:tcW w:w="3915" w:type="dxa"/>
            <w:tcBorders>
              <w:bottom w:val="single" w:sz="8" w:space="0" w:color="000000"/>
            </w:tcBorders>
            <w:shd w:val="clear" w:color="auto" w:fill="auto"/>
            <w:tcMar>
              <w:top w:w="0" w:type="dxa"/>
              <w:left w:w="100" w:type="dxa"/>
              <w:bottom w:w="0" w:type="dxa"/>
              <w:right w:w="100" w:type="dxa"/>
            </w:tcMar>
          </w:tcPr>
          <w:p w14:paraId="0F35D631"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Records were excluded if data were incomplete.</w:t>
            </w:r>
          </w:p>
        </w:tc>
      </w:tr>
      <w:tr w:rsidR="004E1E95" w14:paraId="6050C34B" w14:textId="77777777" w:rsidTr="000B0F87">
        <w:trPr>
          <w:trHeight w:val="4515"/>
        </w:trPr>
        <w:tc>
          <w:tcPr>
            <w:tcW w:w="1200" w:type="dxa"/>
            <w:vMerge/>
            <w:tcBorders>
              <w:bottom w:val="single" w:sz="8" w:space="0" w:color="000000"/>
            </w:tcBorders>
            <w:shd w:val="clear" w:color="auto" w:fill="auto"/>
            <w:tcMar>
              <w:top w:w="100" w:type="dxa"/>
              <w:left w:w="100" w:type="dxa"/>
              <w:bottom w:w="100" w:type="dxa"/>
              <w:right w:w="100" w:type="dxa"/>
            </w:tcMar>
          </w:tcPr>
          <w:p w14:paraId="46330FBB"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2FEF558C"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0BB1A2D2"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d</w:t>
            </w:r>
            <w:r>
              <w:rPr>
                <w:rFonts w:ascii="Calibri" w:eastAsia="Calibri" w:hAnsi="Calibri" w:cs="Calibri"/>
                <w:sz w:val="20"/>
                <w:szCs w:val="20"/>
                <w:highlight w:val="white"/>
              </w:rPr>
              <w:t xml:space="preserve">) </w:t>
            </w:r>
            <w:r>
              <w:rPr>
                <w:rFonts w:ascii="Calibri" w:eastAsia="Calibri" w:hAnsi="Calibri" w:cs="Calibri"/>
                <w:i/>
                <w:sz w:val="20"/>
                <w:szCs w:val="20"/>
                <w:highlight w:val="white"/>
              </w:rPr>
              <w:t>Cohort study</w:t>
            </w:r>
            <w:r>
              <w:rPr>
                <w:rFonts w:ascii="Calibri" w:eastAsia="Calibri" w:hAnsi="Calibri" w:cs="Calibri"/>
                <w:sz w:val="20"/>
                <w:szCs w:val="20"/>
                <w:highlight w:val="white"/>
              </w:rPr>
              <w:t>—If applicable, explain how loss to follow-up was addressed</w:t>
            </w:r>
          </w:p>
          <w:p w14:paraId="38C0064A"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Case-control study</w:t>
            </w:r>
            <w:r>
              <w:rPr>
                <w:rFonts w:ascii="Calibri" w:eastAsia="Calibri" w:hAnsi="Calibri" w:cs="Calibri"/>
                <w:sz w:val="20"/>
                <w:szCs w:val="20"/>
                <w:highlight w:val="white"/>
              </w:rPr>
              <w:t>—If applicable, explain how matching of cases and controls was addressed</w:t>
            </w:r>
          </w:p>
          <w:p w14:paraId="39BE20F8"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Cross-sectional study</w:t>
            </w:r>
            <w:r>
              <w:rPr>
                <w:rFonts w:ascii="Calibri" w:eastAsia="Calibri" w:hAnsi="Calibri" w:cs="Calibri"/>
                <w:sz w:val="20"/>
                <w:szCs w:val="20"/>
                <w:highlight w:val="white"/>
              </w:rPr>
              <w:t>—If applicable, describe analytical methods taking account of sampling strategy</w:t>
            </w:r>
          </w:p>
        </w:tc>
        <w:tc>
          <w:tcPr>
            <w:tcW w:w="585" w:type="dxa"/>
            <w:tcBorders>
              <w:bottom w:val="single" w:sz="8" w:space="0" w:color="000000"/>
            </w:tcBorders>
            <w:shd w:val="clear" w:color="auto" w:fill="auto"/>
            <w:tcMar>
              <w:top w:w="0" w:type="dxa"/>
              <w:left w:w="100" w:type="dxa"/>
              <w:bottom w:w="0" w:type="dxa"/>
              <w:right w:w="100" w:type="dxa"/>
            </w:tcMar>
          </w:tcPr>
          <w:p w14:paraId="4E03AD00"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915" w:type="dxa"/>
            <w:tcBorders>
              <w:bottom w:val="single" w:sz="8" w:space="0" w:color="000000"/>
            </w:tcBorders>
            <w:shd w:val="clear" w:color="auto" w:fill="auto"/>
            <w:tcMar>
              <w:top w:w="0" w:type="dxa"/>
              <w:left w:w="100" w:type="dxa"/>
              <w:bottom w:w="0" w:type="dxa"/>
              <w:right w:w="100" w:type="dxa"/>
            </w:tcMar>
          </w:tcPr>
          <w:p w14:paraId="7E10A9D8"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Adjustment for covariates in multivariable models. </w:t>
            </w:r>
          </w:p>
        </w:tc>
      </w:tr>
      <w:tr w:rsidR="004E1E95" w14:paraId="03A62346" w14:textId="77777777" w:rsidTr="000B0F87">
        <w:trPr>
          <w:trHeight w:val="1515"/>
        </w:trPr>
        <w:tc>
          <w:tcPr>
            <w:tcW w:w="1200" w:type="dxa"/>
            <w:vMerge/>
            <w:tcBorders>
              <w:bottom w:val="single" w:sz="8" w:space="0" w:color="000000"/>
            </w:tcBorders>
            <w:shd w:val="clear" w:color="auto" w:fill="auto"/>
            <w:tcMar>
              <w:top w:w="100" w:type="dxa"/>
              <w:left w:w="100" w:type="dxa"/>
              <w:bottom w:w="100" w:type="dxa"/>
              <w:right w:w="100" w:type="dxa"/>
            </w:tcMar>
          </w:tcPr>
          <w:p w14:paraId="15610FCE"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47A81978"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16E5DCF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u w:val="single"/>
              </w:rPr>
              <w:t>e</w:t>
            </w:r>
            <w:r>
              <w:rPr>
                <w:rFonts w:ascii="Calibri" w:eastAsia="Calibri" w:hAnsi="Calibri" w:cs="Calibri"/>
                <w:sz w:val="20"/>
                <w:szCs w:val="20"/>
                <w:highlight w:val="white"/>
              </w:rPr>
              <w:t>) Describe any sensitivity analyses</w:t>
            </w:r>
          </w:p>
        </w:tc>
        <w:tc>
          <w:tcPr>
            <w:tcW w:w="585" w:type="dxa"/>
            <w:tcBorders>
              <w:bottom w:val="single" w:sz="8" w:space="0" w:color="000000"/>
            </w:tcBorders>
            <w:shd w:val="clear" w:color="auto" w:fill="auto"/>
            <w:tcMar>
              <w:top w:w="0" w:type="dxa"/>
              <w:left w:w="100" w:type="dxa"/>
              <w:bottom w:w="0" w:type="dxa"/>
              <w:right w:w="100" w:type="dxa"/>
            </w:tcMar>
          </w:tcPr>
          <w:p w14:paraId="0B5A0D47"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915" w:type="dxa"/>
            <w:tcBorders>
              <w:bottom w:val="single" w:sz="8" w:space="0" w:color="000000"/>
            </w:tcBorders>
            <w:shd w:val="clear" w:color="auto" w:fill="auto"/>
            <w:tcMar>
              <w:top w:w="0" w:type="dxa"/>
              <w:left w:w="100" w:type="dxa"/>
              <w:bottom w:w="0" w:type="dxa"/>
              <w:right w:w="100" w:type="dxa"/>
            </w:tcMar>
          </w:tcPr>
          <w:p w14:paraId="18BC1CB6"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Two separate multivariable models. Variables were included based on the evidence base. </w:t>
            </w:r>
          </w:p>
        </w:tc>
      </w:tr>
      <w:tr w:rsidR="004E1E95" w14:paraId="06EA769C" w14:textId="77777777" w:rsidTr="000B0F87">
        <w:trPr>
          <w:trHeight w:val="375"/>
        </w:trPr>
        <w:tc>
          <w:tcPr>
            <w:tcW w:w="9375" w:type="dxa"/>
            <w:gridSpan w:val="5"/>
            <w:tcBorders>
              <w:bottom w:val="single" w:sz="8" w:space="0" w:color="000000"/>
            </w:tcBorders>
            <w:shd w:val="clear" w:color="auto" w:fill="auto"/>
            <w:tcMar>
              <w:top w:w="0" w:type="dxa"/>
              <w:left w:w="100" w:type="dxa"/>
              <w:bottom w:w="0" w:type="dxa"/>
              <w:right w:w="100" w:type="dxa"/>
            </w:tcMar>
          </w:tcPr>
          <w:p w14:paraId="17A3EDE7" w14:textId="77777777" w:rsidR="004E1E95" w:rsidRDefault="004E1E95" w:rsidP="000B0F87">
            <w:pPr>
              <w:spacing w:before="120"/>
              <w:rPr>
                <w:rFonts w:ascii="Calibri" w:eastAsia="Calibri" w:hAnsi="Calibri" w:cs="Calibri"/>
                <w:b/>
                <w:sz w:val="20"/>
                <w:szCs w:val="20"/>
                <w:highlight w:val="white"/>
              </w:rPr>
            </w:pPr>
            <w:r>
              <w:rPr>
                <w:rFonts w:ascii="Calibri" w:eastAsia="Calibri" w:hAnsi="Calibri" w:cs="Calibri"/>
                <w:b/>
                <w:sz w:val="20"/>
                <w:szCs w:val="20"/>
                <w:highlight w:val="white"/>
              </w:rPr>
              <w:t>Results</w:t>
            </w:r>
          </w:p>
        </w:tc>
      </w:tr>
      <w:tr w:rsidR="004E1E95" w14:paraId="6C9DB618" w14:textId="77777777" w:rsidTr="000B0F87">
        <w:trPr>
          <w:trHeight w:val="3315"/>
        </w:trPr>
        <w:tc>
          <w:tcPr>
            <w:tcW w:w="1200" w:type="dxa"/>
            <w:vMerge w:val="restart"/>
            <w:tcBorders>
              <w:bottom w:val="single" w:sz="8" w:space="0" w:color="000000"/>
            </w:tcBorders>
            <w:shd w:val="clear" w:color="auto" w:fill="auto"/>
            <w:tcMar>
              <w:top w:w="0" w:type="dxa"/>
              <w:left w:w="100" w:type="dxa"/>
              <w:bottom w:w="0" w:type="dxa"/>
              <w:right w:w="100" w:type="dxa"/>
            </w:tcMar>
          </w:tcPr>
          <w:p w14:paraId="6BD50148"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Participants</w:t>
            </w:r>
          </w:p>
        </w:tc>
        <w:tc>
          <w:tcPr>
            <w:tcW w:w="480" w:type="dxa"/>
            <w:vMerge w:val="restart"/>
            <w:tcBorders>
              <w:bottom w:val="single" w:sz="8" w:space="0" w:color="000000"/>
            </w:tcBorders>
            <w:shd w:val="clear" w:color="auto" w:fill="auto"/>
            <w:tcMar>
              <w:top w:w="0" w:type="dxa"/>
              <w:left w:w="100" w:type="dxa"/>
              <w:bottom w:w="0" w:type="dxa"/>
              <w:right w:w="100" w:type="dxa"/>
            </w:tcMar>
          </w:tcPr>
          <w:p w14:paraId="659F135A"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13*</w:t>
            </w:r>
          </w:p>
        </w:tc>
        <w:tc>
          <w:tcPr>
            <w:tcW w:w="3195" w:type="dxa"/>
            <w:tcBorders>
              <w:bottom w:val="single" w:sz="8" w:space="0" w:color="000000"/>
            </w:tcBorders>
            <w:shd w:val="clear" w:color="auto" w:fill="auto"/>
            <w:tcMar>
              <w:top w:w="0" w:type="dxa"/>
              <w:left w:w="100" w:type="dxa"/>
              <w:bottom w:w="0" w:type="dxa"/>
              <w:right w:w="100" w:type="dxa"/>
            </w:tcMar>
          </w:tcPr>
          <w:p w14:paraId="22B648A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(a) Report numbers of individuals at each stage of study—</w:t>
            </w:r>
            <w:proofErr w:type="spellStart"/>
            <w:r>
              <w:rPr>
                <w:rFonts w:ascii="Calibri" w:eastAsia="Calibri" w:hAnsi="Calibri" w:cs="Calibri"/>
                <w:sz w:val="20"/>
                <w:szCs w:val="20"/>
                <w:highlight w:val="white"/>
              </w:rPr>
              <w:t>eg</w:t>
            </w:r>
            <w:proofErr w:type="spellEnd"/>
            <w:r>
              <w:rPr>
                <w:rFonts w:ascii="Calibri" w:eastAsia="Calibri" w:hAnsi="Calibri" w:cs="Calibri"/>
                <w:sz w:val="20"/>
                <w:szCs w:val="20"/>
                <w:highlight w:val="white"/>
              </w:rPr>
              <w:t xml:space="preserve"> numbers potentially eligible, examined for eligibility, confirmed eligible, included in the study, completing follow-up, and </w:t>
            </w:r>
            <w:proofErr w:type="spellStart"/>
            <w:r>
              <w:rPr>
                <w:rFonts w:ascii="Calibri" w:eastAsia="Calibri" w:hAnsi="Calibri" w:cs="Calibri"/>
                <w:sz w:val="20"/>
                <w:szCs w:val="20"/>
                <w:highlight w:val="white"/>
              </w:rPr>
              <w:t>analysed</w:t>
            </w:r>
            <w:proofErr w:type="spellEnd"/>
          </w:p>
        </w:tc>
        <w:tc>
          <w:tcPr>
            <w:tcW w:w="585" w:type="dxa"/>
            <w:tcBorders>
              <w:bottom w:val="single" w:sz="8" w:space="0" w:color="000000"/>
            </w:tcBorders>
            <w:shd w:val="clear" w:color="auto" w:fill="auto"/>
            <w:tcMar>
              <w:top w:w="0" w:type="dxa"/>
              <w:left w:w="100" w:type="dxa"/>
              <w:bottom w:w="0" w:type="dxa"/>
              <w:right w:w="100" w:type="dxa"/>
            </w:tcMar>
          </w:tcPr>
          <w:p w14:paraId="460CEF4D"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915" w:type="dxa"/>
            <w:tcBorders>
              <w:bottom w:val="single" w:sz="8" w:space="0" w:color="000000"/>
            </w:tcBorders>
            <w:shd w:val="clear" w:color="auto" w:fill="auto"/>
            <w:tcMar>
              <w:top w:w="0" w:type="dxa"/>
              <w:left w:w="100" w:type="dxa"/>
              <w:bottom w:w="0" w:type="dxa"/>
              <w:right w:w="100" w:type="dxa"/>
            </w:tcMar>
          </w:tcPr>
          <w:p w14:paraId="79453A41"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Total unique data rows from doctors in Practitioner Health Cohort 2022-23</w:t>
            </w:r>
          </w:p>
          <w:p w14:paraId="6FD8D548"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(n=6,680)</w:t>
            </w:r>
          </w:p>
          <w:p w14:paraId="6C7B2D28"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4C80371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Total unique doctors with complete outcome data (PHQ9 scores and suicidal ideation)</w:t>
            </w:r>
          </w:p>
          <w:p w14:paraId="6DCD516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(n=6,054)</w:t>
            </w:r>
          </w:p>
          <w:p w14:paraId="78B9C306"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097BA3C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Exclusion of individuals with PHQ9 Q9 scores 1 and 2</w:t>
            </w:r>
          </w:p>
          <w:p w14:paraId="6746169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 = 4281)</w:t>
            </w:r>
          </w:p>
          <w:p w14:paraId="06DD0216"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14:paraId="67A5C30F"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lastRenderedPageBreak/>
              <w:t>Individuals with complete outcome data, and complete predictor data</w:t>
            </w:r>
          </w:p>
          <w:p w14:paraId="5D38F1B6"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(n=4,055)</w:t>
            </w:r>
          </w:p>
        </w:tc>
      </w:tr>
      <w:tr w:rsidR="004E1E95" w14:paraId="2638DF4B" w14:textId="77777777" w:rsidTr="000B0F87">
        <w:trPr>
          <w:trHeight w:val="915"/>
        </w:trPr>
        <w:tc>
          <w:tcPr>
            <w:tcW w:w="1200" w:type="dxa"/>
            <w:vMerge/>
            <w:tcBorders>
              <w:bottom w:val="single" w:sz="8" w:space="0" w:color="000000"/>
            </w:tcBorders>
            <w:shd w:val="clear" w:color="auto" w:fill="auto"/>
            <w:tcMar>
              <w:top w:w="100" w:type="dxa"/>
              <w:left w:w="100" w:type="dxa"/>
              <w:bottom w:w="100" w:type="dxa"/>
              <w:right w:w="100" w:type="dxa"/>
            </w:tcMar>
          </w:tcPr>
          <w:p w14:paraId="795FB4E5"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67ABB0E5"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40AE3D3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(b) Give reasons for non-participation at each stage</w:t>
            </w:r>
          </w:p>
        </w:tc>
        <w:tc>
          <w:tcPr>
            <w:tcW w:w="585" w:type="dxa"/>
            <w:tcBorders>
              <w:bottom w:val="single" w:sz="8" w:space="0" w:color="000000"/>
            </w:tcBorders>
            <w:shd w:val="clear" w:color="auto" w:fill="auto"/>
            <w:tcMar>
              <w:top w:w="0" w:type="dxa"/>
              <w:left w:w="100" w:type="dxa"/>
              <w:bottom w:w="0" w:type="dxa"/>
              <w:right w:w="100" w:type="dxa"/>
            </w:tcMar>
          </w:tcPr>
          <w:p w14:paraId="776E989A"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915" w:type="dxa"/>
            <w:tcBorders>
              <w:bottom w:val="single" w:sz="8" w:space="0" w:color="000000"/>
            </w:tcBorders>
            <w:shd w:val="clear" w:color="auto" w:fill="auto"/>
            <w:tcMar>
              <w:top w:w="0" w:type="dxa"/>
              <w:left w:w="100" w:type="dxa"/>
              <w:bottom w:w="0" w:type="dxa"/>
              <w:right w:w="100" w:type="dxa"/>
            </w:tcMar>
          </w:tcPr>
          <w:p w14:paraId="68E14C4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Records excluded due to incomplete data. Participants with PHQ-9 Q9 = 1 or 2 excluded due to ambiguous SI status. See details in methods. </w:t>
            </w:r>
          </w:p>
        </w:tc>
      </w:tr>
      <w:tr w:rsidR="004E1E95" w14:paraId="386B90BA" w14:textId="77777777" w:rsidTr="000B0F87">
        <w:trPr>
          <w:trHeight w:val="615"/>
        </w:trPr>
        <w:tc>
          <w:tcPr>
            <w:tcW w:w="1200" w:type="dxa"/>
            <w:vMerge/>
            <w:tcBorders>
              <w:bottom w:val="single" w:sz="8" w:space="0" w:color="000000"/>
            </w:tcBorders>
            <w:shd w:val="clear" w:color="auto" w:fill="auto"/>
            <w:tcMar>
              <w:top w:w="100" w:type="dxa"/>
              <w:left w:w="100" w:type="dxa"/>
              <w:bottom w:w="100" w:type="dxa"/>
              <w:right w:w="100" w:type="dxa"/>
            </w:tcMar>
          </w:tcPr>
          <w:p w14:paraId="6EDB185C"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664272A3"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1E34C2B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(c) Consider use of a flow diagram</w:t>
            </w:r>
          </w:p>
        </w:tc>
        <w:tc>
          <w:tcPr>
            <w:tcW w:w="585" w:type="dxa"/>
            <w:tcBorders>
              <w:bottom w:val="single" w:sz="8" w:space="0" w:color="000000"/>
            </w:tcBorders>
            <w:shd w:val="clear" w:color="auto" w:fill="auto"/>
            <w:tcMar>
              <w:top w:w="0" w:type="dxa"/>
              <w:left w:w="100" w:type="dxa"/>
              <w:bottom w:w="0" w:type="dxa"/>
              <w:right w:w="100" w:type="dxa"/>
            </w:tcMar>
          </w:tcPr>
          <w:p w14:paraId="691F993C"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915" w:type="dxa"/>
            <w:tcBorders>
              <w:bottom w:val="single" w:sz="8" w:space="0" w:color="000000"/>
            </w:tcBorders>
            <w:shd w:val="clear" w:color="auto" w:fill="auto"/>
            <w:tcMar>
              <w:top w:w="0" w:type="dxa"/>
              <w:left w:w="100" w:type="dxa"/>
              <w:bottom w:w="0" w:type="dxa"/>
              <w:right w:w="100" w:type="dxa"/>
            </w:tcMar>
          </w:tcPr>
          <w:p w14:paraId="7C46850F"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Please see Figure 1.</w:t>
            </w:r>
          </w:p>
        </w:tc>
      </w:tr>
      <w:tr w:rsidR="004E1E95" w14:paraId="49B398B5" w14:textId="77777777" w:rsidTr="000B0F87">
        <w:trPr>
          <w:trHeight w:val="2415"/>
        </w:trPr>
        <w:tc>
          <w:tcPr>
            <w:tcW w:w="1200" w:type="dxa"/>
            <w:vMerge w:val="restart"/>
            <w:tcBorders>
              <w:bottom w:val="single" w:sz="8" w:space="0" w:color="000000"/>
            </w:tcBorders>
            <w:shd w:val="clear" w:color="auto" w:fill="auto"/>
            <w:tcMar>
              <w:top w:w="0" w:type="dxa"/>
              <w:left w:w="100" w:type="dxa"/>
              <w:bottom w:w="0" w:type="dxa"/>
              <w:right w:w="100" w:type="dxa"/>
            </w:tcMar>
          </w:tcPr>
          <w:p w14:paraId="119C0837"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Descriptive data</w:t>
            </w:r>
          </w:p>
        </w:tc>
        <w:tc>
          <w:tcPr>
            <w:tcW w:w="480" w:type="dxa"/>
            <w:vMerge w:val="restart"/>
            <w:tcBorders>
              <w:bottom w:val="single" w:sz="8" w:space="0" w:color="000000"/>
            </w:tcBorders>
            <w:shd w:val="clear" w:color="auto" w:fill="auto"/>
            <w:tcMar>
              <w:top w:w="0" w:type="dxa"/>
              <w:left w:w="100" w:type="dxa"/>
              <w:bottom w:w="0" w:type="dxa"/>
              <w:right w:w="100" w:type="dxa"/>
            </w:tcMar>
          </w:tcPr>
          <w:p w14:paraId="29F3D4E3"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14*</w:t>
            </w:r>
          </w:p>
        </w:tc>
        <w:tc>
          <w:tcPr>
            <w:tcW w:w="3195" w:type="dxa"/>
            <w:tcBorders>
              <w:bottom w:val="single" w:sz="8" w:space="0" w:color="000000"/>
            </w:tcBorders>
            <w:shd w:val="clear" w:color="auto" w:fill="auto"/>
            <w:tcMar>
              <w:top w:w="0" w:type="dxa"/>
              <w:left w:w="100" w:type="dxa"/>
              <w:bottom w:w="0" w:type="dxa"/>
              <w:right w:w="100" w:type="dxa"/>
            </w:tcMar>
          </w:tcPr>
          <w:p w14:paraId="0A3AD711"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(a) Give characteristics of study participants (</w:t>
            </w:r>
            <w:proofErr w:type="spellStart"/>
            <w:r>
              <w:rPr>
                <w:rFonts w:ascii="Calibri" w:eastAsia="Calibri" w:hAnsi="Calibri" w:cs="Calibri"/>
                <w:sz w:val="20"/>
                <w:szCs w:val="20"/>
                <w:highlight w:val="white"/>
              </w:rPr>
              <w:t>eg</w:t>
            </w:r>
            <w:proofErr w:type="spellEnd"/>
            <w:r>
              <w:rPr>
                <w:rFonts w:ascii="Calibri" w:eastAsia="Calibri" w:hAnsi="Calibri" w:cs="Calibri"/>
                <w:sz w:val="20"/>
                <w:szCs w:val="20"/>
                <w:highlight w:val="white"/>
              </w:rPr>
              <w:t xml:space="preserve"> demographic, clinical, social) and information on exposures and potential confounders</w:t>
            </w:r>
          </w:p>
        </w:tc>
        <w:tc>
          <w:tcPr>
            <w:tcW w:w="585" w:type="dxa"/>
            <w:tcBorders>
              <w:bottom w:val="single" w:sz="8" w:space="0" w:color="000000"/>
            </w:tcBorders>
            <w:shd w:val="clear" w:color="auto" w:fill="auto"/>
            <w:tcMar>
              <w:top w:w="0" w:type="dxa"/>
              <w:left w:w="100" w:type="dxa"/>
              <w:bottom w:w="0" w:type="dxa"/>
              <w:right w:w="100" w:type="dxa"/>
            </w:tcMar>
          </w:tcPr>
          <w:p w14:paraId="0E596F69"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8-9</w:t>
            </w:r>
          </w:p>
        </w:tc>
        <w:tc>
          <w:tcPr>
            <w:tcW w:w="3915" w:type="dxa"/>
            <w:tcBorders>
              <w:bottom w:val="single" w:sz="8" w:space="0" w:color="000000"/>
            </w:tcBorders>
            <w:shd w:val="clear" w:color="auto" w:fill="auto"/>
            <w:tcMar>
              <w:top w:w="0" w:type="dxa"/>
              <w:left w:w="100" w:type="dxa"/>
              <w:bottom w:w="0" w:type="dxa"/>
              <w:right w:w="100" w:type="dxa"/>
            </w:tcMar>
          </w:tcPr>
          <w:p w14:paraId="1813C68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Descriptive statistics of participants presented for both cases and controls across all predictor variables (see Table 1).</w:t>
            </w:r>
          </w:p>
        </w:tc>
      </w:tr>
      <w:tr w:rsidR="004E1E95" w14:paraId="724D5573" w14:textId="77777777" w:rsidTr="000B0F87">
        <w:trPr>
          <w:trHeight w:val="1215"/>
        </w:trPr>
        <w:tc>
          <w:tcPr>
            <w:tcW w:w="1200" w:type="dxa"/>
            <w:vMerge/>
            <w:tcBorders>
              <w:bottom w:val="single" w:sz="8" w:space="0" w:color="000000"/>
            </w:tcBorders>
            <w:shd w:val="clear" w:color="auto" w:fill="auto"/>
            <w:tcMar>
              <w:top w:w="100" w:type="dxa"/>
              <w:left w:w="100" w:type="dxa"/>
              <w:bottom w:w="100" w:type="dxa"/>
              <w:right w:w="100" w:type="dxa"/>
            </w:tcMar>
          </w:tcPr>
          <w:p w14:paraId="09F64108"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47298B40"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1FCFEAB2"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(b) Indicate number of participants with missing data for each variable of interest</w:t>
            </w:r>
          </w:p>
        </w:tc>
        <w:tc>
          <w:tcPr>
            <w:tcW w:w="585" w:type="dxa"/>
            <w:tcBorders>
              <w:bottom w:val="single" w:sz="8" w:space="0" w:color="000000"/>
            </w:tcBorders>
            <w:shd w:val="clear" w:color="auto" w:fill="auto"/>
            <w:tcMar>
              <w:top w:w="0" w:type="dxa"/>
              <w:left w:w="100" w:type="dxa"/>
              <w:bottom w:w="0" w:type="dxa"/>
              <w:right w:w="100" w:type="dxa"/>
            </w:tcMar>
          </w:tcPr>
          <w:p w14:paraId="066B7D58"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6</w:t>
            </w:r>
          </w:p>
        </w:tc>
        <w:tc>
          <w:tcPr>
            <w:tcW w:w="3915" w:type="dxa"/>
            <w:tcBorders>
              <w:bottom w:val="single" w:sz="8" w:space="0" w:color="000000"/>
            </w:tcBorders>
            <w:shd w:val="clear" w:color="auto" w:fill="auto"/>
            <w:tcMar>
              <w:top w:w="0" w:type="dxa"/>
              <w:left w:w="100" w:type="dxa"/>
              <w:bottom w:w="0" w:type="dxa"/>
              <w:right w:w="100" w:type="dxa"/>
            </w:tcMar>
          </w:tcPr>
          <w:p w14:paraId="64B441C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All participants included in analysis had complete data for all model variables; incomplete records were excluded.</w:t>
            </w:r>
          </w:p>
        </w:tc>
      </w:tr>
      <w:tr w:rsidR="004E1E95" w14:paraId="1F408D0C" w14:textId="77777777" w:rsidTr="000B0F87">
        <w:trPr>
          <w:trHeight w:val="1215"/>
        </w:trPr>
        <w:tc>
          <w:tcPr>
            <w:tcW w:w="1200" w:type="dxa"/>
            <w:vMerge/>
            <w:tcBorders>
              <w:bottom w:val="single" w:sz="8" w:space="0" w:color="000000"/>
            </w:tcBorders>
            <w:shd w:val="clear" w:color="auto" w:fill="auto"/>
            <w:tcMar>
              <w:top w:w="100" w:type="dxa"/>
              <w:left w:w="100" w:type="dxa"/>
              <w:bottom w:w="100" w:type="dxa"/>
              <w:right w:w="100" w:type="dxa"/>
            </w:tcMar>
          </w:tcPr>
          <w:p w14:paraId="1BD3FFE9"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2F0D4D1C"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2C53FF3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(c) </w:t>
            </w:r>
            <w:r>
              <w:rPr>
                <w:rFonts w:ascii="Calibri" w:eastAsia="Calibri" w:hAnsi="Calibri" w:cs="Calibri"/>
                <w:i/>
                <w:sz w:val="20"/>
                <w:szCs w:val="20"/>
                <w:highlight w:val="white"/>
              </w:rPr>
              <w:t>Cohort study</w:t>
            </w:r>
            <w:r>
              <w:rPr>
                <w:rFonts w:ascii="Calibri" w:eastAsia="Calibri" w:hAnsi="Calibri" w:cs="Calibri"/>
                <w:sz w:val="20"/>
                <w:szCs w:val="20"/>
                <w:highlight w:val="white"/>
              </w:rPr>
              <w:t>—</w:t>
            </w:r>
            <w:proofErr w:type="spellStart"/>
            <w:r>
              <w:rPr>
                <w:rFonts w:ascii="Calibri" w:eastAsia="Calibri" w:hAnsi="Calibri" w:cs="Calibri"/>
                <w:sz w:val="20"/>
                <w:szCs w:val="20"/>
                <w:highlight w:val="white"/>
              </w:rPr>
              <w:t>Summarise</w:t>
            </w:r>
            <w:proofErr w:type="spellEnd"/>
            <w:r>
              <w:rPr>
                <w:rFonts w:ascii="Calibri" w:eastAsia="Calibri" w:hAnsi="Calibri" w:cs="Calibri"/>
                <w:sz w:val="20"/>
                <w:szCs w:val="20"/>
                <w:highlight w:val="white"/>
              </w:rPr>
              <w:t xml:space="preserve"> follow-up time (</w:t>
            </w:r>
            <w:proofErr w:type="spellStart"/>
            <w:r>
              <w:rPr>
                <w:rFonts w:ascii="Calibri" w:eastAsia="Calibri" w:hAnsi="Calibri" w:cs="Calibri"/>
                <w:sz w:val="20"/>
                <w:szCs w:val="20"/>
                <w:highlight w:val="white"/>
              </w:rPr>
              <w:t>eg</w:t>
            </w:r>
            <w:proofErr w:type="spellEnd"/>
            <w:r>
              <w:rPr>
                <w:rFonts w:ascii="Calibri" w:eastAsia="Calibri" w:hAnsi="Calibri" w:cs="Calibri"/>
                <w:sz w:val="20"/>
                <w:szCs w:val="20"/>
                <w:highlight w:val="white"/>
              </w:rPr>
              <w:t>, average and total amount)</w:t>
            </w:r>
          </w:p>
        </w:tc>
        <w:tc>
          <w:tcPr>
            <w:tcW w:w="585" w:type="dxa"/>
            <w:tcBorders>
              <w:bottom w:val="single" w:sz="8" w:space="0" w:color="000000"/>
            </w:tcBorders>
            <w:shd w:val="clear" w:color="auto" w:fill="auto"/>
            <w:tcMar>
              <w:top w:w="0" w:type="dxa"/>
              <w:left w:w="100" w:type="dxa"/>
              <w:bottom w:w="0" w:type="dxa"/>
              <w:right w:w="100" w:type="dxa"/>
            </w:tcMar>
          </w:tcPr>
          <w:p w14:paraId="2D73BFB9"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w:t>
            </w:r>
          </w:p>
        </w:tc>
        <w:tc>
          <w:tcPr>
            <w:tcW w:w="3915" w:type="dxa"/>
            <w:tcBorders>
              <w:bottom w:val="single" w:sz="8" w:space="0" w:color="000000"/>
            </w:tcBorders>
            <w:shd w:val="clear" w:color="auto" w:fill="auto"/>
            <w:tcMar>
              <w:top w:w="0" w:type="dxa"/>
              <w:left w:w="100" w:type="dxa"/>
              <w:bottom w:w="0" w:type="dxa"/>
              <w:right w:w="100" w:type="dxa"/>
            </w:tcMar>
          </w:tcPr>
          <w:p w14:paraId="4C8ED9A6"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This is a retrospective case-control study with no follow-up.</w:t>
            </w:r>
          </w:p>
        </w:tc>
      </w:tr>
      <w:tr w:rsidR="004E1E95" w14:paraId="11630E8A" w14:textId="77777777" w:rsidTr="000B0F87">
        <w:trPr>
          <w:trHeight w:val="1215"/>
        </w:trPr>
        <w:tc>
          <w:tcPr>
            <w:tcW w:w="1200" w:type="dxa"/>
            <w:vMerge w:val="restart"/>
            <w:tcBorders>
              <w:bottom w:val="single" w:sz="8" w:space="0" w:color="000000"/>
            </w:tcBorders>
            <w:shd w:val="clear" w:color="auto" w:fill="auto"/>
            <w:tcMar>
              <w:top w:w="0" w:type="dxa"/>
              <w:left w:w="100" w:type="dxa"/>
              <w:bottom w:w="0" w:type="dxa"/>
              <w:right w:w="100" w:type="dxa"/>
            </w:tcMar>
          </w:tcPr>
          <w:p w14:paraId="0A6FD3BD"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Outcome data</w:t>
            </w:r>
          </w:p>
        </w:tc>
        <w:tc>
          <w:tcPr>
            <w:tcW w:w="480" w:type="dxa"/>
            <w:vMerge w:val="restart"/>
            <w:tcBorders>
              <w:bottom w:val="single" w:sz="8" w:space="0" w:color="000000"/>
            </w:tcBorders>
            <w:shd w:val="clear" w:color="auto" w:fill="auto"/>
            <w:tcMar>
              <w:top w:w="0" w:type="dxa"/>
              <w:left w:w="100" w:type="dxa"/>
              <w:bottom w:w="0" w:type="dxa"/>
              <w:right w:w="100" w:type="dxa"/>
            </w:tcMar>
          </w:tcPr>
          <w:p w14:paraId="7F1AACFC"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15*</w:t>
            </w:r>
          </w:p>
        </w:tc>
        <w:tc>
          <w:tcPr>
            <w:tcW w:w="3195" w:type="dxa"/>
            <w:tcBorders>
              <w:bottom w:val="single" w:sz="8" w:space="0" w:color="000000"/>
            </w:tcBorders>
            <w:shd w:val="clear" w:color="auto" w:fill="auto"/>
            <w:tcMar>
              <w:top w:w="0" w:type="dxa"/>
              <w:left w:w="100" w:type="dxa"/>
              <w:bottom w:w="0" w:type="dxa"/>
              <w:right w:w="100" w:type="dxa"/>
            </w:tcMar>
          </w:tcPr>
          <w:p w14:paraId="3D6B29A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Cohort study</w:t>
            </w:r>
            <w:r>
              <w:rPr>
                <w:rFonts w:ascii="Calibri" w:eastAsia="Calibri" w:hAnsi="Calibri" w:cs="Calibri"/>
                <w:sz w:val="20"/>
                <w:szCs w:val="20"/>
                <w:highlight w:val="white"/>
              </w:rPr>
              <w:t>—Report numbers of outcome events or summary measures over time</w:t>
            </w:r>
          </w:p>
        </w:tc>
        <w:tc>
          <w:tcPr>
            <w:tcW w:w="585" w:type="dxa"/>
            <w:tcBorders>
              <w:bottom w:val="single" w:sz="8" w:space="0" w:color="000000"/>
            </w:tcBorders>
            <w:shd w:val="clear" w:color="auto" w:fill="auto"/>
            <w:tcMar>
              <w:top w:w="0" w:type="dxa"/>
              <w:left w:w="100" w:type="dxa"/>
              <w:bottom w:w="0" w:type="dxa"/>
              <w:right w:w="100" w:type="dxa"/>
            </w:tcMar>
          </w:tcPr>
          <w:p w14:paraId="53298092"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915" w:type="dxa"/>
            <w:tcBorders>
              <w:bottom w:val="single" w:sz="8" w:space="0" w:color="000000"/>
            </w:tcBorders>
            <w:shd w:val="clear" w:color="auto" w:fill="auto"/>
            <w:tcMar>
              <w:top w:w="0" w:type="dxa"/>
              <w:left w:w="100" w:type="dxa"/>
              <w:bottom w:w="0" w:type="dxa"/>
              <w:right w:w="100" w:type="dxa"/>
            </w:tcMar>
          </w:tcPr>
          <w:p w14:paraId="7A3654E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r>
      <w:tr w:rsidR="004E1E95" w14:paraId="373FC65F" w14:textId="77777777" w:rsidTr="000B0F87">
        <w:trPr>
          <w:trHeight w:val="2415"/>
        </w:trPr>
        <w:tc>
          <w:tcPr>
            <w:tcW w:w="1200" w:type="dxa"/>
            <w:vMerge/>
            <w:tcBorders>
              <w:bottom w:val="single" w:sz="8" w:space="0" w:color="000000"/>
            </w:tcBorders>
            <w:shd w:val="clear" w:color="auto" w:fill="auto"/>
            <w:tcMar>
              <w:top w:w="100" w:type="dxa"/>
              <w:left w:w="100" w:type="dxa"/>
              <w:bottom w:w="100" w:type="dxa"/>
              <w:right w:w="100" w:type="dxa"/>
            </w:tcMar>
          </w:tcPr>
          <w:p w14:paraId="20316CAC"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2322C03A"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07353E5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Case-control study—</w:t>
            </w:r>
            <w:r>
              <w:rPr>
                <w:rFonts w:ascii="Calibri" w:eastAsia="Calibri" w:hAnsi="Calibri" w:cs="Calibri"/>
                <w:sz w:val="20"/>
                <w:szCs w:val="20"/>
                <w:highlight w:val="white"/>
              </w:rPr>
              <w:t>Report numbers in each exposure category, or summary measures of exposure</w:t>
            </w:r>
          </w:p>
        </w:tc>
        <w:tc>
          <w:tcPr>
            <w:tcW w:w="585" w:type="dxa"/>
            <w:tcBorders>
              <w:bottom w:val="single" w:sz="8" w:space="0" w:color="000000"/>
            </w:tcBorders>
            <w:shd w:val="clear" w:color="auto" w:fill="auto"/>
            <w:tcMar>
              <w:top w:w="0" w:type="dxa"/>
              <w:left w:w="100" w:type="dxa"/>
              <w:bottom w:w="0" w:type="dxa"/>
              <w:right w:w="100" w:type="dxa"/>
            </w:tcMar>
          </w:tcPr>
          <w:p w14:paraId="20A4B40C"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8-9</w:t>
            </w:r>
          </w:p>
        </w:tc>
        <w:tc>
          <w:tcPr>
            <w:tcW w:w="3915" w:type="dxa"/>
            <w:tcBorders>
              <w:bottom w:val="single" w:sz="8" w:space="0" w:color="000000"/>
            </w:tcBorders>
            <w:shd w:val="clear" w:color="auto" w:fill="auto"/>
            <w:tcMar>
              <w:top w:w="0" w:type="dxa"/>
              <w:left w:w="100" w:type="dxa"/>
              <w:bottom w:w="0" w:type="dxa"/>
              <w:right w:w="100" w:type="dxa"/>
            </w:tcMar>
          </w:tcPr>
          <w:p w14:paraId="699BE52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Primary outcome: Suicidal ideation defined by PHQ-9 Q9 = 3 (cases) vs. Q9 = 0 (controls)</w:t>
            </w:r>
          </w:p>
          <w:p w14:paraId="1CB41817"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Number of outcome events (cases): 206</w:t>
            </w:r>
          </w:p>
          <w:p w14:paraId="440CDFE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Number of controls: 3849</w:t>
            </w:r>
          </w:p>
          <w:p w14:paraId="3CF7826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Table 2 reports:</w:t>
            </w:r>
          </w:p>
          <w:p w14:paraId="7E538F0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ORs, 95% CIs, p-values for all predictors</w:t>
            </w:r>
          </w:p>
          <w:p w14:paraId="66A3BE7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PHQ-8 score (continuous exposure)</w:t>
            </w:r>
          </w:p>
          <w:p w14:paraId="32CDAAE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Other exposures: disability, relationship status, etc.</w:t>
            </w:r>
          </w:p>
          <w:p w14:paraId="17231094"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Table 1 shows stratified counts for each predictor variable, by outcome group</w:t>
            </w:r>
          </w:p>
        </w:tc>
      </w:tr>
      <w:tr w:rsidR="004E1E95" w14:paraId="631F62DB" w14:textId="77777777" w:rsidTr="000B0F87">
        <w:trPr>
          <w:trHeight w:val="1215"/>
        </w:trPr>
        <w:tc>
          <w:tcPr>
            <w:tcW w:w="1200" w:type="dxa"/>
            <w:vMerge/>
            <w:tcBorders>
              <w:bottom w:val="single" w:sz="8" w:space="0" w:color="000000"/>
            </w:tcBorders>
            <w:shd w:val="clear" w:color="auto" w:fill="auto"/>
            <w:tcMar>
              <w:top w:w="100" w:type="dxa"/>
              <w:left w:w="100" w:type="dxa"/>
              <w:bottom w:w="100" w:type="dxa"/>
              <w:right w:w="100" w:type="dxa"/>
            </w:tcMar>
          </w:tcPr>
          <w:p w14:paraId="24AA04BA"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298421B9"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4D0E7AF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i/>
                <w:sz w:val="20"/>
                <w:szCs w:val="20"/>
                <w:highlight w:val="white"/>
              </w:rPr>
              <w:t>Cross-sectional study—</w:t>
            </w:r>
            <w:r>
              <w:rPr>
                <w:rFonts w:ascii="Calibri" w:eastAsia="Calibri" w:hAnsi="Calibri" w:cs="Calibri"/>
                <w:sz w:val="20"/>
                <w:szCs w:val="20"/>
                <w:highlight w:val="white"/>
              </w:rPr>
              <w:t>Report numbers of outcome events or summary measures</w:t>
            </w:r>
          </w:p>
        </w:tc>
        <w:tc>
          <w:tcPr>
            <w:tcW w:w="585" w:type="dxa"/>
            <w:tcBorders>
              <w:bottom w:val="single" w:sz="8" w:space="0" w:color="000000"/>
            </w:tcBorders>
            <w:shd w:val="clear" w:color="auto" w:fill="auto"/>
            <w:tcMar>
              <w:top w:w="0" w:type="dxa"/>
              <w:left w:w="100" w:type="dxa"/>
              <w:bottom w:w="0" w:type="dxa"/>
              <w:right w:w="100" w:type="dxa"/>
            </w:tcMar>
          </w:tcPr>
          <w:p w14:paraId="3F91325F"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915" w:type="dxa"/>
            <w:tcBorders>
              <w:bottom w:val="single" w:sz="8" w:space="0" w:color="000000"/>
            </w:tcBorders>
            <w:shd w:val="clear" w:color="auto" w:fill="auto"/>
            <w:tcMar>
              <w:top w:w="0" w:type="dxa"/>
              <w:left w:w="100" w:type="dxa"/>
              <w:bottom w:w="0" w:type="dxa"/>
              <w:right w:w="100" w:type="dxa"/>
            </w:tcMar>
          </w:tcPr>
          <w:p w14:paraId="4046470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r>
      <w:tr w:rsidR="004E1E95" w14:paraId="7D0258F1" w14:textId="77777777" w:rsidTr="000B0F87">
        <w:trPr>
          <w:trHeight w:val="3315"/>
        </w:trPr>
        <w:tc>
          <w:tcPr>
            <w:tcW w:w="1200" w:type="dxa"/>
            <w:vMerge w:val="restart"/>
            <w:tcBorders>
              <w:bottom w:val="single" w:sz="8" w:space="0" w:color="000000"/>
            </w:tcBorders>
            <w:shd w:val="clear" w:color="auto" w:fill="auto"/>
            <w:tcMar>
              <w:top w:w="0" w:type="dxa"/>
              <w:left w:w="100" w:type="dxa"/>
              <w:bottom w:w="0" w:type="dxa"/>
              <w:right w:w="100" w:type="dxa"/>
            </w:tcMar>
          </w:tcPr>
          <w:p w14:paraId="462055CF"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Main results</w:t>
            </w:r>
          </w:p>
        </w:tc>
        <w:tc>
          <w:tcPr>
            <w:tcW w:w="480" w:type="dxa"/>
            <w:vMerge w:val="restart"/>
            <w:tcBorders>
              <w:bottom w:val="single" w:sz="8" w:space="0" w:color="000000"/>
            </w:tcBorders>
            <w:shd w:val="clear" w:color="auto" w:fill="auto"/>
            <w:tcMar>
              <w:top w:w="0" w:type="dxa"/>
              <w:left w:w="100" w:type="dxa"/>
              <w:bottom w:w="0" w:type="dxa"/>
              <w:right w:w="100" w:type="dxa"/>
            </w:tcMar>
          </w:tcPr>
          <w:p w14:paraId="6188AF67"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16</w:t>
            </w:r>
          </w:p>
        </w:tc>
        <w:tc>
          <w:tcPr>
            <w:tcW w:w="3195" w:type="dxa"/>
            <w:tcBorders>
              <w:bottom w:val="single" w:sz="8" w:space="0" w:color="000000"/>
            </w:tcBorders>
            <w:shd w:val="clear" w:color="auto" w:fill="auto"/>
            <w:tcMar>
              <w:top w:w="0" w:type="dxa"/>
              <w:left w:w="100" w:type="dxa"/>
              <w:bottom w:w="0" w:type="dxa"/>
              <w:right w:w="100" w:type="dxa"/>
            </w:tcMar>
          </w:tcPr>
          <w:p w14:paraId="53BDEE04"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a</w:t>
            </w:r>
            <w:r>
              <w:rPr>
                <w:rFonts w:ascii="Calibri" w:eastAsia="Calibri" w:hAnsi="Calibri" w:cs="Calibri"/>
                <w:sz w:val="20"/>
                <w:szCs w:val="20"/>
                <w:highlight w:val="white"/>
              </w:rPr>
              <w:t>) Give unadjusted estimates and, if applicable, confounder-adjusted estimates and their precision (</w:t>
            </w:r>
            <w:proofErr w:type="spellStart"/>
            <w:r>
              <w:rPr>
                <w:rFonts w:ascii="Calibri" w:eastAsia="Calibri" w:hAnsi="Calibri" w:cs="Calibri"/>
                <w:sz w:val="20"/>
                <w:szCs w:val="20"/>
                <w:highlight w:val="white"/>
              </w:rPr>
              <w:t>eg</w:t>
            </w:r>
            <w:proofErr w:type="spellEnd"/>
            <w:r>
              <w:rPr>
                <w:rFonts w:ascii="Calibri" w:eastAsia="Calibri" w:hAnsi="Calibri" w:cs="Calibri"/>
                <w:sz w:val="20"/>
                <w:szCs w:val="20"/>
                <w:highlight w:val="white"/>
              </w:rPr>
              <w:t>, 95% confidence interval). Make clear which confounders were adjusted for and why they were included</w:t>
            </w:r>
          </w:p>
        </w:tc>
        <w:tc>
          <w:tcPr>
            <w:tcW w:w="585" w:type="dxa"/>
            <w:tcBorders>
              <w:bottom w:val="single" w:sz="8" w:space="0" w:color="000000"/>
            </w:tcBorders>
            <w:shd w:val="clear" w:color="auto" w:fill="auto"/>
            <w:tcMar>
              <w:top w:w="0" w:type="dxa"/>
              <w:left w:w="100" w:type="dxa"/>
              <w:bottom w:w="0" w:type="dxa"/>
              <w:right w:w="100" w:type="dxa"/>
            </w:tcMar>
          </w:tcPr>
          <w:p w14:paraId="3860E300"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7-9</w:t>
            </w:r>
          </w:p>
        </w:tc>
        <w:tc>
          <w:tcPr>
            <w:tcW w:w="3915" w:type="dxa"/>
            <w:tcBorders>
              <w:bottom w:val="single" w:sz="8" w:space="0" w:color="000000"/>
            </w:tcBorders>
            <w:shd w:val="clear" w:color="auto" w:fill="auto"/>
            <w:tcMar>
              <w:top w:w="0" w:type="dxa"/>
              <w:left w:w="100" w:type="dxa"/>
              <w:bottom w:w="0" w:type="dxa"/>
              <w:right w:w="100" w:type="dxa"/>
            </w:tcMar>
          </w:tcPr>
          <w:p w14:paraId="77F13EC7"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Adjusted ORs with 95% CI and p-values reported in Table 1. Model adjusted for PHQ-</w:t>
            </w:r>
            <w:proofErr w:type="gramStart"/>
            <w:r>
              <w:rPr>
                <w:rFonts w:ascii="Calibri" w:eastAsia="Calibri" w:hAnsi="Calibri" w:cs="Calibri"/>
                <w:sz w:val="20"/>
                <w:szCs w:val="20"/>
                <w:highlight w:val="white"/>
              </w:rPr>
              <w:t>8</w:t>
            </w:r>
            <w:proofErr w:type="gramEnd"/>
            <w:r>
              <w:rPr>
                <w:rFonts w:ascii="Calibri" w:eastAsia="Calibri" w:hAnsi="Calibri" w:cs="Calibri"/>
                <w:sz w:val="20"/>
                <w:szCs w:val="20"/>
                <w:highlight w:val="white"/>
              </w:rPr>
              <w:t xml:space="preserve"> and full set of sociodemographic and employment covariates as described in Methods.</w:t>
            </w:r>
          </w:p>
        </w:tc>
      </w:tr>
      <w:tr w:rsidR="004E1E95" w14:paraId="28738EC8" w14:textId="77777777" w:rsidTr="000B0F87">
        <w:trPr>
          <w:trHeight w:val="1215"/>
        </w:trPr>
        <w:tc>
          <w:tcPr>
            <w:tcW w:w="1200" w:type="dxa"/>
            <w:vMerge/>
            <w:tcBorders>
              <w:bottom w:val="single" w:sz="8" w:space="0" w:color="000000"/>
            </w:tcBorders>
            <w:shd w:val="clear" w:color="auto" w:fill="auto"/>
            <w:tcMar>
              <w:top w:w="100" w:type="dxa"/>
              <w:left w:w="100" w:type="dxa"/>
              <w:bottom w:w="100" w:type="dxa"/>
              <w:right w:w="100" w:type="dxa"/>
            </w:tcMar>
          </w:tcPr>
          <w:p w14:paraId="5E1B111B"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4F6C26E1"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031C591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b</w:t>
            </w:r>
            <w:r>
              <w:rPr>
                <w:rFonts w:ascii="Calibri" w:eastAsia="Calibri" w:hAnsi="Calibri" w:cs="Calibri"/>
                <w:sz w:val="20"/>
                <w:szCs w:val="20"/>
                <w:highlight w:val="white"/>
              </w:rPr>
              <w:t>) Report category boundaries when continuous variables were categorized</w:t>
            </w:r>
          </w:p>
        </w:tc>
        <w:tc>
          <w:tcPr>
            <w:tcW w:w="585" w:type="dxa"/>
            <w:tcBorders>
              <w:bottom w:val="single" w:sz="8" w:space="0" w:color="000000"/>
            </w:tcBorders>
            <w:shd w:val="clear" w:color="auto" w:fill="auto"/>
            <w:tcMar>
              <w:top w:w="0" w:type="dxa"/>
              <w:left w:w="100" w:type="dxa"/>
              <w:bottom w:w="0" w:type="dxa"/>
              <w:right w:w="100" w:type="dxa"/>
            </w:tcMar>
          </w:tcPr>
          <w:p w14:paraId="71916DB0"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7-9</w:t>
            </w:r>
          </w:p>
        </w:tc>
        <w:tc>
          <w:tcPr>
            <w:tcW w:w="3915" w:type="dxa"/>
            <w:tcBorders>
              <w:bottom w:val="single" w:sz="8" w:space="0" w:color="000000"/>
            </w:tcBorders>
            <w:shd w:val="clear" w:color="auto" w:fill="auto"/>
            <w:tcMar>
              <w:top w:w="0" w:type="dxa"/>
              <w:left w:w="100" w:type="dxa"/>
              <w:bottom w:w="0" w:type="dxa"/>
              <w:right w:w="100" w:type="dxa"/>
            </w:tcMar>
          </w:tcPr>
          <w:p w14:paraId="7329DF97"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No continuous variables (e.g., PHQ-8, GAD-7, age) were </w:t>
            </w:r>
            <w:proofErr w:type="spellStart"/>
            <w:r>
              <w:rPr>
                <w:rFonts w:ascii="Calibri" w:eastAsia="Calibri" w:hAnsi="Calibri" w:cs="Calibri"/>
                <w:sz w:val="20"/>
                <w:szCs w:val="20"/>
                <w:highlight w:val="white"/>
              </w:rPr>
              <w:t>categorised</w:t>
            </w:r>
            <w:proofErr w:type="spellEnd"/>
            <w:r>
              <w:rPr>
                <w:rFonts w:ascii="Calibri" w:eastAsia="Calibri" w:hAnsi="Calibri" w:cs="Calibri"/>
                <w:sz w:val="20"/>
                <w:szCs w:val="20"/>
                <w:highlight w:val="white"/>
              </w:rPr>
              <w:t xml:space="preserve"> in the regression model. Binary variables are defined in Table 1 (e.g. disability: yes/no; relationship status: partner/no partner). Case-control outcome defined by PHQ-9 Q9 = 3 vs 0.</w:t>
            </w:r>
          </w:p>
        </w:tc>
      </w:tr>
      <w:tr w:rsidR="004E1E95" w14:paraId="019654C1" w14:textId="77777777" w:rsidTr="000B0F87">
        <w:trPr>
          <w:trHeight w:val="1815"/>
        </w:trPr>
        <w:tc>
          <w:tcPr>
            <w:tcW w:w="1200" w:type="dxa"/>
            <w:vMerge/>
            <w:tcBorders>
              <w:bottom w:val="single" w:sz="8" w:space="0" w:color="000000"/>
            </w:tcBorders>
            <w:shd w:val="clear" w:color="auto" w:fill="auto"/>
            <w:tcMar>
              <w:top w:w="100" w:type="dxa"/>
              <w:left w:w="100" w:type="dxa"/>
              <w:bottom w:w="100" w:type="dxa"/>
              <w:right w:w="100" w:type="dxa"/>
            </w:tcMar>
          </w:tcPr>
          <w:p w14:paraId="743949EC" w14:textId="77777777" w:rsidR="004E1E95" w:rsidRDefault="004E1E95" w:rsidP="000B0F87">
            <w:pPr>
              <w:rPr>
                <w:rFonts w:ascii="Calibri" w:eastAsia="Calibri" w:hAnsi="Calibri" w:cs="Calibri"/>
                <w:b/>
                <w:sz w:val="24"/>
                <w:szCs w:val="24"/>
                <w:highlight w:val="white"/>
              </w:rPr>
            </w:pPr>
          </w:p>
        </w:tc>
        <w:tc>
          <w:tcPr>
            <w:tcW w:w="480" w:type="dxa"/>
            <w:vMerge/>
            <w:tcBorders>
              <w:bottom w:val="single" w:sz="8" w:space="0" w:color="000000"/>
            </w:tcBorders>
            <w:shd w:val="clear" w:color="auto" w:fill="auto"/>
            <w:tcMar>
              <w:top w:w="100" w:type="dxa"/>
              <w:left w:w="100" w:type="dxa"/>
              <w:bottom w:w="100" w:type="dxa"/>
              <w:right w:w="100" w:type="dxa"/>
            </w:tcMar>
          </w:tcPr>
          <w:p w14:paraId="54D5D693" w14:textId="77777777" w:rsidR="004E1E95" w:rsidRDefault="004E1E95" w:rsidP="000B0F87">
            <w:pPr>
              <w:rPr>
                <w:rFonts w:ascii="Calibri" w:eastAsia="Calibri" w:hAnsi="Calibri" w:cs="Calibri"/>
                <w:b/>
                <w:sz w:val="24"/>
                <w:szCs w:val="24"/>
                <w:highlight w:val="white"/>
              </w:rPr>
            </w:pPr>
          </w:p>
        </w:tc>
        <w:tc>
          <w:tcPr>
            <w:tcW w:w="3195" w:type="dxa"/>
            <w:tcBorders>
              <w:bottom w:val="single" w:sz="8" w:space="0" w:color="000000"/>
            </w:tcBorders>
            <w:shd w:val="clear" w:color="auto" w:fill="auto"/>
            <w:tcMar>
              <w:top w:w="0" w:type="dxa"/>
              <w:left w:w="100" w:type="dxa"/>
              <w:bottom w:w="0" w:type="dxa"/>
              <w:right w:w="100" w:type="dxa"/>
            </w:tcMar>
          </w:tcPr>
          <w:p w14:paraId="2A95983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t>
            </w:r>
            <w:r>
              <w:rPr>
                <w:rFonts w:ascii="Calibri" w:eastAsia="Calibri" w:hAnsi="Calibri" w:cs="Calibri"/>
                <w:i/>
                <w:sz w:val="20"/>
                <w:szCs w:val="20"/>
                <w:highlight w:val="white"/>
              </w:rPr>
              <w:t>c</w:t>
            </w:r>
            <w:r>
              <w:rPr>
                <w:rFonts w:ascii="Calibri" w:eastAsia="Calibri" w:hAnsi="Calibri" w:cs="Calibri"/>
                <w:sz w:val="20"/>
                <w:szCs w:val="20"/>
                <w:highlight w:val="white"/>
              </w:rPr>
              <w:t xml:space="preserve">) If relevant, consider translating estimates of relative risk into absolute risk for a meaningful </w:t>
            </w:r>
            <w:proofErr w:type="gramStart"/>
            <w:r>
              <w:rPr>
                <w:rFonts w:ascii="Calibri" w:eastAsia="Calibri" w:hAnsi="Calibri" w:cs="Calibri"/>
                <w:sz w:val="20"/>
                <w:szCs w:val="20"/>
                <w:highlight w:val="white"/>
              </w:rPr>
              <w:t>time period</w:t>
            </w:r>
            <w:proofErr w:type="gramEnd"/>
          </w:p>
        </w:tc>
        <w:tc>
          <w:tcPr>
            <w:tcW w:w="585" w:type="dxa"/>
            <w:tcBorders>
              <w:bottom w:val="single" w:sz="8" w:space="0" w:color="000000"/>
            </w:tcBorders>
            <w:shd w:val="clear" w:color="auto" w:fill="auto"/>
            <w:tcMar>
              <w:top w:w="0" w:type="dxa"/>
              <w:left w:w="100" w:type="dxa"/>
              <w:bottom w:w="0" w:type="dxa"/>
              <w:right w:w="100" w:type="dxa"/>
            </w:tcMar>
          </w:tcPr>
          <w:p w14:paraId="47FCAB5A"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915" w:type="dxa"/>
            <w:tcBorders>
              <w:bottom w:val="single" w:sz="8" w:space="0" w:color="000000"/>
            </w:tcBorders>
            <w:shd w:val="clear" w:color="auto" w:fill="auto"/>
            <w:tcMar>
              <w:top w:w="0" w:type="dxa"/>
              <w:left w:w="100" w:type="dxa"/>
              <w:bottom w:w="0" w:type="dxa"/>
              <w:right w:w="100" w:type="dxa"/>
            </w:tcMar>
          </w:tcPr>
          <w:p w14:paraId="434678D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Not applicable – case-control design with no underlying incidence data. Absolute risk cannot be calculated.</w:t>
            </w:r>
          </w:p>
        </w:tc>
      </w:tr>
    </w:tbl>
    <w:p w14:paraId="7F3E2DA0" w14:textId="77777777" w:rsidR="004E1E95" w:rsidRDefault="004E1E95" w:rsidP="004E1E95">
      <w:pPr>
        <w:rPr>
          <w:rFonts w:ascii="Calibri" w:eastAsia="Calibri" w:hAnsi="Calibri" w:cs="Calibri"/>
          <w:b/>
          <w:color w:val="212121"/>
          <w:sz w:val="24"/>
          <w:szCs w:val="24"/>
          <w:highlight w:val="white"/>
        </w:rPr>
      </w:pPr>
    </w:p>
    <w:tbl>
      <w:tblPr>
        <w:tblW w:w="9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00"/>
        <w:gridCol w:w="480"/>
        <w:gridCol w:w="3210"/>
        <w:gridCol w:w="585"/>
        <w:gridCol w:w="3930"/>
      </w:tblGrid>
      <w:tr w:rsidR="004E1E95" w14:paraId="4CAFED60" w14:textId="77777777" w:rsidTr="000B0F87">
        <w:trPr>
          <w:trHeight w:val="1515"/>
        </w:trPr>
        <w:tc>
          <w:tcPr>
            <w:tcW w:w="1200" w:type="dxa"/>
            <w:tcBorders>
              <w:top w:val="single" w:sz="8" w:space="0" w:color="000000"/>
              <w:bottom w:val="single" w:sz="8" w:space="0" w:color="000000"/>
            </w:tcBorders>
            <w:tcMar>
              <w:top w:w="0" w:type="dxa"/>
              <w:left w:w="100" w:type="dxa"/>
              <w:bottom w:w="0" w:type="dxa"/>
              <w:right w:w="100" w:type="dxa"/>
            </w:tcMar>
          </w:tcPr>
          <w:p w14:paraId="0F695834"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Other analyses</w:t>
            </w:r>
          </w:p>
        </w:tc>
        <w:tc>
          <w:tcPr>
            <w:tcW w:w="480" w:type="dxa"/>
            <w:tcBorders>
              <w:top w:val="single" w:sz="8" w:space="0" w:color="000000"/>
              <w:bottom w:val="single" w:sz="8" w:space="0" w:color="000000"/>
            </w:tcBorders>
            <w:tcMar>
              <w:top w:w="0" w:type="dxa"/>
              <w:left w:w="100" w:type="dxa"/>
              <w:bottom w:w="0" w:type="dxa"/>
              <w:right w:w="100" w:type="dxa"/>
            </w:tcMar>
          </w:tcPr>
          <w:p w14:paraId="57697252"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17</w:t>
            </w:r>
          </w:p>
        </w:tc>
        <w:tc>
          <w:tcPr>
            <w:tcW w:w="3210" w:type="dxa"/>
            <w:tcBorders>
              <w:top w:val="single" w:sz="8" w:space="0" w:color="000000"/>
              <w:bottom w:val="single" w:sz="8" w:space="0" w:color="000000"/>
            </w:tcBorders>
            <w:tcMar>
              <w:top w:w="0" w:type="dxa"/>
              <w:left w:w="100" w:type="dxa"/>
              <w:bottom w:w="0" w:type="dxa"/>
              <w:right w:w="100" w:type="dxa"/>
            </w:tcMar>
          </w:tcPr>
          <w:p w14:paraId="03538CCF"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Report other analyses done—</w:t>
            </w:r>
            <w:proofErr w:type="spellStart"/>
            <w:r>
              <w:rPr>
                <w:rFonts w:ascii="Calibri" w:eastAsia="Calibri" w:hAnsi="Calibri" w:cs="Calibri"/>
                <w:sz w:val="20"/>
                <w:szCs w:val="20"/>
                <w:highlight w:val="white"/>
              </w:rPr>
              <w:t>eg</w:t>
            </w:r>
            <w:proofErr w:type="spellEnd"/>
            <w:r>
              <w:rPr>
                <w:rFonts w:ascii="Calibri" w:eastAsia="Calibri" w:hAnsi="Calibri" w:cs="Calibri"/>
                <w:sz w:val="20"/>
                <w:szCs w:val="20"/>
                <w:highlight w:val="white"/>
              </w:rPr>
              <w:t xml:space="preserve"> analyses of subgroups and interactions, and sensitivity analyses</w:t>
            </w:r>
          </w:p>
        </w:tc>
        <w:tc>
          <w:tcPr>
            <w:tcW w:w="585" w:type="dxa"/>
            <w:tcBorders>
              <w:top w:val="single" w:sz="8" w:space="0" w:color="000000"/>
              <w:bottom w:val="single" w:sz="8" w:space="0" w:color="000000"/>
            </w:tcBorders>
            <w:tcMar>
              <w:top w:w="0" w:type="dxa"/>
              <w:left w:w="100" w:type="dxa"/>
              <w:bottom w:w="0" w:type="dxa"/>
              <w:right w:w="100" w:type="dxa"/>
            </w:tcMar>
          </w:tcPr>
          <w:p w14:paraId="374D8C95"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7</w:t>
            </w:r>
          </w:p>
        </w:tc>
        <w:tc>
          <w:tcPr>
            <w:tcW w:w="3930" w:type="dxa"/>
            <w:tcBorders>
              <w:top w:val="single" w:sz="8" w:space="0" w:color="000000"/>
              <w:bottom w:val="single" w:sz="8" w:space="0" w:color="000000"/>
            </w:tcBorders>
            <w:tcMar>
              <w:top w:w="0" w:type="dxa"/>
              <w:left w:w="100" w:type="dxa"/>
              <w:bottom w:w="0" w:type="dxa"/>
              <w:right w:w="100" w:type="dxa"/>
            </w:tcMar>
          </w:tcPr>
          <w:p w14:paraId="3517107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Univariable and multivariable model performance compared using AUC and likelihood ratio test (Figure 1).</w:t>
            </w:r>
          </w:p>
          <w:p w14:paraId="50E06C84"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No subgroup or interaction analyses were performed.</w:t>
            </w:r>
          </w:p>
        </w:tc>
      </w:tr>
      <w:tr w:rsidR="004E1E95" w14:paraId="6D539984" w14:textId="77777777" w:rsidTr="000B0F87">
        <w:trPr>
          <w:trHeight w:val="375"/>
        </w:trPr>
        <w:tc>
          <w:tcPr>
            <w:tcW w:w="9405" w:type="dxa"/>
            <w:gridSpan w:val="5"/>
            <w:tcBorders>
              <w:bottom w:val="single" w:sz="8" w:space="0" w:color="000000"/>
            </w:tcBorders>
            <w:tcMar>
              <w:top w:w="0" w:type="dxa"/>
              <w:left w:w="100" w:type="dxa"/>
              <w:bottom w:w="0" w:type="dxa"/>
              <w:right w:w="100" w:type="dxa"/>
            </w:tcMar>
          </w:tcPr>
          <w:p w14:paraId="14326B85" w14:textId="77777777" w:rsidR="004E1E95" w:rsidRDefault="004E1E95" w:rsidP="000B0F87">
            <w:pPr>
              <w:spacing w:before="120"/>
              <w:rPr>
                <w:rFonts w:ascii="Calibri" w:eastAsia="Calibri" w:hAnsi="Calibri" w:cs="Calibri"/>
                <w:b/>
                <w:sz w:val="20"/>
                <w:szCs w:val="20"/>
                <w:highlight w:val="white"/>
              </w:rPr>
            </w:pPr>
            <w:r>
              <w:rPr>
                <w:rFonts w:ascii="Calibri" w:eastAsia="Calibri" w:hAnsi="Calibri" w:cs="Calibri"/>
                <w:b/>
                <w:sz w:val="20"/>
                <w:szCs w:val="20"/>
                <w:highlight w:val="white"/>
              </w:rPr>
              <w:t>Discussion</w:t>
            </w:r>
          </w:p>
        </w:tc>
      </w:tr>
      <w:tr w:rsidR="004E1E95" w14:paraId="678D4560" w14:textId="77777777" w:rsidTr="000B0F87">
        <w:trPr>
          <w:trHeight w:val="5715"/>
        </w:trPr>
        <w:tc>
          <w:tcPr>
            <w:tcW w:w="1200" w:type="dxa"/>
            <w:tcBorders>
              <w:bottom w:val="single" w:sz="8" w:space="0" w:color="000000"/>
            </w:tcBorders>
            <w:shd w:val="clear" w:color="auto" w:fill="auto"/>
            <w:tcMar>
              <w:top w:w="0" w:type="dxa"/>
              <w:left w:w="100" w:type="dxa"/>
              <w:bottom w:w="0" w:type="dxa"/>
              <w:right w:w="100" w:type="dxa"/>
            </w:tcMar>
          </w:tcPr>
          <w:p w14:paraId="3B3552BE"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Key results</w:t>
            </w:r>
          </w:p>
        </w:tc>
        <w:tc>
          <w:tcPr>
            <w:tcW w:w="480" w:type="dxa"/>
            <w:tcBorders>
              <w:bottom w:val="single" w:sz="8" w:space="0" w:color="000000"/>
            </w:tcBorders>
            <w:shd w:val="clear" w:color="auto" w:fill="auto"/>
            <w:tcMar>
              <w:top w:w="0" w:type="dxa"/>
              <w:left w:w="100" w:type="dxa"/>
              <w:bottom w:w="0" w:type="dxa"/>
              <w:right w:w="100" w:type="dxa"/>
            </w:tcMar>
          </w:tcPr>
          <w:p w14:paraId="07B40B2F"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18</w:t>
            </w:r>
          </w:p>
        </w:tc>
        <w:tc>
          <w:tcPr>
            <w:tcW w:w="3210" w:type="dxa"/>
            <w:tcBorders>
              <w:bottom w:val="single" w:sz="8" w:space="0" w:color="000000"/>
            </w:tcBorders>
            <w:shd w:val="clear" w:color="auto" w:fill="auto"/>
            <w:tcMar>
              <w:top w:w="0" w:type="dxa"/>
              <w:left w:w="100" w:type="dxa"/>
              <w:bottom w:w="0" w:type="dxa"/>
              <w:right w:w="100" w:type="dxa"/>
            </w:tcMar>
          </w:tcPr>
          <w:p w14:paraId="211DBA7B" w14:textId="77777777" w:rsidR="004E1E95" w:rsidRDefault="004E1E95" w:rsidP="000B0F87">
            <w:pPr>
              <w:spacing w:line="327" w:lineRule="auto"/>
              <w:rPr>
                <w:rFonts w:ascii="Calibri" w:eastAsia="Calibri" w:hAnsi="Calibri" w:cs="Calibri"/>
                <w:sz w:val="20"/>
                <w:szCs w:val="20"/>
                <w:highlight w:val="white"/>
              </w:rPr>
            </w:pPr>
            <w:proofErr w:type="spellStart"/>
            <w:r>
              <w:rPr>
                <w:rFonts w:ascii="Calibri" w:eastAsia="Calibri" w:hAnsi="Calibri" w:cs="Calibri"/>
                <w:sz w:val="20"/>
                <w:szCs w:val="20"/>
                <w:highlight w:val="white"/>
              </w:rPr>
              <w:t>Summarise</w:t>
            </w:r>
            <w:proofErr w:type="spellEnd"/>
            <w:r>
              <w:rPr>
                <w:rFonts w:ascii="Calibri" w:eastAsia="Calibri" w:hAnsi="Calibri" w:cs="Calibri"/>
                <w:sz w:val="20"/>
                <w:szCs w:val="20"/>
                <w:highlight w:val="white"/>
              </w:rPr>
              <w:t xml:space="preserve"> key results with reference to study objectives</w:t>
            </w:r>
          </w:p>
        </w:tc>
        <w:tc>
          <w:tcPr>
            <w:tcW w:w="585" w:type="dxa"/>
            <w:tcBorders>
              <w:bottom w:val="single" w:sz="8" w:space="0" w:color="000000"/>
            </w:tcBorders>
            <w:shd w:val="clear" w:color="auto" w:fill="auto"/>
            <w:tcMar>
              <w:top w:w="0" w:type="dxa"/>
              <w:left w:w="100" w:type="dxa"/>
              <w:bottom w:w="0" w:type="dxa"/>
              <w:right w:w="100" w:type="dxa"/>
            </w:tcMar>
          </w:tcPr>
          <w:p w14:paraId="0C87C133"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10</w:t>
            </w:r>
          </w:p>
        </w:tc>
        <w:tc>
          <w:tcPr>
            <w:tcW w:w="3930" w:type="dxa"/>
            <w:tcBorders>
              <w:bottom w:val="single" w:sz="8" w:space="0" w:color="000000"/>
            </w:tcBorders>
            <w:shd w:val="clear" w:color="auto" w:fill="auto"/>
            <w:tcMar>
              <w:top w:w="0" w:type="dxa"/>
              <w:left w:w="100" w:type="dxa"/>
              <w:bottom w:w="0" w:type="dxa"/>
              <w:right w:w="100" w:type="dxa"/>
            </w:tcMar>
          </w:tcPr>
          <w:p w14:paraId="4F0B8410"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Depression severity (OR 1.53 per 1-point increase in PHQ8 score, 95% CI 1.45-1.62, p&lt;0.00005) is the biggest determinant of SI amongst doctors presenting with mental health difficulties in the UK.</w:t>
            </w:r>
          </w:p>
          <w:p w14:paraId="07D63F0B"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The addition of a comprehensive range of sociodemographic and employment factors significantly improved model fit in a multivariable model, as assessed through a likelihood ratio test (χ</w:t>
            </w:r>
            <w:proofErr w:type="gramStart"/>
            <w:r>
              <w:rPr>
                <w:rFonts w:ascii="Calibri" w:eastAsia="Calibri" w:hAnsi="Calibri" w:cs="Calibri"/>
                <w:sz w:val="20"/>
                <w:szCs w:val="20"/>
                <w:highlight w:val="white"/>
              </w:rPr>
              <w:t>²(</w:t>
            </w:r>
            <w:proofErr w:type="gramEnd"/>
            <w:r>
              <w:rPr>
                <w:rFonts w:ascii="Calibri" w:eastAsia="Calibri" w:hAnsi="Calibri" w:cs="Calibri"/>
                <w:sz w:val="20"/>
                <w:szCs w:val="20"/>
                <w:highlight w:val="white"/>
              </w:rPr>
              <w:t>14) = 50.26, p&lt;0.001).</w:t>
            </w:r>
          </w:p>
          <w:p w14:paraId="413D4BAF"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We also demonstrate being disabled (OR 1.81</w:t>
            </w:r>
            <w:proofErr w:type="gramStart"/>
            <w:r>
              <w:rPr>
                <w:rFonts w:ascii="Calibri" w:eastAsia="Calibri" w:hAnsi="Calibri" w:cs="Calibri"/>
                <w:sz w:val="20"/>
                <w:szCs w:val="20"/>
                <w:highlight w:val="white"/>
              </w:rPr>
              <w:t>), and</w:t>
            </w:r>
            <w:proofErr w:type="gramEnd"/>
            <w:r>
              <w:rPr>
                <w:rFonts w:ascii="Calibri" w:eastAsia="Calibri" w:hAnsi="Calibri" w:cs="Calibri"/>
                <w:sz w:val="20"/>
                <w:szCs w:val="20"/>
                <w:highlight w:val="white"/>
              </w:rPr>
              <w:t xml:space="preserve"> having a relationship status of ‘no partner’ (OR 2.41), are independently associated with suicidal ideation amongst UK doctors.</w:t>
            </w:r>
          </w:p>
        </w:tc>
      </w:tr>
      <w:tr w:rsidR="004E1E95" w14:paraId="0D98673F" w14:textId="77777777" w:rsidTr="000B0F87">
        <w:trPr>
          <w:trHeight w:val="4215"/>
        </w:trPr>
        <w:tc>
          <w:tcPr>
            <w:tcW w:w="1200" w:type="dxa"/>
            <w:tcBorders>
              <w:bottom w:val="single" w:sz="8" w:space="0" w:color="000000"/>
            </w:tcBorders>
            <w:shd w:val="clear" w:color="auto" w:fill="auto"/>
            <w:tcMar>
              <w:top w:w="0" w:type="dxa"/>
              <w:left w:w="100" w:type="dxa"/>
              <w:bottom w:w="0" w:type="dxa"/>
              <w:right w:w="100" w:type="dxa"/>
            </w:tcMar>
          </w:tcPr>
          <w:p w14:paraId="31AB54AF"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Limitations</w:t>
            </w:r>
          </w:p>
        </w:tc>
        <w:tc>
          <w:tcPr>
            <w:tcW w:w="480" w:type="dxa"/>
            <w:tcBorders>
              <w:bottom w:val="single" w:sz="8" w:space="0" w:color="000000"/>
            </w:tcBorders>
            <w:shd w:val="clear" w:color="auto" w:fill="auto"/>
            <w:tcMar>
              <w:top w:w="0" w:type="dxa"/>
              <w:left w:w="100" w:type="dxa"/>
              <w:bottom w:w="0" w:type="dxa"/>
              <w:right w:w="100" w:type="dxa"/>
            </w:tcMar>
          </w:tcPr>
          <w:p w14:paraId="14DC8B21"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19</w:t>
            </w:r>
          </w:p>
        </w:tc>
        <w:tc>
          <w:tcPr>
            <w:tcW w:w="3210" w:type="dxa"/>
            <w:tcBorders>
              <w:bottom w:val="single" w:sz="8" w:space="0" w:color="000000"/>
            </w:tcBorders>
            <w:shd w:val="clear" w:color="auto" w:fill="auto"/>
            <w:tcMar>
              <w:top w:w="0" w:type="dxa"/>
              <w:left w:w="100" w:type="dxa"/>
              <w:bottom w:w="0" w:type="dxa"/>
              <w:right w:w="100" w:type="dxa"/>
            </w:tcMar>
          </w:tcPr>
          <w:p w14:paraId="6BD2246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Discuss limitations of the study, </w:t>
            </w:r>
            <w:proofErr w:type="gramStart"/>
            <w:r>
              <w:rPr>
                <w:rFonts w:ascii="Calibri" w:eastAsia="Calibri" w:hAnsi="Calibri" w:cs="Calibri"/>
                <w:sz w:val="20"/>
                <w:szCs w:val="20"/>
                <w:highlight w:val="white"/>
              </w:rPr>
              <w:t>taking into account</w:t>
            </w:r>
            <w:proofErr w:type="gramEnd"/>
            <w:r>
              <w:rPr>
                <w:rFonts w:ascii="Calibri" w:eastAsia="Calibri" w:hAnsi="Calibri" w:cs="Calibri"/>
                <w:sz w:val="20"/>
                <w:szCs w:val="20"/>
                <w:highlight w:val="white"/>
              </w:rPr>
              <w:t xml:space="preserve"> sources of potential bias or imprecision. Discuss both direction and magnitude of any potential bias</w:t>
            </w:r>
          </w:p>
        </w:tc>
        <w:tc>
          <w:tcPr>
            <w:tcW w:w="585" w:type="dxa"/>
            <w:tcBorders>
              <w:bottom w:val="single" w:sz="8" w:space="0" w:color="000000"/>
            </w:tcBorders>
            <w:shd w:val="clear" w:color="auto" w:fill="auto"/>
            <w:tcMar>
              <w:top w:w="0" w:type="dxa"/>
              <w:left w:w="100" w:type="dxa"/>
              <w:bottom w:w="0" w:type="dxa"/>
              <w:right w:w="100" w:type="dxa"/>
            </w:tcMar>
          </w:tcPr>
          <w:p w14:paraId="77CADB07"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5-6</w:t>
            </w:r>
          </w:p>
        </w:tc>
        <w:tc>
          <w:tcPr>
            <w:tcW w:w="3930" w:type="dxa"/>
            <w:tcBorders>
              <w:bottom w:val="single" w:sz="8" w:space="0" w:color="000000"/>
            </w:tcBorders>
            <w:shd w:val="clear" w:color="auto" w:fill="auto"/>
            <w:tcMar>
              <w:top w:w="0" w:type="dxa"/>
              <w:left w:w="100" w:type="dxa"/>
              <w:bottom w:w="0" w:type="dxa"/>
              <w:right w:w="100" w:type="dxa"/>
            </w:tcMar>
          </w:tcPr>
          <w:p w14:paraId="3C419F7E" w14:textId="77777777" w:rsidR="004E1E95" w:rsidRDefault="004E1E95" w:rsidP="000B0F87">
            <w:pPr>
              <w:spacing w:after="240"/>
              <w:jc w:val="both"/>
              <w:rPr>
                <w:rFonts w:ascii="Calibri" w:eastAsia="Calibri" w:hAnsi="Calibri" w:cs="Calibri"/>
                <w:sz w:val="20"/>
                <w:szCs w:val="20"/>
              </w:rPr>
            </w:pPr>
            <w:r>
              <w:rPr>
                <w:rFonts w:ascii="Calibri" w:eastAsia="Calibri" w:hAnsi="Calibri" w:cs="Calibri"/>
                <w:sz w:val="20"/>
                <w:szCs w:val="20"/>
              </w:rPr>
              <w:t xml:space="preserve">The limitations of this study must be </w:t>
            </w:r>
            <w:proofErr w:type="spellStart"/>
            <w:r>
              <w:rPr>
                <w:rFonts w:ascii="Calibri" w:eastAsia="Calibri" w:hAnsi="Calibri" w:cs="Calibri"/>
                <w:sz w:val="20"/>
                <w:szCs w:val="20"/>
              </w:rPr>
              <w:t>recognised</w:t>
            </w:r>
            <w:proofErr w:type="spellEnd"/>
            <w:r>
              <w:rPr>
                <w:rFonts w:ascii="Calibri" w:eastAsia="Calibri" w:hAnsi="Calibri" w:cs="Calibri"/>
                <w:sz w:val="20"/>
                <w:szCs w:val="20"/>
              </w:rPr>
              <w:t xml:space="preserve">. Whilst Practitioner Health does represent a large, reputable, and </w:t>
            </w:r>
            <w:proofErr w:type="spellStart"/>
            <w:r>
              <w:rPr>
                <w:rFonts w:ascii="Calibri" w:eastAsia="Calibri" w:hAnsi="Calibri" w:cs="Calibri"/>
                <w:sz w:val="20"/>
                <w:szCs w:val="20"/>
              </w:rPr>
              <w:t>recognised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organisation</w:t>
            </w:r>
            <w:proofErr w:type="spellEnd"/>
            <w:r>
              <w:rPr>
                <w:rFonts w:ascii="Calibri" w:eastAsia="Calibri" w:hAnsi="Calibri" w:cs="Calibri"/>
                <w:sz w:val="20"/>
                <w:szCs w:val="20"/>
              </w:rPr>
              <w:t xml:space="preserve"> for doctors to seek support for their mental health, it will not capture every doctor with suicidal ideation in the UK. Some with suicidal ideation will present to their own primary care practitioners, and some will not seek help. In the nuanced field of doctor’s mental health, it is also somewhat reductive to reduce the variables in the study to </w:t>
            </w:r>
            <w:proofErr w:type="gramStart"/>
            <w:r>
              <w:rPr>
                <w:rFonts w:ascii="Calibri" w:eastAsia="Calibri" w:hAnsi="Calibri" w:cs="Calibri"/>
                <w:sz w:val="20"/>
                <w:szCs w:val="20"/>
              </w:rPr>
              <w:t>categorical, and</w:t>
            </w:r>
            <w:proofErr w:type="gramEnd"/>
            <w:r>
              <w:rPr>
                <w:rFonts w:ascii="Calibri" w:eastAsia="Calibri" w:hAnsi="Calibri" w:cs="Calibri"/>
                <w:sz w:val="20"/>
                <w:szCs w:val="20"/>
              </w:rPr>
              <w:t xml:space="preserve"> ignore the nuance of the nature of variables such as ‘being disabled’, ‘being a carer’, and having ‘no partner’. It is very challenging to capture such nuance whilst retaining sufficient power for analysis. It is also important to consider the potential for reverse causality in the model, such as SI leading to relationship breakdown and worsening other features of depression, thus being potentially confounding. The study also </w:t>
            </w:r>
            <w:r>
              <w:rPr>
                <w:rFonts w:ascii="Calibri" w:eastAsia="Calibri" w:hAnsi="Calibri" w:cs="Calibri"/>
                <w:sz w:val="20"/>
                <w:szCs w:val="20"/>
              </w:rPr>
              <w:lastRenderedPageBreak/>
              <w:t>relied on self-reported data, rather than researcher-assessed data, which is important to consider as a limitation. Finally, it is important to consider the risk of selection bias in this cohort as these are voluntarily consenting participants. No data is captured on participants who did not consent to the use of their data in research, and this may be a meaningful cohort that is absent from analysis.</w:t>
            </w:r>
          </w:p>
          <w:p w14:paraId="3C9079AB" w14:textId="77777777" w:rsidR="004E1E95" w:rsidRDefault="004E1E95" w:rsidP="000B0F87">
            <w:pPr>
              <w:spacing w:line="327" w:lineRule="auto"/>
              <w:rPr>
                <w:rFonts w:ascii="Calibri" w:eastAsia="Calibri" w:hAnsi="Calibri" w:cs="Calibri"/>
                <w:sz w:val="20"/>
                <w:szCs w:val="20"/>
                <w:highlight w:val="white"/>
              </w:rPr>
            </w:pPr>
          </w:p>
        </w:tc>
      </w:tr>
      <w:tr w:rsidR="004E1E95" w14:paraId="2F609E82" w14:textId="77777777" w:rsidTr="000B0F87">
        <w:trPr>
          <w:trHeight w:val="2415"/>
        </w:trPr>
        <w:tc>
          <w:tcPr>
            <w:tcW w:w="1200" w:type="dxa"/>
            <w:tcBorders>
              <w:bottom w:val="single" w:sz="8" w:space="0" w:color="000000"/>
            </w:tcBorders>
            <w:shd w:val="clear" w:color="auto" w:fill="auto"/>
            <w:tcMar>
              <w:top w:w="0" w:type="dxa"/>
              <w:left w:w="100" w:type="dxa"/>
              <w:bottom w:w="0" w:type="dxa"/>
              <w:right w:w="100" w:type="dxa"/>
            </w:tcMar>
          </w:tcPr>
          <w:p w14:paraId="2ABD925C"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lastRenderedPageBreak/>
              <w:t>Interpretation</w:t>
            </w:r>
          </w:p>
        </w:tc>
        <w:tc>
          <w:tcPr>
            <w:tcW w:w="480" w:type="dxa"/>
            <w:tcBorders>
              <w:bottom w:val="single" w:sz="8" w:space="0" w:color="000000"/>
            </w:tcBorders>
            <w:shd w:val="clear" w:color="auto" w:fill="auto"/>
            <w:tcMar>
              <w:top w:w="0" w:type="dxa"/>
              <w:left w:w="100" w:type="dxa"/>
              <w:bottom w:w="0" w:type="dxa"/>
              <w:right w:w="100" w:type="dxa"/>
            </w:tcMar>
          </w:tcPr>
          <w:p w14:paraId="45A4AF49"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20</w:t>
            </w:r>
          </w:p>
        </w:tc>
        <w:tc>
          <w:tcPr>
            <w:tcW w:w="3210" w:type="dxa"/>
            <w:tcBorders>
              <w:bottom w:val="single" w:sz="8" w:space="0" w:color="000000"/>
            </w:tcBorders>
            <w:shd w:val="clear" w:color="auto" w:fill="auto"/>
            <w:tcMar>
              <w:top w:w="0" w:type="dxa"/>
              <w:left w:w="100" w:type="dxa"/>
              <w:bottom w:w="0" w:type="dxa"/>
              <w:right w:w="100" w:type="dxa"/>
            </w:tcMar>
          </w:tcPr>
          <w:p w14:paraId="59E55185"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Give a cautious overall interpretation of results considering objectives, limitations, multiplicity of analyses, results from similar studies, and other relevant evidence</w:t>
            </w:r>
          </w:p>
        </w:tc>
        <w:tc>
          <w:tcPr>
            <w:tcW w:w="585" w:type="dxa"/>
            <w:tcBorders>
              <w:bottom w:val="single" w:sz="8" w:space="0" w:color="000000"/>
            </w:tcBorders>
            <w:shd w:val="clear" w:color="auto" w:fill="auto"/>
            <w:tcMar>
              <w:top w:w="0" w:type="dxa"/>
              <w:left w:w="100" w:type="dxa"/>
              <w:bottom w:w="0" w:type="dxa"/>
              <w:right w:w="100" w:type="dxa"/>
            </w:tcMar>
          </w:tcPr>
          <w:p w14:paraId="4D753887"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1</w:t>
            </w:r>
          </w:p>
        </w:tc>
        <w:tc>
          <w:tcPr>
            <w:tcW w:w="3930" w:type="dxa"/>
            <w:tcBorders>
              <w:bottom w:val="single" w:sz="8" w:space="0" w:color="000000"/>
            </w:tcBorders>
            <w:shd w:val="clear" w:color="auto" w:fill="auto"/>
            <w:tcMar>
              <w:top w:w="0" w:type="dxa"/>
              <w:left w:w="100" w:type="dxa"/>
              <w:bottom w:w="0" w:type="dxa"/>
              <w:right w:w="100" w:type="dxa"/>
            </w:tcMar>
          </w:tcPr>
          <w:p w14:paraId="25066B63"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Depression severity is the largest determinant of SI in this large cohort of doctors presenting to NHS-PH.</w:t>
            </w:r>
          </w:p>
          <w:p w14:paraId="02526E5D"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The increased risk of SI in those who are disabled and those who have ‘no partner’ may, in context, help risk stratify doctors presenting with mental health difficulties.</w:t>
            </w:r>
          </w:p>
        </w:tc>
      </w:tr>
      <w:tr w:rsidR="004E1E95" w14:paraId="63AFF4D3" w14:textId="77777777" w:rsidTr="000B0F87">
        <w:trPr>
          <w:trHeight w:val="2715"/>
        </w:trPr>
        <w:tc>
          <w:tcPr>
            <w:tcW w:w="1200" w:type="dxa"/>
            <w:tcBorders>
              <w:bottom w:val="single" w:sz="8" w:space="0" w:color="000000"/>
            </w:tcBorders>
            <w:shd w:val="clear" w:color="auto" w:fill="auto"/>
            <w:tcMar>
              <w:top w:w="0" w:type="dxa"/>
              <w:left w:w="100" w:type="dxa"/>
              <w:bottom w:w="0" w:type="dxa"/>
              <w:right w:w="100" w:type="dxa"/>
            </w:tcMar>
          </w:tcPr>
          <w:p w14:paraId="28ADA7F7" w14:textId="77777777" w:rsidR="004E1E95" w:rsidRDefault="004E1E95" w:rsidP="000B0F87">
            <w:pPr>
              <w:spacing w:line="327" w:lineRule="auto"/>
              <w:rPr>
                <w:rFonts w:ascii="Calibri" w:eastAsia="Calibri" w:hAnsi="Calibri" w:cs="Calibri"/>
                <w:b/>
                <w:sz w:val="20"/>
                <w:szCs w:val="20"/>
                <w:highlight w:val="white"/>
              </w:rPr>
            </w:pPr>
            <w:proofErr w:type="spellStart"/>
            <w:r>
              <w:rPr>
                <w:rFonts w:ascii="Calibri" w:eastAsia="Calibri" w:hAnsi="Calibri" w:cs="Calibri"/>
                <w:b/>
                <w:sz w:val="20"/>
                <w:szCs w:val="20"/>
                <w:highlight w:val="white"/>
              </w:rPr>
              <w:t>Generalisability</w:t>
            </w:r>
            <w:proofErr w:type="spellEnd"/>
          </w:p>
        </w:tc>
        <w:tc>
          <w:tcPr>
            <w:tcW w:w="480" w:type="dxa"/>
            <w:tcBorders>
              <w:bottom w:val="single" w:sz="8" w:space="0" w:color="000000"/>
            </w:tcBorders>
            <w:shd w:val="clear" w:color="auto" w:fill="auto"/>
            <w:tcMar>
              <w:top w:w="0" w:type="dxa"/>
              <w:left w:w="100" w:type="dxa"/>
              <w:bottom w:w="0" w:type="dxa"/>
              <w:right w:w="100" w:type="dxa"/>
            </w:tcMar>
          </w:tcPr>
          <w:p w14:paraId="291164D5"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21</w:t>
            </w:r>
          </w:p>
        </w:tc>
        <w:tc>
          <w:tcPr>
            <w:tcW w:w="3210" w:type="dxa"/>
            <w:tcBorders>
              <w:bottom w:val="single" w:sz="8" w:space="0" w:color="000000"/>
            </w:tcBorders>
            <w:shd w:val="clear" w:color="auto" w:fill="auto"/>
            <w:tcMar>
              <w:top w:w="0" w:type="dxa"/>
              <w:left w:w="100" w:type="dxa"/>
              <w:bottom w:w="0" w:type="dxa"/>
              <w:right w:w="100" w:type="dxa"/>
            </w:tcMar>
          </w:tcPr>
          <w:p w14:paraId="1B55F867"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Discuss the </w:t>
            </w:r>
            <w:proofErr w:type="spellStart"/>
            <w:r>
              <w:rPr>
                <w:rFonts w:ascii="Calibri" w:eastAsia="Calibri" w:hAnsi="Calibri" w:cs="Calibri"/>
                <w:sz w:val="20"/>
                <w:szCs w:val="20"/>
                <w:highlight w:val="white"/>
              </w:rPr>
              <w:t>generalisability</w:t>
            </w:r>
            <w:proofErr w:type="spellEnd"/>
            <w:r>
              <w:rPr>
                <w:rFonts w:ascii="Calibri" w:eastAsia="Calibri" w:hAnsi="Calibri" w:cs="Calibri"/>
                <w:sz w:val="20"/>
                <w:szCs w:val="20"/>
                <w:highlight w:val="white"/>
              </w:rPr>
              <w:t xml:space="preserve"> (external validity) of the study results</w:t>
            </w:r>
          </w:p>
        </w:tc>
        <w:tc>
          <w:tcPr>
            <w:tcW w:w="585" w:type="dxa"/>
            <w:tcBorders>
              <w:bottom w:val="single" w:sz="8" w:space="0" w:color="000000"/>
            </w:tcBorders>
            <w:shd w:val="clear" w:color="auto" w:fill="auto"/>
            <w:tcMar>
              <w:top w:w="0" w:type="dxa"/>
              <w:left w:w="100" w:type="dxa"/>
              <w:bottom w:w="0" w:type="dxa"/>
              <w:right w:w="100" w:type="dxa"/>
            </w:tcMar>
          </w:tcPr>
          <w:p w14:paraId="4C2743A9" w14:textId="77777777" w:rsidR="004E1E95" w:rsidRDefault="004E1E95" w:rsidP="000B0F87">
            <w:pPr>
              <w:spacing w:line="327" w:lineRule="auto"/>
              <w:jc w:val="center"/>
              <w:rPr>
                <w:rFonts w:ascii="Calibri" w:eastAsia="Calibri" w:hAnsi="Calibri" w:cs="Calibri"/>
                <w:sz w:val="20"/>
                <w:szCs w:val="20"/>
                <w:highlight w:val="white"/>
              </w:rPr>
            </w:pPr>
            <w:r>
              <w:rPr>
                <w:rFonts w:ascii="Calibri" w:eastAsia="Calibri" w:hAnsi="Calibri" w:cs="Calibri"/>
                <w:sz w:val="20"/>
                <w:szCs w:val="20"/>
                <w:highlight w:val="white"/>
              </w:rPr>
              <w:t>5-6</w:t>
            </w:r>
          </w:p>
        </w:tc>
        <w:tc>
          <w:tcPr>
            <w:tcW w:w="3930" w:type="dxa"/>
            <w:tcBorders>
              <w:bottom w:val="single" w:sz="8" w:space="0" w:color="000000"/>
            </w:tcBorders>
            <w:shd w:val="clear" w:color="auto" w:fill="auto"/>
            <w:tcMar>
              <w:top w:w="0" w:type="dxa"/>
              <w:left w:w="100" w:type="dxa"/>
              <w:bottom w:w="0" w:type="dxa"/>
              <w:right w:w="100" w:type="dxa"/>
            </w:tcMar>
          </w:tcPr>
          <w:p w14:paraId="195B85BC"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Participants were UK doctors presenting to NHS-PH who consented to research use and had complete data.</w:t>
            </w:r>
          </w:p>
          <w:p w14:paraId="672640E1"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Results are most </w:t>
            </w:r>
            <w:proofErr w:type="spellStart"/>
            <w:r>
              <w:rPr>
                <w:rFonts w:ascii="Calibri" w:eastAsia="Calibri" w:hAnsi="Calibri" w:cs="Calibri"/>
                <w:sz w:val="20"/>
                <w:szCs w:val="20"/>
                <w:highlight w:val="white"/>
              </w:rPr>
              <w:t>generalisable</w:t>
            </w:r>
            <w:proofErr w:type="spellEnd"/>
            <w:r>
              <w:rPr>
                <w:rFonts w:ascii="Calibri" w:eastAsia="Calibri" w:hAnsi="Calibri" w:cs="Calibri"/>
                <w:sz w:val="20"/>
                <w:szCs w:val="20"/>
                <w:highlight w:val="white"/>
              </w:rPr>
              <w:t xml:space="preserve"> to doctors in similar support settings with clearly defined high or low SI.</w:t>
            </w:r>
          </w:p>
          <w:p w14:paraId="4193F1CC" w14:textId="77777777" w:rsidR="004E1E95" w:rsidRDefault="004E1E95" w:rsidP="000B0F87">
            <w:pPr>
              <w:spacing w:line="327" w:lineRule="auto"/>
              <w:rPr>
                <w:rFonts w:ascii="Calibri" w:eastAsia="Calibri" w:hAnsi="Calibri" w:cs="Calibri"/>
                <w:sz w:val="20"/>
                <w:szCs w:val="20"/>
                <w:highlight w:val="white"/>
              </w:rPr>
            </w:pPr>
            <w:proofErr w:type="spellStart"/>
            <w:r>
              <w:rPr>
                <w:rFonts w:ascii="Calibri" w:eastAsia="Calibri" w:hAnsi="Calibri" w:cs="Calibri"/>
                <w:sz w:val="20"/>
                <w:szCs w:val="20"/>
                <w:highlight w:val="white"/>
              </w:rPr>
              <w:t>Generalisability</w:t>
            </w:r>
            <w:proofErr w:type="spellEnd"/>
            <w:r>
              <w:rPr>
                <w:rFonts w:ascii="Calibri" w:eastAsia="Calibri" w:hAnsi="Calibri" w:cs="Calibri"/>
                <w:sz w:val="20"/>
                <w:szCs w:val="20"/>
                <w:highlight w:val="white"/>
              </w:rPr>
              <w:t xml:space="preserve"> is limited to those who sought help via NHS PH.</w:t>
            </w:r>
          </w:p>
        </w:tc>
      </w:tr>
      <w:tr w:rsidR="004E1E95" w14:paraId="50F6AAAE" w14:textId="77777777" w:rsidTr="000B0F87">
        <w:trPr>
          <w:trHeight w:val="363"/>
        </w:trPr>
        <w:tc>
          <w:tcPr>
            <w:tcW w:w="9405" w:type="dxa"/>
            <w:gridSpan w:val="5"/>
            <w:tcBorders>
              <w:bottom w:val="single" w:sz="8" w:space="0" w:color="000000"/>
            </w:tcBorders>
            <w:shd w:val="clear" w:color="auto" w:fill="auto"/>
            <w:tcMar>
              <w:top w:w="0" w:type="dxa"/>
              <w:left w:w="100" w:type="dxa"/>
              <w:bottom w:w="0" w:type="dxa"/>
              <w:right w:w="100" w:type="dxa"/>
            </w:tcMar>
          </w:tcPr>
          <w:p w14:paraId="70503B0F" w14:textId="77777777" w:rsidR="004E1E95" w:rsidRDefault="004E1E95" w:rsidP="000B0F87">
            <w:pPr>
              <w:spacing w:before="120"/>
              <w:rPr>
                <w:rFonts w:ascii="Calibri" w:eastAsia="Calibri" w:hAnsi="Calibri" w:cs="Calibri"/>
                <w:sz w:val="20"/>
                <w:szCs w:val="20"/>
                <w:highlight w:val="white"/>
              </w:rPr>
            </w:pPr>
            <w:r>
              <w:rPr>
                <w:rFonts w:ascii="Calibri" w:eastAsia="Calibri" w:hAnsi="Calibri" w:cs="Calibri"/>
                <w:b/>
                <w:sz w:val="20"/>
                <w:szCs w:val="20"/>
                <w:highlight w:val="white"/>
              </w:rPr>
              <w:t>Other information</w:t>
            </w:r>
          </w:p>
        </w:tc>
      </w:tr>
      <w:tr w:rsidR="004E1E95" w14:paraId="5748FE71" w14:textId="77777777" w:rsidTr="000B0F87">
        <w:trPr>
          <w:trHeight w:val="615"/>
        </w:trPr>
        <w:tc>
          <w:tcPr>
            <w:tcW w:w="1200" w:type="dxa"/>
            <w:tcBorders>
              <w:bottom w:val="single" w:sz="8" w:space="0" w:color="000000"/>
            </w:tcBorders>
            <w:shd w:val="clear" w:color="auto" w:fill="auto"/>
            <w:tcMar>
              <w:top w:w="0" w:type="dxa"/>
              <w:left w:w="100" w:type="dxa"/>
              <w:bottom w:w="0" w:type="dxa"/>
              <w:right w:w="100" w:type="dxa"/>
            </w:tcMar>
          </w:tcPr>
          <w:p w14:paraId="21FEB532" w14:textId="77777777" w:rsidR="004E1E95" w:rsidRDefault="004E1E95" w:rsidP="000B0F87">
            <w:pPr>
              <w:spacing w:line="327" w:lineRule="auto"/>
              <w:rPr>
                <w:rFonts w:ascii="Calibri" w:eastAsia="Calibri" w:hAnsi="Calibri" w:cs="Calibri"/>
                <w:b/>
                <w:sz w:val="20"/>
                <w:szCs w:val="20"/>
                <w:highlight w:val="white"/>
              </w:rPr>
            </w:pPr>
            <w:r>
              <w:rPr>
                <w:rFonts w:ascii="Calibri" w:eastAsia="Calibri" w:hAnsi="Calibri" w:cs="Calibri"/>
                <w:b/>
                <w:sz w:val="20"/>
                <w:szCs w:val="20"/>
                <w:highlight w:val="white"/>
              </w:rPr>
              <w:t>Funding</w:t>
            </w:r>
          </w:p>
        </w:tc>
        <w:tc>
          <w:tcPr>
            <w:tcW w:w="480" w:type="dxa"/>
            <w:tcBorders>
              <w:bottom w:val="single" w:sz="8" w:space="0" w:color="000000"/>
            </w:tcBorders>
            <w:shd w:val="clear" w:color="auto" w:fill="auto"/>
            <w:tcMar>
              <w:top w:w="0" w:type="dxa"/>
              <w:left w:w="100" w:type="dxa"/>
              <w:bottom w:w="0" w:type="dxa"/>
              <w:right w:w="100" w:type="dxa"/>
            </w:tcMar>
          </w:tcPr>
          <w:p w14:paraId="437A0CCA" w14:textId="77777777" w:rsidR="004E1E95" w:rsidRDefault="004E1E95" w:rsidP="000B0F87">
            <w:pPr>
              <w:spacing w:line="327" w:lineRule="auto"/>
              <w:jc w:val="center"/>
              <w:rPr>
                <w:rFonts w:ascii="Calibri" w:eastAsia="Calibri" w:hAnsi="Calibri" w:cs="Calibri"/>
                <w:b/>
                <w:sz w:val="20"/>
                <w:szCs w:val="20"/>
                <w:highlight w:val="white"/>
              </w:rPr>
            </w:pPr>
            <w:r>
              <w:rPr>
                <w:rFonts w:ascii="Calibri" w:eastAsia="Calibri" w:hAnsi="Calibri" w:cs="Calibri"/>
                <w:b/>
                <w:sz w:val="20"/>
                <w:szCs w:val="20"/>
                <w:highlight w:val="white"/>
              </w:rPr>
              <w:t>22</w:t>
            </w:r>
          </w:p>
        </w:tc>
        <w:tc>
          <w:tcPr>
            <w:tcW w:w="3210" w:type="dxa"/>
            <w:tcBorders>
              <w:bottom w:val="single" w:sz="8" w:space="0" w:color="000000"/>
            </w:tcBorders>
            <w:shd w:val="clear" w:color="auto" w:fill="auto"/>
            <w:tcMar>
              <w:top w:w="0" w:type="dxa"/>
              <w:left w:w="100" w:type="dxa"/>
              <w:bottom w:w="0" w:type="dxa"/>
              <w:right w:w="100" w:type="dxa"/>
            </w:tcMar>
          </w:tcPr>
          <w:p w14:paraId="3C49821E"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Give the source of funding and the role of the funders for the present study and, if applicable, for the original study on which the present article is based</w:t>
            </w:r>
          </w:p>
        </w:tc>
        <w:tc>
          <w:tcPr>
            <w:tcW w:w="585" w:type="dxa"/>
            <w:tcBorders>
              <w:bottom w:val="single" w:sz="8" w:space="0" w:color="000000"/>
            </w:tcBorders>
            <w:shd w:val="clear" w:color="auto" w:fill="auto"/>
            <w:tcMar>
              <w:top w:w="0" w:type="dxa"/>
              <w:left w:w="100" w:type="dxa"/>
              <w:bottom w:w="0" w:type="dxa"/>
              <w:right w:w="100" w:type="dxa"/>
            </w:tcMar>
          </w:tcPr>
          <w:p w14:paraId="6B117F7B"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w:t>
            </w:r>
          </w:p>
        </w:tc>
        <w:tc>
          <w:tcPr>
            <w:tcW w:w="3930" w:type="dxa"/>
            <w:tcBorders>
              <w:bottom w:val="single" w:sz="8" w:space="0" w:color="000000"/>
            </w:tcBorders>
            <w:shd w:val="clear" w:color="auto" w:fill="auto"/>
            <w:tcMar>
              <w:top w:w="0" w:type="dxa"/>
              <w:left w:w="100" w:type="dxa"/>
              <w:bottom w:w="0" w:type="dxa"/>
              <w:right w:w="100" w:type="dxa"/>
            </w:tcMar>
          </w:tcPr>
          <w:p w14:paraId="19546F92" w14:textId="77777777" w:rsidR="004E1E95" w:rsidRDefault="004E1E95" w:rsidP="000B0F87">
            <w:pPr>
              <w:spacing w:line="327" w:lineRule="auto"/>
              <w:rPr>
                <w:rFonts w:ascii="Calibri" w:eastAsia="Calibri" w:hAnsi="Calibri" w:cs="Calibri"/>
                <w:sz w:val="20"/>
                <w:szCs w:val="20"/>
                <w:highlight w:val="white"/>
              </w:rPr>
            </w:pPr>
            <w:r>
              <w:rPr>
                <w:rFonts w:ascii="Calibri" w:eastAsia="Calibri" w:hAnsi="Calibri" w:cs="Calibri"/>
                <w:sz w:val="20"/>
                <w:szCs w:val="20"/>
                <w:highlight w:val="white"/>
              </w:rPr>
              <w:t xml:space="preserve"> Nil to declare. </w:t>
            </w:r>
          </w:p>
        </w:tc>
      </w:tr>
    </w:tbl>
    <w:p w14:paraId="26561D0E" w14:textId="77777777" w:rsidR="004E1E95" w:rsidRDefault="004E1E95" w:rsidP="004E1E95">
      <w:pPr>
        <w:rPr>
          <w:rFonts w:ascii="Roboto" w:eastAsia="Roboto" w:hAnsi="Roboto" w:cs="Roboto"/>
          <w:b/>
          <w:color w:val="212121"/>
          <w:sz w:val="24"/>
          <w:szCs w:val="24"/>
          <w:highlight w:val="white"/>
        </w:rPr>
      </w:pPr>
    </w:p>
    <w:p w14:paraId="50A55A0F" w14:textId="77777777" w:rsidR="004E1E95" w:rsidRDefault="004E1E95" w:rsidP="004E1E95">
      <w:pPr>
        <w:rPr>
          <w:rFonts w:ascii="Roboto" w:eastAsia="Roboto" w:hAnsi="Roboto" w:cs="Roboto"/>
          <w:b/>
          <w:color w:val="212121"/>
          <w:sz w:val="24"/>
          <w:szCs w:val="24"/>
          <w:highlight w:val="white"/>
        </w:rPr>
      </w:pPr>
    </w:p>
    <w:p w14:paraId="727CBF39" w14:textId="77777777" w:rsidR="004E1E95" w:rsidRDefault="004E1E95" w:rsidP="004E1E95">
      <w:pPr>
        <w:rPr>
          <w:rFonts w:ascii="Roboto" w:eastAsia="Roboto" w:hAnsi="Roboto" w:cs="Roboto"/>
          <w:b/>
          <w:color w:val="212121"/>
          <w:sz w:val="24"/>
          <w:szCs w:val="24"/>
          <w:highlight w:val="white"/>
        </w:rPr>
      </w:pPr>
    </w:p>
    <w:p w14:paraId="280DC056" w14:textId="77777777" w:rsidR="00424586" w:rsidRDefault="00424586"/>
    <w:sectPr w:rsidR="00424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32538"/>
    <w:multiLevelType w:val="multilevel"/>
    <w:tmpl w:val="3F5C0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1445F9"/>
    <w:multiLevelType w:val="multilevel"/>
    <w:tmpl w:val="535EB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607B62"/>
    <w:multiLevelType w:val="multilevel"/>
    <w:tmpl w:val="7FF09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7220053">
    <w:abstractNumId w:val="0"/>
  </w:num>
  <w:num w:numId="2" w16cid:durableId="418404000">
    <w:abstractNumId w:val="1"/>
  </w:num>
  <w:num w:numId="3" w16cid:durableId="109255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95"/>
    <w:rsid w:val="00424586"/>
    <w:rsid w:val="00446CA9"/>
    <w:rsid w:val="004E1E95"/>
    <w:rsid w:val="00B4230A"/>
    <w:rsid w:val="00BF7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F9F07F"/>
  <w15:chartTrackingRefBased/>
  <w15:docId w15:val="{C75CDA7A-4086-8A4F-B072-33032667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E95"/>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4E1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E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E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E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E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E95"/>
    <w:rPr>
      <w:rFonts w:eastAsiaTheme="majorEastAsia" w:cstheme="majorBidi"/>
      <w:color w:val="272727" w:themeColor="text1" w:themeTint="D8"/>
    </w:rPr>
  </w:style>
  <w:style w:type="paragraph" w:styleId="Title">
    <w:name w:val="Title"/>
    <w:basedOn w:val="Normal"/>
    <w:next w:val="Normal"/>
    <w:link w:val="TitleChar"/>
    <w:uiPriority w:val="10"/>
    <w:qFormat/>
    <w:rsid w:val="004E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E95"/>
    <w:pPr>
      <w:spacing w:before="160"/>
      <w:jc w:val="center"/>
    </w:pPr>
    <w:rPr>
      <w:i/>
      <w:iCs/>
      <w:color w:val="404040" w:themeColor="text1" w:themeTint="BF"/>
    </w:rPr>
  </w:style>
  <w:style w:type="character" w:customStyle="1" w:styleId="QuoteChar">
    <w:name w:val="Quote Char"/>
    <w:basedOn w:val="DefaultParagraphFont"/>
    <w:link w:val="Quote"/>
    <w:uiPriority w:val="29"/>
    <w:rsid w:val="004E1E95"/>
    <w:rPr>
      <w:i/>
      <w:iCs/>
      <w:color w:val="404040" w:themeColor="text1" w:themeTint="BF"/>
    </w:rPr>
  </w:style>
  <w:style w:type="paragraph" w:styleId="ListParagraph">
    <w:name w:val="List Paragraph"/>
    <w:basedOn w:val="Normal"/>
    <w:uiPriority w:val="34"/>
    <w:qFormat/>
    <w:rsid w:val="004E1E95"/>
    <w:pPr>
      <w:ind w:left="720"/>
      <w:contextualSpacing/>
    </w:pPr>
  </w:style>
  <w:style w:type="character" w:styleId="IntenseEmphasis">
    <w:name w:val="Intense Emphasis"/>
    <w:basedOn w:val="DefaultParagraphFont"/>
    <w:uiPriority w:val="21"/>
    <w:qFormat/>
    <w:rsid w:val="004E1E95"/>
    <w:rPr>
      <w:i/>
      <w:iCs/>
      <w:color w:val="0F4761" w:themeColor="accent1" w:themeShade="BF"/>
    </w:rPr>
  </w:style>
  <w:style w:type="paragraph" w:styleId="IntenseQuote">
    <w:name w:val="Intense Quote"/>
    <w:basedOn w:val="Normal"/>
    <w:next w:val="Normal"/>
    <w:link w:val="IntenseQuoteChar"/>
    <w:uiPriority w:val="30"/>
    <w:qFormat/>
    <w:rsid w:val="004E1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E95"/>
    <w:rPr>
      <w:i/>
      <w:iCs/>
      <w:color w:val="0F4761" w:themeColor="accent1" w:themeShade="BF"/>
    </w:rPr>
  </w:style>
  <w:style w:type="character" w:styleId="IntenseReference">
    <w:name w:val="Intense Reference"/>
    <w:basedOn w:val="DefaultParagraphFont"/>
    <w:uiPriority w:val="32"/>
    <w:qFormat/>
    <w:rsid w:val="004E1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3275</Words>
  <Characters>18673</Characters>
  <Application>Microsoft Office Word</Application>
  <DocSecurity>0</DocSecurity>
  <Lines>155</Lines>
  <Paragraphs>43</Paragraphs>
  <ScaleCrop>false</ScaleCrop>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 Ashvin (ROYAL FREE LONDON NHS FOUNDATION TRUST)</dc:creator>
  <cp:keywords/>
  <dc:description/>
  <cp:lastModifiedBy>KURI, Ashvin (ROYAL FREE LONDON NHS FOUNDATION TRUST)</cp:lastModifiedBy>
  <cp:revision>1</cp:revision>
  <dcterms:created xsi:type="dcterms:W3CDTF">2025-07-16T09:17:00Z</dcterms:created>
  <dcterms:modified xsi:type="dcterms:W3CDTF">2025-07-16T09:17:00Z</dcterms:modified>
</cp:coreProperties>
</file>