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9191" w14:textId="7F59BC6C" w:rsidR="00F62AA0" w:rsidRPr="00107853" w:rsidRDefault="00107853" w:rsidP="00107853">
      <w:pPr>
        <w:spacing w:after="0" w:line="240" w:lineRule="auto"/>
        <w:jc w:val="left"/>
        <w:rPr>
          <w:rFonts w:cstheme="minorHAnsi"/>
          <w:bCs/>
          <w:sz w:val="24"/>
          <w:szCs w:val="24"/>
          <w:lang w:val="en-US"/>
        </w:rPr>
      </w:pPr>
      <w:r w:rsidRPr="00107853">
        <w:rPr>
          <w:rFonts w:cstheme="minorHAnsi"/>
          <w:b/>
          <w:sz w:val="24"/>
          <w:szCs w:val="24"/>
          <w:lang w:val="en-US"/>
        </w:rPr>
        <w:t xml:space="preserve">S2. </w:t>
      </w:r>
      <w:r w:rsidRPr="00107853">
        <w:rPr>
          <w:rFonts w:cstheme="minorHAnsi"/>
          <w:bCs/>
          <w:sz w:val="24"/>
          <w:szCs w:val="24"/>
          <w:lang w:val="en-US"/>
        </w:rPr>
        <w:t>DELPHISTAR checklist</w:t>
      </w:r>
    </w:p>
    <w:p w14:paraId="63E259D2" w14:textId="77777777" w:rsidR="00107853" w:rsidRPr="003837EF" w:rsidRDefault="00107853" w:rsidP="00754605">
      <w:pPr>
        <w:pStyle w:val="NoSpacing"/>
        <w:rPr>
          <w:rFonts w:ascii="Calibri" w:hAnsi="Calibri" w:cs="Calibri"/>
          <w:sz w:val="20"/>
          <w:szCs w:val="20"/>
          <w:lang w:val="en-GB"/>
        </w:rPr>
      </w:pPr>
    </w:p>
    <w:tbl>
      <w:tblPr>
        <w:tblStyle w:val="TableGrid"/>
        <w:tblpPr w:leftFromText="180" w:rightFromText="180" w:vertAnchor="text" w:tblpY="1"/>
        <w:tblOverlap w:val="never"/>
        <w:tblW w:w="5042" w:type="pct"/>
        <w:tblLayout w:type="fixed"/>
        <w:tblLook w:val="04A0" w:firstRow="1" w:lastRow="0" w:firstColumn="1" w:lastColumn="0" w:noHBand="0" w:noVBand="1"/>
      </w:tblPr>
      <w:tblGrid>
        <w:gridCol w:w="1086"/>
        <w:gridCol w:w="1352"/>
        <w:gridCol w:w="603"/>
        <w:gridCol w:w="1978"/>
        <w:gridCol w:w="1641"/>
        <w:gridCol w:w="3884"/>
      </w:tblGrid>
      <w:tr w:rsidR="003837EF" w:rsidRPr="003837EF" w14:paraId="7B6D8CE2" w14:textId="77777777" w:rsidTr="00107853">
        <w:tc>
          <w:tcPr>
            <w:tcW w:w="515" w:type="pct"/>
          </w:tcPr>
          <w:p w14:paraId="5655238D" w14:textId="43A8E221" w:rsidR="004D0DAB" w:rsidRPr="003837EF" w:rsidRDefault="004D0DAB" w:rsidP="003837EF">
            <w:pPr>
              <w:spacing w:line="240" w:lineRule="auto"/>
              <w:jc w:val="center"/>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Topic</w:t>
            </w:r>
          </w:p>
        </w:tc>
        <w:tc>
          <w:tcPr>
            <w:tcW w:w="641" w:type="pct"/>
          </w:tcPr>
          <w:p w14:paraId="1B41CC70" w14:textId="04ABF2CA" w:rsidR="004D0DAB" w:rsidRPr="003837EF" w:rsidRDefault="004D0DAB"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Section</w:t>
            </w:r>
          </w:p>
        </w:tc>
        <w:tc>
          <w:tcPr>
            <w:tcW w:w="286" w:type="pct"/>
          </w:tcPr>
          <w:p w14:paraId="464CB3F6" w14:textId="41DBE0BF" w:rsidR="004D0DAB" w:rsidRPr="003837EF" w:rsidRDefault="005251A7" w:rsidP="00107853">
            <w:pPr>
              <w:spacing w:line="240" w:lineRule="auto"/>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Item</w:t>
            </w:r>
          </w:p>
        </w:tc>
        <w:tc>
          <w:tcPr>
            <w:tcW w:w="938" w:type="pct"/>
          </w:tcPr>
          <w:p w14:paraId="07A0C4F4" w14:textId="726CF745" w:rsidR="004D0DAB" w:rsidRPr="003837EF" w:rsidRDefault="004D0DAB"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 xml:space="preserve">Checklist </w:t>
            </w:r>
            <w:r w:rsidR="005251A7" w:rsidRPr="003837EF">
              <w:rPr>
                <w:rFonts w:ascii="Calibri" w:hAnsi="Calibri" w:cs="Calibri"/>
                <w:b/>
                <w:color w:val="000000" w:themeColor="text1"/>
                <w:sz w:val="20"/>
                <w:szCs w:val="20"/>
                <w:lang w:val="en-GB"/>
              </w:rPr>
              <w:t>Item</w:t>
            </w:r>
          </w:p>
        </w:tc>
        <w:tc>
          <w:tcPr>
            <w:tcW w:w="778" w:type="pct"/>
          </w:tcPr>
          <w:p w14:paraId="3DB07D49" w14:textId="10036475" w:rsidR="004D0DAB" w:rsidRPr="003837EF" w:rsidRDefault="004D0DAB"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Location w</w:t>
            </w:r>
            <w:r w:rsidR="00B46267" w:rsidRPr="003837EF">
              <w:rPr>
                <w:rFonts w:ascii="Calibri" w:hAnsi="Calibri" w:cs="Calibri"/>
                <w:b/>
                <w:color w:val="000000" w:themeColor="text1"/>
                <w:sz w:val="20"/>
                <w:szCs w:val="20"/>
                <w:lang w:val="en-GB"/>
              </w:rPr>
              <w:t>h</w:t>
            </w:r>
            <w:r w:rsidRPr="003837EF">
              <w:rPr>
                <w:rFonts w:ascii="Calibri" w:hAnsi="Calibri" w:cs="Calibri"/>
                <w:b/>
                <w:color w:val="000000" w:themeColor="text1"/>
                <w:sz w:val="20"/>
                <w:szCs w:val="20"/>
                <w:lang w:val="en-GB"/>
              </w:rPr>
              <w:t>ere item is reported</w:t>
            </w:r>
          </w:p>
        </w:tc>
        <w:tc>
          <w:tcPr>
            <w:tcW w:w="1843" w:type="pct"/>
          </w:tcPr>
          <w:p w14:paraId="36C33FA6" w14:textId="42E086F6" w:rsidR="004D0DAB" w:rsidRPr="003837EF" w:rsidRDefault="00EE5053"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Exemplary</w:t>
            </w:r>
            <w:r w:rsidR="00386905" w:rsidRPr="003837EF">
              <w:rPr>
                <w:rFonts w:ascii="Calibri" w:hAnsi="Calibri" w:cs="Calibri"/>
                <w:b/>
                <w:color w:val="000000" w:themeColor="text1"/>
                <w:sz w:val="20"/>
                <w:szCs w:val="20"/>
                <w:lang w:val="en-GB"/>
              </w:rPr>
              <w:t xml:space="preserve"> </w:t>
            </w:r>
            <w:r w:rsidR="003635DF" w:rsidRPr="003837EF">
              <w:rPr>
                <w:rFonts w:ascii="Calibri" w:hAnsi="Calibri" w:cs="Calibri"/>
                <w:b/>
                <w:color w:val="000000" w:themeColor="text1"/>
                <w:sz w:val="20"/>
                <w:szCs w:val="20"/>
                <w:lang w:val="en-GB"/>
              </w:rPr>
              <w:t>wording</w:t>
            </w:r>
          </w:p>
        </w:tc>
      </w:tr>
      <w:tr w:rsidR="003837EF" w:rsidRPr="003837EF" w14:paraId="750EEAD9" w14:textId="77777777" w:rsidTr="00107853">
        <w:tc>
          <w:tcPr>
            <w:tcW w:w="515" w:type="pct"/>
            <w:vMerge w:val="restart"/>
          </w:tcPr>
          <w:p w14:paraId="4DD57242" w14:textId="4C177C6D" w:rsidR="00C81C85" w:rsidRPr="003837EF" w:rsidRDefault="00BA20F8" w:rsidP="003837EF">
            <w:pPr>
              <w:spacing w:line="240" w:lineRule="auto"/>
              <w:jc w:val="center"/>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I</w:t>
            </w:r>
          </w:p>
          <w:p w14:paraId="34C2A22E" w14:textId="572BFEA9" w:rsidR="004D0DAB" w:rsidRPr="003837EF" w:rsidRDefault="004D0DAB" w:rsidP="003837EF">
            <w:pPr>
              <w:spacing w:line="240" w:lineRule="auto"/>
              <w:jc w:val="center"/>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 xml:space="preserve">Title and </w:t>
            </w:r>
            <w:r w:rsidR="00B46267" w:rsidRPr="003837EF">
              <w:rPr>
                <w:rFonts w:ascii="Calibri" w:hAnsi="Calibri" w:cs="Calibri"/>
                <w:b/>
                <w:color w:val="000000" w:themeColor="text1"/>
                <w:sz w:val="20"/>
                <w:szCs w:val="20"/>
                <w:lang w:val="en-GB"/>
              </w:rPr>
              <w:t>A</w:t>
            </w:r>
            <w:r w:rsidRPr="003837EF">
              <w:rPr>
                <w:rFonts w:ascii="Calibri" w:hAnsi="Calibri" w:cs="Calibri"/>
                <w:b/>
                <w:color w:val="000000" w:themeColor="text1"/>
                <w:sz w:val="20"/>
                <w:szCs w:val="20"/>
                <w:lang w:val="en-GB"/>
              </w:rPr>
              <w:t>bstract</w:t>
            </w:r>
          </w:p>
        </w:tc>
        <w:tc>
          <w:tcPr>
            <w:tcW w:w="641" w:type="pct"/>
          </w:tcPr>
          <w:p w14:paraId="29D47DBA"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286" w:type="pct"/>
          </w:tcPr>
          <w:p w14:paraId="57E81931" w14:textId="77777777"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1</w:t>
            </w:r>
          </w:p>
        </w:tc>
        <w:tc>
          <w:tcPr>
            <w:tcW w:w="938" w:type="pct"/>
          </w:tcPr>
          <w:p w14:paraId="7E1B57B8" w14:textId="622AB75B"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 xml:space="preserve">Identification as a Delphi </w:t>
            </w:r>
            <w:r w:rsidR="000D4CA6" w:rsidRPr="003837EF">
              <w:rPr>
                <w:rFonts w:ascii="Calibri" w:hAnsi="Calibri" w:cs="Calibri"/>
                <w:color w:val="000000" w:themeColor="text1"/>
                <w:sz w:val="20"/>
                <w:szCs w:val="20"/>
                <w:lang w:val="en-GB"/>
              </w:rPr>
              <w:t xml:space="preserve">study </w:t>
            </w:r>
            <w:r w:rsidRPr="003837EF">
              <w:rPr>
                <w:rFonts w:ascii="Calibri" w:hAnsi="Calibri" w:cs="Calibri"/>
                <w:color w:val="000000" w:themeColor="text1"/>
                <w:sz w:val="20"/>
                <w:szCs w:val="20"/>
                <w:lang w:val="en-GB"/>
              </w:rPr>
              <w:t>in the title</w:t>
            </w:r>
          </w:p>
        </w:tc>
        <w:tc>
          <w:tcPr>
            <w:tcW w:w="778" w:type="pct"/>
          </w:tcPr>
          <w:p w14:paraId="7A0135C3" w14:textId="41CEC128" w:rsidR="004D0DAB" w:rsidRPr="003837EF" w:rsidRDefault="0075395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Title page</w:t>
            </w:r>
          </w:p>
        </w:tc>
        <w:tc>
          <w:tcPr>
            <w:tcW w:w="1843" w:type="pct"/>
          </w:tcPr>
          <w:p w14:paraId="1B7866DD" w14:textId="715FE05C" w:rsidR="004D0DAB" w:rsidRPr="003837EF" w:rsidRDefault="0075395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What should be discussed when considering a vaginal birth</w:t>
            </w:r>
            <w:proofErr w:type="gramStart"/>
            <w:r w:rsidRPr="003837EF">
              <w:rPr>
                <w:rFonts w:ascii="Calibri" w:hAnsi="Calibri" w:cs="Calibri"/>
                <w:color w:val="000000" w:themeColor="text1"/>
                <w:sz w:val="20"/>
                <w:szCs w:val="20"/>
                <w:lang w:val="en-GB"/>
              </w:rPr>
              <w:t>? :</w:t>
            </w:r>
            <w:proofErr w:type="gramEnd"/>
            <w:r w:rsidRPr="003837EF">
              <w:rPr>
                <w:rFonts w:ascii="Calibri" w:hAnsi="Calibri" w:cs="Calibri"/>
                <w:color w:val="000000" w:themeColor="text1"/>
                <w:sz w:val="20"/>
                <w:szCs w:val="20"/>
                <w:lang w:val="en-GB"/>
              </w:rPr>
              <w:t xml:space="preserve"> A Delphi Consensus Study </w:t>
            </w:r>
          </w:p>
        </w:tc>
      </w:tr>
      <w:tr w:rsidR="003837EF" w:rsidRPr="003837EF" w14:paraId="1D923F57" w14:textId="77777777" w:rsidTr="00107853">
        <w:tc>
          <w:tcPr>
            <w:tcW w:w="515" w:type="pct"/>
            <w:vMerge/>
          </w:tcPr>
          <w:p w14:paraId="58547A5F"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641" w:type="pct"/>
          </w:tcPr>
          <w:p w14:paraId="3BE76BF3"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286" w:type="pct"/>
          </w:tcPr>
          <w:p w14:paraId="38251029" w14:textId="77777777"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2</w:t>
            </w:r>
          </w:p>
        </w:tc>
        <w:tc>
          <w:tcPr>
            <w:tcW w:w="938" w:type="pct"/>
          </w:tcPr>
          <w:p w14:paraId="00E9C84B" w14:textId="1BC91A71"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 xml:space="preserve">Identification as a Delphi </w:t>
            </w:r>
            <w:r w:rsidR="000D4CA6" w:rsidRPr="003837EF">
              <w:rPr>
                <w:rFonts w:ascii="Calibri" w:hAnsi="Calibri" w:cs="Calibri"/>
                <w:color w:val="000000" w:themeColor="text1"/>
                <w:sz w:val="20"/>
                <w:szCs w:val="20"/>
                <w:lang w:val="en-GB"/>
              </w:rPr>
              <w:t xml:space="preserve">study </w:t>
            </w:r>
            <w:r w:rsidRPr="003837EF">
              <w:rPr>
                <w:rFonts w:ascii="Calibri" w:hAnsi="Calibri" w:cs="Calibri"/>
                <w:color w:val="000000" w:themeColor="text1"/>
                <w:sz w:val="20"/>
                <w:szCs w:val="20"/>
                <w:lang w:val="en-GB"/>
              </w:rPr>
              <w:t>in the abstract</w:t>
            </w:r>
          </w:p>
        </w:tc>
        <w:tc>
          <w:tcPr>
            <w:tcW w:w="778" w:type="pct"/>
          </w:tcPr>
          <w:p w14:paraId="23B59F18" w14:textId="2C4A5210" w:rsidR="004D0DAB" w:rsidRPr="003837EF" w:rsidRDefault="0075395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2; Abstract</w:t>
            </w:r>
          </w:p>
        </w:tc>
        <w:tc>
          <w:tcPr>
            <w:tcW w:w="1843" w:type="pct"/>
          </w:tcPr>
          <w:p w14:paraId="09A517E4" w14:textId="59277861" w:rsidR="004D0DAB" w:rsidRPr="003837EF" w:rsidRDefault="0075395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A Delphi study was used to create the CIS.</w:t>
            </w:r>
          </w:p>
        </w:tc>
      </w:tr>
      <w:tr w:rsidR="003837EF" w:rsidRPr="003837EF" w14:paraId="2AFE4B6B" w14:textId="77777777" w:rsidTr="00107853">
        <w:tc>
          <w:tcPr>
            <w:tcW w:w="515" w:type="pct"/>
            <w:vMerge/>
          </w:tcPr>
          <w:p w14:paraId="0E949C9A"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641" w:type="pct"/>
          </w:tcPr>
          <w:p w14:paraId="76486D50"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286" w:type="pct"/>
          </w:tcPr>
          <w:p w14:paraId="53968272" w14:textId="77777777"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3</w:t>
            </w:r>
          </w:p>
        </w:tc>
        <w:tc>
          <w:tcPr>
            <w:tcW w:w="938" w:type="pct"/>
          </w:tcPr>
          <w:p w14:paraId="501732B2" w14:textId="1919C5BA"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 xml:space="preserve">Structured abstract </w:t>
            </w:r>
          </w:p>
        </w:tc>
        <w:tc>
          <w:tcPr>
            <w:tcW w:w="778" w:type="pct"/>
          </w:tcPr>
          <w:p w14:paraId="2500A3FE" w14:textId="33869EEC" w:rsidR="004D0DAB" w:rsidRPr="003837EF" w:rsidRDefault="0075395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2; Abstract</w:t>
            </w:r>
          </w:p>
        </w:tc>
        <w:tc>
          <w:tcPr>
            <w:tcW w:w="1843" w:type="pct"/>
          </w:tcPr>
          <w:p w14:paraId="24A00C22" w14:textId="7DBC8CCC" w:rsidR="004D0DAB" w:rsidRPr="003837EF" w:rsidRDefault="0075395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 xml:space="preserve">Abstract- Objective, design, setting, population, main outcome, results, </w:t>
            </w:r>
            <w:proofErr w:type="spellStart"/>
            <w:r w:rsidRPr="003837EF">
              <w:rPr>
                <w:rFonts w:ascii="Calibri" w:hAnsi="Calibri" w:cs="Calibri"/>
                <w:color w:val="000000" w:themeColor="text1"/>
                <w:sz w:val="20"/>
                <w:szCs w:val="20"/>
                <w:lang w:val="en-GB"/>
              </w:rPr>
              <w:t>conckusion</w:t>
            </w:r>
            <w:proofErr w:type="spellEnd"/>
          </w:p>
        </w:tc>
      </w:tr>
      <w:tr w:rsidR="003837EF" w:rsidRPr="003837EF" w14:paraId="7329B845" w14:textId="77777777" w:rsidTr="00107853">
        <w:tc>
          <w:tcPr>
            <w:tcW w:w="515" w:type="pct"/>
            <w:vMerge w:val="restart"/>
          </w:tcPr>
          <w:p w14:paraId="025C0E9B" w14:textId="0346B544" w:rsidR="00C81C85" w:rsidRPr="003837EF" w:rsidRDefault="00BA20F8" w:rsidP="003837EF">
            <w:pPr>
              <w:spacing w:line="240" w:lineRule="auto"/>
              <w:jc w:val="center"/>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II</w:t>
            </w:r>
          </w:p>
          <w:p w14:paraId="78A02441" w14:textId="6A2E03FE" w:rsidR="004D0DAB" w:rsidRPr="003837EF" w:rsidRDefault="004D0DAB" w:rsidP="003837EF">
            <w:pPr>
              <w:spacing w:line="240" w:lineRule="auto"/>
              <w:jc w:val="center"/>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Context</w:t>
            </w:r>
          </w:p>
        </w:tc>
        <w:tc>
          <w:tcPr>
            <w:tcW w:w="641" w:type="pct"/>
            <w:vMerge w:val="restart"/>
          </w:tcPr>
          <w:p w14:paraId="329BD065" w14:textId="77777777" w:rsidR="004D0DAB" w:rsidRPr="003837EF" w:rsidRDefault="004D0DAB"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Formal</w:t>
            </w:r>
          </w:p>
        </w:tc>
        <w:tc>
          <w:tcPr>
            <w:tcW w:w="286" w:type="pct"/>
          </w:tcPr>
          <w:p w14:paraId="1E96730F" w14:textId="77777777"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4</w:t>
            </w:r>
          </w:p>
        </w:tc>
        <w:tc>
          <w:tcPr>
            <w:tcW w:w="938" w:type="pct"/>
          </w:tcPr>
          <w:p w14:paraId="0CC8BB0D" w14:textId="77777777"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Information about the sources of funding</w:t>
            </w:r>
          </w:p>
        </w:tc>
        <w:tc>
          <w:tcPr>
            <w:tcW w:w="778" w:type="pct"/>
          </w:tcPr>
          <w:p w14:paraId="0BBCA8D5" w14:textId="5AA4259A" w:rsidR="004D0DAB" w:rsidRPr="003837EF" w:rsidRDefault="0075395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15; Funding</w:t>
            </w:r>
          </w:p>
        </w:tc>
        <w:tc>
          <w:tcPr>
            <w:tcW w:w="1843" w:type="pct"/>
          </w:tcPr>
          <w:p w14:paraId="5FA5B550" w14:textId="7AE31663" w:rsidR="004D0DAB" w:rsidRPr="003837EF" w:rsidRDefault="00753950" w:rsidP="003837EF">
            <w:pPr>
              <w:spacing w:line="240" w:lineRule="auto"/>
              <w:jc w:val="left"/>
              <w:rPr>
                <w:rFonts w:ascii="Calibri" w:hAnsi="Calibri" w:cs="Calibri"/>
                <w:color w:val="000000" w:themeColor="text1"/>
                <w:sz w:val="20"/>
                <w:szCs w:val="20"/>
                <w:lang w:val="en-GB"/>
              </w:rPr>
            </w:pPr>
            <w:r w:rsidRPr="003837EF">
              <w:rPr>
                <w:rFonts w:ascii="Calibri" w:eastAsia="Calibri" w:hAnsi="Calibri" w:cs="Calibri"/>
                <w:color w:val="000000" w:themeColor="text1"/>
                <w:sz w:val="20"/>
                <w:szCs w:val="20"/>
                <w:lang w:val="en-GB"/>
              </w:rPr>
              <w:t>This Delphi study was funded by the Research England Policy Support Fund (PSF).</w:t>
            </w:r>
          </w:p>
        </w:tc>
      </w:tr>
      <w:tr w:rsidR="003837EF" w:rsidRPr="003837EF" w14:paraId="4FFA40F3" w14:textId="77777777" w:rsidTr="00107853">
        <w:tc>
          <w:tcPr>
            <w:tcW w:w="515" w:type="pct"/>
            <w:vMerge/>
          </w:tcPr>
          <w:p w14:paraId="228F12B9"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641" w:type="pct"/>
            <w:vMerge/>
          </w:tcPr>
          <w:p w14:paraId="65CE0D29"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286" w:type="pct"/>
          </w:tcPr>
          <w:p w14:paraId="2CDBC273" w14:textId="77777777"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5</w:t>
            </w:r>
          </w:p>
        </w:tc>
        <w:tc>
          <w:tcPr>
            <w:tcW w:w="938" w:type="pct"/>
          </w:tcPr>
          <w:p w14:paraId="05BF867B" w14:textId="77777777"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Information about the team of authors and/or researchers (e.g., discipline, institution)</w:t>
            </w:r>
          </w:p>
        </w:tc>
        <w:tc>
          <w:tcPr>
            <w:tcW w:w="778" w:type="pct"/>
          </w:tcPr>
          <w:p w14:paraId="1F96C1DA" w14:textId="33327B2A" w:rsidR="004D0DAB" w:rsidRPr="003837EF" w:rsidRDefault="0075395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1; Authors</w:t>
            </w:r>
          </w:p>
        </w:tc>
        <w:tc>
          <w:tcPr>
            <w:tcW w:w="1843" w:type="pct"/>
          </w:tcPr>
          <w:p w14:paraId="75977F44" w14:textId="781652CC" w:rsidR="004D0DAB" w:rsidRPr="003837EF" w:rsidRDefault="0075395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Author list (including affiliations)</w:t>
            </w:r>
          </w:p>
        </w:tc>
      </w:tr>
      <w:tr w:rsidR="003837EF" w:rsidRPr="003837EF" w14:paraId="0D094234" w14:textId="77777777" w:rsidTr="00107853">
        <w:tc>
          <w:tcPr>
            <w:tcW w:w="515" w:type="pct"/>
            <w:vMerge/>
          </w:tcPr>
          <w:p w14:paraId="4E9A7DD2"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641" w:type="pct"/>
            <w:vMerge/>
          </w:tcPr>
          <w:p w14:paraId="17D9CF70"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286" w:type="pct"/>
          </w:tcPr>
          <w:p w14:paraId="19F7AF9E" w14:textId="77777777"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6</w:t>
            </w:r>
          </w:p>
        </w:tc>
        <w:tc>
          <w:tcPr>
            <w:tcW w:w="938" w:type="pct"/>
          </w:tcPr>
          <w:p w14:paraId="4E18EF27" w14:textId="4CDFC391"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Information about method consulting</w:t>
            </w:r>
          </w:p>
        </w:tc>
        <w:tc>
          <w:tcPr>
            <w:tcW w:w="778" w:type="pct"/>
          </w:tcPr>
          <w:p w14:paraId="2D9B9232" w14:textId="7888AD0F" w:rsidR="004D0DAB"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5; Methods</w:t>
            </w:r>
          </w:p>
        </w:tc>
        <w:tc>
          <w:tcPr>
            <w:tcW w:w="1843" w:type="pct"/>
          </w:tcPr>
          <w:p w14:paraId="444458A3" w14:textId="2DEEA9E5" w:rsidR="00CB1D02"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eastAsia="Calibri" w:hAnsi="Calibri" w:cs="Calibri"/>
                <w:color w:val="000000" w:themeColor="text1"/>
                <w:sz w:val="20"/>
                <w:szCs w:val="20"/>
                <w:lang w:val="en-GB"/>
              </w:rPr>
              <w:t>This study was registered with the Core Outcome Measures Effectiveness in Tests initiative (</w:t>
            </w:r>
            <w:hyperlink r:id="rId8">
              <w:r w:rsidRPr="003837EF">
                <w:rPr>
                  <w:rStyle w:val="Hyperlink"/>
                  <w:rFonts w:ascii="Calibri" w:eastAsia="Calibri" w:hAnsi="Calibri" w:cs="Calibri"/>
                  <w:color w:val="000000" w:themeColor="text1"/>
                  <w:sz w:val="20"/>
                  <w:szCs w:val="20"/>
                  <w:lang w:val="en-GB"/>
                </w:rPr>
                <w:t>https://comet-initiative.org/Studies/Details/2069</w:t>
              </w:r>
            </w:hyperlink>
            <w:r w:rsidRPr="003837EF">
              <w:rPr>
                <w:rFonts w:ascii="Calibri" w:eastAsia="Calibri" w:hAnsi="Calibri" w:cs="Calibri"/>
                <w:color w:val="000000" w:themeColor="text1"/>
                <w:sz w:val="20"/>
                <w:szCs w:val="20"/>
                <w:lang w:val="en-GB"/>
              </w:rPr>
              <w:t>), and adheres to their recommended protocol and development standards and the COS-Standards for Reporting guidance (S1).</w:t>
            </w:r>
          </w:p>
        </w:tc>
      </w:tr>
      <w:tr w:rsidR="003837EF" w:rsidRPr="003837EF" w14:paraId="4A007437" w14:textId="77777777" w:rsidTr="00107853">
        <w:tc>
          <w:tcPr>
            <w:tcW w:w="515" w:type="pct"/>
            <w:vMerge/>
          </w:tcPr>
          <w:p w14:paraId="373D8854"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641" w:type="pct"/>
            <w:vMerge/>
          </w:tcPr>
          <w:p w14:paraId="4EA3C446"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286" w:type="pct"/>
          </w:tcPr>
          <w:p w14:paraId="7BAD8F63" w14:textId="77777777"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7</w:t>
            </w:r>
          </w:p>
        </w:tc>
        <w:tc>
          <w:tcPr>
            <w:tcW w:w="938" w:type="pct"/>
          </w:tcPr>
          <w:p w14:paraId="4C62C0A0" w14:textId="3F5E745B"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Information about the project background</w:t>
            </w:r>
          </w:p>
        </w:tc>
        <w:tc>
          <w:tcPr>
            <w:tcW w:w="778" w:type="pct"/>
          </w:tcPr>
          <w:p w14:paraId="0384971D" w14:textId="1E9F3797" w:rsidR="004D0DAB"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3-4; Introduction</w:t>
            </w:r>
          </w:p>
        </w:tc>
        <w:tc>
          <w:tcPr>
            <w:tcW w:w="1843" w:type="pct"/>
          </w:tcPr>
          <w:p w14:paraId="10A5F6F9" w14:textId="140C30E8" w:rsidR="004D0DAB"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Background of project and aims</w:t>
            </w:r>
          </w:p>
        </w:tc>
      </w:tr>
      <w:tr w:rsidR="003837EF" w:rsidRPr="003837EF" w14:paraId="53A1C83F" w14:textId="77777777" w:rsidTr="00107853">
        <w:tc>
          <w:tcPr>
            <w:tcW w:w="515" w:type="pct"/>
            <w:vMerge/>
          </w:tcPr>
          <w:p w14:paraId="0E773FF2"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641" w:type="pct"/>
            <w:vMerge/>
          </w:tcPr>
          <w:p w14:paraId="0FDCD1DA" w14:textId="77777777" w:rsidR="004D0DAB" w:rsidRPr="003837EF" w:rsidRDefault="004D0DAB" w:rsidP="003837EF">
            <w:pPr>
              <w:spacing w:line="240" w:lineRule="auto"/>
              <w:jc w:val="left"/>
              <w:rPr>
                <w:rFonts w:ascii="Calibri" w:hAnsi="Calibri" w:cs="Calibri"/>
                <w:b/>
                <w:color w:val="000000" w:themeColor="text1"/>
                <w:sz w:val="20"/>
                <w:szCs w:val="20"/>
                <w:lang w:val="en-GB"/>
              </w:rPr>
            </w:pPr>
          </w:p>
        </w:tc>
        <w:tc>
          <w:tcPr>
            <w:tcW w:w="286" w:type="pct"/>
          </w:tcPr>
          <w:p w14:paraId="256B4EBF" w14:textId="77777777"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8</w:t>
            </w:r>
          </w:p>
        </w:tc>
        <w:tc>
          <w:tcPr>
            <w:tcW w:w="938" w:type="pct"/>
          </w:tcPr>
          <w:p w14:paraId="20B8B1DB" w14:textId="77777777" w:rsidR="004D0DAB" w:rsidRPr="003837EF" w:rsidRDefault="004D0DAB"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Information about the study protocol</w:t>
            </w:r>
          </w:p>
        </w:tc>
        <w:tc>
          <w:tcPr>
            <w:tcW w:w="778" w:type="pct"/>
          </w:tcPr>
          <w:p w14:paraId="688BE870" w14:textId="5EFDFB18" w:rsidR="004D0DAB"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5; Methods</w:t>
            </w:r>
          </w:p>
        </w:tc>
        <w:tc>
          <w:tcPr>
            <w:tcW w:w="1843" w:type="pct"/>
          </w:tcPr>
          <w:p w14:paraId="7373B2BF" w14:textId="77777777" w:rsidR="004D0DAB" w:rsidRPr="003837EF" w:rsidRDefault="001A41C3" w:rsidP="003837EF">
            <w:pPr>
              <w:spacing w:line="240" w:lineRule="auto"/>
              <w:jc w:val="left"/>
              <w:rPr>
                <w:rFonts w:ascii="Calibri" w:eastAsia="Calibri" w:hAnsi="Calibri" w:cs="Calibri"/>
                <w:color w:val="000000" w:themeColor="text1"/>
                <w:sz w:val="20"/>
                <w:szCs w:val="20"/>
                <w:lang w:val="en-GB"/>
              </w:rPr>
            </w:pPr>
            <w:r w:rsidRPr="003837EF">
              <w:rPr>
                <w:rFonts w:ascii="Calibri" w:eastAsia="Calibri" w:hAnsi="Calibri" w:cs="Calibri"/>
                <w:color w:val="000000" w:themeColor="text1"/>
                <w:sz w:val="20"/>
                <w:szCs w:val="20"/>
                <w:lang w:val="en-GB"/>
              </w:rPr>
              <w:t>The methodology was adapted from previously developed core outcome sets and CIS. The full protocol has been previously published.</w:t>
            </w:r>
          </w:p>
          <w:p w14:paraId="5A60EE46" w14:textId="554056E1"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Link: https://bmjopen.bmj.com/content/13/8/e070215</w:t>
            </w:r>
          </w:p>
        </w:tc>
      </w:tr>
      <w:tr w:rsidR="003837EF" w:rsidRPr="003837EF" w14:paraId="5E0B52F3" w14:textId="77777777" w:rsidTr="00107853">
        <w:tc>
          <w:tcPr>
            <w:tcW w:w="515" w:type="pct"/>
            <w:vMerge w:val="restart"/>
          </w:tcPr>
          <w:p w14:paraId="6D39DAF5" w14:textId="77777777" w:rsidR="001A41C3" w:rsidRPr="003837EF" w:rsidRDefault="001A41C3" w:rsidP="003837EF">
            <w:pPr>
              <w:keepLines/>
              <w:spacing w:line="240" w:lineRule="auto"/>
              <w:jc w:val="left"/>
              <w:rPr>
                <w:rFonts w:ascii="Calibri" w:hAnsi="Calibri" w:cs="Calibri"/>
                <w:b/>
                <w:color w:val="000000" w:themeColor="text1"/>
                <w:sz w:val="20"/>
                <w:szCs w:val="20"/>
                <w:lang w:val="en-GB"/>
              </w:rPr>
            </w:pPr>
          </w:p>
        </w:tc>
        <w:tc>
          <w:tcPr>
            <w:tcW w:w="641" w:type="pct"/>
            <w:vMerge w:val="restart"/>
          </w:tcPr>
          <w:p w14:paraId="5F91D1E7" w14:textId="746B52BD" w:rsidR="001A41C3" w:rsidRPr="003837EF" w:rsidRDefault="001A41C3" w:rsidP="003837EF">
            <w:pPr>
              <w:keepLines/>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Content</w:t>
            </w:r>
          </w:p>
        </w:tc>
        <w:tc>
          <w:tcPr>
            <w:tcW w:w="286" w:type="pct"/>
          </w:tcPr>
          <w:p w14:paraId="782E7025" w14:textId="5C3CBDCF"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9</w:t>
            </w:r>
          </w:p>
        </w:tc>
        <w:tc>
          <w:tcPr>
            <w:tcW w:w="938" w:type="pct"/>
          </w:tcPr>
          <w:p w14:paraId="2891247E" w14:textId="5935CB52" w:rsidR="001A41C3" w:rsidRPr="003837EF" w:rsidRDefault="001A41C3" w:rsidP="003837EF">
            <w:pPr>
              <w:keepLines/>
              <w:spacing w:line="240" w:lineRule="auto"/>
              <w:jc w:val="left"/>
              <w:rPr>
                <w:rFonts w:ascii="Calibri" w:hAnsi="Calibri" w:cs="Calibri"/>
                <w:color w:val="000000" w:themeColor="text1"/>
                <w:sz w:val="20"/>
                <w:szCs w:val="20"/>
                <w:lang w:val="en-GB"/>
              </w:rPr>
            </w:pPr>
            <w:bookmarkStart w:id="0" w:name="_Hlk179962364"/>
            <w:r w:rsidRPr="003837EF">
              <w:rPr>
                <w:rFonts w:ascii="Calibri" w:hAnsi="Calibri" w:cs="Calibri"/>
                <w:color w:val="000000" w:themeColor="text1"/>
                <w:sz w:val="20"/>
                <w:szCs w:val="20"/>
                <w:lang w:val="en-GB"/>
              </w:rPr>
              <w:t>Justification of the chosen method (Delphi) to answer the research question</w:t>
            </w:r>
            <w:bookmarkEnd w:id="0"/>
          </w:p>
        </w:tc>
        <w:tc>
          <w:tcPr>
            <w:tcW w:w="778" w:type="pct"/>
          </w:tcPr>
          <w:p w14:paraId="6331C2B9" w14:textId="2A02A9CE"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5; Methods</w:t>
            </w:r>
          </w:p>
        </w:tc>
        <w:tc>
          <w:tcPr>
            <w:tcW w:w="1843" w:type="pct"/>
          </w:tcPr>
          <w:p w14:paraId="070821F4" w14:textId="567944FE"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eastAsia="Calibri" w:hAnsi="Calibri" w:cs="Calibri"/>
                <w:color w:val="000000" w:themeColor="text1"/>
                <w:sz w:val="20"/>
                <w:szCs w:val="20"/>
                <w:lang w:val="en-GB"/>
              </w:rPr>
              <w:t xml:space="preserve">The methodology was adapted from previously developed core outcome sets and </w:t>
            </w:r>
            <w:r w:rsidR="00FF5810" w:rsidRPr="003837EF">
              <w:rPr>
                <w:rFonts w:ascii="Calibri" w:eastAsia="Calibri" w:hAnsi="Calibri" w:cs="Calibri"/>
                <w:color w:val="000000" w:themeColor="text1"/>
                <w:sz w:val="20"/>
                <w:szCs w:val="20"/>
                <w:lang w:val="en-GB"/>
              </w:rPr>
              <w:t>core information sets</w:t>
            </w:r>
            <w:r w:rsidRPr="003837EF">
              <w:rPr>
                <w:rFonts w:ascii="Calibri" w:eastAsia="Calibri" w:hAnsi="Calibri" w:cs="Calibri"/>
                <w:color w:val="000000" w:themeColor="text1"/>
                <w:sz w:val="20"/>
                <w:szCs w:val="20"/>
                <w:lang w:val="en-GB"/>
              </w:rPr>
              <w:t>.</w:t>
            </w:r>
          </w:p>
        </w:tc>
      </w:tr>
      <w:tr w:rsidR="003837EF" w:rsidRPr="003837EF" w14:paraId="6D9B04FE" w14:textId="77777777" w:rsidTr="00107853">
        <w:tc>
          <w:tcPr>
            <w:tcW w:w="515" w:type="pct"/>
            <w:vMerge/>
          </w:tcPr>
          <w:p w14:paraId="362861EF" w14:textId="77777777" w:rsidR="001A41C3" w:rsidRPr="003837EF" w:rsidRDefault="001A41C3" w:rsidP="003837EF">
            <w:pPr>
              <w:keepLines/>
              <w:spacing w:line="240" w:lineRule="auto"/>
              <w:jc w:val="left"/>
              <w:rPr>
                <w:rFonts w:ascii="Calibri" w:hAnsi="Calibri" w:cs="Calibri"/>
                <w:b/>
                <w:color w:val="000000" w:themeColor="text1"/>
                <w:sz w:val="20"/>
                <w:szCs w:val="20"/>
                <w:lang w:val="en-GB"/>
              </w:rPr>
            </w:pPr>
          </w:p>
        </w:tc>
        <w:tc>
          <w:tcPr>
            <w:tcW w:w="641" w:type="pct"/>
            <w:vMerge/>
          </w:tcPr>
          <w:p w14:paraId="4641EF15" w14:textId="77777777" w:rsidR="001A41C3" w:rsidRPr="003837EF" w:rsidRDefault="001A41C3" w:rsidP="003837EF">
            <w:pPr>
              <w:keepLines/>
              <w:spacing w:line="240" w:lineRule="auto"/>
              <w:jc w:val="left"/>
              <w:rPr>
                <w:rFonts w:ascii="Calibri" w:hAnsi="Calibri" w:cs="Calibri"/>
                <w:b/>
                <w:color w:val="000000" w:themeColor="text1"/>
                <w:sz w:val="20"/>
                <w:szCs w:val="20"/>
                <w:lang w:val="en-GB"/>
              </w:rPr>
            </w:pPr>
          </w:p>
        </w:tc>
        <w:tc>
          <w:tcPr>
            <w:tcW w:w="286" w:type="pct"/>
          </w:tcPr>
          <w:p w14:paraId="6A7DC9A0" w14:textId="05567642"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10</w:t>
            </w:r>
          </w:p>
        </w:tc>
        <w:tc>
          <w:tcPr>
            <w:tcW w:w="938" w:type="pct"/>
          </w:tcPr>
          <w:p w14:paraId="76ACE686" w14:textId="62BA24E9"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Aim of the Delphi study (e.g., consensus, forecasting)</w:t>
            </w:r>
          </w:p>
        </w:tc>
        <w:tc>
          <w:tcPr>
            <w:tcW w:w="778" w:type="pct"/>
          </w:tcPr>
          <w:p w14:paraId="621495FE" w14:textId="3A7B164A" w:rsidR="001A41C3" w:rsidRPr="003837EF" w:rsidRDefault="00F62AA0"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2; Abstract &amp; Page 4; Introduction</w:t>
            </w:r>
          </w:p>
        </w:tc>
        <w:tc>
          <w:tcPr>
            <w:tcW w:w="1843" w:type="pct"/>
          </w:tcPr>
          <w:p w14:paraId="225A7F3E" w14:textId="1BD9F321" w:rsidR="00F62AA0" w:rsidRPr="003837EF" w:rsidRDefault="00F62AA0"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 xml:space="preserve">Abstract: </w:t>
            </w:r>
            <w:r w:rsidRPr="003837EF">
              <w:rPr>
                <w:rFonts w:ascii="Calibri" w:hAnsi="Calibri" w:cs="Calibri"/>
                <w:i/>
                <w:iCs/>
                <w:color w:val="000000" w:themeColor="text1"/>
                <w:sz w:val="20"/>
                <w:szCs w:val="20"/>
                <w:lang w:val="en-GB"/>
              </w:rPr>
              <w:t>“We aimed to develop a Core Information Set (CIS) for vaginal birth.”</w:t>
            </w:r>
          </w:p>
          <w:p w14:paraId="75EE1931" w14:textId="77777777" w:rsidR="00F62AA0" w:rsidRPr="003837EF" w:rsidRDefault="00F62AA0" w:rsidP="003837EF">
            <w:pPr>
              <w:keepLines/>
              <w:spacing w:line="240" w:lineRule="auto"/>
              <w:jc w:val="left"/>
              <w:rPr>
                <w:rFonts w:ascii="Calibri" w:hAnsi="Calibri" w:cs="Calibri"/>
                <w:color w:val="000000" w:themeColor="text1"/>
                <w:sz w:val="20"/>
                <w:szCs w:val="20"/>
                <w:lang w:val="en-GB"/>
              </w:rPr>
            </w:pPr>
          </w:p>
          <w:p w14:paraId="4ACB2018" w14:textId="4A496B5B" w:rsidR="001A41C3" w:rsidRPr="003837EF" w:rsidRDefault="00F62AA0"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 xml:space="preserve">Introduction: </w:t>
            </w:r>
            <w:r w:rsidRPr="003837EF">
              <w:rPr>
                <w:rFonts w:ascii="Calibri" w:hAnsi="Calibri" w:cs="Calibri"/>
                <w:i/>
                <w:iCs/>
                <w:color w:val="000000" w:themeColor="text1"/>
                <w:sz w:val="20"/>
                <w:szCs w:val="20"/>
                <w:lang w:val="en-GB"/>
              </w:rPr>
              <w:t>“We aimed to define a CIS for vaginal birth, to provide women with consistent, patient-centred information to ensure they are well-informed about vaginal birth.”</w:t>
            </w:r>
          </w:p>
        </w:tc>
      </w:tr>
      <w:tr w:rsidR="003837EF" w:rsidRPr="003837EF" w14:paraId="07959E56" w14:textId="77777777" w:rsidTr="00107853">
        <w:tc>
          <w:tcPr>
            <w:tcW w:w="515" w:type="pct"/>
            <w:vMerge w:val="restart"/>
          </w:tcPr>
          <w:p w14:paraId="329E3843" w14:textId="657F8D41" w:rsidR="001A41C3" w:rsidRPr="003837EF" w:rsidRDefault="001A41C3" w:rsidP="003837EF">
            <w:pPr>
              <w:spacing w:line="240" w:lineRule="auto"/>
              <w:jc w:val="center"/>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III</w:t>
            </w:r>
          </w:p>
          <w:p w14:paraId="0AB4CC1E" w14:textId="5F469A67" w:rsidR="001A41C3" w:rsidRPr="003837EF" w:rsidRDefault="001A41C3" w:rsidP="003837EF">
            <w:pPr>
              <w:spacing w:line="240" w:lineRule="auto"/>
              <w:jc w:val="center"/>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Method</w:t>
            </w:r>
          </w:p>
        </w:tc>
        <w:tc>
          <w:tcPr>
            <w:tcW w:w="641" w:type="pct"/>
            <w:vMerge w:val="restart"/>
          </w:tcPr>
          <w:p w14:paraId="550746CE" w14:textId="2BFDDEA4" w:rsidR="001A41C3" w:rsidRPr="003837EF" w:rsidRDefault="001A41C3"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Body &amp; Integration of knowledge</w:t>
            </w:r>
          </w:p>
        </w:tc>
        <w:tc>
          <w:tcPr>
            <w:tcW w:w="286" w:type="pct"/>
          </w:tcPr>
          <w:p w14:paraId="1334379D"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11</w:t>
            </w:r>
          </w:p>
        </w:tc>
        <w:tc>
          <w:tcPr>
            <w:tcW w:w="938" w:type="pct"/>
          </w:tcPr>
          <w:p w14:paraId="55462F4A"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Identification and elucidation of relevant expertise, spheres of experience, and perspectives (e.g., theory, practice, affected groups, disciplines)</w:t>
            </w:r>
          </w:p>
        </w:tc>
        <w:tc>
          <w:tcPr>
            <w:tcW w:w="778" w:type="pct"/>
          </w:tcPr>
          <w:p w14:paraId="00911F00" w14:textId="359ECA9B" w:rsidR="001A41C3" w:rsidRPr="003837EF" w:rsidRDefault="00E123BC"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6–7; Methods, Stage 3 (The Delphi Survey), Participants</w:t>
            </w:r>
          </w:p>
        </w:tc>
        <w:tc>
          <w:tcPr>
            <w:tcW w:w="1843" w:type="pct"/>
          </w:tcPr>
          <w:p w14:paraId="5A5EF2CE" w14:textId="20316E1B" w:rsidR="001A41C3" w:rsidRPr="003837EF" w:rsidRDefault="00E123BC"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Stakeholders included antenatal and postnatal women, birth partners, healthcare professionals (obstetricians, midwives, anaesthetists, GPs, physiotherapists), medicolegal experts, researchers, and representatives from advocacy groups</w:t>
            </w:r>
          </w:p>
        </w:tc>
      </w:tr>
      <w:tr w:rsidR="003837EF" w:rsidRPr="003837EF" w14:paraId="3FC392B1" w14:textId="77777777" w:rsidTr="00107853">
        <w:tc>
          <w:tcPr>
            <w:tcW w:w="515" w:type="pct"/>
            <w:vMerge/>
          </w:tcPr>
          <w:p w14:paraId="11E7EB7D"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0941CE44"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3C92AE7E"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12</w:t>
            </w:r>
          </w:p>
        </w:tc>
        <w:tc>
          <w:tcPr>
            <w:tcW w:w="938" w:type="pct"/>
          </w:tcPr>
          <w:p w14:paraId="623CDC8E" w14:textId="118BC83D"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Handling of knowledge, expertise and perspectives which are missing or have been deliberately not integrated</w:t>
            </w:r>
          </w:p>
        </w:tc>
        <w:tc>
          <w:tcPr>
            <w:tcW w:w="778" w:type="pct"/>
          </w:tcPr>
          <w:p w14:paraId="53E62A0C" w14:textId="744E3B01" w:rsidR="001A41C3" w:rsidRPr="003837EF" w:rsidRDefault="00E123BC"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Not applicable</w:t>
            </w:r>
          </w:p>
        </w:tc>
        <w:tc>
          <w:tcPr>
            <w:tcW w:w="1843" w:type="pct"/>
          </w:tcPr>
          <w:p w14:paraId="3FE7EEDE" w14:textId="412CF3B9" w:rsidR="001A41C3" w:rsidRPr="003837EF" w:rsidRDefault="00E123BC"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The stakeholder groups included capture the broad scope of knowledge and expertise in the area. No groups were excluded</w:t>
            </w:r>
          </w:p>
        </w:tc>
      </w:tr>
      <w:tr w:rsidR="003837EF" w:rsidRPr="003837EF" w14:paraId="29D5B882" w14:textId="77777777" w:rsidTr="00107853">
        <w:tc>
          <w:tcPr>
            <w:tcW w:w="515" w:type="pct"/>
            <w:vMerge/>
          </w:tcPr>
          <w:p w14:paraId="4CDF542F"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2EAD7EA5"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50E0452D"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13</w:t>
            </w:r>
          </w:p>
        </w:tc>
        <w:tc>
          <w:tcPr>
            <w:tcW w:w="938" w:type="pct"/>
          </w:tcPr>
          <w:p w14:paraId="46CAA2E5" w14:textId="5975F4A3"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Basic definition of expert</w:t>
            </w:r>
          </w:p>
        </w:tc>
        <w:tc>
          <w:tcPr>
            <w:tcW w:w="778" w:type="pct"/>
          </w:tcPr>
          <w:p w14:paraId="66D7F2F8" w14:textId="770478B1" w:rsidR="001A41C3" w:rsidRPr="003837EF" w:rsidRDefault="00E123BC"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6–7; Methods, Stage 3</w:t>
            </w:r>
          </w:p>
        </w:tc>
        <w:tc>
          <w:tcPr>
            <w:tcW w:w="1843" w:type="pct"/>
          </w:tcPr>
          <w:p w14:paraId="059114C0" w14:textId="6EC7E0A1" w:rsidR="001A41C3" w:rsidRPr="003837EF" w:rsidRDefault="00E123BC"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Professionals were defined as healthcare professionals, medicolegal experts or researchers working in reproductive health; parents were defined as antenatal/postnatal women, birth partners, or representatives from advocacy groups.</w:t>
            </w:r>
          </w:p>
        </w:tc>
      </w:tr>
      <w:tr w:rsidR="003837EF" w:rsidRPr="003837EF" w14:paraId="2F74834E" w14:textId="77777777" w:rsidTr="00107853">
        <w:tc>
          <w:tcPr>
            <w:tcW w:w="515" w:type="pct"/>
            <w:vMerge/>
          </w:tcPr>
          <w:p w14:paraId="071413E5"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val="restart"/>
          </w:tcPr>
          <w:p w14:paraId="284BE24E" w14:textId="1F665F99" w:rsidR="001A41C3" w:rsidRPr="003837EF" w:rsidRDefault="001A41C3"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Delphi variant and modifications</w:t>
            </w:r>
          </w:p>
        </w:tc>
        <w:tc>
          <w:tcPr>
            <w:tcW w:w="286" w:type="pct"/>
          </w:tcPr>
          <w:p w14:paraId="023580F6"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14</w:t>
            </w:r>
          </w:p>
        </w:tc>
        <w:tc>
          <w:tcPr>
            <w:tcW w:w="938" w:type="pct"/>
          </w:tcPr>
          <w:p w14:paraId="59A120CD" w14:textId="367D4ADF"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Identification of the type of Delphi variant and potential modifications (e.g., classic Delphi, real-time Delphi, group Delphi)</w:t>
            </w:r>
          </w:p>
        </w:tc>
        <w:tc>
          <w:tcPr>
            <w:tcW w:w="778" w:type="pct"/>
          </w:tcPr>
          <w:p w14:paraId="15744499" w14:textId="4791B0D1" w:rsidR="001A41C3" w:rsidRPr="003837EF" w:rsidRDefault="007649D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7; Stage 3: The Delphi Survey</w:t>
            </w:r>
          </w:p>
        </w:tc>
        <w:tc>
          <w:tcPr>
            <w:tcW w:w="1843" w:type="pct"/>
          </w:tcPr>
          <w:p w14:paraId="2878702F" w14:textId="528E5F48" w:rsidR="001A41C3" w:rsidRPr="003837EF" w:rsidRDefault="007649D0" w:rsidP="003837EF">
            <w:pPr>
              <w:spacing w:line="240" w:lineRule="auto"/>
              <w:jc w:val="left"/>
              <w:rPr>
                <w:rFonts w:ascii="Calibri" w:hAnsi="Calibri" w:cs="Calibri"/>
                <w:color w:val="000000" w:themeColor="text1"/>
                <w:sz w:val="20"/>
                <w:szCs w:val="20"/>
                <w:lang w:val="en-GB"/>
              </w:rPr>
            </w:pPr>
            <w:r w:rsidRPr="003837EF">
              <w:rPr>
                <w:rFonts w:ascii="Calibri" w:eastAsia="Calibri" w:hAnsi="Calibri" w:cs="Calibri"/>
                <w:color w:val="000000" w:themeColor="text1"/>
                <w:sz w:val="20"/>
                <w:szCs w:val="20"/>
                <w:lang w:val="en-GB"/>
              </w:rPr>
              <w:t xml:space="preserve">The final survey was presented in a two-round modified Delphi process on </w:t>
            </w:r>
            <w:proofErr w:type="spellStart"/>
            <w:r w:rsidRPr="003837EF">
              <w:rPr>
                <w:rFonts w:ascii="Calibri" w:eastAsia="Calibri" w:hAnsi="Calibri" w:cs="Calibri"/>
                <w:color w:val="000000" w:themeColor="text1"/>
                <w:sz w:val="20"/>
                <w:szCs w:val="20"/>
                <w:lang w:val="en-GB"/>
              </w:rPr>
              <w:t>REDCap</w:t>
            </w:r>
            <w:proofErr w:type="spellEnd"/>
            <w:r w:rsidR="00E123BC" w:rsidRPr="003837EF">
              <w:rPr>
                <w:rFonts w:ascii="Calibri" w:eastAsia="Calibri" w:hAnsi="Calibri" w:cs="Calibri"/>
                <w:color w:val="000000" w:themeColor="text1"/>
                <w:sz w:val="20"/>
                <w:szCs w:val="20"/>
                <w:lang w:val="en-GB"/>
              </w:rPr>
              <w:t>.</w:t>
            </w:r>
          </w:p>
        </w:tc>
      </w:tr>
      <w:tr w:rsidR="003837EF" w:rsidRPr="003837EF" w14:paraId="4010DDAC" w14:textId="77777777" w:rsidTr="00107853">
        <w:tc>
          <w:tcPr>
            <w:tcW w:w="515" w:type="pct"/>
            <w:vMerge/>
          </w:tcPr>
          <w:p w14:paraId="23DE2513"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1C41064C"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059B5486"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15</w:t>
            </w:r>
          </w:p>
        </w:tc>
        <w:tc>
          <w:tcPr>
            <w:tcW w:w="938" w:type="pct"/>
          </w:tcPr>
          <w:p w14:paraId="33065406" w14:textId="2036676E"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Justification of the Delphi variant and modifications, including during the Delphi study, if applicable</w:t>
            </w:r>
          </w:p>
        </w:tc>
        <w:tc>
          <w:tcPr>
            <w:tcW w:w="778" w:type="pct"/>
          </w:tcPr>
          <w:p w14:paraId="14D23EA0" w14:textId="768C23C4" w:rsidR="001A41C3" w:rsidRPr="003837EF" w:rsidRDefault="00E123BC"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7; Methods, Stage 3</w:t>
            </w:r>
          </w:p>
        </w:tc>
        <w:tc>
          <w:tcPr>
            <w:tcW w:w="1843" w:type="pct"/>
          </w:tcPr>
          <w:p w14:paraId="60B94ECC" w14:textId="0EF47944" w:rsidR="001A41C3" w:rsidRPr="003837EF" w:rsidRDefault="00E123BC"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A two-round modified Delphi was selected to optimise participation and minimise attrition, consistent with approaches used in other CIS developments.</w:t>
            </w:r>
          </w:p>
        </w:tc>
      </w:tr>
      <w:tr w:rsidR="003837EF" w:rsidRPr="003837EF" w14:paraId="6CF8E771" w14:textId="77777777" w:rsidTr="00107853">
        <w:tc>
          <w:tcPr>
            <w:tcW w:w="515" w:type="pct"/>
            <w:vMerge/>
          </w:tcPr>
          <w:p w14:paraId="6214E919"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val="restart"/>
          </w:tcPr>
          <w:p w14:paraId="573F4736" w14:textId="77777777" w:rsidR="001A41C3" w:rsidRPr="003837EF" w:rsidRDefault="001A41C3" w:rsidP="003837EF">
            <w:pPr>
              <w:keepNext/>
              <w:keepLines/>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Sample of experts</w:t>
            </w:r>
          </w:p>
        </w:tc>
        <w:tc>
          <w:tcPr>
            <w:tcW w:w="286" w:type="pct"/>
          </w:tcPr>
          <w:p w14:paraId="319BC85F" w14:textId="77777777" w:rsidR="001A41C3" w:rsidRPr="003837EF" w:rsidRDefault="001A41C3" w:rsidP="003837EF">
            <w:pPr>
              <w:keepNext/>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16</w:t>
            </w:r>
          </w:p>
        </w:tc>
        <w:tc>
          <w:tcPr>
            <w:tcW w:w="938" w:type="pct"/>
          </w:tcPr>
          <w:p w14:paraId="4062B19D" w14:textId="17E5A668" w:rsidR="001A41C3" w:rsidRPr="003837EF" w:rsidRDefault="001A41C3" w:rsidP="003837EF">
            <w:pPr>
              <w:keepNext/>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Selection criteria for the experts (per round, per expert group if applicable)</w:t>
            </w:r>
          </w:p>
        </w:tc>
        <w:tc>
          <w:tcPr>
            <w:tcW w:w="778" w:type="pct"/>
          </w:tcPr>
          <w:p w14:paraId="2544AA5B" w14:textId="30F25B23" w:rsidR="001A41C3" w:rsidRPr="003837EF" w:rsidRDefault="009D50D9" w:rsidP="003837EF">
            <w:pPr>
              <w:keepNext/>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6–7; Methods, Stage 3</w:t>
            </w:r>
          </w:p>
        </w:tc>
        <w:tc>
          <w:tcPr>
            <w:tcW w:w="1843" w:type="pct"/>
          </w:tcPr>
          <w:p w14:paraId="285200E4" w14:textId="7C4DA4AA" w:rsidR="001A41C3" w:rsidRPr="003837EF" w:rsidRDefault="009D50D9" w:rsidP="003837EF">
            <w:pPr>
              <w:keepNext/>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Stakeholders from across the UK were eligible if they were pregnant, had given birth, were a birth partner, healthcare professional, medicolegal professional, researcher, or advocate in maternity care.</w:t>
            </w:r>
          </w:p>
        </w:tc>
      </w:tr>
      <w:tr w:rsidR="003837EF" w:rsidRPr="003837EF" w14:paraId="016CE46D" w14:textId="77777777" w:rsidTr="00107853">
        <w:tc>
          <w:tcPr>
            <w:tcW w:w="515" w:type="pct"/>
            <w:vMerge/>
          </w:tcPr>
          <w:p w14:paraId="23D3D83B"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111B24C8"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595EBBDC"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17</w:t>
            </w:r>
          </w:p>
        </w:tc>
        <w:tc>
          <w:tcPr>
            <w:tcW w:w="938" w:type="pct"/>
          </w:tcPr>
          <w:p w14:paraId="2259D166"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Identification of the experts</w:t>
            </w:r>
          </w:p>
        </w:tc>
        <w:tc>
          <w:tcPr>
            <w:tcW w:w="778" w:type="pct"/>
          </w:tcPr>
          <w:p w14:paraId="6AC2EDCD" w14:textId="31B1C5B2" w:rsidR="001A41C3" w:rsidRPr="003837EF" w:rsidRDefault="009D50D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5–7; Methods, Stages 1–3</w:t>
            </w:r>
          </w:p>
        </w:tc>
        <w:tc>
          <w:tcPr>
            <w:tcW w:w="1843" w:type="pct"/>
          </w:tcPr>
          <w:p w14:paraId="5329B0B5" w14:textId="29E9D67F" w:rsidR="001A41C3" w:rsidRPr="003837EF" w:rsidRDefault="009D50D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Experts were identified through social media recruitment, stakeholder survey responses, and engagement with professional and advocacy organisations.</w:t>
            </w:r>
          </w:p>
        </w:tc>
      </w:tr>
      <w:tr w:rsidR="003837EF" w:rsidRPr="003837EF" w14:paraId="72DC5AB5" w14:textId="77777777" w:rsidTr="00107853">
        <w:tc>
          <w:tcPr>
            <w:tcW w:w="515" w:type="pct"/>
            <w:vMerge/>
          </w:tcPr>
          <w:p w14:paraId="4983E6D0"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643AA2C3"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3882F90B" w14:textId="77777777"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18</w:t>
            </w:r>
          </w:p>
        </w:tc>
        <w:tc>
          <w:tcPr>
            <w:tcW w:w="938" w:type="pct"/>
          </w:tcPr>
          <w:p w14:paraId="1398EB8C" w14:textId="77777777"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Information about recruiting and any subsequent recruiting of experts</w:t>
            </w:r>
          </w:p>
        </w:tc>
        <w:tc>
          <w:tcPr>
            <w:tcW w:w="778" w:type="pct"/>
          </w:tcPr>
          <w:p w14:paraId="6C911773" w14:textId="16BE8CA7" w:rsidR="001A41C3" w:rsidRPr="003837EF" w:rsidRDefault="009D50D9"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6; Methods, Stage 3</w:t>
            </w:r>
          </w:p>
        </w:tc>
        <w:tc>
          <w:tcPr>
            <w:tcW w:w="1843" w:type="pct"/>
          </w:tcPr>
          <w:p w14:paraId="153D7C75" w14:textId="25AFBF44" w:rsidR="001A41C3" w:rsidRPr="003837EF" w:rsidRDefault="009D50D9"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 xml:space="preserve">Participants were recruited through online social media channels and invited to complete both survey rounds; round 1 </w:t>
            </w:r>
            <w:proofErr w:type="gramStart"/>
            <w:r w:rsidRPr="003837EF">
              <w:rPr>
                <w:rFonts w:ascii="Calibri" w:hAnsi="Calibri" w:cs="Calibri"/>
                <w:color w:val="000000" w:themeColor="text1"/>
                <w:sz w:val="20"/>
                <w:szCs w:val="20"/>
                <w:lang w:val="en-GB"/>
              </w:rPr>
              <w:t>participants</w:t>
            </w:r>
            <w:proofErr w:type="gramEnd"/>
            <w:r w:rsidRPr="003837EF">
              <w:rPr>
                <w:rFonts w:ascii="Calibri" w:hAnsi="Calibri" w:cs="Calibri"/>
                <w:color w:val="000000" w:themeColor="text1"/>
                <w:sz w:val="20"/>
                <w:szCs w:val="20"/>
                <w:lang w:val="en-GB"/>
              </w:rPr>
              <w:t xml:space="preserve"> who provided an email address were invited to round 2.</w:t>
            </w:r>
          </w:p>
        </w:tc>
      </w:tr>
      <w:tr w:rsidR="003837EF" w:rsidRPr="003837EF" w14:paraId="32E67312" w14:textId="77777777" w:rsidTr="00107853">
        <w:tc>
          <w:tcPr>
            <w:tcW w:w="515" w:type="pct"/>
            <w:vMerge/>
          </w:tcPr>
          <w:p w14:paraId="0A90D987"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val="restart"/>
          </w:tcPr>
          <w:p w14:paraId="71F5C89C" w14:textId="77777777" w:rsidR="001A41C3" w:rsidRPr="003837EF" w:rsidRDefault="001A41C3"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Survey</w:t>
            </w:r>
          </w:p>
        </w:tc>
        <w:tc>
          <w:tcPr>
            <w:tcW w:w="286" w:type="pct"/>
          </w:tcPr>
          <w:p w14:paraId="7D1E0E31"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19</w:t>
            </w:r>
          </w:p>
        </w:tc>
        <w:tc>
          <w:tcPr>
            <w:tcW w:w="938" w:type="pct"/>
          </w:tcPr>
          <w:p w14:paraId="05136205" w14:textId="60543934"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Elucidation of the content development for the questionnaire</w:t>
            </w:r>
          </w:p>
        </w:tc>
        <w:tc>
          <w:tcPr>
            <w:tcW w:w="778" w:type="pct"/>
          </w:tcPr>
          <w:p w14:paraId="53A402CD" w14:textId="0CA8DBD0" w:rsidR="001A41C3" w:rsidRPr="003837EF" w:rsidRDefault="009D50D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5–6; Methods, Stage 1–2</w:t>
            </w:r>
          </w:p>
        </w:tc>
        <w:tc>
          <w:tcPr>
            <w:tcW w:w="1843" w:type="pct"/>
          </w:tcPr>
          <w:p w14:paraId="560C5A06" w14:textId="66793EBD" w:rsidR="001A41C3" w:rsidRPr="003837EF" w:rsidRDefault="009D50D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Survey content was developed from systematic reviews, patient information leaflets, qualitative interviews with antenatal and postnatal women, and a stakeholder survey.</w:t>
            </w:r>
          </w:p>
        </w:tc>
      </w:tr>
      <w:tr w:rsidR="003837EF" w:rsidRPr="003837EF" w14:paraId="0E6287D1" w14:textId="77777777" w:rsidTr="00107853">
        <w:tc>
          <w:tcPr>
            <w:tcW w:w="515" w:type="pct"/>
            <w:vMerge/>
          </w:tcPr>
          <w:p w14:paraId="4DD939AD"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21868E45"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420CC089"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20</w:t>
            </w:r>
          </w:p>
        </w:tc>
        <w:tc>
          <w:tcPr>
            <w:tcW w:w="938" w:type="pct"/>
          </w:tcPr>
          <w:p w14:paraId="7E432EF1"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Description of the questionnaire (content and structure)</w:t>
            </w:r>
          </w:p>
        </w:tc>
        <w:tc>
          <w:tcPr>
            <w:tcW w:w="778" w:type="pct"/>
          </w:tcPr>
          <w:p w14:paraId="726CD852" w14:textId="1E657F70" w:rsidR="001A41C3" w:rsidRPr="003837EF" w:rsidRDefault="009D50D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6; Methods, Stage 2–3</w:t>
            </w:r>
          </w:p>
        </w:tc>
        <w:tc>
          <w:tcPr>
            <w:tcW w:w="1843" w:type="pct"/>
          </w:tcPr>
          <w:p w14:paraId="54B3BCE5" w14:textId="56D48605" w:rsidR="001A41C3" w:rsidRPr="003837EF" w:rsidRDefault="009D50D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The Delphi survey contained 74 information items across 11 categories, rated on a 9-point Likert scale, with free-text boxes for comments.</w:t>
            </w:r>
          </w:p>
        </w:tc>
      </w:tr>
      <w:tr w:rsidR="003837EF" w:rsidRPr="003837EF" w14:paraId="6B1A6F13" w14:textId="77777777" w:rsidTr="00107853">
        <w:tc>
          <w:tcPr>
            <w:tcW w:w="515" w:type="pct"/>
            <w:vMerge/>
          </w:tcPr>
          <w:p w14:paraId="7501229B"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val="restart"/>
          </w:tcPr>
          <w:p w14:paraId="479991AA" w14:textId="77777777" w:rsidR="001A41C3" w:rsidRPr="003837EF" w:rsidRDefault="001A41C3"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Delphi rounds</w:t>
            </w:r>
          </w:p>
        </w:tc>
        <w:tc>
          <w:tcPr>
            <w:tcW w:w="286" w:type="pct"/>
          </w:tcPr>
          <w:p w14:paraId="6975FC40"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21</w:t>
            </w:r>
          </w:p>
        </w:tc>
        <w:tc>
          <w:tcPr>
            <w:tcW w:w="938" w:type="pct"/>
          </w:tcPr>
          <w:p w14:paraId="6E5B06C1"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Number of Delphi rounds</w:t>
            </w:r>
          </w:p>
        </w:tc>
        <w:tc>
          <w:tcPr>
            <w:tcW w:w="778" w:type="pct"/>
          </w:tcPr>
          <w:p w14:paraId="351EFC58" w14:textId="4E03EF13" w:rsidR="001A41C3" w:rsidRPr="003837EF" w:rsidRDefault="009D50D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7; Methods, Stage 3</w:t>
            </w:r>
          </w:p>
        </w:tc>
        <w:tc>
          <w:tcPr>
            <w:tcW w:w="1843" w:type="pct"/>
          </w:tcPr>
          <w:p w14:paraId="00C39AE8" w14:textId="0250BB2D" w:rsidR="001A41C3" w:rsidRPr="003837EF" w:rsidRDefault="009D50D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The final survey was presented in a two-round modified Delphi process.</w:t>
            </w:r>
          </w:p>
        </w:tc>
      </w:tr>
      <w:tr w:rsidR="003837EF" w:rsidRPr="003837EF" w14:paraId="6AA207BA" w14:textId="77777777" w:rsidTr="00107853">
        <w:tc>
          <w:tcPr>
            <w:tcW w:w="515" w:type="pct"/>
            <w:vMerge/>
          </w:tcPr>
          <w:p w14:paraId="70241FF7"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34EB3A0C"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3F1EA6D1"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22</w:t>
            </w:r>
          </w:p>
        </w:tc>
        <w:tc>
          <w:tcPr>
            <w:tcW w:w="938" w:type="pct"/>
          </w:tcPr>
          <w:p w14:paraId="15F26C35"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Information about the aims of the individual Delphi rounds</w:t>
            </w:r>
          </w:p>
        </w:tc>
        <w:tc>
          <w:tcPr>
            <w:tcW w:w="778" w:type="pct"/>
          </w:tcPr>
          <w:p w14:paraId="102DDD49" w14:textId="37579712" w:rsidR="001A41C3" w:rsidRPr="003837EF" w:rsidRDefault="00130F47"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7; Methods, Stage 3</w:t>
            </w:r>
          </w:p>
        </w:tc>
        <w:tc>
          <w:tcPr>
            <w:tcW w:w="1843" w:type="pct"/>
          </w:tcPr>
          <w:p w14:paraId="4A8EFD8E" w14:textId="67B61CE9" w:rsidR="001A41C3" w:rsidRPr="003837EF" w:rsidRDefault="00130F47"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Round 1 sought initial ratings of all items. Round 2 presented median scores and histograms from round 1 and asked participants to re-rate items.</w:t>
            </w:r>
          </w:p>
        </w:tc>
      </w:tr>
      <w:tr w:rsidR="003837EF" w:rsidRPr="003837EF" w14:paraId="37BE5A1E" w14:textId="77777777" w:rsidTr="00107853">
        <w:tc>
          <w:tcPr>
            <w:tcW w:w="515" w:type="pct"/>
            <w:vMerge/>
          </w:tcPr>
          <w:p w14:paraId="650F4DEC"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172D5165"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4098506E"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23</w:t>
            </w:r>
          </w:p>
        </w:tc>
        <w:tc>
          <w:tcPr>
            <w:tcW w:w="938" w:type="pct"/>
          </w:tcPr>
          <w:p w14:paraId="2E526367"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Disclosure and justification of the criterion for discontinuation</w:t>
            </w:r>
          </w:p>
        </w:tc>
        <w:tc>
          <w:tcPr>
            <w:tcW w:w="778" w:type="pct"/>
          </w:tcPr>
          <w:p w14:paraId="29BC3F49" w14:textId="3FB8F33B" w:rsidR="001A41C3" w:rsidRPr="003837EF" w:rsidRDefault="00130F47"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7; Methods, Stage 3</w:t>
            </w:r>
          </w:p>
        </w:tc>
        <w:tc>
          <w:tcPr>
            <w:tcW w:w="1843" w:type="pct"/>
          </w:tcPr>
          <w:p w14:paraId="35D49755" w14:textId="5F86D63F" w:rsidR="001A41C3" w:rsidRPr="003837EF" w:rsidRDefault="00130F47"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A two-round process was pre-specified, consistent with other CIS studies, to balance rigour with feasibility and limit attrition.</w:t>
            </w:r>
          </w:p>
        </w:tc>
      </w:tr>
      <w:tr w:rsidR="003837EF" w:rsidRPr="003837EF" w14:paraId="2E647F03" w14:textId="77777777" w:rsidTr="00107853">
        <w:tc>
          <w:tcPr>
            <w:tcW w:w="515" w:type="pct"/>
            <w:vMerge/>
          </w:tcPr>
          <w:p w14:paraId="1C93FA41"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val="restart"/>
          </w:tcPr>
          <w:p w14:paraId="73F462C8" w14:textId="77777777" w:rsidR="001A41C3" w:rsidRPr="003837EF" w:rsidRDefault="001A41C3"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Feedback</w:t>
            </w:r>
          </w:p>
        </w:tc>
        <w:tc>
          <w:tcPr>
            <w:tcW w:w="286" w:type="pct"/>
          </w:tcPr>
          <w:p w14:paraId="017E8454"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24</w:t>
            </w:r>
          </w:p>
        </w:tc>
        <w:tc>
          <w:tcPr>
            <w:tcW w:w="938" w:type="pct"/>
          </w:tcPr>
          <w:p w14:paraId="6DA72CC1"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Information about what data was reported back per round</w:t>
            </w:r>
          </w:p>
        </w:tc>
        <w:tc>
          <w:tcPr>
            <w:tcW w:w="778" w:type="pct"/>
          </w:tcPr>
          <w:p w14:paraId="416CE8B1" w14:textId="786B153C" w:rsidR="001A41C3" w:rsidRPr="003837EF" w:rsidRDefault="00130F47"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7; Methods, Stage 3</w:t>
            </w:r>
          </w:p>
        </w:tc>
        <w:tc>
          <w:tcPr>
            <w:tcW w:w="1843" w:type="pct"/>
          </w:tcPr>
          <w:p w14:paraId="0A27A7FE" w14:textId="0468A87C" w:rsidR="001A41C3" w:rsidRPr="003837EF" w:rsidRDefault="00130F47"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Participants were provided with their own score, the median score, and histograms of the distribution of scores for each group.</w:t>
            </w:r>
          </w:p>
        </w:tc>
      </w:tr>
      <w:tr w:rsidR="003837EF" w:rsidRPr="003837EF" w14:paraId="66A4179E" w14:textId="77777777" w:rsidTr="00107853">
        <w:tc>
          <w:tcPr>
            <w:tcW w:w="515" w:type="pct"/>
            <w:vMerge/>
          </w:tcPr>
          <w:p w14:paraId="6069515B"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436303E6"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4899615A"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25</w:t>
            </w:r>
          </w:p>
        </w:tc>
        <w:tc>
          <w:tcPr>
            <w:tcW w:w="938" w:type="pct"/>
          </w:tcPr>
          <w:p w14:paraId="3F388885"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Information on how the results of the previous Delphi round were fed back to the experts surveyed (e.g., via frequencies, mean values, measures of dispersion, listing of comments)</w:t>
            </w:r>
          </w:p>
        </w:tc>
        <w:tc>
          <w:tcPr>
            <w:tcW w:w="778" w:type="pct"/>
          </w:tcPr>
          <w:p w14:paraId="76DA3373" w14:textId="66E8A0E7" w:rsidR="001A41C3" w:rsidRPr="003837EF" w:rsidRDefault="00130F47"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7; Methods, Stage 3</w:t>
            </w:r>
          </w:p>
        </w:tc>
        <w:tc>
          <w:tcPr>
            <w:tcW w:w="1843" w:type="pct"/>
          </w:tcPr>
          <w:p w14:paraId="2BF4BA84" w14:textId="768BDD2F" w:rsidR="001A41C3" w:rsidRPr="003837EF" w:rsidRDefault="00130F47"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Feedback was presented as numerical distributions and graphical histograms, differentiated by parent and professional groups.</w:t>
            </w:r>
          </w:p>
        </w:tc>
      </w:tr>
      <w:tr w:rsidR="003837EF" w:rsidRPr="003837EF" w14:paraId="092480DE" w14:textId="77777777" w:rsidTr="00107853">
        <w:tc>
          <w:tcPr>
            <w:tcW w:w="515" w:type="pct"/>
            <w:vMerge/>
          </w:tcPr>
          <w:p w14:paraId="402AF50B"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4B078F5F"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7C140A52" w14:textId="77777777"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26</w:t>
            </w:r>
          </w:p>
        </w:tc>
        <w:tc>
          <w:tcPr>
            <w:tcW w:w="938" w:type="pct"/>
          </w:tcPr>
          <w:p w14:paraId="27DCF1B0" w14:textId="77777777"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Information on whether feedback was differentiated by specific groups (e.g., by field of expertise, institutional affiliation)</w:t>
            </w:r>
          </w:p>
        </w:tc>
        <w:tc>
          <w:tcPr>
            <w:tcW w:w="778" w:type="pct"/>
          </w:tcPr>
          <w:p w14:paraId="6230B731" w14:textId="31FFA47E" w:rsidR="001A41C3" w:rsidRPr="003837EF" w:rsidRDefault="00130F47"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7; Methods, Stage 3</w:t>
            </w:r>
          </w:p>
        </w:tc>
        <w:tc>
          <w:tcPr>
            <w:tcW w:w="1843" w:type="pct"/>
          </w:tcPr>
          <w:p w14:paraId="01F0ACDE" w14:textId="4944CA82" w:rsidR="001A41C3" w:rsidRPr="003837EF" w:rsidRDefault="00130F47"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Yes, results were fed back separately for parents and professionals.</w:t>
            </w:r>
          </w:p>
        </w:tc>
      </w:tr>
      <w:tr w:rsidR="003837EF" w:rsidRPr="003837EF" w14:paraId="0AF6615F" w14:textId="77777777" w:rsidTr="00107853">
        <w:tc>
          <w:tcPr>
            <w:tcW w:w="515" w:type="pct"/>
            <w:vMerge/>
          </w:tcPr>
          <w:p w14:paraId="5234800B"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43210ADA"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65AA1367" w14:textId="707E49D1"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27</w:t>
            </w:r>
          </w:p>
        </w:tc>
        <w:tc>
          <w:tcPr>
            <w:tcW w:w="938" w:type="pct"/>
          </w:tcPr>
          <w:p w14:paraId="48B737D3" w14:textId="6F90C02A"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Information about how dissent and unclear results were handled</w:t>
            </w:r>
          </w:p>
        </w:tc>
        <w:tc>
          <w:tcPr>
            <w:tcW w:w="778" w:type="pct"/>
          </w:tcPr>
          <w:p w14:paraId="37E57896" w14:textId="52096A37" w:rsidR="001A41C3" w:rsidRPr="003837EF" w:rsidRDefault="00130F47"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8; Methods, Stage 4</w:t>
            </w:r>
          </w:p>
        </w:tc>
        <w:tc>
          <w:tcPr>
            <w:tcW w:w="1843" w:type="pct"/>
          </w:tcPr>
          <w:p w14:paraId="794FF1A6" w14:textId="221007B4" w:rsidR="001A41C3" w:rsidRPr="003837EF" w:rsidRDefault="00130F47"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Items without consensus were carried forward to the consensus meetings for further discussion and voting.</w:t>
            </w:r>
          </w:p>
        </w:tc>
      </w:tr>
      <w:tr w:rsidR="003837EF" w:rsidRPr="003837EF" w14:paraId="6C91DC4F" w14:textId="77777777" w:rsidTr="00107853">
        <w:tc>
          <w:tcPr>
            <w:tcW w:w="515" w:type="pct"/>
            <w:vMerge/>
          </w:tcPr>
          <w:p w14:paraId="58706B50"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val="restart"/>
          </w:tcPr>
          <w:p w14:paraId="6BD1C267" w14:textId="53B52B0A" w:rsidR="001A41C3" w:rsidRPr="003837EF" w:rsidRDefault="001A41C3" w:rsidP="003837EF">
            <w:pPr>
              <w:keepLines/>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Data analysis</w:t>
            </w:r>
          </w:p>
        </w:tc>
        <w:tc>
          <w:tcPr>
            <w:tcW w:w="286" w:type="pct"/>
          </w:tcPr>
          <w:p w14:paraId="691BDEFA" w14:textId="30AF0106"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28</w:t>
            </w:r>
          </w:p>
        </w:tc>
        <w:tc>
          <w:tcPr>
            <w:tcW w:w="938" w:type="pct"/>
          </w:tcPr>
          <w:p w14:paraId="6D461CDF" w14:textId="77777777"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Disclosure of the quantitative and qualitative analytical strategy</w:t>
            </w:r>
          </w:p>
        </w:tc>
        <w:tc>
          <w:tcPr>
            <w:tcW w:w="778" w:type="pct"/>
          </w:tcPr>
          <w:p w14:paraId="35CE811C" w14:textId="7F8C05D8" w:rsidR="001A41C3" w:rsidRPr="003837EF" w:rsidRDefault="00F62AA0"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6–7; Methods, Stage 1–3</w:t>
            </w:r>
          </w:p>
        </w:tc>
        <w:tc>
          <w:tcPr>
            <w:tcW w:w="1843" w:type="pct"/>
          </w:tcPr>
          <w:p w14:paraId="4E3BF0CE" w14:textId="689A30D1" w:rsidR="001A41C3" w:rsidRPr="003837EF" w:rsidRDefault="00F62AA0"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Quantitative items were analysed descriptively. Free-text responses and interview transcripts were analysed thematically using Braun and Clarke’s approach.</w:t>
            </w:r>
          </w:p>
        </w:tc>
      </w:tr>
      <w:tr w:rsidR="003837EF" w:rsidRPr="003837EF" w14:paraId="3B817544" w14:textId="77777777" w:rsidTr="00107853">
        <w:tc>
          <w:tcPr>
            <w:tcW w:w="515" w:type="pct"/>
            <w:vMerge/>
          </w:tcPr>
          <w:p w14:paraId="32BDBBDC"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33DCB5D3" w14:textId="77777777" w:rsidR="001A41C3" w:rsidRPr="003837EF" w:rsidRDefault="001A41C3" w:rsidP="003837EF">
            <w:pPr>
              <w:keepLines/>
              <w:spacing w:line="240" w:lineRule="auto"/>
              <w:jc w:val="left"/>
              <w:rPr>
                <w:rFonts w:ascii="Calibri" w:hAnsi="Calibri" w:cs="Calibri"/>
                <w:b/>
                <w:color w:val="000000" w:themeColor="text1"/>
                <w:sz w:val="20"/>
                <w:szCs w:val="20"/>
                <w:lang w:val="en-GB"/>
              </w:rPr>
            </w:pPr>
          </w:p>
        </w:tc>
        <w:tc>
          <w:tcPr>
            <w:tcW w:w="286" w:type="pct"/>
          </w:tcPr>
          <w:p w14:paraId="35381D65" w14:textId="25C98964"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29</w:t>
            </w:r>
          </w:p>
        </w:tc>
        <w:tc>
          <w:tcPr>
            <w:tcW w:w="938" w:type="pct"/>
          </w:tcPr>
          <w:p w14:paraId="44CC78F1" w14:textId="77777777"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Definition and measurement of consensus</w:t>
            </w:r>
          </w:p>
        </w:tc>
        <w:tc>
          <w:tcPr>
            <w:tcW w:w="778" w:type="pct"/>
          </w:tcPr>
          <w:p w14:paraId="734899CD" w14:textId="7AD69A6F" w:rsidR="001A41C3" w:rsidRPr="003837EF" w:rsidRDefault="00F62AA0"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7; Methods, Stage 3</w:t>
            </w:r>
          </w:p>
        </w:tc>
        <w:tc>
          <w:tcPr>
            <w:tcW w:w="1843" w:type="pct"/>
          </w:tcPr>
          <w:p w14:paraId="43414F06" w14:textId="47B120E0"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Consensus was defined as percentage agreement, meaning that agreement was assumed if at least 80% of the respondents agreed on an item.</w:t>
            </w:r>
          </w:p>
        </w:tc>
      </w:tr>
      <w:tr w:rsidR="003837EF" w:rsidRPr="003837EF" w14:paraId="535652D2" w14:textId="77777777" w:rsidTr="00107853">
        <w:tc>
          <w:tcPr>
            <w:tcW w:w="515" w:type="pct"/>
            <w:vMerge/>
          </w:tcPr>
          <w:p w14:paraId="707C949B"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765DF584" w14:textId="77777777" w:rsidR="001A41C3" w:rsidRPr="003837EF" w:rsidRDefault="001A41C3" w:rsidP="003837EF">
            <w:pPr>
              <w:keepLines/>
              <w:spacing w:line="240" w:lineRule="auto"/>
              <w:jc w:val="left"/>
              <w:rPr>
                <w:rFonts w:ascii="Calibri" w:hAnsi="Calibri" w:cs="Calibri"/>
                <w:b/>
                <w:color w:val="000000" w:themeColor="text1"/>
                <w:sz w:val="20"/>
                <w:szCs w:val="20"/>
                <w:lang w:val="en-GB"/>
              </w:rPr>
            </w:pPr>
          </w:p>
        </w:tc>
        <w:tc>
          <w:tcPr>
            <w:tcW w:w="286" w:type="pct"/>
          </w:tcPr>
          <w:p w14:paraId="0DA0C8DC" w14:textId="6E2A5E5C"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30</w:t>
            </w:r>
          </w:p>
        </w:tc>
        <w:tc>
          <w:tcPr>
            <w:tcW w:w="938" w:type="pct"/>
          </w:tcPr>
          <w:p w14:paraId="6C4655CB" w14:textId="77777777"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Information on group-specific analysis or weighting of experts (e.g., theory vs. practice, discipline-specific analysis)</w:t>
            </w:r>
          </w:p>
        </w:tc>
        <w:tc>
          <w:tcPr>
            <w:tcW w:w="778" w:type="pct"/>
          </w:tcPr>
          <w:p w14:paraId="61563D96" w14:textId="36ED3E2D" w:rsidR="001A41C3" w:rsidRPr="003837EF" w:rsidRDefault="00F62AA0"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7; Methods, Stage 3</w:t>
            </w:r>
          </w:p>
        </w:tc>
        <w:tc>
          <w:tcPr>
            <w:tcW w:w="1843" w:type="pct"/>
          </w:tcPr>
          <w:p w14:paraId="4485929C" w14:textId="2A242D08" w:rsidR="001A41C3" w:rsidRPr="003837EF" w:rsidRDefault="00F62AA0"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Analysis was stratified by stakeholder group (parents/non-professionals and professionals), with results presented separately for each group. Equal weighting was given to both groups.</w:t>
            </w:r>
          </w:p>
        </w:tc>
      </w:tr>
      <w:tr w:rsidR="003837EF" w:rsidRPr="003837EF" w14:paraId="68E9F11D" w14:textId="77777777" w:rsidTr="00107853">
        <w:trPr>
          <w:trHeight w:val="861"/>
        </w:trPr>
        <w:tc>
          <w:tcPr>
            <w:tcW w:w="515" w:type="pct"/>
            <w:vMerge w:val="restart"/>
          </w:tcPr>
          <w:p w14:paraId="7B9503B0" w14:textId="77777777" w:rsidR="001A41C3" w:rsidRPr="003837EF" w:rsidRDefault="001A41C3" w:rsidP="003837EF">
            <w:pPr>
              <w:spacing w:line="240" w:lineRule="auto"/>
              <w:jc w:val="center"/>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 xml:space="preserve">IV </w:t>
            </w:r>
          </w:p>
          <w:p w14:paraId="31B42E90" w14:textId="6AA5F42B" w:rsidR="001A41C3" w:rsidRPr="003837EF" w:rsidRDefault="001A41C3" w:rsidP="003837EF">
            <w:pPr>
              <w:spacing w:line="240" w:lineRule="auto"/>
              <w:jc w:val="center"/>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Results</w:t>
            </w:r>
          </w:p>
        </w:tc>
        <w:tc>
          <w:tcPr>
            <w:tcW w:w="641" w:type="pct"/>
            <w:vMerge w:val="restart"/>
          </w:tcPr>
          <w:p w14:paraId="686B0FD8" w14:textId="77777777" w:rsidR="001A41C3" w:rsidRPr="003837EF" w:rsidRDefault="001A41C3"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Delphi process</w:t>
            </w:r>
          </w:p>
        </w:tc>
        <w:tc>
          <w:tcPr>
            <w:tcW w:w="286" w:type="pct"/>
          </w:tcPr>
          <w:p w14:paraId="6E4BC0E2" w14:textId="591943A4"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31</w:t>
            </w:r>
          </w:p>
        </w:tc>
        <w:tc>
          <w:tcPr>
            <w:tcW w:w="938" w:type="pct"/>
          </w:tcPr>
          <w:p w14:paraId="6B33A21F" w14:textId="27D0D09B"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Illustration of the Delphi study (e.g., in a flow chart)</w:t>
            </w:r>
          </w:p>
        </w:tc>
        <w:tc>
          <w:tcPr>
            <w:tcW w:w="778" w:type="pct"/>
          </w:tcPr>
          <w:p w14:paraId="36DF8190" w14:textId="0D968987" w:rsidR="001A41C3" w:rsidRPr="003837EF" w:rsidRDefault="00F62AA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12; Results, Stage 4 / Figures</w:t>
            </w:r>
          </w:p>
        </w:tc>
        <w:tc>
          <w:tcPr>
            <w:tcW w:w="1843" w:type="pct"/>
          </w:tcPr>
          <w:p w14:paraId="377A465B" w14:textId="3503686C" w:rsidR="001A41C3" w:rsidRPr="003837EF" w:rsidRDefault="00F62AA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flow diagram (Figure 1) illustrates the Delphi process from item identification to consensus meetings and final CIS development.</w:t>
            </w:r>
          </w:p>
        </w:tc>
      </w:tr>
      <w:tr w:rsidR="003837EF" w:rsidRPr="003837EF" w14:paraId="5143B900" w14:textId="77777777" w:rsidTr="00107853">
        <w:trPr>
          <w:trHeight w:val="426"/>
        </w:trPr>
        <w:tc>
          <w:tcPr>
            <w:tcW w:w="515" w:type="pct"/>
            <w:vMerge/>
          </w:tcPr>
          <w:p w14:paraId="61BE9F09"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68E812E1"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2A29302F" w14:textId="5C63A7D1"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32</w:t>
            </w:r>
          </w:p>
        </w:tc>
        <w:tc>
          <w:tcPr>
            <w:tcW w:w="938" w:type="pct"/>
          </w:tcPr>
          <w:p w14:paraId="092A4AE0" w14:textId="10DF9A09"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 xml:space="preserve">Information about special aspects during the Delphi study (e.g., deviations from the intended approach with justification) </w:t>
            </w:r>
          </w:p>
        </w:tc>
        <w:tc>
          <w:tcPr>
            <w:tcW w:w="778" w:type="pct"/>
          </w:tcPr>
          <w:p w14:paraId="36873803" w14:textId="4784E6EE" w:rsidR="001A41C3" w:rsidRPr="003837EF" w:rsidRDefault="00F62AA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11; Results, Stage 4</w:t>
            </w:r>
          </w:p>
        </w:tc>
        <w:tc>
          <w:tcPr>
            <w:tcW w:w="1843" w:type="pct"/>
          </w:tcPr>
          <w:p w14:paraId="7C7C8D40" w14:textId="2B43BC10" w:rsidR="001A41C3" w:rsidRPr="003837EF" w:rsidRDefault="00F62AA0"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Two consensus meetings were held instead of one due to the number of items requiring discussion, to allow adequate time for participation and decision-making.</w:t>
            </w:r>
          </w:p>
        </w:tc>
      </w:tr>
      <w:tr w:rsidR="003837EF" w:rsidRPr="003837EF" w14:paraId="26FA20CA" w14:textId="77777777" w:rsidTr="00107853">
        <w:trPr>
          <w:trHeight w:val="426"/>
        </w:trPr>
        <w:tc>
          <w:tcPr>
            <w:tcW w:w="515" w:type="pct"/>
            <w:vMerge/>
          </w:tcPr>
          <w:p w14:paraId="5458D031"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6E37C828"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6D0696FF" w14:textId="40D5AFB5"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33</w:t>
            </w:r>
          </w:p>
        </w:tc>
        <w:tc>
          <w:tcPr>
            <w:tcW w:w="938" w:type="pct"/>
          </w:tcPr>
          <w:p w14:paraId="30DBA734" w14:textId="1D79A1D5"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Number of experts per round (both invited and participating)</w:t>
            </w:r>
          </w:p>
        </w:tc>
        <w:tc>
          <w:tcPr>
            <w:tcW w:w="778" w:type="pct"/>
          </w:tcPr>
          <w:p w14:paraId="75AA4563" w14:textId="72DF8CBC" w:rsidR="001A41C3" w:rsidRPr="003837EF" w:rsidRDefault="0070410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9; Results, Stage 3</w:t>
            </w:r>
          </w:p>
        </w:tc>
        <w:tc>
          <w:tcPr>
            <w:tcW w:w="1843" w:type="pct"/>
          </w:tcPr>
          <w:p w14:paraId="2034DC74" w14:textId="68719449" w:rsidR="001A41C3" w:rsidRPr="003837EF" w:rsidRDefault="00704109" w:rsidP="003837EF">
            <w:pPr>
              <w:pStyle w:val="CommentText"/>
              <w:rPr>
                <w:rFonts w:ascii="Calibri" w:hAnsi="Calibri" w:cs="Calibri"/>
                <w:color w:val="000000" w:themeColor="text1"/>
                <w:lang w:val="en-GB"/>
              </w:rPr>
            </w:pPr>
            <w:r w:rsidRPr="003837EF">
              <w:rPr>
                <w:rFonts w:ascii="Calibri" w:hAnsi="Calibri" w:cs="Calibri"/>
                <w:color w:val="000000" w:themeColor="text1"/>
                <w:lang w:val="en-GB"/>
              </w:rPr>
              <w:t>631 participants completed round 1 (533 patients, 98 professionals). 288 participants completed round 2 (214 patients, 74 professionals), representing an attrition rate of 45.2%.</w:t>
            </w:r>
          </w:p>
        </w:tc>
      </w:tr>
      <w:tr w:rsidR="003837EF" w:rsidRPr="003837EF" w14:paraId="39929048" w14:textId="77777777" w:rsidTr="00107853">
        <w:trPr>
          <w:trHeight w:val="1200"/>
        </w:trPr>
        <w:tc>
          <w:tcPr>
            <w:tcW w:w="515" w:type="pct"/>
            <w:vMerge/>
          </w:tcPr>
          <w:p w14:paraId="7CDAC398"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tcPr>
          <w:p w14:paraId="6F8EAB75" w14:textId="77777777" w:rsidR="001A41C3" w:rsidRPr="003837EF" w:rsidRDefault="001A41C3"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Results</w:t>
            </w:r>
          </w:p>
        </w:tc>
        <w:tc>
          <w:tcPr>
            <w:tcW w:w="286" w:type="pct"/>
          </w:tcPr>
          <w:p w14:paraId="4F54907A" w14:textId="232DEE2B"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34</w:t>
            </w:r>
          </w:p>
        </w:tc>
        <w:tc>
          <w:tcPr>
            <w:tcW w:w="938" w:type="pct"/>
          </w:tcPr>
          <w:p w14:paraId="7A378497"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 xml:space="preserve">Presentation of the results for each Delphi round and the </w:t>
            </w:r>
            <w:proofErr w:type="gramStart"/>
            <w:r w:rsidRPr="003837EF">
              <w:rPr>
                <w:rFonts w:ascii="Calibri" w:hAnsi="Calibri" w:cs="Calibri"/>
                <w:color w:val="000000" w:themeColor="text1"/>
                <w:sz w:val="20"/>
                <w:szCs w:val="20"/>
                <w:lang w:val="en-GB"/>
              </w:rPr>
              <w:t>final results</w:t>
            </w:r>
            <w:proofErr w:type="gramEnd"/>
          </w:p>
        </w:tc>
        <w:tc>
          <w:tcPr>
            <w:tcW w:w="778" w:type="pct"/>
          </w:tcPr>
          <w:p w14:paraId="3EE680C1" w14:textId="180926B8" w:rsidR="001A41C3" w:rsidRPr="003837EF" w:rsidRDefault="0070410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10–11; Results, Stage 3–4</w:t>
            </w:r>
          </w:p>
        </w:tc>
        <w:tc>
          <w:tcPr>
            <w:tcW w:w="1843" w:type="pct"/>
          </w:tcPr>
          <w:p w14:paraId="2BE6352B" w14:textId="0C1C7123" w:rsidR="001A41C3" w:rsidRPr="003837EF" w:rsidRDefault="0070410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No items met exclusion criteria after round 1, and three new items were suggested. In round 2, 29 items reached the threshold for discussion. After consensus meetings and merging, 19 final items were agreed across seven domains.</w:t>
            </w:r>
          </w:p>
        </w:tc>
      </w:tr>
      <w:tr w:rsidR="003837EF" w:rsidRPr="003837EF" w14:paraId="144001FA" w14:textId="77777777" w:rsidTr="00107853">
        <w:tc>
          <w:tcPr>
            <w:tcW w:w="515" w:type="pct"/>
            <w:vMerge w:val="restart"/>
          </w:tcPr>
          <w:p w14:paraId="43407253" w14:textId="7C6AA5FA" w:rsidR="001A41C3" w:rsidRPr="003837EF" w:rsidRDefault="001A41C3" w:rsidP="003837EF">
            <w:pPr>
              <w:spacing w:line="240" w:lineRule="auto"/>
              <w:jc w:val="center"/>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V Discussion</w:t>
            </w:r>
          </w:p>
        </w:tc>
        <w:tc>
          <w:tcPr>
            <w:tcW w:w="641" w:type="pct"/>
            <w:vMerge w:val="restart"/>
          </w:tcPr>
          <w:p w14:paraId="1A6EB68B" w14:textId="77777777" w:rsidR="001A41C3" w:rsidRPr="003837EF" w:rsidRDefault="001A41C3" w:rsidP="003837EF">
            <w:pPr>
              <w:spacing w:line="240" w:lineRule="auto"/>
              <w:jc w:val="left"/>
              <w:rPr>
                <w:rFonts w:ascii="Calibri" w:hAnsi="Calibri" w:cs="Calibri"/>
                <w:b/>
                <w:color w:val="000000" w:themeColor="text1"/>
                <w:sz w:val="20"/>
                <w:szCs w:val="20"/>
                <w:lang w:val="en-GB"/>
              </w:rPr>
            </w:pPr>
            <w:r w:rsidRPr="003837EF">
              <w:rPr>
                <w:rFonts w:ascii="Calibri" w:hAnsi="Calibri" w:cs="Calibri"/>
                <w:b/>
                <w:color w:val="000000" w:themeColor="text1"/>
                <w:sz w:val="20"/>
                <w:szCs w:val="20"/>
                <w:lang w:val="en-GB"/>
              </w:rPr>
              <w:t>Quality of findings</w:t>
            </w:r>
          </w:p>
        </w:tc>
        <w:tc>
          <w:tcPr>
            <w:tcW w:w="286" w:type="pct"/>
          </w:tcPr>
          <w:p w14:paraId="245DA48D"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35</w:t>
            </w:r>
          </w:p>
        </w:tc>
        <w:tc>
          <w:tcPr>
            <w:tcW w:w="938" w:type="pct"/>
          </w:tcPr>
          <w:p w14:paraId="377E7596"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Highlighting the findings from the Delphi study</w:t>
            </w:r>
          </w:p>
        </w:tc>
        <w:tc>
          <w:tcPr>
            <w:tcW w:w="778" w:type="pct"/>
          </w:tcPr>
          <w:p w14:paraId="0971D675" w14:textId="741F89A3" w:rsidR="001A41C3" w:rsidRPr="003837EF" w:rsidRDefault="0070410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13; Discussion, Main Findings</w:t>
            </w:r>
          </w:p>
        </w:tc>
        <w:tc>
          <w:tcPr>
            <w:tcW w:w="1843" w:type="pct"/>
          </w:tcPr>
          <w:p w14:paraId="6F3D0D9C" w14:textId="3C9F1E6F" w:rsidR="001A41C3" w:rsidRPr="003837EF" w:rsidRDefault="0070410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The final CIS contains 19 key information points, grouped into seven domains, to support informed decision-making about vaginal birth.</w:t>
            </w:r>
          </w:p>
        </w:tc>
      </w:tr>
      <w:tr w:rsidR="003837EF" w:rsidRPr="003837EF" w14:paraId="1FE7A10D" w14:textId="77777777" w:rsidTr="00107853">
        <w:tc>
          <w:tcPr>
            <w:tcW w:w="515" w:type="pct"/>
            <w:vMerge/>
          </w:tcPr>
          <w:p w14:paraId="7698814C"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53A54AA0"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072CCC72" w14:textId="77777777"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36</w:t>
            </w:r>
          </w:p>
        </w:tc>
        <w:tc>
          <w:tcPr>
            <w:tcW w:w="938" w:type="pct"/>
          </w:tcPr>
          <w:p w14:paraId="5CABEF9A" w14:textId="77777777" w:rsidR="001A41C3" w:rsidRPr="003837EF" w:rsidRDefault="001A41C3"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Validity of the results (e.g., transferability of the findings)</w:t>
            </w:r>
          </w:p>
        </w:tc>
        <w:tc>
          <w:tcPr>
            <w:tcW w:w="778" w:type="pct"/>
          </w:tcPr>
          <w:p w14:paraId="4B13DE02" w14:textId="38CA8C18" w:rsidR="001A41C3" w:rsidRPr="003837EF" w:rsidRDefault="00704109"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14; Discussion, Main Findings</w:t>
            </w:r>
          </w:p>
        </w:tc>
        <w:tc>
          <w:tcPr>
            <w:tcW w:w="1843" w:type="pct"/>
          </w:tcPr>
          <w:p w14:paraId="5438BE41" w14:textId="1371B78E" w:rsidR="001A41C3" w:rsidRPr="003837EF" w:rsidRDefault="00704109" w:rsidP="003837EF">
            <w:pPr>
              <w:keepLines/>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Although developed in the UK, the CIS can be adapted for other settings, with careful tailoring to local statistics and cultural context.</w:t>
            </w:r>
          </w:p>
        </w:tc>
      </w:tr>
      <w:tr w:rsidR="003837EF" w:rsidRPr="003837EF" w14:paraId="5277503B" w14:textId="77777777" w:rsidTr="00107853">
        <w:tc>
          <w:tcPr>
            <w:tcW w:w="515" w:type="pct"/>
            <w:vMerge/>
          </w:tcPr>
          <w:p w14:paraId="141A369C"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4CADABB4"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3DA0F899"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37</w:t>
            </w:r>
          </w:p>
        </w:tc>
        <w:tc>
          <w:tcPr>
            <w:tcW w:w="938" w:type="pct"/>
          </w:tcPr>
          <w:p w14:paraId="636DE81C" w14:textId="543867EF"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Reliability of the results (e.g., split half, inter-rater reliability)</w:t>
            </w:r>
          </w:p>
        </w:tc>
        <w:tc>
          <w:tcPr>
            <w:tcW w:w="778" w:type="pct"/>
          </w:tcPr>
          <w:p w14:paraId="0A6E74E8" w14:textId="6B5589DA" w:rsidR="001A41C3" w:rsidRPr="003837EF" w:rsidRDefault="0070410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14; Discussion, Strengths and Limitations</w:t>
            </w:r>
          </w:p>
        </w:tc>
        <w:tc>
          <w:tcPr>
            <w:tcW w:w="1843" w:type="pct"/>
          </w:tcPr>
          <w:p w14:paraId="4A87AFFD" w14:textId="10A36836" w:rsidR="001A41C3" w:rsidRPr="003837EF" w:rsidRDefault="0070410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The iterative process involved more than 600 stakeholders, with consistent representation of patient and professional voices across rounds, supporting the reliability of the findings.</w:t>
            </w:r>
          </w:p>
        </w:tc>
      </w:tr>
      <w:tr w:rsidR="003837EF" w:rsidRPr="003837EF" w14:paraId="0F2EA6CB" w14:textId="77777777" w:rsidTr="00107853">
        <w:tc>
          <w:tcPr>
            <w:tcW w:w="515" w:type="pct"/>
            <w:vMerge/>
          </w:tcPr>
          <w:p w14:paraId="464DC0AC"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641" w:type="pct"/>
            <w:vMerge/>
          </w:tcPr>
          <w:p w14:paraId="2FE56D23" w14:textId="77777777" w:rsidR="001A41C3" w:rsidRPr="003837EF" w:rsidRDefault="001A41C3" w:rsidP="003837EF">
            <w:pPr>
              <w:spacing w:line="240" w:lineRule="auto"/>
              <w:jc w:val="left"/>
              <w:rPr>
                <w:rFonts w:ascii="Calibri" w:hAnsi="Calibri" w:cs="Calibri"/>
                <w:b/>
                <w:color w:val="000000" w:themeColor="text1"/>
                <w:sz w:val="20"/>
                <w:szCs w:val="20"/>
                <w:lang w:val="en-GB"/>
              </w:rPr>
            </w:pPr>
          </w:p>
        </w:tc>
        <w:tc>
          <w:tcPr>
            <w:tcW w:w="286" w:type="pct"/>
          </w:tcPr>
          <w:p w14:paraId="0F98ABB6" w14:textId="77777777"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38</w:t>
            </w:r>
          </w:p>
        </w:tc>
        <w:tc>
          <w:tcPr>
            <w:tcW w:w="938" w:type="pct"/>
          </w:tcPr>
          <w:p w14:paraId="6F003058" w14:textId="5128DDC6" w:rsidR="001A41C3" w:rsidRPr="003837EF" w:rsidRDefault="001A41C3"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Reflection on potential limitations (e.g., number of experts, response bias)</w:t>
            </w:r>
          </w:p>
        </w:tc>
        <w:tc>
          <w:tcPr>
            <w:tcW w:w="778" w:type="pct"/>
          </w:tcPr>
          <w:p w14:paraId="754B87E4" w14:textId="2F46E092" w:rsidR="001A41C3" w:rsidRPr="003837EF" w:rsidRDefault="0070410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Page 14–15; Discussion, Strengths and Limitations</w:t>
            </w:r>
          </w:p>
        </w:tc>
        <w:tc>
          <w:tcPr>
            <w:tcW w:w="1843" w:type="pct"/>
          </w:tcPr>
          <w:p w14:paraId="6DA933A1" w14:textId="418DEF50" w:rsidR="001A41C3" w:rsidRPr="003837EF" w:rsidRDefault="00704109" w:rsidP="003837EF">
            <w:pPr>
              <w:spacing w:line="240" w:lineRule="auto"/>
              <w:jc w:val="left"/>
              <w:rPr>
                <w:rFonts w:ascii="Calibri" w:hAnsi="Calibri" w:cs="Calibri"/>
                <w:color w:val="000000" w:themeColor="text1"/>
                <w:sz w:val="20"/>
                <w:szCs w:val="20"/>
                <w:lang w:val="en-GB"/>
              </w:rPr>
            </w:pPr>
            <w:r w:rsidRPr="003837EF">
              <w:rPr>
                <w:rFonts w:ascii="Calibri" w:hAnsi="Calibri" w:cs="Calibri"/>
                <w:color w:val="000000" w:themeColor="text1"/>
                <w:sz w:val="20"/>
                <w:szCs w:val="20"/>
                <w:lang w:val="en-GB"/>
              </w:rPr>
              <w:t>Attrition between rounds was 45.2%, higher than anticipated, and recruitment via social media may favour more digitally engaged participants. Nonetheless, broad representation was achieved.</w:t>
            </w:r>
          </w:p>
        </w:tc>
      </w:tr>
    </w:tbl>
    <w:p w14:paraId="106EB1F9" w14:textId="1713688E" w:rsidR="00F62AA0" w:rsidRPr="003837EF" w:rsidRDefault="003837EF" w:rsidP="004D0DAB">
      <w:pPr>
        <w:pStyle w:val="NoSpacing"/>
        <w:rPr>
          <w:rFonts w:ascii="Calibri" w:hAnsi="Calibri" w:cs="Calibri"/>
          <w:sz w:val="20"/>
          <w:szCs w:val="20"/>
          <w:lang w:val="en-GB"/>
        </w:rPr>
      </w:pPr>
      <w:r>
        <w:rPr>
          <w:rFonts w:ascii="Calibri" w:hAnsi="Calibri" w:cs="Calibri"/>
          <w:sz w:val="20"/>
          <w:szCs w:val="20"/>
          <w:lang w:val="en-GB"/>
        </w:rPr>
        <w:br w:type="textWrapping" w:clear="all"/>
      </w:r>
    </w:p>
    <w:p w14:paraId="34D7B0DB" w14:textId="02EF2110" w:rsidR="00977618" w:rsidRPr="003837EF" w:rsidRDefault="00977618" w:rsidP="000D4CA6">
      <w:pPr>
        <w:pStyle w:val="NoSpacing"/>
        <w:rPr>
          <w:rFonts w:ascii="Calibri" w:hAnsi="Calibri" w:cs="Calibri"/>
          <w:sz w:val="20"/>
          <w:szCs w:val="20"/>
          <w:lang w:val="en-GB"/>
        </w:rPr>
      </w:pPr>
    </w:p>
    <w:sectPr w:rsidR="00977618" w:rsidRPr="003837EF" w:rsidSect="00203263">
      <w:headerReference w:type="default" r:id="rId9"/>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E499" w14:textId="77777777" w:rsidR="00AF6D1F" w:rsidRDefault="00AF6D1F" w:rsidP="000B3FF9">
      <w:pPr>
        <w:spacing w:after="0" w:line="240" w:lineRule="auto"/>
      </w:pPr>
      <w:r>
        <w:separator/>
      </w:r>
    </w:p>
  </w:endnote>
  <w:endnote w:type="continuationSeparator" w:id="0">
    <w:p w14:paraId="2D520233" w14:textId="77777777" w:rsidR="00AF6D1F" w:rsidRDefault="00AF6D1F" w:rsidP="000B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D9AC" w14:textId="77777777" w:rsidR="00AF6D1F" w:rsidRDefault="00AF6D1F" w:rsidP="000B3FF9">
      <w:pPr>
        <w:spacing w:after="0" w:line="240" w:lineRule="auto"/>
      </w:pPr>
      <w:r>
        <w:separator/>
      </w:r>
    </w:p>
  </w:footnote>
  <w:footnote w:type="continuationSeparator" w:id="0">
    <w:p w14:paraId="4F513BFC" w14:textId="77777777" w:rsidR="00AF6D1F" w:rsidRDefault="00AF6D1F" w:rsidP="000B3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06D4" w14:textId="77777777" w:rsidR="001A1B51" w:rsidRPr="001A1B51" w:rsidRDefault="001A1B51" w:rsidP="00203263">
    <w:pPr>
      <w:spacing w:after="0" w:line="240" w:lineRule="auto"/>
      <w:jc w:val="left"/>
      <w:rPr>
        <w:rFonts w:ascii="Times New Roman" w:hAnsi="Times New Roman" w:cs="Times New Roman"/>
        <w:sz w:val="20"/>
        <w:szCs w:val="20"/>
        <w:lang w:val="en-US" w:eastAsia="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9E6" w14:textId="7F248717" w:rsidR="003837EF" w:rsidRPr="003837EF" w:rsidRDefault="003837EF" w:rsidP="003837EF">
    <w:pPr>
      <w:spacing w:after="0" w:line="240" w:lineRule="auto"/>
      <w:jc w:val="left"/>
      <w:rPr>
        <w:rFonts w:cstheme="minorHAnsi"/>
        <w:b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93A"/>
    <w:multiLevelType w:val="hybridMultilevel"/>
    <w:tmpl w:val="07FA59C6"/>
    <w:lvl w:ilvl="0" w:tplc="6C30D9BE">
      <w:start w:val="1"/>
      <w:numFmt w:val="decimal"/>
      <w:lvlText w:val="%1."/>
      <w:lvlJc w:val="left"/>
      <w:pPr>
        <w:ind w:left="710" w:hanging="7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FF71B40"/>
    <w:multiLevelType w:val="hybridMultilevel"/>
    <w:tmpl w:val="15EC474A"/>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 w15:restartNumberingAfterBreak="0">
    <w:nsid w:val="34D919C1"/>
    <w:multiLevelType w:val="hybridMultilevel"/>
    <w:tmpl w:val="7E667CFE"/>
    <w:lvl w:ilvl="0" w:tplc="7DF6A6B8">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65D331E"/>
    <w:multiLevelType w:val="hybridMultilevel"/>
    <w:tmpl w:val="68367798"/>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4" w15:restartNumberingAfterBreak="0">
    <w:nsid w:val="5B272CD4"/>
    <w:multiLevelType w:val="hybridMultilevel"/>
    <w:tmpl w:val="6854D3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08F7D6E"/>
    <w:multiLevelType w:val="hybridMultilevel"/>
    <w:tmpl w:val="804C71CE"/>
    <w:lvl w:ilvl="0" w:tplc="4CE6A850">
      <w:numFmt w:val="bullet"/>
      <w:lvlText w:val="•"/>
      <w:lvlJc w:val="left"/>
      <w:pPr>
        <w:ind w:left="1065" w:hanging="705"/>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75174C9B"/>
    <w:multiLevelType w:val="hybridMultilevel"/>
    <w:tmpl w:val="57F254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509251256">
    <w:abstractNumId w:val="0"/>
  </w:num>
  <w:num w:numId="2" w16cid:durableId="1613634154">
    <w:abstractNumId w:val="4"/>
  </w:num>
  <w:num w:numId="3" w16cid:durableId="1426221551">
    <w:abstractNumId w:val="6"/>
  </w:num>
  <w:num w:numId="4" w16cid:durableId="1099182941">
    <w:abstractNumId w:val="2"/>
  </w:num>
  <w:num w:numId="5" w16cid:durableId="17239504">
    <w:abstractNumId w:val="5"/>
  </w:num>
  <w:num w:numId="6" w16cid:durableId="2109540691">
    <w:abstractNumId w:val="5"/>
  </w:num>
  <w:num w:numId="7" w16cid:durableId="468522500">
    <w:abstractNumId w:val="1"/>
  </w:num>
  <w:num w:numId="8" w16cid:durableId="1966109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DAB"/>
    <w:rsid w:val="0001088C"/>
    <w:rsid w:val="0001625D"/>
    <w:rsid w:val="00047985"/>
    <w:rsid w:val="000634D6"/>
    <w:rsid w:val="000711EF"/>
    <w:rsid w:val="00094A4D"/>
    <w:rsid w:val="00096CB5"/>
    <w:rsid w:val="000A3A05"/>
    <w:rsid w:val="000A496E"/>
    <w:rsid w:val="000B3FF9"/>
    <w:rsid w:val="000C1EC6"/>
    <w:rsid w:val="000C51A0"/>
    <w:rsid w:val="000D2E0F"/>
    <w:rsid w:val="000D4CA6"/>
    <w:rsid w:val="000D5A4A"/>
    <w:rsid w:val="000F086B"/>
    <w:rsid w:val="00107853"/>
    <w:rsid w:val="00114FB1"/>
    <w:rsid w:val="00124D96"/>
    <w:rsid w:val="00130F47"/>
    <w:rsid w:val="00133EBC"/>
    <w:rsid w:val="001519C6"/>
    <w:rsid w:val="0016050B"/>
    <w:rsid w:val="0018176F"/>
    <w:rsid w:val="001A1B51"/>
    <w:rsid w:val="001A41C3"/>
    <w:rsid w:val="001B68CD"/>
    <w:rsid w:val="001C1AF1"/>
    <w:rsid w:val="001C4A50"/>
    <w:rsid w:val="001D1D8F"/>
    <w:rsid w:val="001D469A"/>
    <w:rsid w:val="001D7936"/>
    <w:rsid w:val="001E058F"/>
    <w:rsid w:val="00203263"/>
    <w:rsid w:val="00216D6F"/>
    <w:rsid w:val="00237AEC"/>
    <w:rsid w:val="00240152"/>
    <w:rsid w:val="00256F93"/>
    <w:rsid w:val="00260E87"/>
    <w:rsid w:val="00264153"/>
    <w:rsid w:val="002A204D"/>
    <w:rsid w:val="002A4443"/>
    <w:rsid w:val="002B2754"/>
    <w:rsid w:val="002B586D"/>
    <w:rsid w:val="002C15C6"/>
    <w:rsid w:val="00304540"/>
    <w:rsid w:val="00320D40"/>
    <w:rsid w:val="003635DF"/>
    <w:rsid w:val="00366287"/>
    <w:rsid w:val="00376E02"/>
    <w:rsid w:val="003837EF"/>
    <w:rsid w:val="00386905"/>
    <w:rsid w:val="0039088A"/>
    <w:rsid w:val="003D0D45"/>
    <w:rsid w:val="00405F6A"/>
    <w:rsid w:val="00416021"/>
    <w:rsid w:val="00427ABC"/>
    <w:rsid w:val="004314D2"/>
    <w:rsid w:val="00440945"/>
    <w:rsid w:val="00466E30"/>
    <w:rsid w:val="004832CC"/>
    <w:rsid w:val="00490CF4"/>
    <w:rsid w:val="004930F9"/>
    <w:rsid w:val="004A1196"/>
    <w:rsid w:val="004A1535"/>
    <w:rsid w:val="004A4A8E"/>
    <w:rsid w:val="004B25BA"/>
    <w:rsid w:val="004C1E57"/>
    <w:rsid w:val="004D0DAB"/>
    <w:rsid w:val="004D36A2"/>
    <w:rsid w:val="004E0C76"/>
    <w:rsid w:val="004E7F11"/>
    <w:rsid w:val="005022A8"/>
    <w:rsid w:val="00513A48"/>
    <w:rsid w:val="00524947"/>
    <w:rsid w:val="005251A7"/>
    <w:rsid w:val="00526DA6"/>
    <w:rsid w:val="00541531"/>
    <w:rsid w:val="00543A07"/>
    <w:rsid w:val="00543E5A"/>
    <w:rsid w:val="00544BA2"/>
    <w:rsid w:val="00581A0F"/>
    <w:rsid w:val="005842CD"/>
    <w:rsid w:val="005A7348"/>
    <w:rsid w:val="005B275B"/>
    <w:rsid w:val="005B315B"/>
    <w:rsid w:val="005B4770"/>
    <w:rsid w:val="005C505E"/>
    <w:rsid w:val="005D68F2"/>
    <w:rsid w:val="005E7BC2"/>
    <w:rsid w:val="00626725"/>
    <w:rsid w:val="006350F8"/>
    <w:rsid w:val="0064333A"/>
    <w:rsid w:val="00650167"/>
    <w:rsid w:val="00653454"/>
    <w:rsid w:val="006A0CA6"/>
    <w:rsid w:val="006F41E1"/>
    <w:rsid w:val="00701762"/>
    <w:rsid w:val="00704109"/>
    <w:rsid w:val="007138FF"/>
    <w:rsid w:val="00715FC9"/>
    <w:rsid w:val="00722BCD"/>
    <w:rsid w:val="00726EAF"/>
    <w:rsid w:val="00730680"/>
    <w:rsid w:val="007421FC"/>
    <w:rsid w:val="00751D5D"/>
    <w:rsid w:val="00753950"/>
    <w:rsid w:val="00754605"/>
    <w:rsid w:val="007552E3"/>
    <w:rsid w:val="00755F36"/>
    <w:rsid w:val="007649D0"/>
    <w:rsid w:val="00770E33"/>
    <w:rsid w:val="007910A9"/>
    <w:rsid w:val="007A2209"/>
    <w:rsid w:val="007C171C"/>
    <w:rsid w:val="007D1016"/>
    <w:rsid w:val="007F2BC4"/>
    <w:rsid w:val="008327E2"/>
    <w:rsid w:val="00833278"/>
    <w:rsid w:val="0083372E"/>
    <w:rsid w:val="008456BC"/>
    <w:rsid w:val="00850715"/>
    <w:rsid w:val="0085340C"/>
    <w:rsid w:val="00854672"/>
    <w:rsid w:val="00856B70"/>
    <w:rsid w:val="0088021E"/>
    <w:rsid w:val="00896FE2"/>
    <w:rsid w:val="008B78B2"/>
    <w:rsid w:val="008C12C0"/>
    <w:rsid w:val="008F484E"/>
    <w:rsid w:val="00935F1B"/>
    <w:rsid w:val="00941070"/>
    <w:rsid w:val="009638F5"/>
    <w:rsid w:val="0097251E"/>
    <w:rsid w:val="00977618"/>
    <w:rsid w:val="0098484F"/>
    <w:rsid w:val="00995CA1"/>
    <w:rsid w:val="009C7AA8"/>
    <w:rsid w:val="009D16A1"/>
    <w:rsid w:val="009D50D9"/>
    <w:rsid w:val="009E25C0"/>
    <w:rsid w:val="009E4E1E"/>
    <w:rsid w:val="00A2409A"/>
    <w:rsid w:val="00A33792"/>
    <w:rsid w:val="00A44BFF"/>
    <w:rsid w:val="00A83FA8"/>
    <w:rsid w:val="00AB5ACC"/>
    <w:rsid w:val="00AB7DAF"/>
    <w:rsid w:val="00AC62C2"/>
    <w:rsid w:val="00AC6B34"/>
    <w:rsid w:val="00AD6DF5"/>
    <w:rsid w:val="00AE69B5"/>
    <w:rsid w:val="00AF0F04"/>
    <w:rsid w:val="00AF6D1F"/>
    <w:rsid w:val="00B11222"/>
    <w:rsid w:val="00B325C2"/>
    <w:rsid w:val="00B3443C"/>
    <w:rsid w:val="00B408DF"/>
    <w:rsid w:val="00B46267"/>
    <w:rsid w:val="00B46A8A"/>
    <w:rsid w:val="00B5093B"/>
    <w:rsid w:val="00B600F0"/>
    <w:rsid w:val="00B86AD0"/>
    <w:rsid w:val="00BA20F8"/>
    <w:rsid w:val="00BA7CF4"/>
    <w:rsid w:val="00BB0DC4"/>
    <w:rsid w:val="00BB1430"/>
    <w:rsid w:val="00BD2912"/>
    <w:rsid w:val="00C1354D"/>
    <w:rsid w:val="00C30134"/>
    <w:rsid w:val="00C32BB6"/>
    <w:rsid w:val="00C57AF6"/>
    <w:rsid w:val="00C81C85"/>
    <w:rsid w:val="00CA2D7A"/>
    <w:rsid w:val="00CB1D02"/>
    <w:rsid w:val="00CB6688"/>
    <w:rsid w:val="00D05DC6"/>
    <w:rsid w:val="00D11E7E"/>
    <w:rsid w:val="00D14DC8"/>
    <w:rsid w:val="00D16723"/>
    <w:rsid w:val="00D26CE4"/>
    <w:rsid w:val="00D370FA"/>
    <w:rsid w:val="00D413BA"/>
    <w:rsid w:val="00D5137F"/>
    <w:rsid w:val="00D55CFF"/>
    <w:rsid w:val="00D56782"/>
    <w:rsid w:val="00D669C3"/>
    <w:rsid w:val="00DA2D05"/>
    <w:rsid w:val="00DA3EF6"/>
    <w:rsid w:val="00DB3660"/>
    <w:rsid w:val="00DC0054"/>
    <w:rsid w:val="00DD0C23"/>
    <w:rsid w:val="00DF1912"/>
    <w:rsid w:val="00DF4505"/>
    <w:rsid w:val="00E0277D"/>
    <w:rsid w:val="00E103EE"/>
    <w:rsid w:val="00E123BC"/>
    <w:rsid w:val="00E15A18"/>
    <w:rsid w:val="00E2117B"/>
    <w:rsid w:val="00E221E0"/>
    <w:rsid w:val="00E34720"/>
    <w:rsid w:val="00E45B28"/>
    <w:rsid w:val="00E45F4D"/>
    <w:rsid w:val="00E61BF9"/>
    <w:rsid w:val="00E74FA7"/>
    <w:rsid w:val="00E77B48"/>
    <w:rsid w:val="00E83225"/>
    <w:rsid w:val="00E90E83"/>
    <w:rsid w:val="00E91DE4"/>
    <w:rsid w:val="00EC1DFC"/>
    <w:rsid w:val="00EC32E4"/>
    <w:rsid w:val="00EE5053"/>
    <w:rsid w:val="00F10F61"/>
    <w:rsid w:val="00F27E68"/>
    <w:rsid w:val="00F3488A"/>
    <w:rsid w:val="00F46048"/>
    <w:rsid w:val="00F62AA0"/>
    <w:rsid w:val="00F70EED"/>
    <w:rsid w:val="00F7298F"/>
    <w:rsid w:val="00F73F51"/>
    <w:rsid w:val="00FA5F4D"/>
    <w:rsid w:val="00FB6D47"/>
    <w:rsid w:val="00FB78FE"/>
    <w:rsid w:val="00FD0CB0"/>
    <w:rsid w:val="00FE529B"/>
    <w:rsid w:val="00FF2985"/>
    <w:rsid w:val="00FF5737"/>
    <w:rsid w:val="00FF5810"/>
    <w:rsid w:val="00FF7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DD065"/>
  <w15:chartTrackingRefBased/>
  <w15:docId w15:val="{D9258BBE-8179-4F22-82A8-89C3E6B0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AB"/>
    <w:pPr>
      <w:spacing w:line="480" w:lineRule="auto"/>
      <w:jc w:val="both"/>
    </w:pPr>
  </w:style>
  <w:style w:type="paragraph" w:styleId="Heading2">
    <w:name w:val="heading 2"/>
    <w:basedOn w:val="Normal"/>
    <w:next w:val="Normal"/>
    <w:link w:val="Heading2Char"/>
    <w:uiPriority w:val="9"/>
    <w:unhideWhenUsed/>
    <w:qFormat/>
    <w:rsid w:val="00CB1D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0DAB"/>
    <w:rPr>
      <w:sz w:val="16"/>
      <w:szCs w:val="16"/>
    </w:rPr>
  </w:style>
  <w:style w:type="paragraph" w:styleId="CommentText">
    <w:name w:val="annotation text"/>
    <w:basedOn w:val="Normal"/>
    <w:link w:val="CommentTextChar"/>
    <w:uiPriority w:val="99"/>
    <w:unhideWhenUsed/>
    <w:rsid w:val="004D0DAB"/>
    <w:pPr>
      <w:spacing w:line="240" w:lineRule="auto"/>
    </w:pPr>
    <w:rPr>
      <w:sz w:val="20"/>
      <w:szCs w:val="20"/>
    </w:rPr>
  </w:style>
  <w:style w:type="character" w:customStyle="1" w:styleId="CommentTextChar">
    <w:name w:val="Comment Text Char"/>
    <w:basedOn w:val="DefaultParagraphFont"/>
    <w:link w:val="CommentText"/>
    <w:uiPriority w:val="99"/>
    <w:rsid w:val="004D0DAB"/>
    <w:rPr>
      <w:sz w:val="20"/>
      <w:szCs w:val="20"/>
    </w:rPr>
  </w:style>
  <w:style w:type="table" w:styleId="TableGrid">
    <w:name w:val="Table Grid"/>
    <w:basedOn w:val="TableNormal"/>
    <w:uiPriority w:val="39"/>
    <w:rsid w:val="004D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0DAB"/>
    <w:pPr>
      <w:spacing w:after="0" w:line="240" w:lineRule="auto"/>
      <w:jc w:val="both"/>
    </w:pPr>
  </w:style>
  <w:style w:type="paragraph" w:styleId="PlainText">
    <w:name w:val="Plain Text"/>
    <w:basedOn w:val="Normal"/>
    <w:link w:val="PlainTextChar"/>
    <w:uiPriority w:val="99"/>
    <w:unhideWhenUsed/>
    <w:rsid w:val="004D0DAB"/>
    <w:pPr>
      <w:spacing w:after="0" w:line="240" w:lineRule="auto"/>
      <w:jc w:val="left"/>
    </w:pPr>
    <w:rPr>
      <w:rFonts w:ascii="Calibri" w:hAnsi="Calibri" w:cs="Calibri"/>
    </w:rPr>
  </w:style>
  <w:style w:type="character" w:customStyle="1" w:styleId="PlainTextChar">
    <w:name w:val="Plain Text Char"/>
    <w:basedOn w:val="DefaultParagraphFont"/>
    <w:link w:val="PlainText"/>
    <w:uiPriority w:val="99"/>
    <w:rsid w:val="004D0DAB"/>
    <w:rPr>
      <w:rFonts w:ascii="Calibri" w:hAnsi="Calibri" w:cs="Calibri"/>
    </w:rPr>
  </w:style>
  <w:style w:type="paragraph" w:styleId="BalloonText">
    <w:name w:val="Balloon Text"/>
    <w:basedOn w:val="Normal"/>
    <w:link w:val="BalloonTextChar"/>
    <w:uiPriority w:val="99"/>
    <w:semiHidden/>
    <w:unhideWhenUsed/>
    <w:rsid w:val="004D0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DA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EBC"/>
    <w:rPr>
      <w:b/>
      <w:bCs/>
    </w:rPr>
  </w:style>
  <w:style w:type="character" w:customStyle="1" w:styleId="CommentSubjectChar">
    <w:name w:val="Comment Subject Char"/>
    <w:basedOn w:val="CommentTextChar"/>
    <w:link w:val="CommentSubject"/>
    <w:uiPriority w:val="99"/>
    <w:semiHidden/>
    <w:rsid w:val="00133EBC"/>
    <w:rPr>
      <w:b/>
      <w:bCs/>
      <w:sz w:val="20"/>
      <w:szCs w:val="20"/>
    </w:rPr>
  </w:style>
  <w:style w:type="paragraph" w:styleId="Header">
    <w:name w:val="header"/>
    <w:basedOn w:val="Normal"/>
    <w:link w:val="HeaderChar"/>
    <w:uiPriority w:val="99"/>
    <w:unhideWhenUsed/>
    <w:rsid w:val="000B3F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3FF9"/>
  </w:style>
  <w:style w:type="paragraph" w:styleId="Footer">
    <w:name w:val="footer"/>
    <w:basedOn w:val="Normal"/>
    <w:link w:val="FooterChar"/>
    <w:uiPriority w:val="99"/>
    <w:unhideWhenUsed/>
    <w:rsid w:val="000B3F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3FF9"/>
  </w:style>
  <w:style w:type="character" w:customStyle="1" w:styleId="Heading2Char">
    <w:name w:val="Heading 2 Char"/>
    <w:basedOn w:val="DefaultParagraphFont"/>
    <w:link w:val="Heading2"/>
    <w:uiPriority w:val="9"/>
    <w:rsid w:val="00CB1D0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251A7"/>
    <w:pPr>
      <w:spacing w:after="0" w:line="240" w:lineRule="auto"/>
      <w:ind w:left="720"/>
      <w:jc w:val="left"/>
    </w:pPr>
    <w:rPr>
      <w:rFonts w:ascii="Calibri" w:hAnsi="Calibri" w:cs="Calibri"/>
    </w:rPr>
  </w:style>
  <w:style w:type="paragraph" w:styleId="Revision">
    <w:name w:val="Revision"/>
    <w:hidden/>
    <w:uiPriority w:val="99"/>
    <w:semiHidden/>
    <w:rsid w:val="00BA20F8"/>
    <w:pPr>
      <w:spacing w:after="0" w:line="240" w:lineRule="auto"/>
    </w:pPr>
  </w:style>
  <w:style w:type="character" w:styleId="Hyperlink">
    <w:name w:val="Hyperlink"/>
    <w:basedOn w:val="DefaultParagraphFont"/>
    <w:uiPriority w:val="99"/>
    <w:unhideWhenUsed/>
    <w:rsid w:val="00722BCD"/>
    <w:rPr>
      <w:color w:val="0563C1" w:themeColor="hyperlink"/>
      <w:u w:val="single"/>
    </w:rPr>
  </w:style>
  <w:style w:type="character" w:styleId="UnresolvedMention">
    <w:name w:val="Unresolved Mention"/>
    <w:basedOn w:val="DefaultParagraphFont"/>
    <w:uiPriority w:val="99"/>
    <w:semiHidden/>
    <w:unhideWhenUsed/>
    <w:rsid w:val="00722BCD"/>
    <w:rPr>
      <w:color w:val="605E5C"/>
      <w:shd w:val="clear" w:color="auto" w:fill="E1DFDD"/>
    </w:rPr>
  </w:style>
  <w:style w:type="character" w:styleId="FollowedHyperlink">
    <w:name w:val="FollowedHyperlink"/>
    <w:basedOn w:val="DefaultParagraphFont"/>
    <w:uiPriority w:val="99"/>
    <w:semiHidden/>
    <w:unhideWhenUsed/>
    <w:rsid w:val="00526DA6"/>
    <w:rPr>
      <w:color w:val="954F72" w:themeColor="followedHyperlink"/>
      <w:u w:val="single"/>
    </w:rPr>
  </w:style>
  <w:style w:type="table" w:styleId="GridTable1Light">
    <w:name w:val="Grid Table 1 Light"/>
    <w:basedOn w:val="TableNormal"/>
    <w:uiPriority w:val="46"/>
    <w:rsid w:val="003837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5397">
      <w:bodyDiv w:val="1"/>
      <w:marLeft w:val="0"/>
      <w:marRight w:val="0"/>
      <w:marTop w:val="0"/>
      <w:marBottom w:val="0"/>
      <w:divBdr>
        <w:top w:val="none" w:sz="0" w:space="0" w:color="auto"/>
        <w:left w:val="none" w:sz="0" w:space="0" w:color="auto"/>
        <w:bottom w:val="none" w:sz="0" w:space="0" w:color="auto"/>
        <w:right w:val="none" w:sz="0" w:space="0" w:color="auto"/>
      </w:divBdr>
    </w:div>
    <w:div w:id="111827642">
      <w:bodyDiv w:val="1"/>
      <w:marLeft w:val="0"/>
      <w:marRight w:val="0"/>
      <w:marTop w:val="0"/>
      <w:marBottom w:val="0"/>
      <w:divBdr>
        <w:top w:val="none" w:sz="0" w:space="0" w:color="auto"/>
        <w:left w:val="none" w:sz="0" w:space="0" w:color="auto"/>
        <w:bottom w:val="none" w:sz="0" w:space="0" w:color="auto"/>
        <w:right w:val="none" w:sz="0" w:space="0" w:color="auto"/>
      </w:divBdr>
    </w:div>
    <w:div w:id="322396867">
      <w:bodyDiv w:val="1"/>
      <w:marLeft w:val="0"/>
      <w:marRight w:val="0"/>
      <w:marTop w:val="0"/>
      <w:marBottom w:val="0"/>
      <w:divBdr>
        <w:top w:val="none" w:sz="0" w:space="0" w:color="auto"/>
        <w:left w:val="none" w:sz="0" w:space="0" w:color="auto"/>
        <w:bottom w:val="none" w:sz="0" w:space="0" w:color="auto"/>
        <w:right w:val="none" w:sz="0" w:space="0" w:color="auto"/>
      </w:divBdr>
    </w:div>
    <w:div w:id="1233852569">
      <w:bodyDiv w:val="1"/>
      <w:marLeft w:val="0"/>
      <w:marRight w:val="0"/>
      <w:marTop w:val="0"/>
      <w:marBottom w:val="0"/>
      <w:divBdr>
        <w:top w:val="none" w:sz="0" w:space="0" w:color="auto"/>
        <w:left w:val="none" w:sz="0" w:space="0" w:color="auto"/>
        <w:bottom w:val="none" w:sz="0" w:space="0" w:color="auto"/>
        <w:right w:val="none" w:sz="0" w:space="0" w:color="auto"/>
      </w:divBdr>
    </w:div>
    <w:div w:id="1466002514">
      <w:bodyDiv w:val="1"/>
      <w:marLeft w:val="0"/>
      <w:marRight w:val="0"/>
      <w:marTop w:val="0"/>
      <w:marBottom w:val="0"/>
      <w:divBdr>
        <w:top w:val="none" w:sz="0" w:space="0" w:color="auto"/>
        <w:left w:val="none" w:sz="0" w:space="0" w:color="auto"/>
        <w:bottom w:val="none" w:sz="0" w:space="0" w:color="auto"/>
        <w:right w:val="none" w:sz="0" w:space="0" w:color="auto"/>
      </w:divBdr>
    </w:div>
    <w:div w:id="1637224243">
      <w:bodyDiv w:val="1"/>
      <w:marLeft w:val="0"/>
      <w:marRight w:val="0"/>
      <w:marTop w:val="0"/>
      <w:marBottom w:val="0"/>
      <w:divBdr>
        <w:top w:val="none" w:sz="0" w:space="0" w:color="auto"/>
        <w:left w:val="none" w:sz="0" w:space="0" w:color="auto"/>
        <w:bottom w:val="none" w:sz="0" w:space="0" w:color="auto"/>
        <w:right w:val="none" w:sz="0" w:space="0" w:color="auto"/>
      </w:divBdr>
    </w:div>
    <w:div w:id="169942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et-initiative.org/Studies/Details/20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FD954-2EC2-4A0A-81CF-B8BDE12D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1457</Words>
  <Characters>8308</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Pädagogische Hochschule Schwäbisch Gmünd</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Spranger, Julia</dc:creator>
  <cp:keywords/>
  <dc:description/>
  <cp:lastModifiedBy>Andrew Demetri</cp:lastModifiedBy>
  <cp:revision>30</cp:revision>
  <cp:lastPrinted>2024-10-17T07:12:00Z</cp:lastPrinted>
  <dcterms:created xsi:type="dcterms:W3CDTF">2024-10-15T10:45:00Z</dcterms:created>
  <dcterms:modified xsi:type="dcterms:W3CDTF">2025-10-06T15:20:00Z</dcterms:modified>
</cp:coreProperties>
</file>