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3816F" w14:textId="73A02EBB" w:rsidR="004A375D" w:rsidRPr="00B336D0" w:rsidRDefault="004A375D">
      <w:pPr>
        <w:rPr>
          <w:rFonts w:ascii="Calibri" w:hAnsi="Calibri" w:cs="Calibri"/>
          <w:lang w:val="en-GB"/>
        </w:rPr>
      </w:pPr>
      <w:r w:rsidRPr="007640C0">
        <w:rPr>
          <w:rFonts w:ascii="Calibri" w:hAnsi="Calibri" w:cs="Calibri"/>
          <w:b/>
          <w:bCs/>
          <w:lang w:val="en-GB"/>
        </w:rPr>
        <w:t xml:space="preserve">Supplementary Table </w:t>
      </w:r>
      <w:r w:rsidR="001945AB">
        <w:rPr>
          <w:rFonts w:ascii="Calibri" w:hAnsi="Calibri" w:cs="Calibri"/>
          <w:b/>
          <w:bCs/>
          <w:lang w:val="en-GB"/>
        </w:rPr>
        <w:t>1</w:t>
      </w:r>
      <w:r w:rsidRPr="007640C0">
        <w:rPr>
          <w:rFonts w:ascii="Calibri" w:hAnsi="Calibri" w:cs="Calibri"/>
          <w:lang w:val="en-GB"/>
        </w:rPr>
        <w:t xml:space="preserve"> </w:t>
      </w:r>
      <w:r w:rsidR="00B618C2">
        <w:rPr>
          <w:rFonts w:ascii="Calibri" w:hAnsi="Calibri" w:cs="Calibri"/>
          <w:lang w:val="en-GB"/>
        </w:rPr>
        <w:t>I</w:t>
      </w:r>
      <w:r w:rsidRPr="007640C0">
        <w:rPr>
          <w:rFonts w:ascii="Calibri" w:hAnsi="Calibri" w:cs="Calibri"/>
          <w:lang w:val="en-GB"/>
        </w:rPr>
        <w:t xml:space="preserve">nformation on maximum age </w:t>
      </w:r>
      <w:r w:rsidR="00F14D30">
        <w:rPr>
          <w:rFonts w:ascii="Calibri" w:hAnsi="Calibri" w:cs="Calibri"/>
          <w:lang w:val="en-GB"/>
        </w:rPr>
        <w:t>at</w:t>
      </w:r>
      <w:r w:rsidRPr="007640C0">
        <w:rPr>
          <w:rFonts w:ascii="Calibri" w:hAnsi="Calibri" w:cs="Calibri"/>
          <w:lang w:val="en-GB"/>
        </w:rPr>
        <w:t xml:space="preserve"> diagnosis</w:t>
      </w:r>
      <w:r w:rsidR="001F45F7" w:rsidRPr="007640C0">
        <w:rPr>
          <w:rFonts w:ascii="Calibri" w:hAnsi="Calibri" w:cs="Calibri"/>
          <w:lang w:val="en-GB"/>
        </w:rPr>
        <w:t>,</w:t>
      </w:r>
      <w:r w:rsidRPr="007640C0">
        <w:rPr>
          <w:rFonts w:ascii="Calibri" w:hAnsi="Calibri" w:cs="Calibri"/>
          <w:lang w:val="en-GB"/>
        </w:rPr>
        <w:t xml:space="preserve"> </w:t>
      </w:r>
      <w:r w:rsidR="00F14D30">
        <w:rPr>
          <w:rFonts w:ascii="Calibri" w:hAnsi="Calibri" w:cs="Calibri"/>
          <w:lang w:val="en-GB"/>
        </w:rPr>
        <w:t xml:space="preserve">data </w:t>
      </w:r>
      <w:r w:rsidRPr="007640C0">
        <w:rPr>
          <w:rFonts w:ascii="Calibri" w:hAnsi="Calibri" w:cs="Calibri"/>
          <w:lang w:val="en-GB"/>
        </w:rPr>
        <w:t xml:space="preserve">sources of </w:t>
      </w:r>
      <w:r w:rsidR="00F14D30">
        <w:rPr>
          <w:rFonts w:ascii="Calibri" w:hAnsi="Calibri" w:cs="Calibri"/>
          <w:lang w:val="en-GB"/>
        </w:rPr>
        <w:t xml:space="preserve">case </w:t>
      </w:r>
      <w:r w:rsidRPr="007640C0">
        <w:rPr>
          <w:rFonts w:ascii="Calibri" w:hAnsi="Calibri" w:cs="Calibri"/>
          <w:lang w:val="en-GB"/>
        </w:rPr>
        <w:t>ascertainment</w:t>
      </w:r>
      <w:r w:rsidR="00B618C2">
        <w:rPr>
          <w:rFonts w:ascii="Calibri" w:hAnsi="Calibri" w:cs="Calibri"/>
          <w:lang w:val="en-GB"/>
        </w:rPr>
        <w:t>,</w:t>
      </w:r>
      <w:r w:rsidR="00F14D30">
        <w:rPr>
          <w:rFonts w:ascii="Calibri" w:hAnsi="Calibri" w:cs="Calibri"/>
          <w:lang w:val="en-GB"/>
        </w:rPr>
        <w:t xml:space="preserve"> </w:t>
      </w:r>
      <w:r w:rsidR="001F45F7" w:rsidRPr="007640C0">
        <w:rPr>
          <w:rFonts w:ascii="Calibri" w:hAnsi="Calibri" w:cs="Calibri"/>
          <w:lang w:val="en-GB"/>
        </w:rPr>
        <w:t>genetic data sources</w:t>
      </w:r>
      <w:r w:rsidRPr="007640C0">
        <w:rPr>
          <w:rFonts w:ascii="Calibri" w:hAnsi="Calibri" w:cs="Calibri"/>
          <w:lang w:val="en-GB"/>
        </w:rPr>
        <w:t xml:space="preserve"> </w:t>
      </w:r>
      <w:r w:rsidR="00B618C2">
        <w:rPr>
          <w:rFonts w:ascii="Calibri" w:hAnsi="Calibri" w:cs="Calibri"/>
          <w:lang w:val="en-GB"/>
        </w:rPr>
        <w:t xml:space="preserve">and </w:t>
      </w:r>
      <w:r w:rsidR="00FD5115">
        <w:rPr>
          <w:rFonts w:ascii="Calibri" w:hAnsi="Calibri" w:cs="Calibri"/>
          <w:lang w:val="en-GB"/>
        </w:rPr>
        <w:t xml:space="preserve">total congenital anomaly </w:t>
      </w:r>
      <w:r w:rsidR="00B618C2" w:rsidRPr="00B336D0">
        <w:rPr>
          <w:rFonts w:ascii="Calibri" w:hAnsi="Calibri" w:cs="Calibri"/>
          <w:lang w:val="en-GB"/>
        </w:rPr>
        <w:t xml:space="preserve">prevalence </w:t>
      </w:r>
      <w:r w:rsidRPr="00B336D0">
        <w:rPr>
          <w:rFonts w:ascii="Calibri" w:hAnsi="Calibri" w:cs="Calibri"/>
          <w:lang w:val="en-GB"/>
        </w:rPr>
        <w:t>of all participating EUROCAT registries</w:t>
      </w:r>
    </w:p>
    <w:p w14:paraId="33901CFB" w14:textId="4CB44414" w:rsidR="004A375D" w:rsidRPr="00B336D0" w:rsidRDefault="004A375D">
      <w:pPr>
        <w:rPr>
          <w:rFonts w:ascii="Calibri" w:hAnsi="Calibri" w:cs="Calibri"/>
          <w:lang w:val="en-GB"/>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
        <w:gridCol w:w="1480"/>
        <w:gridCol w:w="4092"/>
        <w:gridCol w:w="4111"/>
        <w:gridCol w:w="2410"/>
      </w:tblGrid>
      <w:tr w:rsidR="00524E2A" w:rsidRPr="00620E97" w14:paraId="454E15AD" w14:textId="507EDFD8" w:rsidTr="00524E2A">
        <w:tc>
          <w:tcPr>
            <w:tcW w:w="1374" w:type="dxa"/>
            <w:tcBorders>
              <w:top w:val="single" w:sz="4" w:space="0" w:color="auto"/>
              <w:bottom w:val="single" w:sz="4" w:space="0" w:color="auto"/>
            </w:tcBorders>
          </w:tcPr>
          <w:p w14:paraId="5D135986" w14:textId="4C54EF6C" w:rsidR="00524E2A" w:rsidRPr="00620E97" w:rsidRDefault="00524E2A" w:rsidP="00620E97">
            <w:pPr>
              <w:rPr>
                <w:rFonts w:ascii="Calibri" w:hAnsi="Calibri" w:cs="Calibri"/>
                <w:b/>
                <w:bCs/>
                <w:sz w:val="20"/>
                <w:szCs w:val="20"/>
                <w:lang w:val="en-GB"/>
              </w:rPr>
            </w:pPr>
            <w:r w:rsidRPr="00620E97">
              <w:rPr>
                <w:rFonts w:ascii="Calibri" w:hAnsi="Calibri" w:cs="Calibri"/>
                <w:b/>
                <w:bCs/>
                <w:sz w:val="20"/>
                <w:szCs w:val="20"/>
                <w:lang w:val="en-GB"/>
              </w:rPr>
              <w:t>Registry</w:t>
            </w:r>
          </w:p>
        </w:tc>
        <w:tc>
          <w:tcPr>
            <w:tcW w:w="1480" w:type="dxa"/>
            <w:tcBorders>
              <w:top w:val="single" w:sz="4" w:space="0" w:color="auto"/>
              <w:bottom w:val="single" w:sz="4" w:space="0" w:color="auto"/>
            </w:tcBorders>
          </w:tcPr>
          <w:p w14:paraId="4A5E4026" w14:textId="039255CB" w:rsidR="00524E2A" w:rsidRPr="00620E97" w:rsidRDefault="00524E2A" w:rsidP="00620E97">
            <w:pPr>
              <w:rPr>
                <w:rFonts w:ascii="Calibri" w:hAnsi="Calibri" w:cs="Calibri"/>
                <w:b/>
                <w:bCs/>
                <w:sz w:val="20"/>
                <w:szCs w:val="20"/>
                <w:vertAlign w:val="superscript"/>
                <w:lang w:val="en-GB"/>
              </w:rPr>
            </w:pPr>
            <w:r w:rsidRPr="00620E97">
              <w:rPr>
                <w:rFonts w:ascii="Calibri" w:hAnsi="Calibri" w:cs="Calibri"/>
                <w:b/>
                <w:bCs/>
                <w:sz w:val="20"/>
                <w:szCs w:val="20"/>
                <w:lang w:val="en-GB"/>
              </w:rPr>
              <w:t xml:space="preserve">Maximum age at </w:t>
            </w:r>
            <w:proofErr w:type="spellStart"/>
            <w:r w:rsidRPr="00620E97">
              <w:rPr>
                <w:rFonts w:ascii="Calibri" w:hAnsi="Calibri" w:cs="Calibri"/>
                <w:b/>
                <w:bCs/>
                <w:sz w:val="20"/>
                <w:szCs w:val="20"/>
                <w:lang w:val="en-GB"/>
              </w:rPr>
              <w:t>diagnosis</w:t>
            </w:r>
            <w:r w:rsidRPr="00620E97">
              <w:rPr>
                <w:rFonts w:ascii="Calibri" w:hAnsi="Calibri" w:cs="Calibri"/>
                <w:b/>
                <w:bCs/>
                <w:sz w:val="20"/>
                <w:szCs w:val="20"/>
                <w:vertAlign w:val="superscript"/>
                <w:lang w:val="en-GB"/>
              </w:rPr>
              <w:t>a</w:t>
            </w:r>
            <w:proofErr w:type="spellEnd"/>
          </w:p>
        </w:tc>
        <w:tc>
          <w:tcPr>
            <w:tcW w:w="4092" w:type="dxa"/>
            <w:tcBorders>
              <w:top w:val="single" w:sz="4" w:space="0" w:color="auto"/>
              <w:bottom w:val="single" w:sz="4" w:space="0" w:color="auto"/>
            </w:tcBorders>
          </w:tcPr>
          <w:p w14:paraId="1CCFBCCF" w14:textId="071FBDF6" w:rsidR="00524E2A" w:rsidRPr="00620E97" w:rsidRDefault="00524E2A" w:rsidP="00620E97">
            <w:pPr>
              <w:rPr>
                <w:rFonts w:ascii="Calibri" w:hAnsi="Calibri" w:cs="Calibri"/>
                <w:b/>
                <w:bCs/>
                <w:sz w:val="20"/>
                <w:szCs w:val="20"/>
                <w:vertAlign w:val="superscript"/>
                <w:lang w:val="en-GB"/>
              </w:rPr>
            </w:pPr>
            <w:r w:rsidRPr="00620E97">
              <w:rPr>
                <w:rFonts w:ascii="Calibri" w:hAnsi="Calibri" w:cs="Calibri"/>
                <w:b/>
                <w:bCs/>
                <w:sz w:val="20"/>
                <w:szCs w:val="20"/>
                <w:lang w:val="en-GB"/>
              </w:rPr>
              <w:t xml:space="preserve">Data sources of case </w:t>
            </w:r>
            <w:proofErr w:type="spellStart"/>
            <w:r w:rsidRPr="00620E97">
              <w:rPr>
                <w:rFonts w:ascii="Calibri" w:hAnsi="Calibri" w:cs="Calibri"/>
                <w:b/>
                <w:bCs/>
                <w:sz w:val="20"/>
                <w:szCs w:val="20"/>
                <w:lang w:val="en-GB"/>
              </w:rPr>
              <w:t>ascertainment</w:t>
            </w:r>
            <w:r w:rsidRPr="00620E97">
              <w:rPr>
                <w:rFonts w:ascii="Calibri" w:hAnsi="Calibri" w:cs="Calibri"/>
                <w:b/>
                <w:bCs/>
                <w:sz w:val="20"/>
                <w:szCs w:val="20"/>
                <w:vertAlign w:val="superscript"/>
                <w:lang w:val="en-GB"/>
              </w:rPr>
              <w:t>a</w:t>
            </w:r>
            <w:proofErr w:type="spellEnd"/>
          </w:p>
        </w:tc>
        <w:tc>
          <w:tcPr>
            <w:tcW w:w="4111" w:type="dxa"/>
            <w:tcBorders>
              <w:top w:val="single" w:sz="4" w:space="0" w:color="auto"/>
              <w:bottom w:val="single" w:sz="4" w:space="0" w:color="auto"/>
            </w:tcBorders>
          </w:tcPr>
          <w:p w14:paraId="688B2438" w14:textId="3C17FF21" w:rsidR="00524E2A" w:rsidRPr="00620E97" w:rsidRDefault="00524E2A" w:rsidP="00620E97">
            <w:pPr>
              <w:rPr>
                <w:rFonts w:ascii="Calibri" w:hAnsi="Calibri" w:cs="Calibri"/>
                <w:b/>
                <w:bCs/>
                <w:sz w:val="20"/>
                <w:szCs w:val="20"/>
                <w:vertAlign w:val="superscript"/>
                <w:lang w:val="en-GB"/>
              </w:rPr>
            </w:pPr>
            <w:r w:rsidRPr="00620E97">
              <w:rPr>
                <w:rFonts w:ascii="Calibri" w:hAnsi="Calibri" w:cs="Calibri"/>
                <w:b/>
                <w:bCs/>
                <w:sz w:val="20"/>
                <w:szCs w:val="20"/>
                <w:lang w:val="en-GB"/>
              </w:rPr>
              <w:t xml:space="preserve">Genetic data </w:t>
            </w:r>
            <w:proofErr w:type="spellStart"/>
            <w:r w:rsidRPr="00620E97">
              <w:rPr>
                <w:rFonts w:ascii="Calibri" w:hAnsi="Calibri" w:cs="Calibri"/>
                <w:b/>
                <w:bCs/>
                <w:sz w:val="20"/>
                <w:szCs w:val="20"/>
                <w:lang w:val="en-GB"/>
              </w:rPr>
              <w:t>sources</w:t>
            </w:r>
            <w:r w:rsidRPr="00620E97">
              <w:rPr>
                <w:rFonts w:ascii="Calibri" w:hAnsi="Calibri" w:cs="Calibri"/>
                <w:b/>
                <w:bCs/>
                <w:sz w:val="20"/>
                <w:szCs w:val="20"/>
                <w:vertAlign w:val="superscript"/>
                <w:lang w:val="en-GB"/>
              </w:rPr>
              <w:t>a</w:t>
            </w:r>
            <w:proofErr w:type="spellEnd"/>
          </w:p>
        </w:tc>
        <w:tc>
          <w:tcPr>
            <w:tcW w:w="2410" w:type="dxa"/>
            <w:tcBorders>
              <w:top w:val="single" w:sz="4" w:space="0" w:color="auto"/>
              <w:bottom w:val="single" w:sz="4" w:space="0" w:color="auto"/>
            </w:tcBorders>
          </w:tcPr>
          <w:p w14:paraId="08DAE0FB" w14:textId="35942DDD" w:rsidR="00524E2A" w:rsidRPr="00620E97" w:rsidRDefault="00880F62" w:rsidP="00620E97">
            <w:pPr>
              <w:rPr>
                <w:rFonts w:ascii="Calibri" w:hAnsi="Calibri" w:cs="Calibri"/>
                <w:b/>
                <w:bCs/>
                <w:sz w:val="20"/>
                <w:szCs w:val="20"/>
                <w:lang w:val="en-GB"/>
              </w:rPr>
            </w:pPr>
            <w:r>
              <w:rPr>
                <w:rFonts w:ascii="Calibri" w:hAnsi="Calibri" w:cs="Calibri"/>
                <w:b/>
                <w:bCs/>
                <w:sz w:val="20"/>
                <w:szCs w:val="20"/>
                <w:lang w:val="en-GB"/>
              </w:rPr>
              <w:t>T</w:t>
            </w:r>
            <w:r w:rsidR="00524E2A" w:rsidRPr="00620E97">
              <w:rPr>
                <w:rFonts w:ascii="Calibri" w:hAnsi="Calibri" w:cs="Calibri"/>
                <w:b/>
                <w:bCs/>
                <w:sz w:val="20"/>
                <w:szCs w:val="20"/>
                <w:lang w:val="en-GB"/>
              </w:rPr>
              <w:t xml:space="preserve">otal congenital anomaly prevalence compared to EUROCAT average </w:t>
            </w:r>
            <w:r w:rsidR="00524E2A">
              <w:rPr>
                <w:rFonts w:ascii="Calibri" w:hAnsi="Calibri" w:cs="Calibri"/>
                <w:b/>
                <w:bCs/>
                <w:sz w:val="20"/>
                <w:szCs w:val="20"/>
                <w:lang w:val="en-GB"/>
              </w:rPr>
              <w:t xml:space="preserve"> 265.9 [264.2 – 267.7]</w:t>
            </w:r>
            <w:r w:rsidR="00524E2A" w:rsidRPr="00620E97">
              <w:rPr>
                <w:rFonts w:ascii="Calibri" w:hAnsi="Calibri" w:cs="Calibri"/>
                <w:b/>
                <w:bCs/>
                <w:sz w:val="20"/>
                <w:szCs w:val="20"/>
                <w:vertAlign w:val="superscript"/>
                <w:lang w:val="en-GB"/>
              </w:rPr>
              <w:t>b</w:t>
            </w:r>
          </w:p>
        </w:tc>
      </w:tr>
      <w:tr w:rsidR="00524E2A" w:rsidRPr="007640C0" w14:paraId="0B9C0001" w14:textId="6F0AC365" w:rsidTr="00524E2A">
        <w:tc>
          <w:tcPr>
            <w:tcW w:w="1374" w:type="dxa"/>
            <w:tcBorders>
              <w:top w:val="single" w:sz="4" w:space="0" w:color="auto"/>
              <w:bottom w:val="single" w:sz="4" w:space="0" w:color="auto"/>
            </w:tcBorders>
          </w:tcPr>
          <w:p w14:paraId="3BB7B680" w14:textId="77777777" w:rsidR="00524E2A" w:rsidRPr="00B90F72" w:rsidRDefault="00524E2A" w:rsidP="00620E97">
            <w:pPr>
              <w:rPr>
                <w:rFonts w:ascii="Calibri" w:eastAsia="Times New Roman" w:hAnsi="Calibri" w:cs="Calibri"/>
                <w:kern w:val="0"/>
                <w:sz w:val="20"/>
                <w:szCs w:val="20"/>
                <w:lang w:val="en-GB" w:eastAsia="en-GB"/>
                <w14:ligatures w14:val="none"/>
              </w:rPr>
            </w:pPr>
            <w:r w:rsidRPr="00B90F72">
              <w:rPr>
                <w:rFonts w:ascii="Calibri" w:eastAsia="Times New Roman" w:hAnsi="Calibri" w:cs="Calibri"/>
                <w:kern w:val="0"/>
                <w:sz w:val="20"/>
                <w:szCs w:val="20"/>
                <w:lang w:val="en-GB" w:eastAsia="en-GB"/>
                <w14:ligatures w14:val="none"/>
              </w:rPr>
              <w:t>Hainaut-Namur (Belgium)</w:t>
            </w:r>
          </w:p>
          <w:p w14:paraId="5FA26058" w14:textId="2D7261DC" w:rsidR="00C82B43" w:rsidRPr="00B90F72" w:rsidRDefault="00C82B43" w:rsidP="00620E97">
            <w:pPr>
              <w:rPr>
                <w:rFonts w:ascii="Calibri" w:hAnsi="Calibri" w:cs="Calibri"/>
                <w:sz w:val="20"/>
                <w:szCs w:val="20"/>
                <w:lang w:val="en-GB"/>
              </w:rPr>
            </w:pPr>
          </w:p>
        </w:tc>
        <w:tc>
          <w:tcPr>
            <w:tcW w:w="1480" w:type="dxa"/>
            <w:tcBorders>
              <w:top w:val="single" w:sz="4" w:space="0" w:color="auto"/>
              <w:bottom w:val="single" w:sz="4" w:space="0" w:color="auto"/>
            </w:tcBorders>
          </w:tcPr>
          <w:p w14:paraId="7356E948" w14:textId="7ABEFBDA" w:rsidR="00524E2A" w:rsidRPr="007640C0" w:rsidRDefault="00524E2A" w:rsidP="00620E97">
            <w:pPr>
              <w:rPr>
                <w:rFonts w:ascii="Calibri" w:hAnsi="Calibri" w:cs="Calibri"/>
                <w:sz w:val="20"/>
                <w:szCs w:val="20"/>
                <w:lang w:val="en-GB"/>
              </w:rPr>
            </w:pPr>
            <w:r w:rsidRPr="007640C0">
              <w:rPr>
                <w:rFonts w:ascii="Calibri" w:hAnsi="Calibri" w:cs="Calibri"/>
                <w:sz w:val="20"/>
                <w:szCs w:val="20"/>
                <w:lang w:val="en-GB"/>
              </w:rPr>
              <w:t>1 year</w:t>
            </w:r>
          </w:p>
        </w:tc>
        <w:tc>
          <w:tcPr>
            <w:tcW w:w="4092" w:type="dxa"/>
            <w:tcBorders>
              <w:top w:val="single" w:sz="4" w:space="0" w:color="auto"/>
              <w:bottom w:val="single" w:sz="4" w:space="0" w:color="auto"/>
            </w:tcBorders>
          </w:tcPr>
          <w:p w14:paraId="68405CC6" w14:textId="58573F34" w:rsidR="00524E2A" w:rsidRPr="007640C0" w:rsidRDefault="00524E2A" w:rsidP="00620E97">
            <w:pPr>
              <w:rPr>
                <w:rFonts w:ascii="Calibri" w:hAnsi="Calibri" w:cs="Calibri"/>
                <w:sz w:val="20"/>
                <w:szCs w:val="20"/>
                <w:lang w:val="en-GB"/>
              </w:rPr>
            </w:pPr>
            <w:r w:rsidRPr="007640C0">
              <w:rPr>
                <w:rFonts w:ascii="Calibri" w:hAnsi="Calibri" w:cs="Calibri"/>
                <w:sz w:val="20"/>
                <w:szCs w:val="20"/>
                <w:lang w:val="en-GB"/>
              </w:rPr>
              <w:t>Prenatal and delivery units, neonatal and paediatric departments, pathological data</w:t>
            </w:r>
          </w:p>
        </w:tc>
        <w:tc>
          <w:tcPr>
            <w:tcW w:w="4111" w:type="dxa"/>
            <w:tcBorders>
              <w:top w:val="single" w:sz="4" w:space="0" w:color="auto"/>
              <w:bottom w:val="single" w:sz="4" w:space="0" w:color="auto"/>
            </w:tcBorders>
          </w:tcPr>
          <w:p w14:paraId="08340E3F" w14:textId="59B8BAE8" w:rsidR="00524E2A" w:rsidRPr="00510537" w:rsidRDefault="00524E2A" w:rsidP="00620E97">
            <w:pPr>
              <w:rPr>
                <w:rFonts w:ascii="Calibri" w:hAnsi="Calibri" w:cs="Calibri"/>
                <w:sz w:val="20"/>
                <w:szCs w:val="20"/>
                <w:lang w:val="en-GB"/>
              </w:rPr>
            </w:pPr>
            <w:r w:rsidRPr="00510537">
              <w:rPr>
                <w:rFonts w:ascii="Calibri" w:hAnsi="Calibri" w:cs="Calibri"/>
                <w:sz w:val="20"/>
                <w:szCs w:val="20"/>
                <w:lang w:val="en-GB"/>
              </w:rPr>
              <w:t>All cytogenetic and genetic data from the Institute of Pathology and Genetics of Charleroi</w:t>
            </w:r>
          </w:p>
        </w:tc>
        <w:tc>
          <w:tcPr>
            <w:tcW w:w="2410" w:type="dxa"/>
            <w:tcBorders>
              <w:top w:val="single" w:sz="4" w:space="0" w:color="auto"/>
              <w:bottom w:val="single" w:sz="4" w:space="0" w:color="auto"/>
            </w:tcBorders>
          </w:tcPr>
          <w:p w14:paraId="1E8460B5" w14:textId="39C29D67" w:rsidR="00524E2A" w:rsidRPr="00620E97" w:rsidRDefault="00524E2A" w:rsidP="00F0474B">
            <w:pPr>
              <w:rPr>
                <w:rFonts w:ascii="Calibri" w:hAnsi="Calibri" w:cs="Calibri"/>
                <w:sz w:val="20"/>
                <w:szCs w:val="20"/>
                <w:lang w:val="en-GB"/>
              </w:rPr>
            </w:pPr>
            <w:r w:rsidRPr="00F0474B">
              <w:rPr>
                <w:rFonts w:ascii="Calibri" w:hAnsi="Calibri" w:cs="Calibri"/>
                <w:sz w:val="20"/>
                <w:szCs w:val="20"/>
                <w:lang w:val="en-GB"/>
              </w:rPr>
              <w:t>249.7</w:t>
            </w:r>
            <w:r>
              <w:rPr>
                <w:rFonts w:ascii="Calibri" w:hAnsi="Calibri" w:cs="Calibri"/>
                <w:sz w:val="20"/>
                <w:szCs w:val="20"/>
                <w:lang w:val="en-GB"/>
              </w:rPr>
              <w:t xml:space="preserve"> </w:t>
            </w:r>
            <w:r w:rsidRPr="00F0474B">
              <w:rPr>
                <w:rFonts w:ascii="Calibri" w:hAnsi="Calibri" w:cs="Calibri"/>
                <w:sz w:val="20"/>
                <w:szCs w:val="20"/>
                <w:lang w:val="en-GB"/>
              </w:rPr>
              <w:t>[236.6 - 263.2]</w:t>
            </w:r>
          </w:p>
        </w:tc>
      </w:tr>
      <w:tr w:rsidR="00524E2A" w:rsidRPr="002E476B" w14:paraId="00683484" w14:textId="3FBDF949" w:rsidTr="00524E2A">
        <w:tc>
          <w:tcPr>
            <w:tcW w:w="1374" w:type="dxa"/>
            <w:tcBorders>
              <w:top w:val="single" w:sz="4" w:space="0" w:color="auto"/>
              <w:bottom w:val="single" w:sz="4" w:space="0" w:color="auto"/>
            </w:tcBorders>
          </w:tcPr>
          <w:p w14:paraId="7AB8E97F" w14:textId="1820F85C" w:rsidR="00524E2A" w:rsidRPr="00B90F72" w:rsidRDefault="00524E2A" w:rsidP="00620E97">
            <w:pPr>
              <w:rPr>
                <w:rFonts w:ascii="Calibri" w:hAnsi="Calibri" w:cs="Calibri"/>
                <w:sz w:val="20"/>
                <w:szCs w:val="20"/>
                <w:lang w:val="en-GB"/>
              </w:rPr>
            </w:pPr>
            <w:r w:rsidRPr="00B90F72">
              <w:rPr>
                <w:rFonts w:ascii="Calibri" w:eastAsia="Times New Roman" w:hAnsi="Calibri" w:cs="Calibri"/>
                <w:kern w:val="0"/>
                <w:sz w:val="20"/>
                <w:szCs w:val="20"/>
                <w:lang w:val="en-GB" w:eastAsia="en-GB"/>
                <w14:ligatures w14:val="none"/>
              </w:rPr>
              <w:t>Funen (Denmark)</w:t>
            </w:r>
          </w:p>
        </w:tc>
        <w:tc>
          <w:tcPr>
            <w:tcW w:w="1480" w:type="dxa"/>
            <w:tcBorders>
              <w:top w:val="single" w:sz="4" w:space="0" w:color="auto"/>
              <w:bottom w:val="single" w:sz="4" w:space="0" w:color="auto"/>
            </w:tcBorders>
          </w:tcPr>
          <w:p w14:paraId="22E2A3C0" w14:textId="0B7A4870" w:rsidR="00524E2A" w:rsidRPr="002E476B" w:rsidRDefault="00524E2A" w:rsidP="00620E97">
            <w:pPr>
              <w:rPr>
                <w:rFonts w:ascii="Calibri" w:hAnsi="Calibri" w:cs="Calibri"/>
                <w:sz w:val="20"/>
                <w:szCs w:val="20"/>
                <w:lang w:val="en-GB"/>
              </w:rPr>
            </w:pPr>
            <w:r w:rsidRPr="002E476B">
              <w:rPr>
                <w:rFonts w:ascii="Calibri" w:hAnsi="Calibri" w:cs="Calibri"/>
                <w:sz w:val="20"/>
                <w:szCs w:val="20"/>
                <w:lang w:val="en-GB"/>
              </w:rPr>
              <w:t>5 years</w:t>
            </w:r>
          </w:p>
        </w:tc>
        <w:tc>
          <w:tcPr>
            <w:tcW w:w="4092" w:type="dxa"/>
            <w:tcBorders>
              <w:top w:val="single" w:sz="4" w:space="0" w:color="auto"/>
              <w:bottom w:val="single" w:sz="4" w:space="0" w:color="auto"/>
            </w:tcBorders>
          </w:tcPr>
          <w:p w14:paraId="6BB0C4E7" w14:textId="37794D31" w:rsidR="00524E2A" w:rsidRPr="002E476B" w:rsidRDefault="00524E2A" w:rsidP="00620E97">
            <w:pPr>
              <w:rPr>
                <w:rFonts w:ascii="Calibri" w:hAnsi="Calibri" w:cs="Calibri"/>
                <w:sz w:val="20"/>
                <w:szCs w:val="20"/>
                <w:lang w:val="en-GB"/>
              </w:rPr>
            </w:pPr>
            <w:r w:rsidRPr="002E476B">
              <w:rPr>
                <w:rFonts w:ascii="Calibri" w:hAnsi="Calibri" w:cs="Calibri"/>
                <w:sz w:val="20"/>
                <w:szCs w:val="20"/>
                <w:lang w:val="en-GB"/>
              </w:rPr>
              <w:t>Obstetric and paediatric departments</w:t>
            </w:r>
            <w:r w:rsidR="00D73838">
              <w:rPr>
                <w:rFonts w:ascii="Calibri" w:hAnsi="Calibri" w:cs="Calibri"/>
                <w:sz w:val="20"/>
                <w:szCs w:val="20"/>
                <w:lang w:val="en-GB"/>
              </w:rPr>
              <w:t xml:space="preserve"> including the paediatric cardiology centre</w:t>
            </w:r>
            <w:r w:rsidRPr="002E476B">
              <w:rPr>
                <w:rFonts w:ascii="Calibri" w:hAnsi="Calibri" w:cs="Calibri"/>
                <w:sz w:val="20"/>
                <w:szCs w:val="20"/>
                <w:lang w:val="en-GB"/>
              </w:rPr>
              <w:t>, post‐mortem examinations</w:t>
            </w:r>
          </w:p>
        </w:tc>
        <w:tc>
          <w:tcPr>
            <w:tcW w:w="4111" w:type="dxa"/>
            <w:tcBorders>
              <w:top w:val="single" w:sz="4" w:space="0" w:color="auto"/>
              <w:bottom w:val="single" w:sz="4" w:space="0" w:color="auto"/>
            </w:tcBorders>
          </w:tcPr>
          <w:p w14:paraId="0A7D662C" w14:textId="77777777" w:rsidR="00524E2A" w:rsidRDefault="00524E2A" w:rsidP="00620E97">
            <w:pPr>
              <w:rPr>
                <w:rFonts w:ascii="Calibri" w:hAnsi="Calibri" w:cs="Calibri"/>
                <w:sz w:val="20"/>
                <w:szCs w:val="20"/>
                <w:lang w:val="en-GB"/>
              </w:rPr>
            </w:pPr>
            <w:r>
              <w:rPr>
                <w:rFonts w:ascii="Calibri" w:hAnsi="Calibri" w:cs="Calibri"/>
                <w:sz w:val="20"/>
                <w:szCs w:val="20"/>
                <w:lang w:val="en-GB"/>
              </w:rPr>
              <w:t>C</w:t>
            </w:r>
            <w:r w:rsidRPr="002E476B">
              <w:rPr>
                <w:rFonts w:ascii="Calibri" w:hAnsi="Calibri" w:cs="Calibri"/>
                <w:sz w:val="20"/>
                <w:szCs w:val="20"/>
                <w:lang w:val="en-GB"/>
              </w:rPr>
              <w:t>ytogenetic laboratory. The registry receives an annual list of all abnormal karyotypes diagnosed prenatally and postnatally.</w:t>
            </w:r>
          </w:p>
          <w:p w14:paraId="777ECF0C" w14:textId="39C958E4" w:rsidR="00C82B43" w:rsidRPr="002E476B" w:rsidRDefault="00C82B43" w:rsidP="00620E97">
            <w:pPr>
              <w:rPr>
                <w:rFonts w:ascii="Calibri" w:hAnsi="Calibri" w:cs="Calibri"/>
                <w:sz w:val="20"/>
                <w:szCs w:val="20"/>
                <w:lang w:val="en-GB"/>
              </w:rPr>
            </w:pPr>
          </w:p>
        </w:tc>
        <w:tc>
          <w:tcPr>
            <w:tcW w:w="2410" w:type="dxa"/>
            <w:tcBorders>
              <w:top w:val="single" w:sz="4" w:space="0" w:color="auto"/>
              <w:bottom w:val="single" w:sz="4" w:space="0" w:color="auto"/>
            </w:tcBorders>
          </w:tcPr>
          <w:p w14:paraId="367484A7" w14:textId="7A1D5121" w:rsidR="00524E2A" w:rsidRPr="00620E97" w:rsidRDefault="00524E2A" w:rsidP="00F0474B">
            <w:pPr>
              <w:rPr>
                <w:rFonts w:ascii="Calibri" w:hAnsi="Calibri" w:cs="Calibri"/>
                <w:sz w:val="20"/>
                <w:szCs w:val="20"/>
                <w:lang w:val="en-GB"/>
              </w:rPr>
            </w:pPr>
            <w:r w:rsidRPr="00F0474B">
              <w:rPr>
                <w:rFonts w:ascii="Calibri" w:hAnsi="Calibri" w:cs="Calibri"/>
                <w:sz w:val="20"/>
                <w:szCs w:val="20"/>
              </w:rPr>
              <w:t>274.9</w:t>
            </w:r>
            <w:r>
              <w:rPr>
                <w:rFonts w:ascii="Calibri" w:hAnsi="Calibri" w:cs="Calibri"/>
                <w:sz w:val="20"/>
                <w:szCs w:val="20"/>
              </w:rPr>
              <w:t xml:space="preserve"> </w:t>
            </w:r>
            <w:r w:rsidRPr="00F0474B">
              <w:rPr>
                <w:rFonts w:ascii="Calibri" w:hAnsi="Calibri" w:cs="Calibri"/>
                <w:sz w:val="20"/>
                <w:szCs w:val="20"/>
              </w:rPr>
              <w:t>[254 - 297.1]</w:t>
            </w:r>
          </w:p>
        </w:tc>
      </w:tr>
      <w:tr w:rsidR="00524E2A" w:rsidRPr="002E476B" w14:paraId="076D8525" w14:textId="0FB292D8" w:rsidTr="00524E2A">
        <w:tc>
          <w:tcPr>
            <w:tcW w:w="1374" w:type="dxa"/>
            <w:tcBorders>
              <w:top w:val="single" w:sz="4" w:space="0" w:color="auto"/>
              <w:bottom w:val="single" w:sz="4" w:space="0" w:color="auto"/>
            </w:tcBorders>
          </w:tcPr>
          <w:p w14:paraId="38B3698C" w14:textId="43E4A72E" w:rsidR="00524E2A" w:rsidRPr="00B90F72" w:rsidRDefault="00524E2A" w:rsidP="00620E97">
            <w:pPr>
              <w:rPr>
                <w:rFonts w:ascii="Calibri" w:hAnsi="Calibri" w:cs="Calibri"/>
                <w:sz w:val="20"/>
                <w:szCs w:val="20"/>
                <w:lang w:val="en-GB"/>
              </w:rPr>
            </w:pPr>
            <w:r w:rsidRPr="00B90F72">
              <w:rPr>
                <w:rFonts w:ascii="Calibri" w:eastAsia="Times New Roman" w:hAnsi="Calibri" w:cs="Calibri"/>
                <w:kern w:val="0"/>
                <w:sz w:val="20"/>
                <w:szCs w:val="20"/>
                <w:lang w:val="en-GB" w:eastAsia="en-GB"/>
                <w14:ligatures w14:val="none"/>
              </w:rPr>
              <w:t>Paris (France)</w:t>
            </w:r>
          </w:p>
        </w:tc>
        <w:tc>
          <w:tcPr>
            <w:tcW w:w="1480" w:type="dxa"/>
            <w:tcBorders>
              <w:top w:val="single" w:sz="4" w:space="0" w:color="auto"/>
              <w:bottom w:val="single" w:sz="4" w:space="0" w:color="auto"/>
            </w:tcBorders>
          </w:tcPr>
          <w:p w14:paraId="55E4DF2D" w14:textId="21CAC405" w:rsidR="00524E2A" w:rsidRPr="002E476B" w:rsidRDefault="00524E2A" w:rsidP="00620E97">
            <w:pPr>
              <w:rPr>
                <w:rFonts w:ascii="Calibri" w:hAnsi="Calibri" w:cs="Calibri"/>
                <w:sz w:val="20"/>
                <w:szCs w:val="20"/>
                <w:lang w:val="en-GB"/>
              </w:rPr>
            </w:pPr>
            <w:r w:rsidRPr="002E476B">
              <w:rPr>
                <w:rFonts w:ascii="Calibri" w:hAnsi="Calibri" w:cs="Calibri"/>
                <w:sz w:val="20"/>
                <w:szCs w:val="20"/>
                <w:lang w:val="en-GB"/>
              </w:rPr>
              <w:t>1 week</w:t>
            </w:r>
          </w:p>
        </w:tc>
        <w:tc>
          <w:tcPr>
            <w:tcW w:w="4092" w:type="dxa"/>
            <w:tcBorders>
              <w:top w:val="single" w:sz="4" w:space="0" w:color="auto"/>
              <w:bottom w:val="single" w:sz="4" w:space="0" w:color="auto"/>
            </w:tcBorders>
          </w:tcPr>
          <w:p w14:paraId="485295DE" w14:textId="53AE7C4D" w:rsidR="00524E2A" w:rsidRPr="002E476B" w:rsidRDefault="00524E2A" w:rsidP="00620E97">
            <w:pPr>
              <w:rPr>
                <w:rFonts w:ascii="Calibri" w:hAnsi="Calibri" w:cs="Calibri"/>
                <w:sz w:val="20"/>
                <w:szCs w:val="20"/>
                <w:lang w:val="en-GB"/>
              </w:rPr>
            </w:pPr>
            <w:r w:rsidRPr="002E476B">
              <w:rPr>
                <w:rFonts w:ascii="Calibri" w:hAnsi="Calibri" w:cs="Calibri"/>
                <w:sz w:val="20"/>
                <w:szCs w:val="20"/>
                <w:lang w:val="en-GB"/>
              </w:rPr>
              <w:t>Delivery units, paediatric departments, pathology departments</w:t>
            </w:r>
            <w:r w:rsidR="00EC08A6">
              <w:rPr>
                <w:rFonts w:ascii="Calibri" w:hAnsi="Calibri" w:cs="Calibri"/>
                <w:sz w:val="20"/>
                <w:szCs w:val="20"/>
                <w:lang w:val="en-GB"/>
              </w:rPr>
              <w:t>, health and birth certificates</w:t>
            </w:r>
          </w:p>
        </w:tc>
        <w:tc>
          <w:tcPr>
            <w:tcW w:w="4111" w:type="dxa"/>
            <w:tcBorders>
              <w:top w:val="single" w:sz="4" w:space="0" w:color="auto"/>
              <w:bottom w:val="single" w:sz="4" w:space="0" w:color="auto"/>
            </w:tcBorders>
          </w:tcPr>
          <w:p w14:paraId="69A09675" w14:textId="77777777" w:rsidR="00524E2A" w:rsidRDefault="00524E2A" w:rsidP="00620E97">
            <w:pPr>
              <w:rPr>
                <w:rFonts w:ascii="Calibri" w:hAnsi="Calibri" w:cs="Calibri"/>
                <w:sz w:val="20"/>
                <w:szCs w:val="20"/>
                <w:lang w:val="en-GB"/>
              </w:rPr>
            </w:pPr>
            <w:r>
              <w:rPr>
                <w:rFonts w:ascii="Calibri" w:hAnsi="Calibri" w:cs="Calibri"/>
                <w:sz w:val="20"/>
                <w:szCs w:val="20"/>
                <w:lang w:val="en-GB"/>
              </w:rPr>
              <w:t>Cy</w:t>
            </w:r>
            <w:r w:rsidRPr="002E476B">
              <w:rPr>
                <w:rFonts w:ascii="Calibri" w:hAnsi="Calibri" w:cs="Calibri"/>
                <w:sz w:val="20"/>
                <w:szCs w:val="20"/>
                <w:lang w:val="en-GB"/>
              </w:rPr>
              <w:t>togenetic laboratories. The registry systematically (at least once a year) consults the three main cytogenetic laboratories in Parisian hospitals.</w:t>
            </w:r>
          </w:p>
          <w:p w14:paraId="234C3B4B" w14:textId="0A33F2EF" w:rsidR="00C82B43" w:rsidRPr="002E476B" w:rsidRDefault="00C82B43" w:rsidP="00620E97">
            <w:pPr>
              <w:rPr>
                <w:rFonts w:ascii="Calibri" w:hAnsi="Calibri" w:cs="Calibri"/>
                <w:sz w:val="20"/>
                <w:szCs w:val="20"/>
                <w:lang w:val="en-GB"/>
              </w:rPr>
            </w:pPr>
          </w:p>
        </w:tc>
        <w:tc>
          <w:tcPr>
            <w:tcW w:w="2410" w:type="dxa"/>
            <w:tcBorders>
              <w:top w:val="single" w:sz="4" w:space="0" w:color="auto"/>
              <w:bottom w:val="single" w:sz="4" w:space="0" w:color="auto"/>
            </w:tcBorders>
          </w:tcPr>
          <w:p w14:paraId="597717E1" w14:textId="51BE6196" w:rsidR="00524E2A" w:rsidRPr="00620E97" w:rsidRDefault="00524E2A" w:rsidP="00F0474B">
            <w:pPr>
              <w:rPr>
                <w:rFonts w:ascii="Calibri" w:hAnsi="Calibri" w:cs="Calibri"/>
                <w:sz w:val="20"/>
                <w:szCs w:val="20"/>
                <w:lang w:val="en-GB"/>
              </w:rPr>
            </w:pPr>
            <w:r w:rsidRPr="00F0474B">
              <w:rPr>
                <w:rFonts w:ascii="Calibri" w:hAnsi="Calibri" w:cs="Calibri"/>
                <w:sz w:val="20"/>
                <w:szCs w:val="20"/>
              </w:rPr>
              <w:t>337.9</w:t>
            </w:r>
            <w:r>
              <w:rPr>
                <w:rFonts w:ascii="Calibri" w:hAnsi="Calibri" w:cs="Calibri"/>
                <w:sz w:val="20"/>
                <w:szCs w:val="20"/>
              </w:rPr>
              <w:t xml:space="preserve"> </w:t>
            </w:r>
            <w:r w:rsidRPr="00F0474B">
              <w:rPr>
                <w:rFonts w:ascii="Calibri" w:hAnsi="Calibri" w:cs="Calibri"/>
                <w:sz w:val="20"/>
                <w:szCs w:val="20"/>
              </w:rPr>
              <w:t>[327.3 - 348.8]</w:t>
            </w:r>
          </w:p>
        </w:tc>
      </w:tr>
      <w:tr w:rsidR="00524E2A" w:rsidRPr="002E476B" w14:paraId="57B2E55C" w14:textId="45C979E9" w:rsidTr="00524E2A">
        <w:tc>
          <w:tcPr>
            <w:tcW w:w="1374" w:type="dxa"/>
            <w:tcBorders>
              <w:top w:val="single" w:sz="4" w:space="0" w:color="auto"/>
              <w:bottom w:val="single" w:sz="4" w:space="0" w:color="auto"/>
            </w:tcBorders>
          </w:tcPr>
          <w:p w14:paraId="0F9995B1" w14:textId="35EE6DAC" w:rsidR="00524E2A" w:rsidRPr="00B90F72" w:rsidRDefault="00524E2A" w:rsidP="00620E97">
            <w:pPr>
              <w:rPr>
                <w:rFonts w:ascii="Calibri" w:hAnsi="Calibri" w:cs="Calibri"/>
                <w:sz w:val="20"/>
                <w:szCs w:val="20"/>
                <w:lang w:val="en-GB"/>
              </w:rPr>
            </w:pPr>
            <w:r w:rsidRPr="00B90F72">
              <w:rPr>
                <w:rFonts w:ascii="Calibri" w:eastAsia="Times New Roman" w:hAnsi="Calibri" w:cs="Calibri"/>
                <w:kern w:val="0"/>
                <w:sz w:val="20"/>
                <w:szCs w:val="20"/>
                <w:lang w:val="en-GB" w:eastAsia="en-GB"/>
                <w14:ligatures w14:val="none"/>
              </w:rPr>
              <w:t>Tuscany (Italy)</w:t>
            </w:r>
          </w:p>
        </w:tc>
        <w:tc>
          <w:tcPr>
            <w:tcW w:w="1480" w:type="dxa"/>
            <w:tcBorders>
              <w:top w:val="single" w:sz="4" w:space="0" w:color="auto"/>
              <w:bottom w:val="single" w:sz="4" w:space="0" w:color="auto"/>
            </w:tcBorders>
          </w:tcPr>
          <w:p w14:paraId="12105217" w14:textId="69BFF542" w:rsidR="00524E2A" w:rsidRPr="002E476B" w:rsidRDefault="00524E2A" w:rsidP="00620E97">
            <w:pPr>
              <w:rPr>
                <w:rFonts w:ascii="Calibri" w:hAnsi="Calibri" w:cs="Calibri"/>
                <w:sz w:val="20"/>
                <w:szCs w:val="20"/>
                <w:lang w:val="en-GB"/>
              </w:rPr>
            </w:pPr>
            <w:r w:rsidRPr="002E476B">
              <w:rPr>
                <w:rFonts w:ascii="Calibri" w:hAnsi="Calibri" w:cs="Calibri"/>
                <w:sz w:val="20"/>
                <w:szCs w:val="20"/>
                <w:lang w:val="en-GB"/>
              </w:rPr>
              <w:t>1 year</w:t>
            </w:r>
          </w:p>
        </w:tc>
        <w:tc>
          <w:tcPr>
            <w:tcW w:w="4092" w:type="dxa"/>
            <w:tcBorders>
              <w:top w:val="single" w:sz="4" w:space="0" w:color="auto"/>
              <w:bottom w:val="single" w:sz="4" w:space="0" w:color="auto"/>
            </w:tcBorders>
          </w:tcPr>
          <w:p w14:paraId="75853528" w14:textId="77777777" w:rsidR="00524E2A" w:rsidRDefault="00524E2A" w:rsidP="00620E97">
            <w:pPr>
              <w:rPr>
                <w:rFonts w:ascii="Calibri" w:hAnsi="Calibri" w:cs="Calibri"/>
                <w:sz w:val="20"/>
                <w:szCs w:val="20"/>
                <w:lang w:val="en-GB"/>
              </w:rPr>
            </w:pPr>
            <w:r w:rsidRPr="002E476B">
              <w:rPr>
                <w:rFonts w:ascii="Calibri" w:hAnsi="Calibri" w:cs="Calibri"/>
                <w:sz w:val="20"/>
                <w:szCs w:val="20"/>
                <w:lang w:val="en-GB"/>
              </w:rPr>
              <w:t>Obstetrical and maternity units, paediatric departments,</w:t>
            </w:r>
            <w:r>
              <w:rPr>
                <w:rFonts w:ascii="Calibri" w:hAnsi="Calibri" w:cs="Calibri"/>
                <w:sz w:val="20"/>
                <w:szCs w:val="20"/>
                <w:lang w:val="en-GB"/>
              </w:rPr>
              <w:t xml:space="preserve"> </w:t>
            </w:r>
            <w:r w:rsidRPr="002E476B">
              <w:rPr>
                <w:rFonts w:ascii="Calibri" w:hAnsi="Calibri" w:cs="Calibri"/>
                <w:sz w:val="20"/>
                <w:szCs w:val="20"/>
                <w:lang w:val="en-GB"/>
              </w:rPr>
              <w:t>paediatric cardiology departments, paediatric surgery units,</w:t>
            </w:r>
            <w:r>
              <w:rPr>
                <w:rFonts w:ascii="Calibri" w:hAnsi="Calibri" w:cs="Calibri"/>
                <w:sz w:val="20"/>
                <w:szCs w:val="20"/>
                <w:lang w:val="en-GB"/>
              </w:rPr>
              <w:t xml:space="preserve"> </w:t>
            </w:r>
            <w:r w:rsidRPr="002E476B">
              <w:rPr>
                <w:rFonts w:ascii="Calibri" w:hAnsi="Calibri" w:cs="Calibri"/>
                <w:sz w:val="20"/>
                <w:szCs w:val="20"/>
                <w:lang w:val="en-GB"/>
              </w:rPr>
              <w:t>paediatric cardiac surgery units, prenatal diagnostic centres</w:t>
            </w:r>
          </w:p>
          <w:p w14:paraId="1729E4F8" w14:textId="00149F83" w:rsidR="00C82B43" w:rsidRPr="002E476B" w:rsidRDefault="00C82B43" w:rsidP="00620E97">
            <w:pPr>
              <w:rPr>
                <w:rFonts w:ascii="Calibri" w:hAnsi="Calibri" w:cs="Calibri"/>
                <w:sz w:val="20"/>
                <w:szCs w:val="20"/>
                <w:lang w:val="en-GB"/>
              </w:rPr>
            </w:pPr>
          </w:p>
        </w:tc>
        <w:tc>
          <w:tcPr>
            <w:tcW w:w="4111" w:type="dxa"/>
            <w:tcBorders>
              <w:top w:val="single" w:sz="4" w:space="0" w:color="auto"/>
              <w:bottom w:val="single" w:sz="4" w:space="0" w:color="auto"/>
            </w:tcBorders>
          </w:tcPr>
          <w:p w14:paraId="3D41C2CE" w14:textId="1A2ACCFE" w:rsidR="00524E2A" w:rsidRPr="002E476B" w:rsidRDefault="00524E2A" w:rsidP="00620E97">
            <w:pPr>
              <w:rPr>
                <w:rFonts w:ascii="Calibri" w:hAnsi="Calibri" w:cs="Calibri"/>
                <w:sz w:val="20"/>
                <w:szCs w:val="20"/>
                <w:lang w:val="en-GB"/>
              </w:rPr>
            </w:pPr>
            <w:r>
              <w:rPr>
                <w:rFonts w:ascii="Calibri" w:hAnsi="Calibri" w:cs="Calibri"/>
                <w:sz w:val="20"/>
                <w:szCs w:val="20"/>
                <w:lang w:val="en-GB"/>
              </w:rPr>
              <w:t>M</w:t>
            </w:r>
            <w:r w:rsidRPr="002E476B">
              <w:rPr>
                <w:rFonts w:ascii="Calibri" w:hAnsi="Calibri" w:cs="Calibri"/>
                <w:sz w:val="20"/>
                <w:szCs w:val="20"/>
                <w:lang w:val="en-GB"/>
              </w:rPr>
              <w:t>edical genetics units</w:t>
            </w:r>
          </w:p>
        </w:tc>
        <w:tc>
          <w:tcPr>
            <w:tcW w:w="2410" w:type="dxa"/>
            <w:tcBorders>
              <w:top w:val="single" w:sz="4" w:space="0" w:color="auto"/>
              <w:bottom w:val="single" w:sz="4" w:space="0" w:color="auto"/>
            </w:tcBorders>
          </w:tcPr>
          <w:p w14:paraId="3C990731" w14:textId="6AAB8A13" w:rsidR="00524E2A" w:rsidRPr="00620E97" w:rsidRDefault="00524E2A" w:rsidP="00F0474B">
            <w:pPr>
              <w:rPr>
                <w:rFonts w:ascii="Calibri" w:hAnsi="Calibri" w:cs="Calibri"/>
                <w:sz w:val="20"/>
                <w:szCs w:val="20"/>
                <w:lang w:val="en-GB"/>
              </w:rPr>
            </w:pPr>
            <w:r w:rsidRPr="00F0474B">
              <w:rPr>
                <w:rFonts w:ascii="Calibri" w:hAnsi="Calibri" w:cs="Calibri"/>
                <w:sz w:val="20"/>
                <w:szCs w:val="20"/>
              </w:rPr>
              <w:t>249.2</w:t>
            </w:r>
            <w:r>
              <w:rPr>
                <w:rFonts w:ascii="Calibri" w:hAnsi="Calibri" w:cs="Calibri"/>
                <w:sz w:val="20"/>
                <w:szCs w:val="20"/>
              </w:rPr>
              <w:t xml:space="preserve"> </w:t>
            </w:r>
            <w:r w:rsidRPr="00F0474B">
              <w:rPr>
                <w:rFonts w:ascii="Calibri" w:hAnsi="Calibri" w:cs="Calibri"/>
                <w:sz w:val="20"/>
                <w:szCs w:val="20"/>
              </w:rPr>
              <w:t>[239.8 - 258.8]</w:t>
            </w:r>
          </w:p>
        </w:tc>
      </w:tr>
      <w:tr w:rsidR="00524E2A" w:rsidRPr="002E476B" w14:paraId="2F6716BF" w14:textId="60703A3D" w:rsidTr="00524E2A">
        <w:tc>
          <w:tcPr>
            <w:tcW w:w="1374" w:type="dxa"/>
            <w:tcBorders>
              <w:top w:val="single" w:sz="4" w:space="0" w:color="auto"/>
              <w:bottom w:val="single" w:sz="4" w:space="0" w:color="auto"/>
            </w:tcBorders>
          </w:tcPr>
          <w:p w14:paraId="0515D218" w14:textId="16F230C9" w:rsidR="00524E2A" w:rsidRPr="00B90F72" w:rsidRDefault="00524E2A" w:rsidP="00620E97">
            <w:pPr>
              <w:rPr>
                <w:rFonts w:ascii="Calibri" w:hAnsi="Calibri" w:cs="Calibri"/>
                <w:sz w:val="20"/>
                <w:szCs w:val="20"/>
                <w:lang w:val="en-GB"/>
              </w:rPr>
            </w:pPr>
            <w:r w:rsidRPr="00B90F72">
              <w:rPr>
                <w:rFonts w:ascii="Calibri" w:eastAsia="Times New Roman" w:hAnsi="Calibri" w:cs="Calibri"/>
                <w:kern w:val="0"/>
                <w:sz w:val="20"/>
                <w:szCs w:val="20"/>
                <w:lang w:val="en-GB" w:eastAsia="en-GB"/>
                <w14:ligatures w14:val="none"/>
              </w:rPr>
              <w:t>Northern Netherlands</w:t>
            </w:r>
          </w:p>
        </w:tc>
        <w:tc>
          <w:tcPr>
            <w:tcW w:w="1480" w:type="dxa"/>
            <w:tcBorders>
              <w:top w:val="single" w:sz="4" w:space="0" w:color="auto"/>
              <w:bottom w:val="single" w:sz="4" w:space="0" w:color="auto"/>
            </w:tcBorders>
          </w:tcPr>
          <w:p w14:paraId="312983C3" w14:textId="55553F84" w:rsidR="00524E2A" w:rsidRPr="002E476B" w:rsidRDefault="00524E2A" w:rsidP="00620E97">
            <w:pPr>
              <w:rPr>
                <w:rFonts w:ascii="Calibri" w:hAnsi="Calibri" w:cs="Calibri"/>
                <w:sz w:val="20"/>
                <w:szCs w:val="20"/>
                <w:lang w:val="en-GB"/>
              </w:rPr>
            </w:pPr>
            <w:r w:rsidRPr="002E476B">
              <w:rPr>
                <w:rFonts w:ascii="Calibri" w:hAnsi="Calibri" w:cs="Calibri"/>
                <w:sz w:val="20"/>
                <w:szCs w:val="20"/>
                <w:lang w:val="en-GB"/>
              </w:rPr>
              <w:t>10 years</w:t>
            </w:r>
          </w:p>
        </w:tc>
        <w:tc>
          <w:tcPr>
            <w:tcW w:w="4092" w:type="dxa"/>
            <w:tcBorders>
              <w:top w:val="single" w:sz="4" w:space="0" w:color="auto"/>
              <w:bottom w:val="single" w:sz="4" w:space="0" w:color="auto"/>
            </w:tcBorders>
          </w:tcPr>
          <w:p w14:paraId="20B0ADA7" w14:textId="532613E5" w:rsidR="00524E2A" w:rsidRPr="002E476B" w:rsidRDefault="00524E2A" w:rsidP="00620E97">
            <w:pPr>
              <w:rPr>
                <w:rFonts w:ascii="Calibri" w:hAnsi="Calibri" w:cs="Calibri"/>
                <w:sz w:val="20"/>
                <w:szCs w:val="20"/>
                <w:lang w:val="en-GB"/>
              </w:rPr>
            </w:pPr>
            <w:r w:rsidRPr="002E476B">
              <w:rPr>
                <w:rFonts w:ascii="Calibri" w:hAnsi="Calibri" w:cs="Calibri"/>
                <w:sz w:val="20"/>
                <w:szCs w:val="20"/>
                <w:lang w:val="en-GB"/>
              </w:rPr>
              <w:t>Obstetric records, hospital administration data, pathology records</w:t>
            </w:r>
            <w:r w:rsidR="00EE337D">
              <w:rPr>
                <w:rFonts w:ascii="Calibri" w:hAnsi="Calibri" w:cs="Calibri"/>
                <w:sz w:val="20"/>
                <w:szCs w:val="20"/>
                <w:lang w:val="en-GB"/>
              </w:rPr>
              <w:t>, paediatric cardiology centre, etc.</w:t>
            </w:r>
          </w:p>
        </w:tc>
        <w:tc>
          <w:tcPr>
            <w:tcW w:w="4111" w:type="dxa"/>
            <w:tcBorders>
              <w:top w:val="single" w:sz="4" w:space="0" w:color="auto"/>
              <w:bottom w:val="single" w:sz="4" w:space="0" w:color="auto"/>
            </w:tcBorders>
          </w:tcPr>
          <w:p w14:paraId="71D56E04" w14:textId="77777777" w:rsidR="00524E2A" w:rsidRDefault="00524E2A" w:rsidP="00620E97">
            <w:pPr>
              <w:rPr>
                <w:rFonts w:ascii="Calibri" w:hAnsi="Calibri" w:cs="Calibri"/>
                <w:sz w:val="20"/>
                <w:szCs w:val="20"/>
                <w:lang w:val="en-GB"/>
              </w:rPr>
            </w:pPr>
            <w:r w:rsidRPr="002E476B">
              <w:rPr>
                <w:rFonts w:ascii="Calibri" w:hAnsi="Calibri" w:cs="Calibri"/>
                <w:sz w:val="20"/>
                <w:szCs w:val="20"/>
                <w:lang w:val="en-GB"/>
              </w:rPr>
              <w:t>Cytogenetic lab</w:t>
            </w:r>
            <w:r>
              <w:rPr>
                <w:rFonts w:ascii="Calibri" w:hAnsi="Calibri" w:cs="Calibri"/>
                <w:sz w:val="20"/>
                <w:szCs w:val="20"/>
                <w:lang w:val="en-GB"/>
              </w:rPr>
              <w:t>oratory</w:t>
            </w:r>
            <w:r w:rsidRPr="002E476B">
              <w:rPr>
                <w:rFonts w:ascii="Calibri" w:hAnsi="Calibri" w:cs="Calibri"/>
                <w:sz w:val="20"/>
                <w:szCs w:val="20"/>
                <w:lang w:val="en-GB"/>
              </w:rPr>
              <w:t xml:space="preserve"> results are electronically downloaded from the genetics department and include all abnormal karyotype reports, both from prenatal and postnatal samples. For cases reported to the registry it is verified whether any genetic tests were performed, and test results are registered in the database.</w:t>
            </w:r>
          </w:p>
          <w:p w14:paraId="3502A308" w14:textId="247A5208" w:rsidR="00C82B43" w:rsidRPr="002E476B" w:rsidRDefault="00C82B43" w:rsidP="00620E97">
            <w:pPr>
              <w:rPr>
                <w:rFonts w:ascii="Calibri" w:hAnsi="Calibri" w:cs="Calibri"/>
                <w:sz w:val="20"/>
                <w:szCs w:val="20"/>
                <w:lang w:val="en-GB"/>
              </w:rPr>
            </w:pPr>
          </w:p>
        </w:tc>
        <w:tc>
          <w:tcPr>
            <w:tcW w:w="2410" w:type="dxa"/>
            <w:tcBorders>
              <w:top w:val="single" w:sz="4" w:space="0" w:color="auto"/>
              <w:bottom w:val="single" w:sz="4" w:space="0" w:color="auto"/>
            </w:tcBorders>
          </w:tcPr>
          <w:p w14:paraId="35B70C69" w14:textId="4276CFF0" w:rsidR="00524E2A" w:rsidRPr="00620E97" w:rsidRDefault="00524E2A" w:rsidP="00F0474B">
            <w:pPr>
              <w:rPr>
                <w:rFonts w:ascii="Calibri" w:hAnsi="Calibri" w:cs="Calibri"/>
                <w:sz w:val="20"/>
                <w:szCs w:val="20"/>
                <w:lang w:val="en-GB"/>
              </w:rPr>
            </w:pPr>
            <w:r w:rsidRPr="00F0474B">
              <w:rPr>
                <w:rFonts w:ascii="Calibri" w:hAnsi="Calibri" w:cs="Calibri"/>
                <w:sz w:val="20"/>
                <w:szCs w:val="20"/>
              </w:rPr>
              <w:t>316.1</w:t>
            </w:r>
            <w:r>
              <w:rPr>
                <w:rFonts w:ascii="Calibri" w:hAnsi="Calibri" w:cs="Calibri"/>
                <w:sz w:val="20"/>
                <w:szCs w:val="20"/>
              </w:rPr>
              <w:t xml:space="preserve"> </w:t>
            </w:r>
            <w:r w:rsidRPr="00F0474B">
              <w:rPr>
                <w:rFonts w:ascii="Calibri" w:hAnsi="Calibri" w:cs="Calibri"/>
                <w:sz w:val="20"/>
                <w:szCs w:val="20"/>
              </w:rPr>
              <w:t>[303.6 - 329]</w:t>
            </w:r>
          </w:p>
        </w:tc>
      </w:tr>
      <w:tr w:rsidR="00524E2A" w:rsidRPr="007640C0" w14:paraId="61203ED6" w14:textId="10A1CB2C" w:rsidTr="00524E2A">
        <w:tc>
          <w:tcPr>
            <w:tcW w:w="1374" w:type="dxa"/>
            <w:tcBorders>
              <w:top w:val="single" w:sz="4" w:space="0" w:color="auto"/>
              <w:bottom w:val="single" w:sz="4" w:space="0" w:color="auto"/>
            </w:tcBorders>
          </w:tcPr>
          <w:p w14:paraId="317C53AD" w14:textId="2D177E9F" w:rsidR="00524E2A" w:rsidRPr="00B90F72" w:rsidRDefault="00524E2A" w:rsidP="00620E97">
            <w:pPr>
              <w:rPr>
                <w:rFonts w:ascii="Calibri" w:eastAsia="Times New Roman" w:hAnsi="Calibri" w:cs="Calibri"/>
                <w:kern w:val="0"/>
                <w:sz w:val="20"/>
                <w:szCs w:val="20"/>
                <w:lang w:val="en-GB" w:eastAsia="en-GB"/>
                <w14:ligatures w14:val="none"/>
              </w:rPr>
            </w:pPr>
            <w:r w:rsidRPr="00B90F72">
              <w:rPr>
                <w:rFonts w:ascii="Calibri" w:eastAsia="Times New Roman" w:hAnsi="Calibri" w:cs="Calibri"/>
                <w:kern w:val="0"/>
                <w:sz w:val="20"/>
                <w:szCs w:val="20"/>
                <w:lang w:val="en-GB" w:eastAsia="en-GB"/>
                <w14:ligatures w14:val="none"/>
              </w:rPr>
              <w:lastRenderedPageBreak/>
              <w:t>Emilia Romagna (Italy)</w:t>
            </w:r>
          </w:p>
        </w:tc>
        <w:tc>
          <w:tcPr>
            <w:tcW w:w="1480" w:type="dxa"/>
            <w:tcBorders>
              <w:top w:val="single" w:sz="4" w:space="0" w:color="auto"/>
              <w:bottom w:val="single" w:sz="4" w:space="0" w:color="auto"/>
            </w:tcBorders>
          </w:tcPr>
          <w:p w14:paraId="09A2DD22" w14:textId="485903EB" w:rsidR="00524E2A" w:rsidRPr="007640C0" w:rsidRDefault="00524E2A" w:rsidP="00620E97">
            <w:pPr>
              <w:rPr>
                <w:rFonts w:ascii="Calibri" w:hAnsi="Calibri" w:cs="Calibri"/>
                <w:sz w:val="20"/>
                <w:szCs w:val="20"/>
                <w:lang w:val="en-GB"/>
              </w:rPr>
            </w:pPr>
            <w:r w:rsidRPr="007640C0">
              <w:rPr>
                <w:rFonts w:ascii="Calibri" w:hAnsi="Calibri" w:cs="Calibri"/>
                <w:sz w:val="20"/>
                <w:szCs w:val="20"/>
                <w:lang w:val="en-GB"/>
              </w:rPr>
              <w:t>1 year</w:t>
            </w:r>
          </w:p>
        </w:tc>
        <w:tc>
          <w:tcPr>
            <w:tcW w:w="4092" w:type="dxa"/>
            <w:tcBorders>
              <w:top w:val="single" w:sz="4" w:space="0" w:color="auto"/>
              <w:bottom w:val="single" w:sz="4" w:space="0" w:color="auto"/>
            </w:tcBorders>
          </w:tcPr>
          <w:p w14:paraId="6ED751FC" w14:textId="2BFECBB4" w:rsidR="00524E2A" w:rsidRDefault="00524E2A" w:rsidP="00620E97">
            <w:pPr>
              <w:rPr>
                <w:rFonts w:ascii="Calibri" w:hAnsi="Calibri" w:cs="Calibri"/>
                <w:sz w:val="20"/>
                <w:szCs w:val="20"/>
                <w:lang w:val="en-GB"/>
              </w:rPr>
            </w:pPr>
            <w:r>
              <w:rPr>
                <w:rFonts w:ascii="Calibri" w:hAnsi="Calibri" w:cs="Calibri"/>
                <w:sz w:val="20"/>
                <w:szCs w:val="20"/>
                <w:lang w:val="en-GB"/>
              </w:rPr>
              <w:t>N</w:t>
            </w:r>
            <w:r w:rsidRPr="007640C0">
              <w:rPr>
                <w:rFonts w:ascii="Calibri" w:hAnsi="Calibri" w:cs="Calibri"/>
                <w:sz w:val="20"/>
                <w:szCs w:val="20"/>
                <w:lang w:val="en-GB"/>
              </w:rPr>
              <w:t>eonatolog</w:t>
            </w:r>
            <w:r>
              <w:rPr>
                <w:rFonts w:ascii="Calibri" w:hAnsi="Calibri" w:cs="Calibri"/>
                <w:sz w:val="20"/>
                <w:szCs w:val="20"/>
                <w:lang w:val="en-GB"/>
              </w:rPr>
              <w:t>y</w:t>
            </w:r>
            <w:r w:rsidRPr="007640C0">
              <w:rPr>
                <w:rFonts w:ascii="Calibri" w:hAnsi="Calibri" w:cs="Calibri"/>
                <w:sz w:val="20"/>
                <w:szCs w:val="20"/>
                <w:lang w:val="en-GB"/>
              </w:rPr>
              <w:t>, paediatric</w:t>
            </w:r>
            <w:r>
              <w:rPr>
                <w:rFonts w:ascii="Calibri" w:hAnsi="Calibri" w:cs="Calibri"/>
                <w:sz w:val="20"/>
                <w:szCs w:val="20"/>
                <w:lang w:val="en-GB"/>
              </w:rPr>
              <w:t xml:space="preserve">s and </w:t>
            </w:r>
            <w:r w:rsidRPr="007640C0">
              <w:rPr>
                <w:rFonts w:ascii="Calibri" w:hAnsi="Calibri" w:cs="Calibri"/>
                <w:sz w:val="20"/>
                <w:szCs w:val="20"/>
                <w:lang w:val="en-GB"/>
              </w:rPr>
              <w:t>obstetrics</w:t>
            </w:r>
            <w:r>
              <w:rPr>
                <w:rFonts w:ascii="Calibri" w:hAnsi="Calibri" w:cs="Calibri"/>
                <w:sz w:val="20"/>
                <w:szCs w:val="20"/>
                <w:lang w:val="en-GB"/>
              </w:rPr>
              <w:t xml:space="preserve"> departments</w:t>
            </w:r>
            <w:r w:rsidRPr="007640C0">
              <w:rPr>
                <w:rFonts w:ascii="Calibri" w:hAnsi="Calibri" w:cs="Calibri"/>
                <w:sz w:val="20"/>
                <w:szCs w:val="20"/>
                <w:lang w:val="en-GB"/>
              </w:rPr>
              <w:t>,</w:t>
            </w:r>
            <w:r w:rsidR="003E4DAA">
              <w:rPr>
                <w:rFonts w:ascii="Calibri" w:hAnsi="Calibri" w:cs="Calibri"/>
                <w:sz w:val="20"/>
                <w:szCs w:val="20"/>
                <w:lang w:val="en-GB"/>
              </w:rPr>
              <w:t xml:space="preserve"> delivery units,</w:t>
            </w:r>
            <w:r w:rsidRPr="007640C0">
              <w:rPr>
                <w:rFonts w:ascii="Calibri" w:hAnsi="Calibri" w:cs="Calibri"/>
                <w:sz w:val="20"/>
                <w:szCs w:val="20"/>
                <w:lang w:val="en-GB"/>
              </w:rPr>
              <w:t xml:space="preserve"> the hospital discharge database, the regional TOPFA database, the rare disease registry</w:t>
            </w:r>
            <w:r w:rsidR="00AC4613">
              <w:rPr>
                <w:rFonts w:ascii="Calibri" w:hAnsi="Calibri" w:cs="Calibri"/>
                <w:sz w:val="20"/>
                <w:szCs w:val="20"/>
                <w:lang w:val="en-GB"/>
              </w:rPr>
              <w:t>, mortality database</w:t>
            </w:r>
          </w:p>
          <w:p w14:paraId="480A0731" w14:textId="22950AF8" w:rsidR="00C82B43" w:rsidRPr="007640C0" w:rsidRDefault="00C82B43" w:rsidP="00620E97">
            <w:pPr>
              <w:rPr>
                <w:rFonts w:ascii="Calibri" w:hAnsi="Calibri" w:cs="Calibri"/>
                <w:sz w:val="20"/>
                <w:szCs w:val="20"/>
                <w:lang w:val="en-GB"/>
              </w:rPr>
            </w:pPr>
          </w:p>
        </w:tc>
        <w:tc>
          <w:tcPr>
            <w:tcW w:w="4111" w:type="dxa"/>
            <w:tcBorders>
              <w:top w:val="single" w:sz="4" w:space="0" w:color="auto"/>
              <w:bottom w:val="single" w:sz="4" w:space="0" w:color="auto"/>
            </w:tcBorders>
          </w:tcPr>
          <w:p w14:paraId="53E99CAF" w14:textId="79F2D0AF" w:rsidR="00524E2A" w:rsidRPr="00510537" w:rsidRDefault="00524E2A" w:rsidP="00620E97">
            <w:pPr>
              <w:rPr>
                <w:rFonts w:ascii="Calibri" w:hAnsi="Calibri" w:cs="Calibri"/>
                <w:sz w:val="20"/>
                <w:szCs w:val="20"/>
                <w:lang w:val="en-GB"/>
              </w:rPr>
            </w:pPr>
            <w:r w:rsidRPr="00510537">
              <w:rPr>
                <w:rFonts w:ascii="Calibri" w:hAnsi="Calibri" w:cs="Calibri"/>
                <w:sz w:val="20"/>
                <w:szCs w:val="20"/>
                <w:lang w:val="en-GB"/>
              </w:rPr>
              <w:t>Cytogenetics test results and karyotypes where available will be provided to EUROCAT.</w:t>
            </w:r>
          </w:p>
          <w:p w14:paraId="43C2B23A" w14:textId="77777777" w:rsidR="00524E2A" w:rsidRPr="00510537" w:rsidRDefault="00524E2A" w:rsidP="00620E97">
            <w:pPr>
              <w:rPr>
                <w:rFonts w:ascii="Calibri" w:hAnsi="Calibri" w:cs="Calibri"/>
                <w:sz w:val="20"/>
                <w:szCs w:val="20"/>
                <w:lang w:val="en-GB"/>
              </w:rPr>
            </w:pPr>
          </w:p>
        </w:tc>
        <w:tc>
          <w:tcPr>
            <w:tcW w:w="2410" w:type="dxa"/>
            <w:tcBorders>
              <w:top w:val="single" w:sz="4" w:space="0" w:color="auto"/>
              <w:bottom w:val="single" w:sz="4" w:space="0" w:color="auto"/>
            </w:tcBorders>
          </w:tcPr>
          <w:p w14:paraId="74AC4038" w14:textId="51DCDEDB" w:rsidR="00524E2A" w:rsidRPr="00620E97" w:rsidRDefault="00524E2A" w:rsidP="00F0474B">
            <w:pPr>
              <w:rPr>
                <w:rFonts w:ascii="Calibri" w:hAnsi="Calibri" w:cs="Calibri"/>
                <w:sz w:val="20"/>
                <w:szCs w:val="20"/>
                <w:lang w:val="en-GB"/>
              </w:rPr>
            </w:pPr>
            <w:r w:rsidRPr="00F0474B">
              <w:rPr>
                <w:rFonts w:ascii="Calibri" w:hAnsi="Calibri" w:cs="Calibri"/>
                <w:sz w:val="20"/>
                <w:szCs w:val="20"/>
              </w:rPr>
              <w:t>252.7</w:t>
            </w:r>
            <w:r>
              <w:rPr>
                <w:rFonts w:ascii="Calibri" w:hAnsi="Calibri" w:cs="Calibri"/>
                <w:sz w:val="20"/>
                <w:szCs w:val="20"/>
              </w:rPr>
              <w:t xml:space="preserve"> </w:t>
            </w:r>
            <w:r w:rsidRPr="00F0474B">
              <w:rPr>
                <w:rFonts w:ascii="Calibri" w:hAnsi="Calibri" w:cs="Calibri"/>
                <w:sz w:val="20"/>
                <w:szCs w:val="20"/>
              </w:rPr>
              <w:t>[244.7 - 260.8]</w:t>
            </w:r>
          </w:p>
        </w:tc>
      </w:tr>
      <w:tr w:rsidR="00524E2A" w:rsidRPr="007640C0" w14:paraId="35525B8B" w14:textId="46DF0EE2" w:rsidTr="00524E2A">
        <w:tc>
          <w:tcPr>
            <w:tcW w:w="1374" w:type="dxa"/>
            <w:tcBorders>
              <w:top w:val="single" w:sz="4" w:space="0" w:color="auto"/>
              <w:bottom w:val="single" w:sz="4" w:space="0" w:color="auto"/>
            </w:tcBorders>
          </w:tcPr>
          <w:p w14:paraId="09361AE1" w14:textId="338EA3DC" w:rsidR="00524E2A" w:rsidRPr="00B90F72" w:rsidRDefault="00524E2A" w:rsidP="00620E97">
            <w:pPr>
              <w:rPr>
                <w:rFonts w:ascii="Calibri" w:eastAsia="Times New Roman" w:hAnsi="Calibri" w:cs="Calibri"/>
                <w:kern w:val="0"/>
                <w:sz w:val="20"/>
                <w:szCs w:val="20"/>
                <w:lang w:val="en-GB" w:eastAsia="en-GB"/>
                <w14:ligatures w14:val="none"/>
              </w:rPr>
            </w:pPr>
            <w:r w:rsidRPr="00B90F72">
              <w:rPr>
                <w:rFonts w:ascii="Calibri" w:eastAsia="Times New Roman" w:hAnsi="Calibri" w:cs="Calibri"/>
                <w:kern w:val="0"/>
                <w:sz w:val="20"/>
                <w:szCs w:val="20"/>
                <w:lang w:val="en-GB" w:eastAsia="en-GB"/>
                <w14:ligatures w14:val="none"/>
              </w:rPr>
              <w:t>Vaud (Switzerland)</w:t>
            </w:r>
          </w:p>
        </w:tc>
        <w:tc>
          <w:tcPr>
            <w:tcW w:w="1480" w:type="dxa"/>
            <w:tcBorders>
              <w:top w:val="single" w:sz="4" w:space="0" w:color="auto"/>
              <w:bottom w:val="single" w:sz="4" w:space="0" w:color="auto"/>
            </w:tcBorders>
          </w:tcPr>
          <w:p w14:paraId="7BB1D99D" w14:textId="5CF2DFEA" w:rsidR="00524E2A" w:rsidRPr="007640C0" w:rsidRDefault="00524E2A" w:rsidP="00620E97">
            <w:pPr>
              <w:rPr>
                <w:rFonts w:ascii="Calibri" w:hAnsi="Calibri" w:cs="Calibri"/>
                <w:sz w:val="20"/>
                <w:szCs w:val="20"/>
                <w:lang w:val="en-GB"/>
              </w:rPr>
            </w:pPr>
            <w:r w:rsidRPr="007640C0">
              <w:rPr>
                <w:rFonts w:ascii="Calibri" w:hAnsi="Calibri" w:cs="Calibri"/>
                <w:sz w:val="20"/>
                <w:szCs w:val="20"/>
                <w:lang w:val="en-GB"/>
              </w:rPr>
              <w:t>No upper age limit</w:t>
            </w:r>
          </w:p>
        </w:tc>
        <w:tc>
          <w:tcPr>
            <w:tcW w:w="4092" w:type="dxa"/>
            <w:tcBorders>
              <w:top w:val="single" w:sz="4" w:space="0" w:color="auto"/>
              <w:bottom w:val="single" w:sz="4" w:space="0" w:color="auto"/>
            </w:tcBorders>
          </w:tcPr>
          <w:p w14:paraId="58695EBD" w14:textId="1FEB8E2C" w:rsidR="00524E2A" w:rsidRDefault="00524E2A" w:rsidP="00620E97">
            <w:pPr>
              <w:rPr>
                <w:rFonts w:ascii="Calibri" w:hAnsi="Calibri" w:cs="Calibri"/>
                <w:sz w:val="20"/>
                <w:szCs w:val="20"/>
                <w:lang w:val="en-GB"/>
              </w:rPr>
            </w:pPr>
            <w:r>
              <w:rPr>
                <w:rFonts w:ascii="Calibri" w:hAnsi="Calibri" w:cs="Calibri"/>
                <w:sz w:val="20"/>
                <w:szCs w:val="20"/>
                <w:lang w:val="en-GB"/>
              </w:rPr>
              <w:t>D</w:t>
            </w:r>
            <w:r w:rsidRPr="007640C0">
              <w:rPr>
                <w:rFonts w:ascii="Calibri" w:hAnsi="Calibri" w:cs="Calibri"/>
                <w:sz w:val="20"/>
                <w:szCs w:val="20"/>
                <w:lang w:val="en-GB"/>
              </w:rPr>
              <w:t>elivery units, paediatric departments, pathology units</w:t>
            </w:r>
            <w:r w:rsidR="005D5B67">
              <w:rPr>
                <w:rFonts w:ascii="Calibri" w:hAnsi="Calibri" w:cs="Calibri"/>
                <w:sz w:val="20"/>
                <w:szCs w:val="20"/>
                <w:lang w:val="en-GB"/>
              </w:rPr>
              <w:t>, paediatric cardiology, prenatal echocardiography centres</w:t>
            </w:r>
          </w:p>
          <w:p w14:paraId="70F65EDB" w14:textId="5B732ECE" w:rsidR="00C82B43" w:rsidRPr="007640C0" w:rsidRDefault="00C82B43" w:rsidP="00620E97">
            <w:pPr>
              <w:rPr>
                <w:rFonts w:ascii="Calibri" w:hAnsi="Calibri" w:cs="Calibri"/>
                <w:sz w:val="20"/>
                <w:szCs w:val="20"/>
                <w:lang w:val="en-GB"/>
              </w:rPr>
            </w:pPr>
          </w:p>
        </w:tc>
        <w:tc>
          <w:tcPr>
            <w:tcW w:w="4111" w:type="dxa"/>
            <w:tcBorders>
              <w:top w:val="single" w:sz="4" w:space="0" w:color="auto"/>
              <w:bottom w:val="single" w:sz="4" w:space="0" w:color="auto"/>
            </w:tcBorders>
          </w:tcPr>
          <w:p w14:paraId="36A1FD75" w14:textId="0727CC5C" w:rsidR="00524E2A" w:rsidRPr="00510537" w:rsidRDefault="00524E2A" w:rsidP="00620E97">
            <w:pPr>
              <w:rPr>
                <w:rFonts w:ascii="Calibri" w:hAnsi="Calibri" w:cs="Calibri"/>
                <w:sz w:val="20"/>
                <w:szCs w:val="20"/>
                <w:lang w:val="en-GB"/>
              </w:rPr>
            </w:pPr>
            <w:r w:rsidRPr="00510537">
              <w:rPr>
                <w:rFonts w:ascii="Calibri" w:hAnsi="Calibri" w:cs="Calibri"/>
                <w:sz w:val="20"/>
                <w:szCs w:val="20"/>
                <w:lang w:val="en-GB"/>
              </w:rPr>
              <w:t>Cytogenetic lab</w:t>
            </w:r>
            <w:r>
              <w:rPr>
                <w:rFonts w:ascii="Calibri" w:hAnsi="Calibri" w:cs="Calibri"/>
                <w:sz w:val="20"/>
                <w:szCs w:val="20"/>
                <w:lang w:val="en-GB"/>
              </w:rPr>
              <w:t>oratorie</w:t>
            </w:r>
            <w:r w:rsidRPr="00510537">
              <w:rPr>
                <w:rFonts w:ascii="Calibri" w:hAnsi="Calibri" w:cs="Calibri"/>
                <w:sz w:val="20"/>
                <w:szCs w:val="20"/>
                <w:lang w:val="en-GB"/>
              </w:rPr>
              <w:t>s</w:t>
            </w:r>
          </w:p>
        </w:tc>
        <w:tc>
          <w:tcPr>
            <w:tcW w:w="2410" w:type="dxa"/>
            <w:tcBorders>
              <w:top w:val="single" w:sz="4" w:space="0" w:color="auto"/>
              <w:bottom w:val="single" w:sz="4" w:space="0" w:color="auto"/>
            </w:tcBorders>
          </w:tcPr>
          <w:p w14:paraId="24B9268F" w14:textId="215E5D3D" w:rsidR="00524E2A" w:rsidRPr="00620E97" w:rsidRDefault="00524E2A" w:rsidP="00F0474B">
            <w:pPr>
              <w:rPr>
                <w:rFonts w:ascii="Calibri" w:hAnsi="Calibri" w:cs="Calibri"/>
                <w:sz w:val="20"/>
                <w:szCs w:val="20"/>
                <w:lang w:val="en-GB"/>
              </w:rPr>
            </w:pPr>
            <w:r w:rsidRPr="00F0474B">
              <w:rPr>
                <w:rFonts w:ascii="Calibri" w:hAnsi="Calibri" w:cs="Calibri"/>
                <w:sz w:val="20"/>
                <w:szCs w:val="20"/>
              </w:rPr>
              <w:t>296.6</w:t>
            </w:r>
            <w:r>
              <w:rPr>
                <w:rFonts w:ascii="Calibri" w:hAnsi="Calibri" w:cs="Calibri"/>
                <w:sz w:val="20"/>
                <w:szCs w:val="20"/>
              </w:rPr>
              <w:t xml:space="preserve"> </w:t>
            </w:r>
            <w:r w:rsidRPr="00F0474B">
              <w:rPr>
                <w:rFonts w:ascii="Calibri" w:hAnsi="Calibri" w:cs="Calibri"/>
                <w:sz w:val="20"/>
                <w:szCs w:val="20"/>
              </w:rPr>
              <w:t>[280.4 - 313.4]</w:t>
            </w:r>
          </w:p>
        </w:tc>
      </w:tr>
      <w:tr w:rsidR="00524E2A" w:rsidRPr="007640C0" w14:paraId="36A7924E" w14:textId="2CD73EBA" w:rsidTr="00524E2A">
        <w:tc>
          <w:tcPr>
            <w:tcW w:w="1374" w:type="dxa"/>
            <w:tcBorders>
              <w:top w:val="single" w:sz="4" w:space="0" w:color="auto"/>
              <w:bottom w:val="single" w:sz="4" w:space="0" w:color="auto"/>
            </w:tcBorders>
          </w:tcPr>
          <w:p w14:paraId="5B292D90" w14:textId="55A4784D" w:rsidR="00524E2A" w:rsidRPr="00B90F72" w:rsidRDefault="00524E2A" w:rsidP="00620E97">
            <w:pPr>
              <w:rPr>
                <w:rFonts w:ascii="Calibri" w:eastAsia="Times New Roman" w:hAnsi="Calibri" w:cs="Calibri"/>
                <w:kern w:val="0"/>
                <w:sz w:val="20"/>
                <w:szCs w:val="20"/>
                <w:lang w:val="en-GB" w:eastAsia="en-GB"/>
                <w14:ligatures w14:val="none"/>
              </w:rPr>
            </w:pPr>
            <w:r w:rsidRPr="00B90F72">
              <w:rPr>
                <w:rFonts w:ascii="Calibri" w:eastAsia="Times New Roman" w:hAnsi="Calibri" w:cs="Calibri"/>
                <w:kern w:val="0"/>
                <w:sz w:val="20"/>
                <w:szCs w:val="20"/>
                <w:lang w:val="en-GB" w:eastAsia="en-GB"/>
                <w14:ligatures w14:val="none"/>
              </w:rPr>
              <w:t>Malta</w:t>
            </w:r>
          </w:p>
        </w:tc>
        <w:tc>
          <w:tcPr>
            <w:tcW w:w="1480" w:type="dxa"/>
            <w:tcBorders>
              <w:top w:val="single" w:sz="4" w:space="0" w:color="auto"/>
              <w:bottom w:val="single" w:sz="4" w:space="0" w:color="auto"/>
            </w:tcBorders>
          </w:tcPr>
          <w:p w14:paraId="55C5C3DB" w14:textId="5599B774" w:rsidR="00524E2A" w:rsidRPr="007640C0" w:rsidRDefault="00524E2A" w:rsidP="00620E97">
            <w:pPr>
              <w:rPr>
                <w:rFonts w:ascii="Calibri" w:hAnsi="Calibri" w:cs="Calibri"/>
                <w:sz w:val="20"/>
                <w:szCs w:val="20"/>
                <w:lang w:val="en-GB"/>
              </w:rPr>
            </w:pPr>
            <w:r w:rsidRPr="007640C0">
              <w:rPr>
                <w:rFonts w:ascii="Calibri" w:hAnsi="Calibri" w:cs="Calibri"/>
                <w:sz w:val="20"/>
                <w:szCs w:val="20"/>
                <w:lang w:val="en-GB"/>
              </w:rPr>
              <w:t>1 year</w:t>
            </w:r>
          </w:p>
        </w:tc>
        <w:tc>
          <w:tcPr>
            <w:tcW w:w="4092" w:type="dxa"/>
            <w:tcBorders>
              <w:top w:val="single" w:sz="4" w:space="0" w:color="auto"/>
              <w:bottom w:val="single" w:sz="4" w:space="0" w:color="auto"/>
            </w:tcBorders>
          </w:tcPr>
          <w:p w14:paraId="7715F87A" w14:textId="4E3F49BC" w:rsidR="00524E2A" w:rsidRDefault="00524E2A" w:rsidP="00620E97">
            <w:pPr>
              <w:rPr>
                <w:rFonts w:ascii="Calibri" w:hAnsi="Calibri" w:cs="Calibri"/>
                <w:sz w:val="20"/>
                <w:szCs w:val="20"/>
                <w:lang w:val="en-GB"/>
              </w:rPr>
            </w:pPr>
            <w:r>
              <w:rPr>
                <w:rFonts w:ascii="Calibri" w:hAnsi="Calibri" w:cs="Calibri"/>
                <w:sz w:val="20"/>
                <w:szCs w:val="20"/>
                <w:lang w:val="en-GB"/>
              </w:rPr>
              <w:t>D</w:t>
            </w:r>
            <w:r w:rsidRPr="007640C0">
              <w:rPr>
                <w:rFonts w:ascii="Calibri" w:hAnsi="Calibri" w:cs="Calibri"/>
                <w:sz w:val="20"/>
                <w:szCs w:val="20"/>
                <w:lang w:val="en-GB"/>
              </w:rPr>
              <w:t xml:space="preserve">elivery, obstetric and paediatric wards, paediatric echo cardiology records, </w:t>
            </w:r>
            <w:r w:rsidR="00EE337D">
              <w:rPr>
                <w:rFonts w:ascii="Calibri" w:hAnsi="Calibri" w:cs="Calibri"/>
                <w:sz w:val="20"/>
                <w:szCs w:val="20"/>
                <w:lang w:val="en-GB"/>
              </w:rPr>
              <w:t>n</w:t>
            </w:r>
            <w:r w:rsidRPr="007640C0">
              <w:rPr>
                <w:rFonts w:ascii="Calibri" w:hAnsi="Calibri" w:cs="Calibri"/>
                <w:sz w:val="20"/>
                <w:szCs w:val="20"/>
                <w:lang w:val="en-GB"/>
              </w:rPr>
              <w:t xml:space="preserve">ational </w:t>
            </w:r>
            <w:r w:rsidR="00EE337D">
              <w:rPr>
                <w:rFonts w:ascii="Calibri" w:hAnsi="Calibri" w:cs="Calibri"/>
                <w:sz w:val="20"/>
                <w:szCs w:val="20"/>
                <w:lang w:val="en-GB"/>
              </w:rPr>
              <w:t>m</w:t>
            </w:r>
            <w:r w:rsidRPr="007640C0">
              <w:rPr>
                <w:rFonts w:ascii="Calibri" w:hAnsi="Calibri" w:cs="Calibri"/>
                <w:sz w:val="20"/>
                <w:szCs w:val="20"/>
                <w:lang w:val="en-GB"/>
              </w:rPr>
              <w:t xml:space="preserve">ortality </w:t>
            </w:r>
            <w:r w:rsidR="00EE337D">
              <w:rPr>
                <w:rFonts w:ascii="Calibri" w:hAnsi="Calibri" w:cs="Calibri"/>
                <w:sz w:val="20"/>
                <w:szCs w:val="20"/>
                <w:lang w:val="en-GB"/>
              </w:rPr>
              <w:t>r</w:t>
            </w:r>
            <w:r w:rsidRPr="007640C0">
              <w:rPr>
                <w:rFonts w:ascii="Calibri" w:hAnsi="Calibri" w:cs="Calibri"/>
                <w:sz w:val="20"/>
                <w:szCs w:val="20"/>
                <w:lang w:val="en-GB"/>
              </w:rPr>
              <w:t xml:space="preserve">egister, </w:t>
            </w:r>
            <w:r w:rsidR="00EE337D">
              <w:rPr>
                <w:rFonts w:ascii="Calibri" w:hAnsi="Calibri" w:cs="Calibri"/>
                <w:sz w:val="20"/>
                <w:szCs w:val="20"/>
                <w:lang w:val="en-GB"/>
              </w:rPr>
              <w:t>n</w:t>
            </w:r>
            <w:r w:rsidRPr="007640C0">
              <w:rPr>
                <w:rFonts w:ascii="Calibri" w:hAnsi="Calibri" w:cs="Calibri"/>
                <w:sz w:val="20"/>
                <w:szCs w:val="20"/>
                <w:lang w:val="en-GB"/>
              </w:rPr>
              <w:t xml:space="preserve">ational </w:t>
            </w:r>
            <w:r w:rsidR="00EE337D">
              <w:rPr>
                <w:rFonts w:ascii="Calibri" w:hAnsi="Calibri" w:cs="Calibri"/>
                <w:sz w:val="20"/>
                <w:szCs w:val="20"/>
                <w:lang w:val="en-GB"/>
              </w:rPr>
              <w:t>o</w:t>
            </w:r>
            <w:r w:rsidRPr="007640C0">
              <w:rPr>
                <w:rFonts w:ascii="Calibri" w:hAnsi="Calibri" w:cs="Calibri"/>
                <w:sz w:val="20"/>
                <w:szCs w:val="20"/>
                <w:lang w:val="en-GB"/>
              </w:rPr>
              <w:t xml:space="preserve">bstetric </w:t>
            </w:r>
            <w:r w:rsidR="00EE337D">
              <w:rPr>
                <w:rFonts w:ascii="Calibri" w:hAnsi="Calibri" w:cs="Calibri"/>
                <w:sz w:val="20"/>
                <w:szCs w:val="20"/>
                <w:lang w:val="en-GB"/>
              </w:rPr>
              <w:t>i</w:t>
            </w:r>
            <w:r w:rsidRPr="007640C0">
              <w:rPr>
                <w:rFonts w:ascii="Calibri" w:hAnsi="Calibri" w:cs="Calibri"/>
                <w:sz w:val="20"/>
                <w:szCs w:val="20"/>
                <w:lang w:val="en-GB"/>
              </w:rPr>
              <w:t xml:space="preserve">nformation </w:t>
            </w:r>
            <w:r w:rsidR="00EE337D">
              <w:rPr>
                <w:rFonts w:ascii="Calibri" w:hAnsi="Calibri" w:cs="Calibri"/>
                <w:sz w:val="20"/>
                <w:szCs w:val="20"/>
                <w:lang w:val="en-GB"/>
              </w:rPr>
              <w:t>s</w:t>
            </w:r>
            <w:r w:rsidRPr="007640C0">
              <w:rPr>
                <w:rFonts w:ascii="Calibri" w:hAnsi="Calibri" w:cs="Calibri"/>
                <w:sz w:val="20"/>
                <w:szCs w:val="20"/>
                <w:lang w:val="en-GB"/>
              </w:rPr>
              <w:t xml:space="preserve">ystem database, </w:t>
            </w:r>
            <w:r w:rsidR="00EE337D">
              <w:rPr>
                <w:rFonts w:ascii="Calibri" w:hAnsi="Calibri" w:cs="Calibri"/>
                <w:sz w:val="20"/>
                <w:szCs w:val="20"/>
                <w:lang w:val="en-GB"/>
              </w:rPr>
              <w:t>h</w:t>
            </w:r>
            <w:r w:rsidRPr="007640C0">
              <w:rPr>
                <w:rFonts w:ascii="Calibri" w:hAnsi="Calibri" w:cs="Calibri"/>
                <w:sz w:val="20"/>
                <w:szCs w:val="20"/>
                <w:lang w:val="en-GB"/>
              </w:rPr>
              <w:t xml:space="preserve">ospital </w:t>
            </w:r>
            <w:r w:rsidR="00EE337D">
              <w:rPr>
                <w:rFonts w:ascii="Calibri" w:hAnsi="Calibri" w:cs="Calibri"/>
                <w:sz w:val="20"/>
                <w:szCs w:val="20"/>
                <w:lang w:val="en-GB"/>
              </w:rPr>
              <w:t>a</w:t>
            </w:r>
            <w:r w:rsidRPr="007640C0">
              <w:rPr>
                <w:rFonts w:ascii="Calibri" w:hAnsi="Calibri" w:cs="Calibri"/>
                <w:sz w:val="20"/>
                <w:szCs w:val="20"/>
                <w:lang w:val="en-GB"/>
              </w:rPr>
              <w:t xml:space="preserve">ctivity </w:t>
            </w:r>
            <w:r w:rsidR="00EE337D">
              <w:rPr>
                <w:rFonts w:ascii="Calibri" w:hAnsi="Calibri" w:cs="Calibri"/>
                <w:sz w:val="20"/>
                <w:szCs w:val="20"/>
                <w:lang w:val="en-GB"/>
              </w:rPr>
              <w:t>a</w:t>
            </w:r>
            <w:r w:rsidRPr="007640C0">
              <w:rPr>
                <w:rFonts w:ascii="Calibri" w:hAnsi="Calibri" w:cs="Calibri"/>
                <w:sz w:val="20"/>
                <w:szCs w:val="20"/>
                <w:lang w:val="en-GB"/>
              </w:rPr>
              <w:t xml:space="preserve">nalysis database and </w:t>
            </w:r>
            <w:r w:rsidR="00EE337D">
              <w:rPr>
                <w:rFonts w:ascii="Calibri" w:hAnsi="Calibri" w:cs="Calibri"/>
                <w:sz w:val="20"/>
                <w:szCs w:val="20"/>
                <w:lang w:val="en-GB"/>
              </w:rPr>
              <w:t>r</w:t>
            </w:r>
            <w:r w:rsidRPr="007640C0">
              <w:rPr>
                <w:rFonts w:ascii="Calibri" w:hAnsi="Calibri" w:cs="Calibri"/>
                <w:sz w:val="20"/>
                <w:szCs w:val="20"/>
                <w:lang w:val="en-GB"/>
              </w:rPr>
              <w:t xml:space="preserve">are </w:t>
            </w:r>
            <w:r w:rsidR="00EE337D">
              <w:rPr>
                <w:rFonts w:ascii="Calibri" w:hAnsi="Calibri" w:cs="Calibri"/>
                <w:sz w:val="20"/>
                <w:szCs w:val="20"/>
                <w:lang w:val="en-GB"/>
              </w:rPr>
              <w:t>d</w:t>
            </w:r>
            <w:r w:rsidRPr="007640C0">
              <w:rPr>
                <w:rFonts w:ascii="Calibri" w:hAnsi="Calibri" w:cs="Calibri"/>
                <w:sz w:val="20"/>
                <w:szCs w:val="20"/>
                <w:lang w:val="en-GB"/>
              </w:rPr>
              <w:t xml:space="preserve">isease </w:t>
            </w:r>
            <w:r w:rsidR="00EE337D">
              <w:rPr>
                <w:rFonts w:ascii="Calibri" w:hAnsi="Calibri" w:cs="Calibri"/>
                <w:sz w:val="20"/>
                <w:szCs w:val="20"/>
                <w:lang w:val="en-GB"/>
              </w:rPr>
              <w:t>r</w:t>
            </w:r>
            <w:r w:rsidRPr="007640C0">
              <w:rPr>
                <w:rFonts w:ascii="Calibri" w:hAnsi="Calibri" w:cs="Calibri"/>
                <w:sz w:val="20"/>
                <w:szCs w:val="20"/>
                <w:lang w:val="en-GB"/>
              </w:rPr>
              <w:t>egister</w:t>
            </w:r>
          </w:p>
          <w:p w14:paraId="1EF77A88" w14:textId="0AFDDC55" w:rsidR="00C82B43" w:rsidRPr="007640C0" w:rsidRDefault="00C82B43" w:rsidP="00620E97">
            <w:pPr>
              <w:rPr>
                <w:rFonts w:ascii="Calibri" w:hAnsi="Calibri" w:cs="Calibri"/>
                <w:sz w:val="20"/>
                <w:szCs w:val="20"/>
                <w:lang w:val="en-GB"/>
              </w:rPr>
            </w:pPr>
          </w:p>
        </w:tc>
        <w:tc>
          <w:tcPr>
            <w:tcW w:w="4111" w:type="dxa"/>
            <w:tcBorders>
              <w:top w:val="single" w:sz="4" w:space="0" w:color="auto"/>
              <w:bottom w:val="single" w:sz="4" w:space="0" w:color="auto"/>
            </w:tcBorders>
          </w:tcPr>
          <w:p w14:paraId="1724824F" w14:textId="6571C6C2" w:rsidR="00524E2A" w:rsidRPr="00510537" w:rsidRDefault="00524E2A" w:rsidP="00620E97">
            <w:pPr>
              <w:rPr>
                <w:rFonts w:ascii="Calibri" w:hAnsi="Calibri" w:cs="Calibri"/>
                <w:sz w:val="20"/>
                <w:szCs w:val="20"/>
                <w:lang w:val="en-GB"/>
              </w:rPr>
            </w:pPr>
            <w:r w:rsidRPr="00510537">
              <w:rPr>
                <w:rFonts w:ascii="Calibri" w:hAnsi="Calibri" w:cs="Calibri"/>
                <w:sz w:val="20"/>
                <w:szCs w:val="20"/>
                <w:lang w:val="en-GB"/>
              </w:rPr>
              <w:t>Genetic clinic records</w:t>
            </w:r>
          </w:p>
        </w:tc>
        <w:tc>
          <w:tcPr>
            <w:tcW w:w="2410" w:type="dxa"/>
            <w:tcBorders>
              <w:top w:val="single" w:sz="4" w:space="0" w:color="auto"/>
              <w:bottom w:val="single" w:sz="4" w:space="0" w:color="auto"/>
            </w:tcBorders>
          </w:tcPr>
          <w:p w14:paraId="6879D2E5" w14:textId="0E7BDCE6" w:rsidR="00524E2A" w:rsidRPr="00620E97" w:rsidRDefault="00524E2A" w:rsidP="00EA7952">
            <w:pPr>
              <w:rPr>
                <w:rFonts w:ascii="Calibri" w:hAnsi="Calibri" w:cs="Calibri"/>
                <w:sz w:val="20"/>
                <w:szCs w:val="20"/>
                <w:lang w:val="en-GB"/>
              </w:rPr>
            </w:pPr>
            <w:r w:rsidRPr="00F0474B">
              <w:rPr>
                <w:rFonts w:ascii="Calibri" w:hAnsi="Calibri" w:cs="Calibri"/>
                <w:sz w:val="20"/>
                <w:szCs w:val="20"/>
              </w:rPr>
              <w:t>285.9</w:t>
            </w:r>
            <w:r w:rsidR="00EA7952">
              <w:rPr>
                <w:rFonts w:ascii="Calibri" w:hAnsi="Calibri" w:cs="Calibri"/>
                <w:sz w:val="20"/>
                <w:szCs w:val="20"/>
              </w:rPr>
              <w:t xml:space="preserve"> </w:t>
            </w:r>
            <w:r w:rsidRPr="00F0474B">
              <w:rPr>
                <w:rFonts w:ascii="Calibri" w:hAnsi="Calibri" w:cs="Calibri"/>
                <w:sz w:val="20"/>
                <w:szCs w:val="20"/>
              </w:rPr>
              <w:t>[264.2 - 308.9]</w:t>
            </w:r>
          </w:p>
        </w:tc>
      </w:tr>
      <w:tr w:rsidR="00524E2A" w:rsidRPr="007640C0" w14:paraId="68C0F803" w14:textId="624C0606" w:rsidTr="00524E2A">
        <w:tc>
          <w:tcPr>
            <w:tcW w:w="1374" w:type="dxa"/>
            <w:tcBorders>
              <w:top w:val="single" w:sz="4" w:space="0" w:color="auto"/>
              <w:bottom w:val="single" w:sz="4" w:space="0" w:color="auto"/>
            </w:tcBorders>
          </w:tcPr>
          <w:p w14:paraId="3E83D755" w14:textId="4DF76DEB" w:rsidR="00524E2A" w:rsidRPr="00B90F72" w:rsidRDefault="00524E2A" w:rsidP="00620E97">
            <w:pPr>
              <w:rPr>
                <w:rFonts w:ascii="Calibri" w:eastAsia="Times New Roman" w:hAnsi="Calibri" w:cs="Calibri"/>
                <w:kern w:val="0"/>
                <w:sz w:val="20"/>
                <w:szCs w:val="20"/>
                <w:lang w:val="en-GB" w:eastAsia="en-GB"/>
                <w14:ligatures w14:val="none"/>
              </w:rPr>
            </w:pPr>
            <w:r w:rsidRPr="00B90F72">
              <w:rPr>
                <w:rFonts w:ascii="Calibri" w:eastAsia="Times New Roman" w:hAnsi="Calibri" w:cs="Calibri"/>
                <w:kern w:val="0"/>
                <w:sz w:val="20"/>
                <w:szCs w:val="20"/>
                <w:lang w:val="en-GB" w:eastAsia="en-GB"/>
                <w14:ligatures w14:val="none"/>
              </w:rPr>
              <w:t>Saxony Anhalt (Germany)</w:t>
            </w:r>
          </w:p>
        </w:tc>
        <w:tc>
          <w:tcPr>
            <w:tcW w:w="1480" w:type="dxa"/>
            <w:tcBorders>
              <w:top w:val="single" w:sz="4" w:space="0" w:color="auto"/>
              <w:bottom w:val="single" w:sz="4" w:space="0" w:color="auto"/>
            </w:tcBorders>
          </w:tcPr>
          <w:p w14:paraId="62E8B084" w14:textId="214996D4" w:rsidR="00524E2A" w:rsidRPr="007640C0" w:rsidRDefault="00524E2A" w:rsidP="00620E97">
            <w:pPr>
              <w:rPr>
                <w:rFonts w:ascii="Calibri" w:hAnsi="Calibri" w:cs="Calibri"/>
                <w:sz w:val="20"/>
                <w:szCs w:val="20"/>
                <w:lang w:val="en-GB"/>
              </w:rPr>
            </w:pPr>
            <w:r w:rsidRPr="007640C0">
              <w:rPr>
                <w:rFonts w:ascii="Calibri" w:hAnsi="Calibri" w:cs="Calibri"/>
                <w:sz w:val="20"/>
                <w:szCs w:val="20"/>
                <w:lang w:val="en-GB"/>
              </w:rPr>
              <w:t>1 year</w:t>
            </w:r>
          </w:p>
        </w:tc>
        <w:tc>
          <w:tcPr>
            <w:tcW w:w="4092" w:type="dxa"/>
            <w:tcBorders>
              <w:top w:val="single" w:sz="4" w:space="0" w:color="auto"/>
              <w:bottom w:val="single" w:sz="4" w:space="0" w:color="auto"/>
            </w:tcBorders>
          </w:tcPr>
          <w:p w14:paraId="13C8B396" w14:textId="1C876AB7" w:rsidR="00524E2A" w:rsidRPr="007640C0" w:rsidRDefault="00524E2A" w:rsidP="00620E97">
            <w:pPr>
              <w:rPr>
                <w:rFonts w:ascii="Calibri" w:hAnsi="Calibri" w:cs="Calibri"/>
                <w:sz w:val="20"/>
                <w:szCs w:val="20"/>
                <w:lang w:val="en-GB"/>
              </w:rPr>
            </w:pPr>
            <w:r>
              <w:rPr>
                <w:rFonts w:ascii="Calibri" w:hAnsi="Calibri" w:cs="Calibri"/>
                <w:sz w:val="20"/>
                <w:szCs w:val="20"/>
                <w:lang w:val="en-GB"/>
              </w:rPr>
              <w:t>D</w:t>
            </w:r>
            <w:r w:rsidRPr="007640C0">
              <w:rPr>
                <w:rFonts w:ascii="Calibri" w:hAnsi="Calibri" w:cs="Calibri"/>
                <w:sz w:val="20"/>
                <w:szCs w:val="20"/>
                <w:lang w:val="en-GB"/>
              </w:rPr>
              <w:t xml:space="preserve">elivery units, paediatric departments, </w:t>
            </w:r>
            <w:r w:rsidR="00EC08A6">
              <w:rPr>
                <w:rFonts w:ascii="Calibri" w:hAnsi="Calibri" w:cs="Calibri"/>
                <w:sz w:val="20"/>
                <w:szCs w:val="20"/>
                <w:lang w:val="en-GB"/>
              </w:rPr>
              <w:t xml:space="preserve">including paediatric cardiology, </w:t>
            </w:r>
            <w:r w:rsidRPr="007640C0">
              <w:rPr>
                <w:rFonts w:ascii="Calibri" w:hAnsi="Calibri" w:cs="Calibri"/>
                <w:sz w:val="20"/>
                <w:szCs w:val="20"/>
                <w:lang w:val="en-GB"/>
              </w:rPr>
              <w:t>laboratories, prenatal diagnostic centres, departments of pathology</w:t>
            </w:r>
            <w:r w:rsidR="00EC08A6">
              <w:rPr>
                <w:rFonts w:ascii="Calibri" w:hAnsi="Calibri" w:cs="Calibri"/>
                <w:sz w:val="20"/>
                <w:szCs w:val="20"/>
                <w:lang w:val="en-GB"/>
              </w:rPr>
              <w:t xml:space="preserve"> and other specialities</w:t>
            </w:r>
          </w:p>
        </w:tc>
        <w:tc>
          <w:tcPr>
            <w:tcW w:w="4111" w:type="dxa"/>
            <w:tcBorders>
              <w:top w:val="single" w:sz="4" w:space="0" w:color="auto"/>
              <w:bottom w:val="single" w:sz="4" w:space="0" w:color="auto"/>
            </w:tcBorders>
          </w:tcPr>
          <w:p w14:paraId="237671B5" w14:textId="77777777" w:rsidR="00524E2A" w:rsidRDefault="00524E2A" w:rsidP="00620E97">
            <w:pPr>
              <w:rPr>
                <w:rFonts w:ascii="Calibri" w:hAnsi="Calibri" w:cs="Calibri"/>
                <w:sz w:val="20"/>
                <w:szCs w:val="20"/>
                <w:lang w:val="en-GB"/>
              </w:rPr>
            </w:pPr>
            <w:r>
              <w:rPr>
                <w:rFonts w:ascii="Calibri" w:hAnsi="Calibri" w:cs="Calibri"/>
                <w:sz w:val="20"/>
                <w:szCs w:val="20"/>
                <w:lang w:val="en-GB"/>
              </w:rPr>
              <w:t xml:space="preserve">Cytogenetic laboratories. </w:t>
            </w:r>
            <w:r w:rsidRPr="00510537">
              <w:rPr>
                <w:rFonts w:ascii="Calibri" w:hAnsi="Calibri" w:cs="Calibri"/>
                <w:sz w:val="20"/>
                <w:szCs w:val="20"/>
                <w:lang w:val="en-GB"/>
              </w:rPr>
              <w:t>The registry receives some results from cytogenetic lab</w:t>
            </w:r>
            <w:r>
              <w:rPr>
                <w:rFonts w:ascii="Calibri" w:hAnsi="Calibri" w:cs="Calibri"/>
                <w:sz w:val="20"/>
                <w:szCs w:val="20"/>
                <w:lang w:val="en-GB"/>
              </w:rPr>
              <w:t>oratorie</w:t>
            </w:r>
            <w:r w:rsidRPr="00510537">
              <w:rPr>
                <w:rFonts w:ascii="Calibri" w:hAnsi="Calibri" w:cs="Calibri"/>
                <w:sz w:val="20"/>
                <w:szCs w:val="20"/>
                <w:lang w:val="en-GB"/>
              </w:rPr>
              <w:t>s but not through direct access or via electronic transfer. Some are received indirectly via obstetric or paediatric notes.</w:t>
            </w:r>
          </w:p>
          <w:p w14:paraId="159E5018" w14:textId="78F7D762" w:rsidR="00C82B43" w:rsidRPr="00510537" w:rsidRDefault="00C82B43" w:rsidP="00620E97">
            <w:pPr>
              <w:rPr>
                <w:rFonts w:ascii="Calibri" w:hAnsi="Calibri" w:cs="Calibri"/>
                <w:sz w:val="20"/>
                <w:szCs w:val="20"/>
                <w:lang w:val="en-GB"/>
              </w:rPr>
            </w:pPr>
          </w:p>
        </w:tc>
        <w:tc>
          <w:tcPr>
            <w:tcW w:w="2410" w:type="dxa"/>
            <w:tcBorders>
              <w:top w:val="single" w:sz="4" w:space="0" w:color="auto"/>
              <w:bottom w:val="single" w:sz="4" w:space="0" w:color="auto"/>
            </w:tcBorders>
          </w:tcPr>
          <w:p w14:paraId="263ECC29" w14:textId="1C78791F" w:rsidR="00524E2A" w:rsidRPr="00620E97" w:rsidRDefault="00524E2A" w:rsidP="00F0474B">
            <w:pPr>
              <w:rPr>
                <w:rFonts w:ascii="Calibri" w:hAnsi="Calibri" w:cs="Calibri"/>
                <w:sz w:val="20"/>
                <w:szCs w:val="20"/>
                <w:lang w:val="en-GB"/>
              </w:rPr>
            </w:pPr>
            <w:r w:rsidRPr="00F0474B">
              <w:rPr>
                <w:rFonts w:ascii="Calibri" w:hAnsi="Calibri" w:cs="Calibri"/>
                <w:sz w:val="20"/>
                <w:szCs w:val="20"/>
              </w:rPr>
              <w:t>288.6</w:t>
            </w:r>
            <w:r>
              <w:rPr>
                <w:rFonts w:ascii="Calibri" w:hAnsi="Calibri" w:cs="Calibri"/>
                <w:sz w:val="20"/>
                <w:szCs w:val="20"/>
              </w:rPr>
              <w:t xml:space="preserve"> </w:t>
            </w:r>
            <w:r w:rsidRPr="00F0474B">
              <w:rPr>
                <w:rFonts w:ascii="Calibri" w:hAnsi="Calibri" w:cs="Calibri"/>
                <w:sz w:val="20"/>
                <w:szCs w:val="20"/>
              </w:rPr>
              <w:t>[276.7 - 300.8]</w:t>
            </w:r>
          </w:p>
        </w:tc>
      </w:tr>
      <w:tr w:rsidR="00524E2A" w:rsidRPr="002E476B" w14:paraId="33C351E6" w14:textId="45261F66" w:rsidTr="00524E2A">
        <w:tc>
          <w:tcPr>
            <w:tcW w:w="1374" w:type="dxa"/>
            <w:tcBorders>
              <w:top w:val="single" w:sz="4" w:space="0" w:color="auto"/>
              <w:bottom w:val="single" w:sz="4" w:space="0" w:color="auto"/>
            </w:tcBorders>
          </w:tcPr>
          <w:p w14:paraId="145D5607" w14:textId="6729A8E3" w:rsidR="00524E2A" w:rsidRPr="00B90F72" w:rsidRDefault="00524E2A" w:rsidP="00620E97">
            <w:pPr>
              <w:rPr>
                <w:rFonts w:ascii="Calibri" w:eastAsia="Times New Roman" w:hAnsi="Calibri" w:cs="Calibri"/>
                <w:kern w:val="0"/>
                <w:sz w:val="20"/>
                <w:szCs w:val="20"/>
                <w:lang w:val="en-GB" w:eastAsia="en-GB"/>
                <w14:ligatures w14:val="none"/>
              </w:rPr>
            </w:pPr>
            <w:r w:rsidRPr="00B90F72">
              <w:rPr>
                <w:rFonts w:ascii="Calibri" w:eastAsia="Times New Roman" w:hAnsi="Calibri" w:cs="Calibri"/>
                <w:kern w:val="0"/>
                <w:sz w:val="20"/>
                <w:szCs w:val="20"/>
                <w:lang w:val="en-GB" w:eastAsia="en-GB"/>
                <w14:ligatures w14:val="none"/>
              </w:rPr>
              <w:t>Cork and Kerry (Ireland)</w:t>
            </w:r>
          </w:p>
        </w:tc>
        <w:tc>
          <w:tcPr>
            <w:tcW w:w="1480" w:type="dxa"/>
            <w:tcBorders>
              <w:top w:val="single" w:sz="4" w:space="0" w:color="auto"/>
              <w:bottom w:val="single" w:sz="4" w:space="0" w:color="auto"/>
            </w:tcBorders>
          </w:tcPr>
          <w:p w14:paraId="0066C222" w14:textId="01578FEC" w:rsidR="00524E2A" w:rsidRPr="002E476B" w:rsidRDefault="00524E2A" w:rsidP="00620E97">
            <w:pPr>
              <w:rPr>
                <w:rFonts w:ascii="Calibri" w:hAnsi="Calibri" w:cs="Calibri"/>
                <w:sz w:val="20"/>
                <w:szCs w:val="20"/>
                <w:vertAlign w:val="superscript"/>
                <w:lang w:val="en-GB"/>
              </w:rPr>
            </w:pPr>
            <w:r w:rsidRPr="002E476B">
              <w:rPr>
                <w:rFonts w:ascii="Calibri" w:hAnsi="Calibri" w:cs="Calibri"/>
                <w:sz w:val="20"/>
                <w:szCs w:val="20"/>
                <w:lang w:val="en-GB"/>
              </w:rPr>
              <w:t>7 years</w:t>
            </w:r>
            <w:r w:rsidR="00580211">
              <w:rPr>
                <w:rFonts w:ascii="Calibri" w:hAnsi="Calibri" w:cs="Calibri"/>
                <w:sz w:val="20"/>
                <w:szCs w:val="20"/>
                <w:lang w:val="en-GB"/>
              </w:rPr>
              <w:t>, but syndromes are registered if diagnosed later</w:t>
            </w:r>
          </w:p>
          <w:p w14:paraId="5BB9F5B3" w14:textId="7F310D1E" w:rsidR="00524E2A" w:rsidRPr="002E476B" w:rsidRDefault="00524E2A" w:rsidP="00620E97">
            <w:pPr>
              <w:rPr>
                <w:rFonts w:ascii="Calibri" w:hAnsi="Calibri" w:cs="Calibri"/>
                <w:sz w:val="20"/>
                <w:szCs w:val="20"/>
                <w:lang w:val="en-GB"/>
              </w:rPr>
            </w:pPr>
          </w:p>
        </w:tc>
        <w:tc>
          <w:tcPr>
            <w:tcW w:w="4092" w:type="dxa"/>
            <w:tcBorders>
              <w:top w:val="single" w:sz="4" w:space="0" w:color="auto"/>
              <w:bottom w:val="single" w:sz="4" w:space="0" w:color="auto"/>
            </w:tcBorders>
          </w:tcPr>
          <w:p w14:paraId="21AA1A55" w14:textId="6A0CE0F5" w:rsidR="00524E2A" w:rsidRDefault="00AC4613" w:rsidP="00620E97">
            <w:pPr>
              <w:rPr>
                <w:rFonts w:ascii="Calibri" w:hAnsi="Calibri" w:cs="Calibri"/>
                <w:sz w:val="20"/>
                <w:szCs w:val="20"/>
                <w:lang w:val="en-GB"/>
              </w:rPr>
            </w:pPr>
            <w:r>
              <w:rPr>
                <w:rFonts w:ascii="Calibri" w:hAnsi="Calibri" w:cs="Calibri"/>
                <w:sz w:val="20"/>
                <w:szCs w:val="20"/>
                <w:lang w:val="en-GB"/>
              </w:rPr>
              <w:t>O</w:t>
            </w:r>
            <w:r w:rsidR="00524E2A" w:rsidRPr="002E476B">
              <w:rPr>
                <w:rFonts w:ascii="Calibri" w:hAnsi="Calibri" w:cs="Calibri"/>
                <w:sz w:val="20"/>
                <w:szCs w:val="20"/>
                <w:lang w:val="en-GB"/>
              </w:rPr>
              <w:t xml:space="preserve">bstetric and neonatal departments, paediatric cardiology and orthopaedics outpatient letters, </w:t>
            </w:r>
            <w:r w:rsidR="00580211">
              <w:rPr>
                <w:rFonts w:ascii="Calibri" w:hAnsi="Calibri" w:cs="Calibri"/>
                <w:sz w:val="20"/>
                <w:szCs w:val="20"/>
                <w:lang w:val="en-GB"/>
              </w:rPr>
              <w:t>h</w:t>
            </w:r>
            <w:r w:rsidR="00524E2A" w:rsidRPr="002E476B">
              <w:rPr>
                <w:rFonts w:ascii="Calibri" w:hAnsi="Calibri" w:cs="Calibri"/>
                <w:sz w:val="20"/>
                <w:szCs w:val="20"/>
                <w:lang w:val="en-GB"/>
              </w:rPr>
              <w:t xml:space="preserve">ospital </w:t>
            </w:r>
            <w:r w:rsidR="00580211">
              <w:rPr>
                <w:rFonts w:ascii="Calibri" w:hAnsi="Calibri" w:cs="Calibri"/>
                <w:sz w:val="20"/>
                <w:szCs w:val="20"/>
                <w:lang w:val="en-GB"/>
              </w:rPr>
              <w:t>discharge d</w:t>
            </w:r>
            <w:r w:rsidR="00524E2A" w:rsidRPr="002E476B">
              <w:rPr>
                <w:rFonts w:ascii="Calibri" w:hAnsi="Calibri" w:cs="Calibri"/>
                <w:sz w:val="20"/>
                <w:szCs w:val="20"/>
                <w:lang w:val="en-GB"/>
              </w:rPr>
              <w:t>ata (HIPE), birth notifications, stillbirth certificates, Central Statistics Office (CSO) data on deaths in children up to the age of 2 years and post mortem examinations</w:t>
            </w:r>
            <w:r>
              <w:rPr>
                <w:rFonts w:ascii="Calibri" w:hAnsi="Calibri" w:cs="Calibri"/>
                <w:sz w:val="20"/>
                <w:szCs w:val="20"/>
                <w:lang w:val="en-GB"/>
              </w:rPr>
              <w:t>. The paediatric cardiology and cardiac surgery database are historical sources</w:t>
            </w:r>
            <w:r w:rsidRPr="002E476B">
              <w:rPr>
                <w:rFonts w:ascii="Calibri" w:hAnsi="Calibri" w:cs="Calibri"/>
                <w:sz w:val="20"/>
                <w:szCs w:val="20"/>
                <w:lang w:val="en-GB"/>
              </w:rPr>
              <w:t xml:space="preserve"> of confirmatory data</w:t>
            </w:r>
            <w:r>
              <w:rPr>
                <w:rFonts w:ascii="Calibri" w:hAnsi="Calibri" w:cs="Calibri"/>
                <w:sz w:val="20"/>
                <w:szCs w:val="20"/>
                <w:lang w:val="en-GB"/>
              </w:rPr>
              <w:t>.</w:t>
            </w:r>
          </w:p>
          <w:p w14:paraId="0813C5D9" w14:textId="5DAB2F56" w:rsidR="00C82B43" w:rsidRPr="002E476B" w:rsidRDefault="00C82B43" w:rsidP="00620E97">
            <w:pPr>
              <w:rPr>
                <w:lang w:val="en-GB"/>
              </w:rPr>
            </w:pPr>
          </w:p>
        </w:tc>
        <w:tc>
          <w:tcPr>
            <w:tcW w:w="4111" w:type="dxa"/>
            <w:tcBorders>
              <w:top w:val="single" w:sz="4" w:space="0" w:color="auto"/>
              <w:bottom w:val="single" w:sz="4" w:space="0" w:color="auto"/>
            </w:tcBorders>
          </w:tcPr>
          <w:p w14:paraId="7999C5EF" w14:textId="052DFB07" w:rsidR="00524E2A" w:rsidRPr="002E476B" w:rsidRDefault="00524E2A" w:rsidP="00620E97">
            <w:pPr>
              <w:rPr>
                <w:rFonts w:ascii="Calibri" w:hAnsi="Calibri" w:cs="Calibri"/>
                <w:sz w:val="20"/>
                <w:szCs w:val="20"/>
                <w:lang w:val="en-GB"/>
              </w:rPr>
            </w:pPr>
            <w:r w:rsidRPr="002E476B">
              <w:rPr>
                <w:rFonts w:ascii="Calibri" w:hAnsi="Calibri" w:cs="Calibri"/>
                <w:sz w:val="20"/>
                <w:szCs w:val="20"/>
                <w:lang w:val="en-GB"/>
              </w:rPr>
              <w:t>The national cytogenetic</w:t>
            </w:r>
            <w:r w:rsidR="00AC4613">
              <w:rPr>
                <w:rFonts w:ascii="Calibri" w:hAnsi="Calibri" w:cs="Calibri"/>
                <w:sz w:val="20"/>
                <w:szCs w:val="20"/>
                <w:lang w:val="en-GB"/>
              </w:rPr>
              <w:t xml:space="preserve"> laboratory</w:t>
            </w:r>
            <w:r w:rsidRPr="002E476B">
              <w:rPr>
                <w:rFonts w:ascii="Calibri" w:hAnsi="Calibri" w:cs="Calibri"/>
                <w:sz w:val="20"/>
                <w:szCs w:val="20"/>
                <w:lang w:val="en-GB"/>
              </w:rPr>
              <w:t xml:space="preserve"> is a historical source of confirmatory data</w:t>
            </w:r>
          </w:p>
        </w:tc>
        <w:tc>
          <w:tcPr>
            <w:tcW w:w="2410" w:type="dxa"/>
            <w:tcBorders>
              <w:top w:val="single" w:sz="4" w:space="0" w:color="auto"/>
              <w:bottom w:val="single" w:sz="4" w:space="0" w:color="auto"/>
            </w:tcBorders>
          </w:tcPr>
          <w:p w14:paraId="569CDEC9" w14:textId="0D3C3E7E" w:rsidR="00524E2A" w:rsidRPr="00620E97" w:rsidRDefault="00524E2A" w:rsidP="00F0474B">
            <w:pPr>
              <w:rPr>
                <w:rFonts w:ascii="Calibri" w:hAnsi="Calibri" w:cs="Calibri"/>
                <w:sz w:val="20"/>
                <w:szCs w:val="20"/>
                <w:lang w:val="en-GB"/>
              </w:rPr>
            </w:pPr>
            <w:r w:rsidRPr="00F0474B">
              <w:rPr>
                <w:rFonts w:ascii="Calibri" w:hAnsi="Calibri" w:cs="Calibri"/>
                <w:sz w:val="20"/>
                <w:szCs w:val="20"/>
                <w:lang w:val="en-GB"/>
              </w:rPr>
              <w:t>251.1</w:t>
            </w:r>
            <w:r>
              <w:rPr>
                <w:rFonts w:ascii="Calibri" w:hAnsi="Calibri" w:cs="Calibri"/>
                <w:sz w:val="20"/>
                <w:szCs w:val="20"/>
                <w:lang w:val="en-GB"/>
              </w:rPr>
              <w:t xml:space="preserve"> </w:t>
            </w:r>
            <w:r w:rsidRPr="00F0474B">
              <w:rPr>
                <w:rFonts w:ascii="Calibri" w:hAnsi="Calibri" w:cs="Calibri"/>
                <w:sz w:val="20"/>
                <w:szCs w:val="20"/>
                <w:lang w:val="en-GB"/>
              </w:rPr>
              <w:t>[235.7 - 267.3]</w:t>
            </w:r>
          </w:p>
        </w:tc>
      </w:tr>
      <w:tr w:rsidR="00524E2A" w:rsidRPr="007640C0" w14:paraId="69929CE4" w14:textId="3078E88F" w:rsidTr="00524E2A">
        <w:tc>
          <w:tcPr>
            <w:tcW w:w="1374" w:type="dxa"/>
            <w:tcBorders>
              <w:top w:val="single" w:sz="4" w:space="0" w:color="auto"/>
              <w:bottom w:val="single" w:sz="4" w:space="0" w:color="auto"/>
            </w:tcBorders>
          </w:tcPr>
          <w:p w14:paraId="13CE43C8" w14:textId="3899C13A" w:rsidR="00524E2A" w:rsidRPr="00B90F72" w:rsidRDefault="00524E2A" w:rsidP="00620E97">
            <w:pPr>
              <w:rPr>
                <w:rFonts w:ascii="Calibri" w:eastAsia="Times New Roman" w:hAnsi="Calibri" w:cs="Calibri"/>
                <w:kern w:val="0"/>
                <w:sz w:val="20"/>
                <w:szCs w:val="20"/>
                <w:lang w:val="en-GB" w:eastAsia="en-GB"/>
                <w14:ligatures w14:val="none"/>
              </w:rPr>
            </w:pPr>
            <w:r w:rsidRPr="00B90F72">
              <w:rPr>
                <w:rFonts w:ascii="Calibri" w:eastAsia="Times New Roman" w:hAnsi="Calibri" w:cs="Calibri"/>
                <w:kern w:val="0"/>
                <w:sz w:val="20"/>
                <w:szCs w:val="20"/>
                <w:lang w:val="en-GB" w:eastAsia="en-GB"/>
                <w14:ligatures w14:val="none"/>
              </w:rPr>
              <w:t>Wales (UK)</w:t>
            </w:r>
          </w:p>
        </w:tc>
        <w:tc>
          <w:tcPr>
            <w:tcW w:w="1480" w:type="dxa"/>
            <w:tcBorders>
              <w:top w:val="single" w:sz="4" w:space="0" w:color="auto"/>
              <w:bottom w:val="single" w:sz="4" w:space="0" w:color="auto"/>
            </w:tcBorders>
          </w:tcPr>
          <w:p w14:paraId="6B0B19C2" w14:textId="2B3D5E20" w:rsidR="00524E2A" w:rsidRPr="007640C0" w:rsidRDefault="00524E2A" w:rsidP="00620E97">
            <w:pPr>
              <w:rPr>
                <w:rFonts w:ascii="Calibri" w:hAnsi="Calibri" w:cs="Calibri"/>
                <w:sz w:val="20"/>
                <w:szCs w:val="20"/>
                <w:lang w:val="en-GB"/>
              </w:rPr>
            </w:pPr>
            <w:r w:rsidRPr="007640C0">
              <w:rPr>
                <w:rFonts w:ascii="Calibri" w:hAnsi="Calibri" w:cs="Calibri"/>
                <w:sz w:val="20"/>
                <w:szCs w:val="20"/>
                <w:lang w:val="en-GB"/>
              </w:rPr>
              <w:t xml:space="preserve">1 year,  but all chromosomal anomalies and syndromes are </w:t>
            </w:r>
            <w:r w:rsidRPr="007640C0">
              <w:rPr>
                <w:rFonts w:ascii="Calibri" w:hAnsi="Calibri" w:cs="Calibri"/>
                <w:sz w:val="20"/>
                <w:szCs w:val="20"/>
                <w:lang w:val="en-GB"/>
              </w:rPr>
              <w:lastRenderedPageBreak/>
              <w:t>registered if diagnosed later</w:t>
            </w:r>
          </w:p>
        </w:tc>
        <w:tc>
          <w:tcPr>
            <w:tcW w:w="4092" w:type="dxa"/>
            <w:tcBorders>
              <w:top w:val="single" w:sz="4" w:space="0" w:color="auto"/>
              <w:bottom w:val="single" w:sz="4" w:space="0" w:color="auto"/>
            </w:tcBorders>
          </w:tcPr>
          <w:p w14:paraId="23E819F8" w14:textId="401332AC" w:rsidR="00524E2A" w:rsidRPr="007640C0" w:rsidRDefault="00524E2A" w:rsidP="00620E97">
            <w:pPr>
              <w:rPr>
                <w:rFonts w:ascii="Calibri" w:hAnsi="Calibri" w:cs="Calibri"/>
                <w:sz w:val="20"/>
                <w:szCs w:val="20"/>
                <w:lang w:val="en-GB"/>
              </w:rPr>
            </w:pPr>
            <w:r>
              <w:rPr>
                <w:rFonts w:ascii="Calibri" w:hAnsi="Calibri" w:cs="Calibri"/>
                <w:sz w:val="20"/>
                <w:szCs w:val="20"/>
                <w:lang w:val="en-GB"/>
              </w:rPr>
              <w:lastRenderedPageBreak/>
              <w:t>A</w:t>
            </w:r>
            <w:r w:rsidRPr="007640C0">
              <w:rPr>
                <w:rFonts w:ascii="Calibri" w:hAnsi="Calibri" w:cs="Calibri"/>
                <w:sz w:val="20"/>
                <w:szCs w:val="20"/>
                <w:lang w:val="en-GB"/>
              </w:rPr>
              <w:t xml:space="preserve">ntenatal clinics, delivery units, paediatric departments, </w:t>
            </w:r>
            <w:r w:rsidR="002E57A3">
              <w:rPr>
                <w:rFonts w:ascii="Calibri" w:hAnsi="Calibri" w:cs="Calibri"/>
                <w:sz w:val="20"/>
                <w:szCs w:val="20"/>
                <w:lang w:val="en-GB"/>
              </w:rPr>
              <w:t xml:space="preserve">paediatric cardiology centres, </w:t>
            </w:r>
            <w:r w:rsidRPr="007640C0">
              <w:rPr>
                <w:rFonts w:ascii="Calibri" w:hAnsi="Calibri" w:cs="Calibri"/>
                <w:sz w:val="20"/>
                <w:szCs w:val="20"/>
                <w:lang w:val="en-GB"/>
              </w:rPr>
              <w:t xml:space="preserve">ophthalmology, pathology, orthopaedics, </w:t>
            </w:r>
            <w:r w:rsidRPr="007640C0">
              <w:rPr>
                <w:rFonts w:ascii="Calibri" w:hAnsi="Calibri" w:cs="Calibri"/>
                <w:sz w:val="20"/>
                <w:szCs w:val="20"/>
                <w:lang w:val="en-GB"/>
              </w:rPr>
              <w:lastRenderedPageBreak/>
              <w:t>maxillo-facial and regional centres of paediatric surgery</w:t>
            </w:r>
          </w:p>
        </w:tc>
        <w:tc>
          <w:tcPr>
            <w:tcW w:w="4111" w:type="dxa"/>
            <w:tcBorders>
              <w:top w:val="single" w:sz="4" w:space="0" w:color="auto"/>
              <w:bottom w:val="single" w:sz="4" w:space="0" w:color="auto"/>
            </w:tcBorders>
          </w:tcPr>
          <w:p w14:paraId="5373BCCB" w14:textId="7A7F1F1C" w:rsidR="00524E2A" w:rsidRDefault="002E57A3" w:rsidP="00620E97">
            <w:pPr>
              <w:rPr>
                <w:rFonts w:ascii="Calibri" w:hAnsi="Calibri" w:cs="Calibri"/>
                <w:sz w:val="20"/>
                <w:szCs w:val="20"/>
                <w:lang w:val="en-GB"/>
              </w:rPr>
            </w:pPr>
            <w:r>
              <w:rPr>
                <w:rFonts w:ascii="Calibri" w:hAnsi="Calibri" w:cs="Calibri"/>
                <w:sz w:val="20"/>
                <w:szCs w:val="20"/>
                <w:lang w:val="en-GB"/>
              </w:rPr>
              <w:lastRenderedPageBreak/>
              <w:t xml:space="preserve">Cytogenetics. </w:t>
            </w:r>
            <w:r w:rsidR="00524E2A" w:rsidRPr="007640C0">
              <w:rPr>
                <w:rFonts w:ascii="Calibri" w:hAnsi="Calibri" w:cs="Calibri"/>
                <w:sz w:val="20"/>
                <w:szCs w:val="20"/>
                <w:lang w:val="en-GB"/>
              </w:rPr>
              <w:t>The cytogenetic laboratory in Cardiff provides a download of data of all abnormal karyotypes on a quarterly basis.</w:t>
            </w:r>
          </w:p>
          <w:p w14:paraId="1A39078D" w14:textId="13624630" w:rsidR="00C82B43" w:rsidRPr="007640C0" w:rsidRDefault="00C82B43" w:rsidP="00620E97">
            <w:pPr>
              <w:rPr>
                <w:rFonts w:ascii="Calibri" w:hAnsi="Calibri" w:cs="Calibri"/>
                <w:sz w:val="20"/>
                <w:szCs w:val="20"/>
                <w:lang w:val="en-GB"/>
              </w:rPr>
            </w:pPr>
          </w:p>
        </w:tc>
        <w:tc>
          <w:tcPr>
            <w:tcW w:w="2410" w:type="dxa"/>
            <w:tcBorders>
              <w:top w:val="single" w:sz="4" w:space="0" w:color="auto"/>
              <w:bottom w:val="single" w:sz="4" w:space="0" w:color="auto"/>
            </w:tcBorders>
          </w:tcPr>
          <w:p w14:paraId="4CF237DF" w14:textId="604AC0C2" w:rsidR="00524E2A" w:rsidRPr="00620E97" w:rsidRDefault="00524E2A" w:rsidP="00F0474B">
            <w:pPr>
              <w:rPr>
                <w:rFonts w:ascii="Calibri" w:hAnsi="Calibri" w:cs="Calibri"/>
                <w:sz w:val="20"/>
                <w:szCs w:val="20"/>
                <w:lang w:val="en-GB"/>
              </w:rPr>
            </w:pPr>
            <w:r w:rsidRPr="00F0474B">
              <w:rPr>
                <w:rFonts w:ascii="Calibri" w:hAnsi="Calibri" w:cs="Calibri"/>
                <w:sz w:val="20"/>
                <w:szCs w:val="20"/>
              </w:rPr>
              <w:t>271.8</w:t>
            </w:r>
            <w:r>
              <w:rPr>
                <w:rFonts w:ascii="Calibri" w:hAnsi="Calibri" w:cs="Calibri"/>
                <w:sz w:val="20"/>
                <w:szCs w:val="20"/>
              </w:rPr>
              <w:t xml:space="preserve"> </w:t>
            </w:r>
            <w:r w:rsidRPr="00F0474B">
              <w:rPr>
                <w:rFonts w:ascii="Calibri" w:hAnsi="Calibri" w:cs="Calibri"/>
                <w:sz w:val="20"/>
                <w:szCs w:val="20"/>
              </w:rPr>
              <w:t>[263.3 - 280.5]</w:t>
            </w:r>
          </w:p>
        </w:tc>
      </w:tr>
      <w:tr w:rsidR="00524E2A" w:rsidRPr="007640C0" w14:paraId="5317AAB2" w14:textId="72A200A1" w:rsidTr="00524E2A">
        <w:tc>
          <w:tcPr>
            <w:tcW w:w="1374" w:type="dxa"/>
            <w:tcBorders>
              <w:top w:val="single" w:sz="4" w:space="0" w:color="auto"/>
              <w:bottom w:val="single" w:sz="4" w:space="0" w:color="auto"/>
            </w:tcBorders>
          </w:tcPr>
          <w:p w14:paraId="66BF7B3A" w14:textId="4DFC461B" w:rsidR="00524E2A" w:rsidRPr="00B90F72" w:rsidRDefault="00524E2A" w:rsidP="00620E97">
            <w:pPr>
              <w:rPr>
                <w:rFonts w:ascii="Calibri" w:eastAsia="Times New Roman" w:hAnsi="Calibri" w:cs="Calibri"/>
                <w:kern w:val="0"/>
                <w:sz w:val="20"/>
                <w:szCs w:val="20"/>
                <w:lang w:val="en-GB" w:eastAsia="en-GB"/>
                <w14:ligatures w14:val="none"/>
              </w:rPr>
            </w:pPr>
            <w:r w:rsidRPr="00B90F72">
              <w:rPr>
                <w:rFonts w:ascii="Calibri" w:eastAsia="Times New Roman" w:hAnsi="Calibri" w:cs="Calibri"/>
                <w:kern w:val="0"/>
                <w:sz w:val="20"/>
                <w:szCs w:val="20"/>
                <w:lang w:val="en-GB" w:eastAsia="en-GB"/>
                <w14:ligatures w14:val="none"/>
              </w:rPr>
              <w:t>Auvergne (France)</w:t>
            </w:r>
          </w:p>
        </w:tc>
        <w:tc>
          <w:tcPr>
            <w:tcW w:w="1480" w:type="dxa"/>
            <w:tcBorders>
              <w:top w:val="single" w:sz="4" w:space="0" w:color="auto"/>
              <w:bottom w:val="single" w:sz="4" w:space="0" w:color="auto"/>
            </w:tcBorders>
          </w:tcPr>
          <w:p w14:paraId="5AE73B1B" w14:textId="457BB52C" w:rsidR="00524E2A" w:rsidRPr="007640C0" w:rsidRDefault="00524E2A" w:rsidP="00620E97">
            <w:pPr>
              <w:rPr>
                <w:rFonts w:ascii="Calibri" w:hAnsi="Calibri" w:cs="Calibri"/>
                <w:sz w:val="20"/>
                <w:szCs w:val="20"/>
                <w:lang w:val="en-GB"/>
              </w:rPr>
            </w:pPr>
            <w:r w:rsidRPr="00620E97">
              <w:rPr>
                <w:rFonts w:ascii="Calibri" w:hAnsi="Calibri" w:cs="Calibri"/>
                <w:sz w:val="20"/>
                <w:szCs w:val="20"/>
                <w:lang w:val="en-GB"/>
              </w:rPr>
              <w:t>1 year</w:t>
            </w:r>
          </w:p>
        </w:tc>
        <w:tc>
          <w:tcPr>
            <w:tcW w:w="4092" w:type="dxa"/>
            <w:tcBorders>
              <w:top w:val="single" w:sz="4" w:space="0" w:color="auto"/>
              <w:bottom w:val="single" w:sz="4" w:space="0" w:color="auto"/>
            </w:tcBorders>
          </w:tcPr>
          <w:p w14:paraId="140EF782" w14:textId="6337E345" w:rsidR="00524E2A" w:rsidRDefault="00524E2A" w:rsidP="00620E97">
            <w:pPr>
              <w:rPr>
                <w:rFonts w:ascii="Calibri" w:hAnsi="Calibri" w:cs="Calibri"/>
                <w:sz w:val="20"/>
                <w:szCs w:val="20"/>
                <w:lang w:val="en-GB"/>
              </w:rPr>
            </w:pPr>
            <w:r>
              <w:rPr>
                <w:rFonts w:ascii="Calibri" w:hAnsi="Calibri" w:cs="Calibri"/>
                <w:sz w:val="20"/>
                <w:szCs w:val="20"/>
                <w:lang w:val="en-GB"/>
              </w:rPr>
              <w:t>P</w:t>
            </w:r>
            <w:r w:rsidRPr="007640C0">
              <w:rPr>
                <w:rFonts w:ascii="Calibri" w:hAnsi="Calibri" w:cs="Calibri"/>
                <w:sz w:val="20"/>
                <w:szCs w:val="20"/>
                <w:lang w:val="en-GB"/>
              </w:rPr>
              <w:t>aediatric records, pathology laboratory, child health services, midwives, birth notifications, maternity unit records, orthopaedics, cardiology, paediatric surgery, paediatric radiology, department of prenatal diagnosis</w:t>
            </w:r>
            <w:r w:rsidR="002E57A3">
              <w:rPr>
                <w:rFonts w:ascii="Calibri" w:hAnsi="Calibri" w:cs="Calibri"/>
                <w:sz w:val="20"/>
                <w:szCs w:val="20"/>
                <w:lang w:val="en-GB"/>
              </w:rPr>
              <w:t xml:space="preserve">, </w:t>
            </w:r>
            <w:proofErr w:type="spellStart"/>
            <w:r w:rsidR="00E86A5E" w:rsidRPr="00E86A5E">
              <w:rPr>
                <w:rFonts w:ascii="Calibri" w:hAnsi="Calibri" w:cs="Calibri"/>
                <w:sz w:val="20"/>
                <w:szCs w:val="20"/>
              </w:rPr>
              <w:t>multidisciplinary</w:t>
            </w:r>
            <w:proofErr w:type="spellEnd"/>
            <w:r w:rsidR="00E86A5E" w:rsidRPr="00E86A5E">
              <w:rPr>
                <w:rFonts w:ascii="Calibri" w:hAnsi="Calibri" w:cs="Calibri"/>
                <w:sz w:val="20"/>
                <w:szCs w:val="20"/>
              </w:rPr>
              <w:t xml:space="preserve"> </w:t>
            </w:r>
            <w:proofErr w:type="spellStart"/>
            <w:r w:rsidR="00E86A5E" w:rsidRPr="00E86A5E">
              <w:rPr>
                <w:rFonts w:ascii="Calibri" w:hAnsi="Calibri" w:cs="Calibri"/>
                <w:sz w:val="20"/>
                <w:szCs w:val="20"/>
              </w:rPr>
              <w:t>committee</w:t>
            </w:r>
            <w:proofErr w:type="spellEnd"/>
            <w:r w:rsidR="00E86A5E" w:rsidRPr="00E86A5E">
              <w:rPr>
                <w:rFonts w:ascii="Calibri" w:hAnsi="Calibri" w:cs="Calibri"/>
                <w:sz w:val="20"/>
                <w:szCs w:val="20"/>
              </w:rPr>
              <w:t xml:space="preserve"> of </w:t>
            </w:r>
            <w:proofErr w:type="spellStart"/>
            <w:r w:rsidR="00E86A5E" w:rsidRPr="00E86A5E">
              <w:rPr>
                <w:rFonts w:ascii="Calibri" w:hAnsi="Calibri" w:cs="Calibri"/>
                <w:sz w:val="20"/>
                <w:szCs w:val="20"/>
              </w:rPr>
              <w:t>prenatal</w:t>
            </w:r>
            <w:proofErr w:type="spellEnd"/>
            <w:r w:rsidR="00E86A5E" w:rsidRPr="00E86A5E">
              <w:rPr>
                <w:rFonts w:ascii="Calibri" w:hAnsi="Calibri" w:cs="Calibri"/>
                <w:sz w:val="20"/>
                <w:szCs w:val="20"/>
              </w:rPr>
              <w:t xml:space="preserve"> diagnosis (CPDP)</w:t>
            </w:r>
          </w:p>
          <w:p w14:paraId="73D36F3F" w14:textId="56C49A9F" w:rsidR="00C82B43" w:rsidRPr="007640C0" w:rsidRDefault="00C82B43" w:rsidP="00620E97">
            <w:pPr>
              <w:rPr>
                <w:rFonts w:ascii="Calibri" w:hAnsi="Calibri" w:cs="Calibri"/>
                <w:sz w:val="20"/>
                <w:szCs w:val="20"/>
                <w:lang w:val="en-GB"/>
              </w:rPr>
            </w:pPr>
          </w:p>
        </w:tc>
        <w:tc>
          <w:tcPr>
            <w:tcW w:w="4111" w:type="dxa"/>
            <w:tcBorders>
              <w:top w:val="single" w:sz="4" w:space="0" w:color="auto"/>
              <w:bottom w:val="single" w:sz="4" w:space="0" w:color="auto"/>
            </w:tcBorders>
          </w:tcPr>
          <w:p w14:paraId="115FA812" w14:textId="150E4A4D" w:rsidR="00524E2A" w:rsidRPr="007640C0" w:rsidRDefault="00524E2A" w:rsidP="00620E97">
            <w:pPr>
              <w:rPr>
                <w:rFonts w:ascii="Calibri" w:hAnsi="Calibri" w:cs="Calibri"/>
                <w:sz w:val="20"/>
                <w:szCs w:val="20"/>
                <w:lang w:val="en-GB"/>
              </w:rPr>
            </w:pPr>
            <w:r>
              <w:rPr>
                <w:rFonts w:ascii="Calibri" w:hAnsi="Calibri" w:cs="Calibri"/>
                <w:sz w:val="20"/>
                <w:szCs w:val="20"/>
                <w:lang w:val="en-GB"/>
              </w:rPr>
              <w:t>G</w:t>
            </w:r>
            <w:r w:rsidRPr="007640C0">
              <w:rPr>
                <w:rFonts w:ascii="Calibri" w:hAnsi="Calibri" w:cs="Calibri"/>
                <w:sz w:val="20"/>
                <w:szCs w:val="20"/>
                <w:lang w:val="en-GB"/>
              </w:rPr>
              <w:t>enetics laboratories, specialised departments for medical genetics</w:t>
            </w:r>
          </w:p>
        </w:tc>
        <w:tc>
          <w:tcPr>
            <w:tcW w:w="2410" w:type="dxa"/>
            <w:tcBorders>
              <w:top w:val="single" w:sz="4" w:space="0" w:color="auto"/>
              <w:bottom w:val="single" w:sz="4" w:space="0" w:color="auto"/>
            </w:tcBorders>
          </w:tcPr>
          <w:p w14:paraId="1E1328EC" w14:textId="3C2BB34B" w:rsidR="00524E2A" w:rsidRPr="00620E97" w:rsidRDefault="00524E2A" w:rsidP="00F0474B">
            <w:pPr>
              <w:rPr>
                <w:rFonts w:ascii="Calibri" w:hAnsi="Calibri" w:cs="Calibri"/>
                <w:sz w:val="20"/>
                <w:szCs w:val="20"/>
                <w:lang w:val="en-GB"/>
              </w:rPr>
            </w:pPr>
            <w:r w:rsidRPr="00F0474B">
              <w:rPr>
                <w:rFonts w:ascii="Calibri" w:hAnsi="Calibri" w:cs="Calibri"/>
                <w:sz w:val="20"/>
                <w:szCs w:val="20"/>
              </w:rPr>
              <w:t>337.2</w:t>
            </w:r>
            <w:r>
              <w:rPr>
                <w:rFonts w:ascii="Calibri" w:hAnsi="Calibri" w:cs="Calibri"/>
                <w:sz w:val="20"/>
                <w:szCs w:val="20"/>
              </w:rPr>
              <w:t xml:space="preserve"> </w:t>
            </w:r>
            <w:r w:rsidRPr="00F0474B">
              <w:rPr>
                <w:rFonts w:ascii="Calibri" w:hAnsi="Calibri" w:cs="Calibri"/>
                <w:sz w:val="20"/>
                <w:szCs w:val="20"/>
              </w:rPr>
              <w:t>[321 - 354]</w:t>
            </w:r>
          </w:p>
        </w:tc>
      </w:tr>
      <w:tr w:rsidR="00524E2A" w:rsidRPr="007640C0" w14:paraId="6DCAA6D7" w14:textId="11ADA50E" w:rsidTr="00524E2A">
        <w:tc>
          <w:tcPr>
            <w:tcW w:w="1374" w:type="dxa"/>
            <w:tcBorders>
              <w:top w:val="single" w:sz="4" w:space="0" w:color="auto"/>
              <w:bottom w:val="single" w:sz="4" w:space="0" w:color="auto"/>
            </w:tcBorders>
          </w:tcPr>
          <w:p w14:paraId="58CBE7E6" w14:textId="126F7B39" w:rsidR="00524E2A" w:rsidRPr="00B90F72" w:rsidRDefault="00524E2A" w:rsidP="00620E97">
            <w:pPr>
              <w:rPr>
                <w:rFonts w:ascii="Calibri" w:eastAsia="Times New Roman" w:hAnsi="Calibri" w:cs="Calibri"/>
                <w:kern w:val="0"/>
                <w:sz w:val="20"/>
                <w:szCs w:val="20"/>
                <w:lang w:val="en-GB" w:eastAsia="en-GB"/>
                <w14:ligatures w14:val="none"/>
              </w:rPr>
            </w:pPr>
            <w:r w:rsidRPr="00B90F72">
              <w:rPr>
                <w:rFonts w:ascii="Calibri" w:eastAsia="Times New Roman" w:hAnsi="Calibri" w:cs="Calibri"/>
                <w:kern w:val="0"/>
                <w:sz w:val="20"/>
                <w:szCs w:val="20"/>
                <w:lang w:val="en-GB" w:eastAsia="en-GB"/>
                <w14:ligatures w14:val="none"/>
              </w:rPr>
              <w:t>OMNI-net (Ukraine)</w:t>
            </w:r>
          </w:p>
        </w:tc>
        <w:tc>
          <w:tcPr>
            <w:tcW w:w="1480" w:type="dxa"/>
            <w:tcBorders>
              <w:top w:val="single" w:sz="4" w:space="0" w:color="auto"/>
              <w:bottom w:val="single" w:sz="4" w:space="0" w:color="auto"/>
            </w:tcBorders>
          </w:tcPr>
          <w:p w14:paraId="218C5173" w14:textId="1CD95D74" w:rsidR="00524E2A" w:rsidRPr="007640C0" w:rsidRDefault="00524E2A" w:rsidP="00620E97">
            <w:pPr>
              <w:rPr>
                <w:rFonts w:ascii="Calibri" w:hAnsi="Calibri" w:cs="Calibri"/>
                <w:sz w:val="20"/>
                <w:szCs w:val="20"/>
                <w:lang w:val="en-GB"/>
              </w:rPr>
            </w:pPr>
            <w:r w:rsidRPr="007640C0">
              <w:rPr>
                <w:rFonts w:ascii="Calibri" w:hAnsi="Calibri" w:cs="Calibri"/>
                <w:sz w:val="20"/>
                <w:szCs w:val="20"/>
                <w:lang w:val="en-GB"/>
              </w:rPr>
              <w:t>1 year</w:t>
            </w:r>
          </w:p>
        </w:tc>
        <w:tc>
          <w:tcPr>
            <w:tcW w:w="4092" w:type="dxa"/>
            <w:tcBorders>
              <w:top w:val="single" w:sz="4" w:space="0" w:color="auto"/>
              <w:bottom w:val="single" w:sz="4" w:space="0" w:color="auto"/>
            </w:tcBorders>
          </w:tcPr>
          <w:p w14:paraId="357ACE81" w14:textId="13FED426" w:rsidR="00524E2A" w:rsidRDefault="00524E2A" w:rsidP="00620E97">
            <w:pPr>
              <w:rPr>
                <w:rFonts w:ascii="Calibri" w:hAnsi="Calibri" w:cs="Calibri"/>
                <w:sz w:val="20"/>
                <w:szCs w:val="20"/>
                <w:lang w:val="en-GB"/>
              </w:rPr>
            </w:pPr>
            <w:r>
              <w:rPr>
                <w:rFonts w:ascii="Calibri" w:hAnsi="Calibri" w:cs="Calibri"/>
                <w:sz w:val="20"/>
                <w:szCs w:val="20"/>
                <w:lang w:val="en-GB"/>
              </w:rPr>
              <w:t>H</w:t>
            </w:r>
            <w:r w:rsidRPr="007640C0">
              <w:rPr>
                <w:rFonts w:ascii="Calibri" w:hAnsi="Calibri" w:cs="Calibri"/>
                <w:sz w:val="20"/>
                <w:szCs w:val="20"/>
                <w:lang w:val="en-GB"/>
              </w:rPr>
              <w:t>ospital admission/discharge summaries,</w:t>
            </w:r>
            <w:r w:rsidR="00D90598">
              <w:rPr>
                <w:rFonts w:ascii="Calibri" w:hAnsi="Calibri" w:cs="Calibri"/>
                <w:sz w:val="20"/>
                <w:szCs w:val="20"/>
                <w:lang w:val="en-GB"/>
              </w:rPr>
              <w:t xml:space="preserve"> obstetrics, </w:t>
            </w:r>
            <w:proofErr w:type="spellStart"/>
            <w:r w:rsidR="00D90598">
              <w:rPr>
                <w:rFonts w:ascii="Calibri" w:hAnsi="Calibri" w:cs="Calibri"/>
                <w:sz w:val="20"/>
                <w:szCs w:val="20"/>
                <w:lang w:val="en-GB"/>
              </w:rPr>
              <w:t>neonatalogy</w:t>
            </w:r>
            <w:proofErr w:type="spellEnd"/>
            <w:r w:rsidR="00D90598">
              <w:rPr>
                <w:rFonts w:ascii="Calibri" w:hAnsi="Calibri" w:cs="Calibri"/>
                <w:sz w:val="20"/>
                <w:szCs w:val="20"/>
                <w:lang w:val="en-GB"/>
              </w:rPr>
              <w:t>, paediatrics, paediatric cardiology centres,</w:t>
            </w:r>
            <w:r w:rsidRPr="007640C0">
              <w:rPr>
                <w:rFonts w:ascii="Calibri" w:hAnsi="Calibri" w:cs="Calibri"/>
                <w:sz w:val="20"/>
                <w:szCs w:val="20"/>
                <w:lang w:val="en-GB"/>
              </w:rPr>
              <w:t xml:space="preserve"> specialty clinics, laboratories and other services</w:t>
            </w:r>
          </w:p>
          <w:p w14:paraId="1F1D7C06" w14:textId="0E36A766" w:rsidR="00C82B43" w:rsidRPr="007640C0" w:rsidRDefault="00C82B43" w:rsidP="00620E97">
            <w:pPr>
              <w:rPr>
                <w:rFonts w:ascii="Calibri" w:hAnsi="Calibri" w:cs="Calibri"/>
                <w:sz w:val="20"/>
                <w:szCs w:val="20"/>
                <w:lang w:val="en-GB"/>
              </w:rPr>
            </w:pPr>
          </w:p>
        </w:tc>
        <w:tc>
          <w:tcPr>
            <w:tcW w:w="4111" w:type="dxa"/>
            <w:tcBorders>
              <w:top w:val="single" w:sz="4" w:space="0" w:color="auto"/>
              <w:bottom w:val="single" w:sz="4" w:space="0" w:color="auto"/>
            </w:tcBorders>
          </w:tcPr>
          <w:p w14:paraId="492BC473" w14:textId="22D71254" w:rsidR="00524E2A" w:rsidRPr="007640C0" w:rsidRDefault="00D90598" w:rsidP="00620E97">
            <w:pPr>
              <w:rPr>
                <w:rFonts w:ascii="Calibri" w:hAnsi="Calibri" w:cs="Calibri"/>
                <w:sz w:val="20"/>
                <w:szCs w:val="20"/>
                <w:lang w:val="en-GB"/>
              </w:rPr>
            </w:pPr>
            <w:r>
              <w:rPr>
                <w:rFonts w:ascii="Calibri" w:hAnsi="Calibri" w:cs="Calibri"/>
                <w:sz w:val="20"/>
                <w:szCs w:val="20"/>
                <w:lang w:val="en-GB"/>
              </w:rPr>
              <w:t xml:space="preserve">Cytogenetic laboratories. </w:t>
            </w:r>
            <w:r w:rsidR="00524E2A" w:rsidRPr="007640C0">
              <w:rPr>
                <w:rFonts w:ascii="Calibri" w:hAnsi="Calibri" w:cs="Calibri"/>
                <w:sz w:val="20"/>
                <w:szCs w:val="20"/>
                <w:lang w:val="en-GB"/>
              </w:rPr>
              <w:t>Our cytogenetic laboratories are the only ones in the region and they provide us with study reports.</w:t>
            </w:r>
          </w:p>
        </w:tc>
        <w:tc>
          <w:tcPr>
            <w:tcW w:w="2410" w:type="dxa"/>
            <w:tcBorders>
              <w:top w:val="single" w:sz="4" w:space="0" w:color="auto"/>
              <w:bottom w:val="single" w:sz="4" w:space="0" w:color="auto"/>
            </w:tcBorders>
          </w:tcPr>
          <w:p w14:paraId="3A8EDCAA" w14:textId="02F79C79" w:rsidR="00524E2A" w:rsidRPr="00524E2A" w:rsidRDefault="00524E2A" w:rsidP="00F0474B">
            <w:pPr>
              <w:rPr>
                <w:rFonts w:ascii="Calibri" w:hAnsi="Calibri" w:cs="Calibri"/>
                <w:sz w:val="20"/>
                <w:szCs w:val="20"/>
              </w:rPr>
            </w:pPr>
            <w:r w:rsidRPr="00F0474B">
              <w:rPr>
                <w:rFonts w:ascii="Calibri" w:hAnsi="Calibri" w:cs="Calibri"/>
                <w:sz w:val="20"/>
                <w:szCs w:val="20"/>
              </w:rPr>
              <w:t>280.6</w:t>
            </w:r>
            <w:r>
              <w:rPr>
                <w:rFonts w:ascii="Calibri" w:hAnsi="Calibri" w:cs="Calibri"/>
                <w:sz w:val="20"/>
                <w:szCs w:val="20"/>
              </w:rPr>
              <w:t xml:space="preserve"> </w:t>
            </w:r>
            <w:r w:rsidRPr="00F0474B">
              <w:rPr>
                <w:rFonts w:ascii="Calibri" w:hAnsi="Calibri" w:cs="Calibri"/>
                <w:sz w:val="20"/>
                <w:szCs w:val="20"/>
              </w:rPr>
              <w:t>[269.2 - 292.3]</w:t>
            </w:r>
          </w:p>
        </w:tc>
      </w:tr>
      <w:tr w:rsidR="00524E2A" w:rsidRPr="007640C0" w14:paraId="4F81D005" w14:textId="541F8A62" w:rsidTr="00524E2A">
        <w:tc>
          <w:tcPr>
            <w:tcW w:w="1374" w:type="dxa"/>
            <w:tcBorders>
              <w:top w:val="single" w:sz="4" w:space="0" w:color="auto"/>
              <w:bottom w:val="single" w:sz="4" w:space="0" w:color="auto"/>
            </w:tcBorders>
          </w:tcPr>
          <w:p w14:paraId="71498201" w14:textId="42164049" w:rsidR="00524E2A" w:rsidRPr="00B90F72" w:rsidRDefault="00524E2A" w:rsidP="00620E97">
            <w:pPr>
              <w:rPr>
                <w:rFonts w:ascii="Calibri" w:eastAsia="Times New Roman" w:hAnsi="Calibri" w:cs="Calibri"/>
                <w:kern w:val="0"/>
                <w:sz w:val="20"/>
                <w:szCs w:val="20"/>
                <w:lang w:val="en-GB" w:eastAsia="en-GB"/>
                <w14:ligatures w14:val="none"/>
              </w:rPr>
            </w:pPr>
            <w:r w:rsidRPr="00B90F72">
              <w:rPr>
                <w:rFonts w:ascii="Calibri" w:eastAsia="Times New Roman" w:hAnsi="Calibri" w:cs="Calibri"/>
                <w:kern w:val="0"/>
                <w:sz w:val="20"/>
                <w:szCs w:val="20"/>
                <w:lang w:val="en-GB" w:eastAsia="en-GB"/>
                <w14:ligatures w14:val="none"/>
              </w:rPr>
              <w:t>Isle de Reunion (France)</w:t>
            </w:r>
          </w:p>
        </w:tc>
        <w:tc>
          <w:tcPr>
            <w:tcW w:w="1480" w:type="dxa"/>
            <w:tcBorders>
              <w:top w:val="single" w:sz="4" w:space="0" w:color="auto"/>
              <w:bottom w:val="single" w:sz="4" w:space="0" w:color="auto"/>
            </w:tcBorders>
          </w:tcPr>
          <w:p w14:paraId="2C0D5A6C" w14:textId="25610B9B" w:rsidR="00524E2A" w:rsidRPr="007640C0" w:rsidRDefault="00524E2A" w:rsidP="00620E97">
            <w:pPr>
              <w:rPr>
                <w:rFonts w:ascii="Calibri" w:hAnsi="Calibri" w:cs="Calibri"/>
                <w:sz w:val="20"/>
                <w:szCs w:val="20"/>
                <w:lang w:val="en-GB"/>
              </w:rPr>
            </w:pPr>
            <w:r w:rsidRPr="007640C0">
              <w:rPr>
                <w:rFonts w:ascii="Calibri" w:hAnsi="Calibri" w:cs="Calibri"/>
                <w:sz w:val="20"/>
                <w:szCs w:val="20"/>
                <w:lang w:val="en-GB"/>
              </w:rPr>
              <w:t>1 year</w:t>
            </w:r>
          </w:p>
        </w:tc>
        <w:tc>
          <w:tcPr>
            <w:tcW w:w="4092" w:type="dxa"/>
            <w:tcBorders>
              <w:top w:val="single" w:sz="4" w:space="0" w:color="auto"/>
              <w:bottom w:val="single" w:sz="4" w:space="0" w:color="auto"/>
            </w:tcBorders>
          </w:tcPr>
          <w:p w14:paraId="2E6033F5" w14:textId="38C83E75" w:rsidR="00524E2A" w:rsidRDefault="00524E2A" w:rsidP="00EC08A6">
            <w:pPr>
              <w:rPr>
                <w:rFonts w:ascii="Calibri" w:hAnsi="Calibri" w:cs="Calibri"/>
                <w:sz w:val="20"/>
                <w:szCs w:val="20"/>
                <w:lang w:val="en-GB"/>
              </w:rPr>
            </w:pPr>
            <w:r>
              <w:rPr>
                <w:rFonts w:ascii="Calibri" w:hAnsi="Calibri" w:cs="Calibri"/>
                <w:sz w:val="20"/>
                <w:szCs w:val="20"/>
                <w:lang w:val="en-GB"/>
              </w:rPr>
              <w:t>H</w:t>
            </w:r>
            <w:r w:rsidRPr="007640C0">
              <w:rPr>
                <w:rFonts w:ascii="Calibri" w:hAnsi="Calibri" w:cs="Calibri"/>
                <w:sz w:val="20"/>
                <w:szCs w:val="20"/>
                <w:lang w:val="en-GB"/>
              </w:rPr>
              <w:t>ospitals and other private institutions</w:t>
            </w:r>
            <w:r w:rsidR="00EC08A6">
              <w:rPr>
                <w:rFonts w:ascii="Calibri" w:hAnsi="Calibri" w:cs="Calibri"/>
                <w:sz w:val="20"/>
                <w:szCs w:val="20"/>
                <w:lang w:val="en-GB"/>
              </w:rPr>
              <w:t>,</w:t>
            </w:r>
            <w:r w:rsidRPr="007640C0">
              <w:rPr>
                <w:rFonts w:ascii="Calibri" w:hAnsi="Calibri" w:cs="Calibri"/>
                <w:sz w:val="20"/>
                <w:szCs w:val="20"/>
                <w:lang w:val="en-GB"/>
              </w:rPr>
              <w:t xml:space="preserve"> maternity units, paediatric departments, prenatal screening</w:t>
            </w:r>
            <w:r w:rsidR="00580211">
              <w:rPr>
                <w:rFonts w:ascii="Calibri" w:hAnsi="Calibri" w:cs="Calibri"/>
                <w:sz w:val="20"/>
                <w:szCs w:val="20"/>
                <w:lang w:val="en-GB"/>
              </w:rPr>
              <w:t>, prenatal diagnosis centres</w:t>
            </w:r>
            <w:r w:rsidRPr="007640C0">
              <w:rPr>
                <w:rFonts w:ascii="Calibri" w:hAnsi="Calibri" w:cs="Calibri"/>
                <w:sz w:val="20"/>
                <w:szCs w:val="20"/>
                <w:lang w:val="en-GB"/>
              </w:rPr>
              <w:t>, pathology lab</w:t>
            </w:r>
            <w:r>
              <w:rPr>
                <w:rFonts w:ascii="Calibri" w:hAnsi="Calibri" w:cs="Calibri"/>
                <w:sz w:val="20"/>
                <w:szCs w:val="20"/>
                <w:lang w:val="en-GB"/>
              </w:rPr>
              <w:t>oratorie</w:t>
            </w:r>
            <w:r w:rsidRPr="007640C0">
              <w:rPr>
                <w:rFonts w:ascii="Calibri" w:hAnsi="Calibri" w:cs="Calibri"/>
                <w:sz w:val="20"/>
                <w:szCs w:val="20"/>
                <w:lang w:val="en-GB"/>
              </w:rPr>
              <w:t>s, paediatric surgery and cardiology units</w:t>
            </w:r>
          </w:p>
          <w:p w14:paraId="1752B708" w14:textId="1A55E1F1" w:rsidR="00EC08A6" w:rsidRPr="007640C0" w:rsidRDefault="00EC08A6" w:rsidP="00EC08A6">
            <w:pPr>
              <w:rPr>
                <w:rFonts w:ascii="Calibri" w:hAnsi="Calibri" w:cs="Calibri"/>
                <w:sz w:val="20"/>
                <w:szCs w:val="20"/>
                <w:lang w:val="en-GB"/>
              </w:rPr>
            </w:pPr>
          </w:p>
        </w:tc>
        <w:tc>
          <w:tcPr>
            <w:tcW w:w="4111" w:type="dxa"/>
            <w:tcBorders>
              <w:top w:val="single" w:sz="4" w:space="0" w:color="auto"/>
              <w:bottom w:val="single" w:sz="4" w:space="0" w:color="auto"/>
            </w:tcBorders>
          </w:tcPr>
          <w:p w14:paraId="5B44608E" w14:textId="27AC7F3F" w:rsidR="00524E2A" w:rsidRPr="007640C0" w:rsidRDefault="00524E2A" w:rsidP="00620E97">
            <w:pPr>
              <w:rPr>
                <w:rFonts w:ascii="Calibri" w:hAnsi="Calibri" w:cs="Calibri"/>
                <w:sz w:val="20"/>
                <w:szCs w:val="20"/>
                <w:lang w:val="en-GB"/>
              </w:rPr>
            </w:pPr>
            <w:r>
              <w:rPr>
                <w:rFonts w:ascii="Calibri" w:hAnsi="Calibri" w:cs="Calibri"/>
                <w:sz w:val="20"/>
                <w:szCs w:val="20"/>
                <w:lang w:val="en-GB"/>
              </w:rPr>
              <w:t>C</w:t>
            </w:r>
            <w:r w:rsidRPr="007640C0">
              <w:rPr>
                <w:rFonts w:ascii="Calibri" w:hAnsi="Calibri" w:cs="Calibri"/>
                <w:sz w:val="20"/>
                <w:szCs w:val="20"/>
                <w:lang w:val="en-GB"/>
              </w:rPr>
              <w:t>ytogenetic lab</w:t>
            </w:r>
            <w:r>
              <w:rPr>
                <w:rFonts w:ascii="Calibri" w:hAnsi="Calibri" w:cs="Calibri"/>
                <w:sz w:val="20"/>
                <w:szCs w:val="20"/>
                <w:lang w:val="en-GB"/>
              </w:rPr>
              <w:t>oratorie</w:t>
            </w:r>
            <w:r w:rsidRPr="007640C0">
              <w:rPr>
                <w:rFonts w:ascii="Calibri" w:hAnsi="Calibri" w:cs="Calibri"/>
                <w:sz w:val="20"/>
                <w:szCs w:val="20"/>
                <w:lang w:val="en-GB"/>
              </w:rPr>
              <w:t>s, medical genetics</w:t>
            </w:r>
          </w:p>
        </w:tc>
        <w:tc>
          <w:tcPr>
            <w:tcW w:w="2410" w:type="dxa"/>
            <w:tcBorders>
              <w:top w:val="single" w:sz="4" w:space="0" w:color="auto"/>
              <w:bottom w:val="single" w:sz="4" w:space="0" w:color="auto"/>
            </w:tcBorders>
          </w:tcPr>
          <w:p w14:paraId="3F4EDE60" w14:textId="38E31699" w:rsidR="00524E2A" w:rsidRPr="00620E97" w:rsidRDefault="00524E2A" w:rsidP="00F0474B">
            <w:pPr>
              <w:rPr>
                <w:rFonts w:ascii="Calibri" w:hAnsi="Calibri" w:cs="Calibri"/>
                <w:sz w:val="20"/>
                <w:szCs w:val="20"/>
                <w:lang w:val="en-GB"/>
              </w:rPr>
            </w:pPr>
            <w:r w:rsidRPr="00F0474B">
              <w:rPr>
                <w:rFonts w:ascii="Calibri" w:hAnsi="Calibri" w:cs="Calibri"/>
                <w:sz w:val="20"/>
                <w:szCs w:val="20"/>
              </w:rPr>
              <w:t>329.8</w:t>
            </w:r>
            <w:r>
              <w:rPr>
                <w:rFonts w:ascii="Calibri" w:hAnsi="Calibri" w:cs="Calibri"/>
                <w:sz w:val="20"/>
                <w:szCs w:val="20"/>
              </w:rPr>
              <w:t xml:space="preserve"> </w:t>
            </w:r>
            <w:r w:rsidRPr="00F0474B">
              <w:rPr>
                <w:rFonts w:ascii="Calibri" w:hAnsi="Calibri" w:cs="Calibri"/>
                <w:sz w:val="20"/>
                <w:szCs w:val="20"/>
              </w:rPr>
              <w:t>[316.1 - 343.8]</w:t>
            </w:r>
          </w:p>
        </w:tc>
      </w:tr>
      <w:tr w:rsidR="00524E2A" w:rsidRPr="007640C0" w14:paraId="435D3E72" w14:textId="597B18CB" w:rsidTr="00524E2A">
        <w:tc>
          <w:tcPr>
            <w:tcW w:w="1374" w:type="dxa"/>
            <w:tcBorders>
              <w:top w:val="single" w:sz="4" w:space="0" w:color="auto"/>
              <w:bottom w:val="single" w:sz="4" w:space="0" w:color="auto"/>
            </w:tcBorders>
          </w:tcPr>
          <w:p w14:paraId="5898484C" w14:textId="6B318596" w:rsidR="00524E2A" w:rsidRPr="00B90F72" w:rsidRDefault="00524E2A" w:rsidP="00620E97">
            <w:pPr>
              <w:rPr>
                <w:rFonts w:ascii="Calibri" w:eastAsia="Times New Roman" w:hAnsi="Calibri" w:cs="Calibri"/>
                <w:kern w:val="0"/>
                <w:sz w:val="20"/>
                <w:szCs w:val="20"/>
                <w:lang w:val="en-GB" w:eastAsia="en-GB"/>
                <w14:ligatures w14:val="none"/>
              </w:rPr>
            </w:pPr>
            <w:proofErr w:type="spellStart"/>
            <w:r w:rsidRPr="00B90F72">
              <w:rPr>
                <w:rFonts w:ascii="Calibri" w:eastAsia="Times New Roman" w:hAnsi="Calibri" w:cs="Calibri"/>
                <w:kern w:val="0"/>
                <w:sz w:val="20"/>
                <w:szCs w:val="20"/>
                <w:lang w:val="en-GB" w:eastAsia="en-GB"/>
                <w14:ligatures w14:val="none"/>
              </w:rPr>
              <w:t>Wielkopolska</w:t>
            </w:r>
            <w:proofErr w:type="spellEnd"/>
            <w:r w:rsidRPr="00B90F72">
              <w:rPr>
                <w:rFonts w:ascii="Calibri" w:eastAsia="Times New Roman" w:hAnsi="Calibri" w:cs="Calibri"/>
                <w:kern w:val="0"/>
                <w:sz w:val="20"/>
                <w:szCs w:val="20"/>
                <w:lang w:val="en-GB" w:eastAsia="en-GB"/>
                <w14:ligatures w14:val="none"/>
              </w:rPr>
              <w:t xml:space="preserve"> (Poland)</w:t>
            </w:r>
          </w:p>
        </w:tc>
        <w:tc>
          <w:tcPr>
            <w:tcW w:w="1480" w:type="dxa"/>
            <w:tcBorders>
              <w:top w:val="single" w:sz="4" w:space="0" w:color="auto"/>
              <w:bottom w:val="single" w:sz="4" w:space="0" w:color="auto"/>
            </w:tcBorders>
          </w:tcPr>
          <w:p w14:paraId="651A6EF6" w14:textId="347E6965" w:rsidR="00524E2A" w:rsidRPr="007640C0" w:rsidRDefault="00EF2AB2" w:rsidP="00620E97">
            <w:pPr>
              <w:rPr>
                <w:rFonts w:ascii="Calibri" w:hAnsi="Calibri" w:cs="Calibri"/>
                <w:sz w:val="20"/>
                <w:szCs w:val="20"/>
                <w:lang w:val="en-GB"/>
              </w:rPr>
            </w:pPr>
            <w:r>
              <w:rPr>
                <w:rFonts w:ascii="Calibri" w:hAnsi="Calibri" w:cs="Calibri"/>
                <w:sz w:val="20"/>
                <w:szCs w:val="20"/>
                <w:lang w:val="en-GB"/>
              </w:rPr>
              <w:t>&lt;</w:t>
            </w:r>
            <w:r w:rsidR="00524E2A" w:rsidRPr="007640C0">
              <w:rPr>
                <w:rFonts w:ascii="Calibri" w:hAnsi="Calibri" w:cs="Calibri"/>
                <w:sz w:val="20"/>
                <w:szCs w:val="20"/>
                <w:lang w:val="en-GB"/>
              </w:rPr>
              <w:t>201</w:t>
            </w:r>
            <w:r>
              <w:rPr>
                <w:rFonts w:ascii="Calibri" w:hAnsi="Calibri" w:cs="Calibri"/>
                <w:sz w:val="20"/>
                <w:szCs w:val="20"/>
                <w:lang w:val="en-GB"/>
              </w:rPr>
              <w:t>8</w:t>
            </w:r>
            <w:r w:rsidR="00524E2A" w:rsidRPr="007640C0">
              <w:rPr>
                <w:rFonts w:ascii="Calibri" w:hAnsi="Calibri" w:cs="Calibri"/>
                <w:sz w:val="20"/>
                <w:szCs w:val="20"/>
                <w:lang w:val="en-GB"/>
              </w:rPr>
              <w:t>: 2 year</w:t>
            </w:r>
            <w:r w:rsidR="00524E2A">
              <w:rPr>
                <w:rFonts w:ascii="Calibri" w:hAnsi="Calibri" w:cs="Calibri"/>
                <w:sz w:val="20"/>
                <w:szCs w:val="20"/>
                <w:lang w:val="en-GB"/>
              </w:rPr>
              <w:t>s</w:t>
            </w:r>
            <w:r>
              <w:rPr>
                <w:rFonts w:ascii="Calibri" w:hAnsi="Calibri" w:cs="Calibri"/>
                <w:sz w:val="20"/>
                <w:szCs w:val="20"/>
                <w:lang w:val="en-GB"/>
              </w:rPr>
              <w:t>, ≥</w:t>
            </w:r>
            <w:r w:rsidR="00524E2A" w:rsidRPr="007640C0">
              <w:rPr>
                <w:rFonts w:ascii="Calibri" w:hAnsi="Calibri" w:cs="Calibri"/>
                <w:sz w:val="20"/>
                <w:szCs w:val="20"/>
                <w:lang w:val="en-GB"/>
              </w:rPr>
              <w:t>2018: 18 years</w:t>
            </w:r>
          </w:p>
        </w:tc>
        <w:tc>
          <w:tcPr>
            <w:tcW w:w="4092" w:type="dxa"/>
            <w:tcBorders>
              <w:top w:val="single" w:sz="4" w:space="0" w:color="auto"/>
              <w:bottom w:val="single" w:sz="4" w:space="0" w:color="auto"/>
            </w:tcBorders>
          </w:tcPr>
          <w:p w14:paraId="6A5B9381" w14:textId="12889EFE" w:rsidR="00524E2A" w:rsidRDefault="00524E2A" w:rsidP="00620E97">
            <w:pPr>
              <w:rPr>
                <w:rFonts w:ascii="Calibri" w:hAnsi="Calibri" w:cs="Calibri"/>
                <w:sz w:val="20"/>
                <w:szCs w:val="20"/>
                <w:lang w:val="en-GB"/>
              </w:rPr>
            </w:pPr>
            <w:r>
              <w:rPr>
                <w:rFonts w:ascii="Calibri" w:hAnsi="Calibri" w:cs="Calibri"/>
                <w:sz w:val="20"/>
                <w:szCs w:val="20"/>
                <w:lang w:val="en-GB"/>
              </w:rPr>
              <w:t>N</w:t>
            </w:r>
            <w:r w:rsidRPr="007640C0">
              <w:rPr>
                <w:rFonts w:ascii="Calibri" w:hAnsi="Calibri" w:cs="Calibri"/>
                <w:sz w:val="20"/>
                <w:szCs w:val="20"/>
                <w:lang w:val="en-GB"/>
              </w:rPr>
              <w:t>eonatology, obstetrics, p</w:t>
            </w:r>
            <w:r>
              <w:rPr>
                <w:rFonts w:ascii="Calibri" w:hAnsi="Calibri" w:cs="Calibri"/>
                <w:sz w:val="20"/>
                <w:szCs w:val="20"/>
                <w:lang w:val="en-GB"/>
              </w:rPr>
              <w:t>a</w:t>
            </w:r>
            <w:r w:rsidRPr="007640C0">
              <w:rPr>
                <w:rFonts w:ascii="Calibri" w:hAnsi="Calibri" w:cs="Calibri"/>
                <w:sz w:val="20"/>
                <w:szCs w:val="20"/>
                <w:lang w:val="en-GB"/>
              </w:rPr>
              <w:t>ediatric surgery, orthop</w:t>
            </w:r>
            <w:r>
              <w:rPr>
                <w:rFonts w:ascii="Calibri" w:hAnsi="Calibri" w:cs="Calibri"/>
                <w:sz w:val="20"/>
                <w:szCs w:val="20"/>
                <w:lang w:val="en-GB"/>
              </w:rPr>
              <w:t>a</w:t>
            </w:r>
            <w:r w:rsidRPr="007640C0">
              <w:rPr>
                <w:rFonts w:ascii="Calibri" w:hAnsi="Calibri" w:cs="Calibri"/>
                <w:sz w:val="20"/>
                <w:szCs w:val="20"/>
                <w:lang w:val="en-GB"/>
              </w:rPr>
              <w:t>edics, p</w:t>
            </w:r>
            <w:r>
              <w:rPr>
                <w:rFonts w:ascii="Calibri" w:hAnsi="Calibri" w:cs="Calibri"/>
                <w:sz w:val="20"/>
                <w:szCs w:val="20"/>
                <w:lang w:val="en-GB"/>
              </w:rPr>
              <w:t>a</w:t>
            </w:r>
            <w:r w:rsidRPr="007640C0">
              <w:rPr>
                <w:rFonts w:ascii="Calibri" w:hAnsi="Calibri" w:cs="Calibri"/>
                <w:sz w:val="20"/>
                <w:szCs w:val="20"/>
                <w:lang w:val="en-GB"/>
              </w:rPr>
              <w:t>ediatrics, p</w:t>
            </w:r>
            <w:r>
              <w:rPr>
                <w:rFonts w:ascii="Calibri" w:hAnsi="Calibri" w:cs="Calibri"/>
                <w:sz w:val="20"/>
                <w:szCs w:val="20"/>
                <w:lang w:val="en-GB"/>
              </w:rPr>
              <w:t>a</w:t>
            </w:r>
            <w:r w:rsidRPr="007640C0">
              <w:rPr>
                <w:rFonts w:ascii="Calibri" w:hAnsi="Calibri" w:cs="Calibri"/>
                <w:sz w:val="20"/>
                <w:szCs w:val="20"/>
                <w:lang w:val="en-GB"/>
              </w:rPr>
              <w:t>ediatric cardiology, ophthalmology, p</w:t>
            </w:r>
            <w:r>
              <w:rPr>
                <w:rFonts w:ascii="Calibri" w:hAnsi="Calibri" w:cs="Calibri"/>
                <w:sz w:val="20"/>
                <w:szCs w:val="20"/>
                <w:lang w:val="en-GB"/>
              </w:rPr>
              <w:t>a</w:t>
            </w:r>
            <w:r w:rsidRPr="007640C0">
              <w:rPr>
                <w:rFonts w:ascii="Calibri" w:hAnsi="Calibri" w:cs="Calibri"/>
                <w:sz w:val="20"/>
                <w:szCs w:val="20"/>
                <w:lang w:val="en-GB"/>
              </w:rPr>
              <w:t>ediatric neurology, p</w:t>
            </w:r>
            <w:r>
              <w:rPr>
                <w:rFonts w:ascii="Calibri" w:hAnsi="Calibri" w:cs="Calibri"/>
                <w:sz w:val="20"/>
                <w:szCs w:val="20"/>
                <w:lang w:val="en-GB"/>
              </w:rPr>
              <w:t>a</w:t>
            </w:r>
            <w:r w:rsidRPr="007640C0">
              <w:rPr>
                <w:rFonts w:ascii="Calibri" w:hAnsi="Calibri" w:cs="Calibri"/>
                <w:sz w:val="20"/>
                <w:szCs w:val="20"/>
                <w:lang w:val="en-GB"/>
              </w:rPr>
              <w:t>ediatric otolaryngology, intensive p</w:t>
            </w:r>
            <w:r>
              <w:rPr>
                <w:rFonts w:ascii="Calibri" w:hAnsi="Calibri" w:cs="Calibri"/>
                <w:sz w:val="20"/>
                <w:szCs w:val="20"/>
                <w:lang w:val="en-GB"/>
              </w:rPr>
              <w:t>a</w:t>
            </w:r>
            <w:r w:rsidRPr="007640C0">
              <w:rPr>
                <w:rFonts w:ascii="Calibri" w:hAnsi="Calibri" w:cs="Calibri"/>
                <w:sz w:val="20"/>
                <w:szCs w:val="20"/>
                <w:lang w:val="en-GB"/>
              </w:rPr>
              <w:t xml:space="preserve">ediatric therapy, primary care, </w:t>
            </w:r>
            <w:proofErr w:type="spellStart"/>
            <w:r w:rsidRPr="007640C0">
              <w:rPr>
                <w:rFonts w:ascii="Calibri" w:hAnsi="Calibri" w:cs="Calibri"/>
                <w:sz w:val="20"/>
                <w:szCs w:val="20"/>
                <w:lang w:val="en-GB"/>
              </w:rPr>
              <w:t>pathomorphology</w:t>
            </w:r>
            <w:proofErr w:type="spellEnd"/>
            <w:r w:rsidRPr="007640C0">
              <w:rPr>
                <w:rFonts w:ascii="Calibri" w:hAnsi="Calibri" w:cs="Calibri"/>
                <w:sz w:val="20"/>
                <w:szCs w:val="20"/>
                <w:lang w:val="en-GB"/>
              </w:rPr>
              <w:t>, lung diseases, endocrinology and p</w:t>
            </w:r>
            <w:r>
              <w:rPr>
                <w:rFonts w:ascii="Calibri" w:hAnsi="Calibri" w:cs="Calibri"/>
                <w:sz w:val="20"/>
                <w:szCs w:val="20"/>
                <w:lang w:val="en-GB"/>
              </w:rPr>
              <w:t>a</w:t>
            </w:r>
            <w:r w:rsidRPr="007640C0">
              <w:rPr>
                <w:rFonts w:ascii="Calibri" w:hAnsi="Calibri" w:cs="Calibri"/>
                <w:sz w:val="20"/>
                <w:szCs w:val="20"/>
                <w:lang w:val="en-GB"/>
              </w:rPr>
              <w:t xml:space="preserve">ediatric diabetes, child and adolescent psychiatry and voivodship branches of the </w:t>
            </w:r>
            <w:r w:rsidR="00EF2AB2">
              <w:rPr>
                <w:rFonts w:ascii="Calibri" w:hAnsi="Calibri" w:cs="Calibri"/>
                <w:sz w:val="20"/>
                <w:szCs w:val="20"/>
                <w:lang w:val="en-GB"/>
              </w:rPr>
              <w:t>n</w:t>
            </w:r>
            <w:r w:rsidRPr="007640C0">
              <w:rPr>
                <w:rFonts w:ascii="Calibri" w:hAnsi="Calibri" w:cs="Calibri"/>
                <w:sz w:val="20"/>
                <w:szCs w:val="20"/>
                <w:lang w:val="en-GB"/>
              </w:rPr>
              <w:t xml:space="preserve">ational </w:t>
            </w:r>
            <w:r w:rsidR="00EF2AB2">
              <w:rPr>
                <w:rFonts w:ascii="Calibri" w:hAnsi="Calibri" w:cs="Calibri"/>
                <w:sz w:val="20"/>
                <w:szCs w:val="20"/>
                <w:lang w:val="en-GB"/>
              </w:rPr>
              <w:t>h</w:t>
            </w:r>
            <w:r w:rsidRPr="007640C0">
              <w:rPr>
                <w:rFonts w:ascii="Calibri" w:hAnsi="Calibri" w:cs="Calibri"/>
                <w:sz w:val="20"/>
                <w:szCs w:val="20"/>
                <w:lang w:val="en-GB"/>
              </w:rPr>
              <w:t xml:space="preserve">ealth </w:t>
            </w:r>
            <w:r w:rsidR="00EF2AB2">
              <w:rPr>
                <w:rFonts w:ascii="Calibri" w:hAnsi="Calibri" w:cs="Calibri"/>
                <w:sz w:val="20"/>
                <w:szCs w:val="20"/>
                <w:lang w:val="en-GB"/>
              </w:rPr>
              <w:t>f</w:t>
            </w:r>
            <w:r w:rsidRPr="007640C0">
              <w:rPr>
                <w:rFonts w:ascii="Calibri" w:hAnsi="Calibri" w:cs="Calibri"/>
                <w:sz w:val="20"/>
                <w:szCs w:val="20"/>
                <w:lang w:val="en-GB"/>
              </w:rPr>
              <w:t>und</w:t>
            </w:r>
          </w:p>
          <w:p w14:paraId="421FCE06" w14:textId="1F11E05F" w:rsidR="00C82B43" w:rsidRPr="007640C0" w:rsidRDefault="00C82B43" w:rsidP="00620E97">
            <w:pPr>
              <w:rPr>
                <w:rFonts w:ascii="Calibri" w:hAnsi="Calibri" w:cs="Calibri"/>
                <w:sz w:val="20"/>
                <w:szCs w:val="20"/>
                <w:lang w:val="en-GB"/>
              </w:rPr>
            </w:pPr>
          </w:p>
        </w:tc>
        <w:tc>
          <w:tcPr>
            <w:tcW w:w="4111" w:type="dxa"/>
            <w:tcBorders>
              <w:top w:val="single" w:sz="4" w:space="0" w:color="auto"/>
              <w:bottom w:val="single" w:sz="4" w:space="0" w:color="auto"/>
            </w:tcBorders>
          </w:tcPr>
          <w:p w14:paraId="592FA348" w14:textId="236693F0" w:rsidR="00524E2A" w:rsidRPr="007640C0" w:rsidRDefault="00524E2A" w:rsidP="00620E97">
            <w:pPr>
              <w:rPr>
                <w:rFonts w:ascii="Calibri" w:hAnsi="Calibri" w:cs="Calibri"/>
                <w:sz w:val="20"/>
                <w:szCs w:val="20"/>
                <w:lang w:val="en-GB"/>
              </w:rPr>
            </w:pPr>
            <w:r>
              <w:rPr>
                <w:rFonts w:ascii="Calibri" w:hAnsi="Calibri" w:cs="Calibri"/>
                <w:sz w:val="20"/>
                <w:szCs w:val="20"/>
                <w:lang w:val="en-GB"/>
              </w:rPr>
              <w:t>C</w:t>
            </w:r>
            <w:r w:rsidRPr="007640C0">
              <w:rPr>
                <w:rFonts w:ascii="Calibri" w:hAnsi="Calibri" w:cs="Calibri"/>
                <w:sz w:val="20"/>
                <w:szCs w:val="20"/>
                <w:lang w:val="en-GB"/>
              </w:rPr>
              <w:t>linical genetics</w:t>
            </w:r>
          </w:p>
        </w:tc>
        <w:tc>
          <w:tcPr>
            <w:tcW w:w="2410" w:type="dxa"/>
            <w:tcBorders>
              <w:top w:val="single" w:sz="4" w:space="0" w:color="auto"/>
              <w:bottom w:val="single" w:sz="4" w:space="0" w:color="auto"/>
            </w:tcBorders>
          </w:tcPr>
          <w:p w14:paraId="0E6E67AD" w14:textId="7AE6D048" w:rsidR="00524E2A" w:rsidRPr="00620E97" w:rsidRDefault="00524E2A" w:rsidP="00F0474B">
            <w:pPr>
              <w:rPr>
                <w:rFonts w:ascii="Calibri" w:hAnsi="Calibri" w:cs="Calibri"/>
                <w:sz w:val="20"/>
                <w:szCs w:val="20"/>
                <w:lang w:val="en-GB"/>
              </w:rPr>
            </w:pPr>
            <w:r w:rsidRPr="00F0474B">
              <w:rPr>
                <w:rFonts w:ascii="Calibri" w:hAnsi="Calibri" w:cs="Calibri"/>
                <w:sz w:val="20"/>
                <w:szCs w:val="20"/>
              </w:rPr>
              <w:t>260.4</w:t>
            </w:r>
            <w:r>
              <w:rPr>
                <w:rFonts w:ascii="Calibri" w:hAnsi="Calibri" w:cs="Calibri"/>
                <w:sz w:val="20"/>
                <w:szCs w:val="20"/>
              </w:rPr>
              <w:t xml:space="preserve"> </w:t>
            </w:r>
            <w:r w:rsidRPr="00F0474B">
              <w:rPr>
                <w:rFonts w:ascii="Calibri" w:hAnsi="Calibri" w:cs="Calibri"/>
                <w:sz w:val="20"/>
                <w:szCs w:val="20"/>
              </w:rPr>
              <w:t>[252 - 269.1]</w:t>
            </w:r>
          </w:p>
        </w:tc>
      </w:tr>
      <w:tr w:rsidR="00524E2A" w:rsidRPr="007640C0" w14:paraId="13E047EA" w14:textId="743A29D6" w:rsidTr="00524E2A">
        <w:tc>
          <w:tcPr>
            <w:tcW w:w="1374" w:type="dxa"/>
            <w:tcBorders>
              <w:top w:val="single" w:sz="4" w:space="0" w:color="auto"/>
              <w:bottom w:val="single" w:sz="4" w:space="0" w:color="auto"/>
            </w:tcBorders>
          </w:tcPr>
          <w:p w14:paraId="595CED43" w14:textId="1E338B24" w:rsidR="00524E2A" w:rsidRPr="00B90F72" w:rsidRDefault="00524E2A" w:rsidP="00620E97">
            <w:pPr>
              <w:rPr>
                <w:rFonts w:ascii="Calibri" w:eastAsia="Times New Roman" w:hAnsi="Calibri" w:cs="Calibri"/>
                <w:kern w:val="0"/>
                <w:sz w:val="20"/>
                <w:szCs w:val="20"/>
                <w:lang w:val="en-GB" w:eastAsia="en-GB"/>
                <w14:ligatures w14:val="none"/>
              </w:rPr>
            </w:pPr>
            <w:r w:rsidRPr="00B90F72">
              <w:rPr>
                <w:rFonts w:ascii="Calibri" w:eastAsia="Times New Roman" w:hAnsi="Calibri" w:cs="Calibri"/>
                <w:kern w:val="0"/>
                <w:sz w:val="20"/>
                <w:szCs w:val="20"/>
                <w:lang w:val="en-GB" w:eastAsia="en-GB"/>
                <w14:ligatures w14:val="none"/>
              </w:rPr>
              <w:t>French West Indies (France)</w:t>
            </w:r>
          </w:p>
        </w:tc>
        <w:tc>
          <w:tcPr>
            <w:tcW w:w="1480" w:type="dxa"/>
            <w:tcBorders>
              <w:top w:val="single" w:sz="4" w:space="0" w:color="auto"/>
              <w:bottom w:val="single" w:sz="4" w:space="0" w:color="auto"/>
            </w:tcBorders>
          </w:tcPr>
          <w:p w14:paraId="5D071BF9" w14:textId="02D5C59D" w:rsidR="00524E2A" w:rsidRPr="007640C0" w:rsidRDefault="00524E2A" w:rsidP="00620E97">
            <w:pPr>
              <w:rPr>
                <w:rFonts w:ascii="Calibri" w:hAnsi="Calibri" w:cs="Calibri"/>
                <w:sz w:val="20"/>
                <w:szCs w:val="20"/>
                <w:lang w:val="en-GB"/>
              </w:rPr>
            </w:pPr>
            <w:r w:rsidRPr="007640C0">
              <w:rPr>
                <w:rFonts w:ascii="Calibri" w:hAnsi="Calibri" w:cs="Calibri"/>
                <w:sz w:val="20"/>
                <w:szCs w:val="20"/>
                <w:lang w:val="en-GB"/>
              </w:rPr>
              <w:t>1 year</w:t>
            </w:r>
          </w:p>
        </w:tc>
        <w:tc>
          <w:tcPr>
            <w:tcW w:w="4092" w:type="dxa"/>
            <w:tcBorders>
              <w:top w:val="single" w:sz="4" w:space="0" w:color="auto"/>
              <w:bottom w:val="single" w:sz="4" w:space="0" w:color="auto"/>
            </w:tcBorders>
          </w:tcPr>
          <w:p w14:paraId="0F8EE292" w14:textId="2439B613" w:rsidR="00524E2A" w:rsidRDefault="00524E2A" w:rsidP="00620E97">
            <w:pPr>
              <w:rPr>
                <w:rFonts w:ascii="Calibri" w:hAnsi="Calibri" w:cs="Calibri"/>
                <w:sz w:val="20"/>
                <w:szCs w:val="20"/>
                <w:lang w:val="en-GB"/>
              </w:rPr>
            </w:pPr>
            <w:r>
              <w:rPr>
                <w:rFonts w:ascii="Calibri" w:hAnsi="Calibri" w:cs="Calibri"/>
                <w:sz w:val="20"/>
                <w:szCs w:val="20"/>
                <w:lang w:val="en-GB"/>
              </w:rPr>
              <w:t>M</w:t>
            </w:r>
            <w:r w:rsidRPr="007640C0">
              <w:rPr>
                <w:rFonts w:ascii="Calibri" w:hAnsi="Calibri" w:cs="Calibri"/>
                <w:sz w:val="20"/>
                <w:szCs w:val="20"/>
                <w:lang w:val="en-GB"/>
              </w:rPr>
              <w:t>aternity units, paediatric department, prenatal screening, paediatric surgery, paediatric cardiology</w:t>
            </w:r>
            <w:r w:rsidR="00EC08A6">
              <w:rPr>
                <w:rFonts w:ascii="Calibri" w:hAnsi="Calibri" w:cs="Calibri"/>
                <w:sz w:val="20"/>
                <w:szCs w:val="20"/>
                <w:lang w:val="en-GB"/>
              </w:rPr>
              <w:t>,</w:t>
            </w:r>
            <w:r w:rsidRPr="007640C0">
              <w:rPr>
                <w:rFonts w:ascii="Calibri" w:hAnsi="Calibri" w:cs="Calibri"/>
                <w:sz w:val="20"/>
                <w:szCs w:val="20"/>
                <w:lang w:val="en-GB"/>
              </w:rPr>
              <w:t xml:space="preserve"> neurology</w:t>
            </w:r>
            <w:r w:rsidR="00EC08A6">
              <w:rPr>
                <w:rFonts w:ascii="Calibri" w:hAnsi="Calibri" w:cs="Calibri"/>
                <w:sz w:val="20"/>
                <w:szCs w:val="20"/>
                <w:lang w:val="en-GB"/>
              </w:rPr>
              <w:t>, hospital discharge registers</w:t>
            </w:r>
          </w:p>
          <w:p w14:paraId="74C90A3A" w14:textId="3889E710" w:rsidR="00C82B43" w:rsidRPr="007640C0" w:rsidRDefault="00C82B43" w:rsidP="00620E97">
            <w:pPr>
              <w:rPr>
                <w:rFonts w:ascii="Calibri" w:hAnsi="Calibri" w:cs="Calibri"/>
                <w:sz w:val="20"/>
                <w:szCs w:val="20"/>
                <w:lang w:val="en-GB"/>
              </w:rPr>
            </w:pPr>
          </w:p>
        </w:tc>
        <w:tc>
          <w:tcPr>
            <w:tcW w:w="4111" w:type="dxa"/>
            <w:tcBorders>
              <w:top w:val="single" w:sz="4" w:space="0" w:color="auto"/>
              <w:bottom w:val="single" w:sz="4" w:space="0" w:color="auto"/>
            </w:tcBorders>
          </w:tcPr>
          <w:p w14:paraId="5F9A4D0D" w14:textId="6ECA0243" w:rsidR="00524E2A" w:rsidRPr="007640C0" w:rsidRDefault="00524E2A" w:rsidP="00620E97">
            <w:pPr>
              <w:rPr>
                <w:rFonts w:ascii="Calibri" w:hAnsi="Calibri" w:cs="Calibri"/>
                <w:sz w:val="20"/>
                <w:szCs w:val="20"/>
                <w:lang w:val="en-GB"/>
              </w:rPr>
            </w:pPr>
            <w:r>
              <w:rPr>
                <w:rFonts w:ascii="Calibri" w:hAnsi="Calibri" w:cs="Calibri"/>
                <w:sz w:val="20"/>
                <w:szCs w:val="20"/>
                <w:lang w:val="en-GB"/>
              </w:rPr>
              <w:t>C</w:t>
            </w:r>
            <w:r w:rsidRPr="007640C0">
              <w:rPr>
                <w:rFonts w:ascii="Calibri" w:hAnsi="Calibri" w:cs="Calibri"/>
                <w:sz w:val="20"/>
                <w:szCs w:val="20"/>
                <w:lang w:val="en-GB"/>
              </w:rPr>
              <w:t>ytogenetic lab</w:t>
            </w:r>
            <w:r>
              <w:rPr>
                <w:rFonts w:ascii="Calibri" w:hAnsi="Calibri" w:cs="Calibri"/>
                <w:sz w:val="20"/>
                <w:szCs w:val="20"/>
                <w:lang w:val="en-GB"/>
              </w:rPr>
              <w:t>oratorie</w:t>
            </w:r>
            <w:r w:rsidRPr="007640C0">
              <w:rPr>
                <w:rFonts w:ascii="Calibri" w:hAnsi="Calibri" w:cs="Calibri"/>
                <w:sz w:val="20"/>
                <w:szCs w:val="20"/>
                <w:lang w:val="en-GB"/>
              </w:rPr>
              <w:t>s, medical genetics</w:t>
            </w:r>
          </w:p>
        </w:tc>
        <w:tc>
          <w:tcPr>
            <w:tcW w:w="2410" w:type="dxa"/>
            <w:tcBorders>
              <w:top w:val="single" w:sz="4" w:space="0" w:color="auto"/>
              <w:bottom w:val="single" w:sz="4" w:space="0" w:color="auto"/>
            </w:tcBorders>
          </w:tcPr>
          <w:p w14:paraId="62E908D7" w14:textId="03D15F28" w:rsidR="00524E2A" w:rsidRPr="00524E2A" w:rsidRDefault="00524E2A" w:rsidP="00F0474B">
            <w:pPr>
              <w:rPr>
                <w:rFonts w:ascii="Calibri" w:hAnsi="Calibri" w:cs="Calibri"/>
                <w:sz w:val="20"/>
                <w:szCs w:val="20"/>
              </w:rPr>
            </w:pPr>
            <w:r w:rsidRPr="00F0474B">
              <w:rPr>
                <w:rFonts w:ascii="Calibri" w:hAnsi="Calibri" w:cs="Calibri"/>
                <w:sz w:val="20"/>
                <w:szCs w:val="20"/>
              </w:rPr>
              <w:t>283.8</w:t>
            </w:r>
            <w:r>
              <w:rPr>
                <w:rFonts w:ascii="Calibri" w:hAnsi="Calibri" w:cs="Calibri"/>
                <w:sz w:val="20"/>
                <w:szCs w:val="20"/>
              </w:rPr>
              <w:t xml:space="preserve"> </w:t>
            </w:r>
            <w:r w:rsidRPr="00F0474B">
              <w:rPr>
                <w:rFonts w:ascii="Calibri" w:hAnsi="Calibri" w:cs="Calibri"/>
                <w:sz w:val="20"/>
                <w:szCs w:val="20"/>
              </w:rPr>
              <w:t>[267.6 - 300.6]</w:t>
            </w:r>
          </w:p>
        </w:tc>
      </w:tr>
      <w:tr w:rsidR="00524E2A" w:rsidRPr="007640C0" w14:paraId="203AB847" w14:textId="74085374" w:rsidTr="00524E2A">
        <w:tc>
          <w:tcPr>
            <w:tcW w:w="1374" w:type="dxa"/>
            <w:tcBorders>
              <w:top w:val="single" w:sz="4" w:space="0" w:color="auto"/>
              <w:bottom w:val="single" w:sz="4" w:space="0" w:color="auto"/>
            </w:tcBorders>
          </w:tcPr>
          <w:p w14:paraId="7C294265" w14:textId="07BC4D8B" w:rsidR="00524E2A" w:rsidRPr="00B90F72" w:rsidRDefault="00524E2A" w:rsidP="00620E97">
            <w:pPr>
              <w:rPr>
                <w:rFonts w:ascii="Calibri" w:eastAsia="Times New Roman" w:hAnsi="Calibri" w:cs="Calibri"/>
                <w:kern w:val="0"/>
                <w:sz w:val="20"/>
                <w:szCs w:val="20"/>
                <w:lang w:val="en-GB" w:eastAsia="en-GB"/>
                <w14:ligatures w14:val="none"/>
              </w:rPr>
            </w:pPr>
            <w:r w:rsidRPr="00B90F72">
              <w:rPr>
                <w:rFonts w:ascii="Calibri" w:eastAsia="Times New Roman" w:hAnsi="Calibri" w:cs="Calibri"/>
                <w:kern w:val="0"/>
                <w:sz w:val="20"/>
                <w:szCs w:val="20"/>
                <w:lang w:val="en-GB" w:eastAsia="en-GB"/>
                <w14:ligatures w14:val="none"/>
              </w:rPr>
              <w:lastRenderedPageBreak/>
              <w:t>Valencian Region (Spain)</w:t>
            </w:r>
          </w:p>
        </w:tc>
        <w:tc>
          <w:tcPr>
            <w:tcW w:w="1480" w:type="dxa"/>
            <w:tcBorders>
              <w:top w:val="single" w:sz="4" w:space="0" w:color="auto"/>
              <w:bottom w:val="single" w:sz="4" w:space="0" w:color="auto"/>
            </w:tcBorders>
          </w:tcPr>
          <w:p w14:paraId="55E50909" w14:textId="0DA438F4" w:rsidR="00524E2A" w:rsidRPr="007640C0" w:rsidRDefault="00524E2A" w:rsidP="00620E97">
            <w:pPr>
              <w:rPr>
                <w:rFonts w:ascii="Calibri" w:hAnsi="Calibri" w:cs="Calibri"/>
                <w:sz w:val="20"/>
                <w:szCs w:val="20"/>
                <w:lang w:val="en-GB"/>
              </w:rPr>
            </w:pPr>
            <w:r w:rsidRPr="007640C0">
              <w:rPr>
                <w:rFonts w:ascii="Calibri" w:hAnsi="Calibri" w:cs="Calibri"/>
                <w:sz w:val="20"/>
                <w:szCs w:val="20"/>
                <w:lang w:val="en-GB"/>
              </w:rPr>
              <w:t>1 year</w:t>
            </w:r>
          </w:p>
        </w:tc>
        <w:tc>
          <w:tcPr>
            <w:tcW w:w="4092" w:type="dxa"/>
            <w:tcBorders>
              <w:top w:val="single" w:sz="4" w:space="0" w:color="auto"/>
              <w:bottom w:val="single" w:sz="4" w:space="0" w:color="auto"/>
            </w:tcBorders>
          </w:tcPr>
          <w:p w14:paraId="17ED4FB2" w14:textId="7A70B9F0" w:rsidR="00524E2A" w:rsidRPr="007640C0" w:rsidRDefault="00524E2A" w:rsidP="00620E97">
            <w:pPr>
              <w:rPr>
                <w:rFonts w:ascii="Calibri" w:hAnsi="Calibri" w:cs="Calibri"/>
                <w:sz w:val="20"/>
                <w:szCs w:val="20"/>
                <w:lang w:val="en-GB"/>
              </w:rPr>
            </w:pPr>
            <w:r w:rsidRPr="007640C0">
              <w:rPr>
                <w:rFonts w:ascii="Calibri" w:hAnsi="Calibri" w:cs="Calibri"/>
                <w:sz w:val="20"/>
                <w:szCs w:val="20"/>
                <w:lang w:val="en-GB"/>
              </w:rPr>
              <w:t>Public and private hospital discharge records</w:t>
            </w:r>
            <w:r>
              <w:rPr>
                <w:rFonts w:ascii="Calibri" w:hAnsi="Calibri" w:cs="Calibri"/>
                <w:sz w:val="20"/>
                <w:szCs w:val="20"/>
                <w:lang w:val="en-GB"/>
              </w:rPr>
              <w:t>, p</w:t>
            </w:r>
            <w:r w:rsidRPr="007640C0">
              <w:rPr>
                <w:rFonts w:ascii="Calibri" w:hAnsi="Calibri" w:cs="Calibri"/>
                <w:sz w:val="20"/>
                <w:szCs w:val="20"/>
                <w:lang w:val="en-GB"/>
              </w:rPr>
              <w:t xml:space="preserve">erinatal </w:t>
            </w:r>
            <w:r>
              <w:rPr>
                <w:rFonts w:ascii="Calibri" w:hAnsi="Calibri" w:cs="Calibri"/>
                <w:sz w:val="20"/>
                <w:szCs w:val="20"/>
                <w:lang w:val="en-GB"/>
              </w:rPr>
              <w:t>m</w:t>
            </w:r>
            <w:r w:rsidRPr="007640C0">
              <w:rPr>
                <w:rFonts w:ascii="Calibri" w:hAnsi="Calibri" w:cs="Calibri"/>
                <w:sz w:val="20"/>
                <w:szCs w:val="20"/>
                <w:lang w:val="en-GB"/>
              </w:rPr>
              <w:t xml:space="preserve">ortality </w:t>
            </w:r>
            <w:r>
              <w:rPr>
                <w:rFonts w:ascii="Calibri" w:hAnsi="Calibri" w:cs="Calibri"/>
                <w:sz w:val="20"/>
                <w:szCs w:val="20"/>
                <w:lang w:val="en-GB"/>
              </w:rPr>
              <w:t>r</w:t>
            </w:r>
            <w:r w:rsidRPr="007640C0">
              <w:rPr>
                <w:rFonts w:ascii="Calibri" w:hAnsi="Calibri" w:cs="Calibri"/>
                <w:sz w:val="20"/>
                <w:szCs w:val="20"/>
                <w:lang w:val="en-GB"/>
              </w:rPr>
              <w:t xml:space="preserve">egistry of </w:t>
            </w:r>
            <w:proofErr w:type="spellStart"/>
            <w:r w:rsidRPr="007640C0">
              <w:rPr>
                <w:rFonts w:ascii="Calibri" w:hAnsi="Calibri" w:cs="Calibri"/>
                <w:sz w:val="20"/>
                <w:szCs w:val="20"/>
                <w:lang w:val="en-GB"/>
              </w:rPr>
              <w:t>Comunitat</w:t>
            </w:r>
            <w:proofErr w:type="spellEnd"/>
            <w:r w:rsidRPr="007640C0">
              <w:rPr>
                <w:rFonts w:ascii="Calibri" w:hAnsi="Calibri" w:cs="Calibri"/>
                <w:sz w:val="20"/>
                <w:szCs w:val="20"/>
                <w:lang w:val="en-GB"/>
              </w:rPr>
              <w:t xml:space="preserve"> Valenciana</w:t>
            </w:r>
            <w:r>
              <w:rPr>
                <w:rFonts w:ascii="Calibri" w:hAnsi="Calibri" w:cs="Calibri"/>
                <w:sz w:val="20"/>
                <w:szCs w:val="20"/>
                <w:lang w:val="en-GB"/>
              </w:rPr>
              <w:t>, i</w:t>
            </w:r>
            <w:r w:rsidRPr="007640C0">
              <w:rPr>
                <w:rFonts w:ascii="Calibri" w:hAnsi="Calibri" w:cs="Calibri"/>
                <w:sz w:val="20"/>
                <w:szCs w:val="20"/>
                <w:lang w:val="en-GB"/>
              </w:rPr>
              <w:t xml:space="preserve">nduced </w:t>
            </w:r>
            <w:r>
              <w:rPr>
                <w:rFonts w:ascii="Calibri" w:hAnsi="Calibri" w:cs="Calibri"/>
                <w:sz w:val="20"/>
                <w:szCs w:val="20"/>
                <w:lang w:val="en-GB"/>
              </w:rPr>
              <w:t>a</w:t>
            </w:r>
            <w:r w:rsidRPr="007640C0">
              <w:rPr>
                <w:rFonts w:ascii="Calibri" w:hAnsi="Calibri" w:cs="Calibri"/>
                <w:sz w:val="20"/>
                <w:szCs w:val="20"/>
                <w:lang w:val="en-GB"/>
              </w:rPr>
              <w:t xml:space="preserve">bortion </w:t>
            </w:r>
            <w:r>
              <w:rPr>
                <w:rFonts w:ascii="Calibri" w:hAnsi="Calibri" w:cs="Calibri"/>
                <w:sz w:val="20"/>
                <w:szCs w:val="20"/>
                <w:lang w:val="en-GB"/>
              </w:rPr>
              <w:t>r</w:t>
            </w:r>
            <w:r w:rsidRPr="007640C0">
              <w:rPr>
                <w:rFonts w:ascii="Calibri" w:hAnsi="Calibri" w:cs="Calibri"/>
                <w:sz w:val="20"/>
                <w:szCs w:val="20"/>
                <w:lang w:val="en-GB"/>
              </w:rPr>
              <w:t xml:space="preserve">egistry of </w:t>
            </w:r>
            <w:proofErr w:type="spellStart"/>
            <w:r w:rsidRPr="007640C0">
              <w:rPr>
                <w:rFonts w:ascii="Calibri" w:hAnsi="Calibri" w:cs="Calibri"/>
                <w:sz w:val="20"/>
                <w:szCs w:val="20"/>
                <w:lang w:val="en-GB"/>
              </w:rPr>
              <w:t>Comunitat</w:t>
            </w:r>
            <w:proofErr w:type="spellEnd"/>
            <w:r w:rsidRPr="007640C0">
              <w:rPr>
                <w:rFonts w:ascii="Calibri" w:hAnsi="Calibri" w:cs="Calibri"/>
                <w:sz w:val="20"/>
                <w:szCs w:val="20"/>
                <w:lang w:val="en-GB"/>
              </w:rPr>
              <w:t xml:space="preserve"> Valenciana</w:t>
            </w:r>
            <w:r w:rsidR="005D5B67">
              <w:rPr>
                <w:rFonts w:ascii="Calibri" w:hAnsi="Calibri" w:cs="Calibri"/>
                <w:sz w:val="20"/>
                <w:szCs w:val="20"/>
                <w:lang w:val="en-GB"/>
              </w:rPr>
              <w:t>, metabolic disorder registry</w:t>
            </w:r>
          </w:p>
          <w:p w14:paraId="4E989149" w14:textId="77777777" w:rsidR="00524E2A" w:rsidRPr="007640C0" w:rsidRDefault="00524E2A" w:rsidP="00620E97">
            <w:pPr>
              <w:rPr>
                <w:rFonts w:ascii="Calibri" w:hAnsi="Calibri" w:cs="Calibri"/>
                <w:sz w:val="20"/>
                <w:szCs w:val="20"/>
                <w:lang w:val="en-GB"/>
              </w:rPr>
            </w:pPr>
          </w:p>
        </w:tc>
        <w:tc>
          <w:tcPr>
            <w:tcW w:w="4111" w:type="dxa"/>
            <w:tcBorders>
              <w:top w:val="single" w:sz="4" w:space="0" w:color="auto"/>
              <w:bottom w:val="single" w:sz="4" w:space="0" w:color="auto"/>
            </w:tcBorders>
          </w:tcPr>
          <w:p w14:paraId="4E0A7064" w14:textId="5240ECA4" w:rsidR="00524E2A" w:rsidRPr="007640C0" w:rsidRDefault="00946F8B" w:rsidP="00620E97">
            <w:pPr>
              <w:rPr>
                <w:rFonts w:ascii="Calibri" w:hAnsi="Calibri" w:cs="Calibri"/>
                <w:sz w:val="20"/>
                <w:szCs w:val="20"/>
                <w:lang w:val="en-GB"/>
              </w:rPr>
            </w:pPr>
            <w:r>
              <w:rPr>
                <w:rFonts w:ascii="Calibri" w:hAnsi="Calibri" w:cs="Calibri"/>
                <w:sz w:val="20"/>
                <w:szCs w:val="20"/>
                <w:lang w:val="en-GB"/>
              </w:rPr>
              <w:t>Medical genetics, genetic laboratories</w:t>
            </w:r>
          </w:p>
        </w:tc>
        <w:tc>
          <w:tcPr>
            <w:tcW w:w="2410" w:type="dxa"/>
            <w:tcBorders>
              <w:top w:val="single" w:sz="4" w:space="0" w:color="auto"/>
              <w:bottom w:val="single" w:sz="4" w:space="0" w:color="auto"/>
            </w:tcBorders>
          </w:tcPr>
          <w:p w14:paraId="5AAFDFA6" w14:textId="123C44E5" w:rsidR="00524E2A" w:rsidRPr="00620E97" w:rsidRDefault="00524E2A" w:rsidP="00121FA5">
            <w:pPr>
              <w:rPr>
                <w:rFonts w:ascii="Calibri" w:hAnsi="Calibri" w:cs="Calibri"/>
                <w:sz w:val="20"/>
                <w:szCs w:val="20"/>
                <w:lang w:val="en-GB"/>
              </w:rPr>
            </w:pPr>
            <w:r w:rsidRPr="00121FA5">
              <w:rPr>
                <w:rFonts w:ascii="Calibri" w:hAnsi="Calibri" w:cs="Calibri"/>
                <w:sz w:val="20"/>
                <w:szCs w:val="20"/>
              </w:rPr>
              <w:t>243.9</w:t>
            </w:r>
            <w:r>
              <w:rPr>
                <w:rFonts w:ascii="Calibri" w:hAnsi="Calibri" w:cs="Calibri"/>
                <w:sz w:val="20"/>
                <w:szCs w:val="20"/>
              </w:rPr>
              <w:t xml:space="preserve"> </w:t>
            </w:r>
            <w:r w:rsidRPr="00121FA5">
              <w:rPr>
                <w:rFonts w:ascii="Calibri" w:hAnsi="Calibri" w:cs="Calibri"/>
                <w:sz w:val="20"/>
                <w:szCs w:val="20"/>
              </w:rPr>
              <w:t>[236.7 - 251.2</w:t>
            </w:r>
          </w:p>
        </w:tc>
      </w:tr>
      <w:tr w:rsidR="00524E2A" w:rsidRPr="007640C0" w14:paraId="5F7676B0" w14:textId="23D34E7A" w:rsidTr="00524E2A">
        <w:tc>
          <w:tcPr>
            <w:tcW w:w="1374" w:type="dxa"/>
            <w:tcBorders>
              <w:top w:val="single" w:sz="4" w:space="0" w:color="auto"/>
              <w:bottom w:val="single" w:sz="4" w:space="0" w:color="auto"/>
            </w:tcBorders>
          </w:tcPr>
          <w:p w14:paraId="22B80E68" w14:textId="5EB418F9" w:rsidR="00524E2A" w:rsidRPr="00B90F72" w:rsidRDefault="00524E2A" w:rsidP="00620E97">
            <w:pPr>
              <w:rPr>
                <w:rFonts w:ascii="Calibri" w:eastAsia="Times New Roman" w:hAnsi="Calibri" w:cs="Calibri"/>
                <w:kern w:val="0"/>
                <w:sz w:val="20"/>
                <w:szCs w:val="20"/>
                <w:lang w:val="en-GB" w:eastAsia="en-GB"/>
                <w14:ligatures w14:val="none"/>
              </w:rPr>
            </w:pPr>
            <w:r w:rsidRPr="00B90F72">
              <w:rPr>
                <w:rFonts w:ascii="Calibri" w:eastAsia="Times New Roman" w:hAnsi="Calibri" w:cs="Calibri"/>
                <w:kern w:val="0"/>
                <w:sz w:val="20"/>
                <w:szCs w:val="20"/>
                <w:lang w:val="en-GB" w:eastAsia="en-GB"/>
                <w14:ligatures w14:val="none"/>
              </w:rPr>
              <w:t>Brittany (France)</w:t>
            </w:r>
          </w:p>
        </w:tc>
        <w:tc>
          <w:tcPr>
            <w:tcW w:w="1480" w:type="dxa"/>
            <w:tcBorders>
              <w:top w:val="single" w:sz="4" w:space="0" w:color="auto"/>
              <w:bottom w:val="single" w:sz="4" w:space="0" w:color="auto"/>
            </w:tcBorders>
          </w:tcPr>
          <w:p w14:paraId="0A0D81CD" w14:textId="760369B2" w:rsidR="00524E2A" w:rsidRPr="007640C0" w:rsidRDefault="00524E2A" w:rsidP="00620E97">
            <w:pPr>
              <w:rPr>
                <w:rFonts w:ascii="Calibri" w:hAnsi="Calibri" w:cs="Calibri"/>
                <w:sz w:val="20"/>
                <w:szCs w:val="20"/>
                <w:lang w:val="en-GB"/>
              </w:rPr>
            </w:pPr>
            <w:r w:rsidRPr="007640C0">
              <w:rPr>
                <w:rFonts w:ascii="Calibri" w:hAnsi="Calibri" w:cs="Calibri"/>
                <w:sz w:val="20"/>
                <w:szCs w:val="20"/>
                <w:lang w:val="en-GB"/>
              </w:rPr>
              <w:t>1 year</w:t>
            </w:r>
          </w:p>
        </w:tc>
        <w:tc>
          <w:tcPr>
            <w:tcW w:w="4092" w:type="dxa"/>
            <w:tcBorders>
              <w:top w:val="single" w:sz="4" w:space="0" w:color="auto"/>
              <w:bottom w:val="single" w:sz="4" w:space="0" w:color="auto"/>
            </w:tcBorders>
          </w:tcPr>
          <w:p w14:paraId="4654A31E" w14:textId="21B0F1AD" w:rsidR="00524E2A" w:rsidRDefault="00524E2A" w:rsidP="0083040D">
            <w:pPr>
              <w:rPr>
                <w:rFonts w:ascii="Calibri" w:hAnsi="Calibri" w:cs="Calibri"/>
                <w:sz w:val="20"/>
                <w:szCs w:val="20"/>
                <w:lang w:val="en-GB"/>
              </w:rPr>
            </w:pPr>
            <w:r w:rsidRPr="007640C0">
              <w:rPr>
                <w:rFonts w:ascii="Calibri" w:hAnsi="Calibri" w:cs="Calibri"/>
                <w:sz w:val="20"/>
                <w:szCs w:val="20"/>
                <w:lang w:val="en-GB"/>
              </w:rPr>
              <w:t>Prenatal screening</w:t>
            </w:r>
            <w:r>
              <w:rPr>
                <w:rFonts w:ascii="Calibri" w:hAnsi="Calibri" w:cs="Calibri"/>
                <w:sz w:val="20"/>
                <w:szCs w:val="20"/>
                <w:lang w:val="en-GB"/>
              </w:rPr>
              <w:t>, m</w:t>
            </w:r>
            <w:r w:rsidRPr="007640C0">
              <w:rPr>
                <w:rFonts w:ascii="Calibri" w:hAnsi="Calibri" w:cs="Calibri"/>
                <w:sz w:val="20"/>
                <w:szCs w:val="20"/>
                <w:lang w:val="en-GB"/>
              </w:rPr>
              <w:t>aternity units</w:t>
            </w:r>
            <w:r>
              <w:rPr>
                <w:rFonts w:ascii="Calibri" w:hAnsi="Calibri" w:cs="Calibri"/>
                <w:sz w:val="20"/>
                <w:szCs w:val="20"/>
                <w:lang w:val="en-GB"/>
              </w:rPr>
              <w:t>, n</w:t>
            </w:r>
            <w:r w:rsidRPr="007640C0">
              <w:rPr>
                <w:rFonts w:ascii="Calibri" w:hAnsi="Calibri" w:cs="Calibri"/>
                <w:sz w:val="20"/>
                <w:szCs w:val="20"/>
                <w:lang w:val="en-GB"/>
              </w:rPr>
              <w:t xml:space="preserve">eonatologist and </w:t>
            </w:r>
            <w:r>
              <w:rPr>
                <w:rFonts w:ascii="Calibri" w:hAnsi="Calibri" w:cs="Calibri"/>
                <w:sz w:val="20"/>
                <w:szCs w:val="20"/>
                <w:lang w:val="en-GB"/>
              </w:rPr>
              <w:t>p</w:t>
            </w:r>
            <w:r w:rsidRPr="007640C0">
              <w:rPr>
                <w:rFonts w:ascii="Calibri" w:hAnsi="Calibri" w:cs="Calibri"/>
                <w:sz w:val="20"/>
                <w:szCs w:val="20"/>
                <w:lang w:val="en-GB"/>
              </w:rPr>
              <w:t>aediatric departments</w:t>
            </w:r>
            <w:r>
              <w:rPr>
                <w:rFonts w:ascii="Calibri" w:hAnsi="Calibri" w:cs="Calibri"/>
                <w:sz w:val="20"/>
                <w:szCs w:val="20"/>
                <w:lang w:val="en-GB"/>
              </w:rPr>
              <w:t>, p</w:t>
            </w:r>
            <w:r w:rsidRPr="007640C0">
              <w:rPr>
                <w:rFonts w:ascii="Calibri" w:hAnsi="Calibri" w:cs="Calibri"/>
                <w:sz w:val="20"/>
                <w:szCs w:val="20"/>
                <w:lang w:val="en-GB"/>
              </w:rPr>
              <w:t>aediatric surgery</w:t>
            </w:r>
            <w:r>
              <w:rPr>
                <w:rFonts w:ascii="Calibri" w:hAnsi="Calibri" w:cs="Calibri"/>
                <w:sz w:val="20"/>
                <w:szCs w:val="20"/>
                <w:lang w:val="en-GB"/>
              </w:rPr>
              <w:t>, e</w:t>
            </w:r>
            <w:r w:rsidRPr="007640C0">
              <w:rPr>
                <w:rFonts w:ascii="Calibri" w:hAnsi="Calibri" w:cs="Calibri"/>
                <w:sz w:val="20"/>
                <w:szCs w:val="20"/>
                <w:lang w:val="en-GB"/>
              </w:rPr>
              <w:t>chocardiology lab</w:t>
            </w:r>
            <w:r>
              <w:rPr>
                <w:rFonts w:ascii="Calibri" w:hAnsi="Calibri" w:cs="Calibri"/>
                <w:sz w:val="20"/>
                <w:szCs w:val="20"/>
                <w:lang w:val="en-GB"/>
              </w:rPr>
              <w:t>oratorie</w:t>
            </w:r>
            <w:r w:rsidRPr="007640C0">
              <w:rPr>
                <w:rFonts w:ascii="Calibri" w:hAnsi="Calibri" w:cs="Calibri"/>
                <w:sz w:val="20"/>
                <w:szCs w:val="20"/>
                <w:lang w:val="en-GB"/>
              </w:rPr>
              <w:t>s</w:t>
            </w:r>
            <w:r>
              <w:rPr>
                <w:rFonts w:ascii="Calibri" w:hAnsi="Calibri" w:cs="Calibri"/>
                <w:sz w:val="20"/>
                <w:szCs w:val="20"/>
                <w:lang w:val="en-GB"/>
              </w:rPr>
              <w:t>, p</w:t>
            </w:r>
            <w:r w:rsidRPr="007640C0">
              <w:rPr>
                <w:rFonts w:ascii="Calibri" w:hAnsi="Calibri" w:cs="Calibri"/>
                <w:sz w:val="20"/>
                <w:szCs w:val="20"/>
                <w:lang w:val="en-GB"/>
              </w:rPr>
              <w:t>athology lab</w:t>
            </w:r>
            <w:r>
              <w:rPr>
                <w:rFonts w:ascii="Calibri" w:hAnsi="Calibri" w:cs="Calibri"/>
                <w:sz w:val="20"/>
                <w:szCs w:val="20"/>
                <w:lang w:val="en-GB"/>
              </w:rPr>
              <w:t>oratorie</w:t>
            </w:r>
            <w:r w:rsidRPr="007640C0">
              <w:rPr>
                <w:rFonts w:ascii="Calibri" w:hAnsi="Calibri" w:cs="Calibri"/>
                <w:sz w:val="20"/>
                <w:szCs w:val="20"/>
                <w:lang w:val="en-GB"/>
              </w:rPr>
              <w:t>s</w:t>
            </w:r>
            <w:r>
              <w:rPr>
                <w:rFonts w:ascii="Calibri" w:hAnsi="Calibri" w:cs="Calibri"/>
                <w:sz w:val="20"/>
                <w:szCs w:val="20"/>
                <w:lang w:val="en-GB"/>
              </w:rPr>
              <w:t>, p</w:t>
            </w:r>
            <w:r w:rsidRPr="007640C0">
              <w:rPr>
                <w:rFonts w:ascii="Calibri" w:hAnsi="Calibri" w:cs="Calibri"/>
                <w:sz w:val="20"/>
                <w:szCs w:val="20"/>
                <w:lang w:val="en-GB"/>
              </w:rPr>
              <w:t>aediatric radiology</w:t>
            </w:r>
            <w:r>
              <w:rPr>
                <w:rFonts w:ascii="Calibri" w:hAnsi="Calibri" w:cs="Calibri"/>
                <w:sz w:val="20"/>
                <w:szCs w:val="20"/>
                <w:lang w:val="en-GB"/>
              </w:rPr>
              <w:t xml:space="preserve">, </w:t>
            </w:r>
            <w:proofErr w:type="spellStart"/>
            <w:r w:rsidR="00E86A5E" w:rsidRPr="00E86A5E">
              <w:rPr>
                <w:rFonts w:ascii="Calibri" w:hAnsi="Calibri" w:cs="Calibri"/>
                <w:sz w:val="20"/>
                <w:szCs w:val="20"/>
              </w:rPr>
              <w:t>multidisciplinary</w:t>
            </w:r>
            <w:proofErr w:type="spellEnd"/>
            <w:r w:rsidR="00E86A5E" w:rsidRPr="00E86A5E">
              <w:rPr>
                <w:rFonts w:ascii="Calibri" w:hAnsi="Calibri" w:cs="Calibri"/>
                <w:sz w:val="20"/>
                <w:szCs w:val="20"/>
              </w:rPr>
              <w:t xml:space="preserve"> </w:t>
            </w:r>
            <w:proofErr w:type="spellStart"/>
            <w:r w:rsidR="00E86A5E" w:rsidRPr="00E86A5E">
              <w:rPr>
                <w:rFonts w:ascii="Calibri" w:hAnsi="Calibri" w:cs="Calibri"/>
                <w:sz w:val="20"/>
                <w:szCs w:val="20"/>
              </w:rPr>
              <w:t>committee</w:t>
            </w:r>
            <w:proofErr w:type="spellEnd"/>
            <w:r w:rsidR="00E86A5E" w:rsidRPr="00E86A5E">
              <w:rPr>
                <w:rFonts w:ascii="Calibri" w:hAnsi="Calibri" w:cs="Calibri"/>
                <w:sz w:val="20"/>
                <w:szCs w:val="20"/>
              </w:rPr>
              <w:t xml:space="preserve"> of </w:t>
            </w:r>
            <w:proofErr w:type="spellStart"/>
            <w:r w:rsidR="00E86A5E" w:rsidRPr="00E86A5E">
              <w:rPr>
                <w:rFonts w:ascii="Calibri" w:hAnsi="Calibri" w:cs="Calibri"/>
                <w:sz w:val="20"/>
                <w:szCs w:val="20"/>
              </w:rPr>
              <w:t>prenatal</w:t>
            </w:r>
            <w:proofErr w:type="spellEnd"/>
            <w:r w:rsidR="00E86A5E" w:rsidRPr="00E86A5E">
              <w:rPr>
                <w:rFonts w:ascii="Calibri" w:hAnsi="Calibri" w:cs="Calibri"/>
                <w:sz w:val="20"/>
                <w:szCs w:val="20"/>
              </w:rPr>
              <w:t xml:space="preserve"> diagnosis (CPDP)</w:t>
            </w:r>
            <w:r w:rsidR="00E86A5E">
              <w:rPr>
                <w:rFonts w:ascii="Calibri" w:hAnsi="Calibri" w:cs="Calibri"/>
                <w:sz w:val="20"/>
                <w:szCs w:val="20"/>
              </w:rPr>
              <w:t xml:space="preserve">, </w:t>
            </w:r>
            <w:r>
              <w:rPr>
                <w:rFonts w:ascii="Calibri" w:hAnsi="Calibri" w:cs="Calibri"/>
                <w:sz w:val="20"/>
                <w:szCs w:val="20"/>
                <w:lang w:val="en-GB"/>
              </w:rPr>
              <w:t>P</w:t>
            </w:r>
            <w:r w:rsidRPr="007640C0">
              <w:rPr>
                <w:rFonts w:ascii="Calibri" w:hAnsi="Calibri" w:cs="Calibri"/>
                <w:sz w:val="20"/>
                <w:szCs w:val="20"/>
                <w:lang w:val="en-GB"/>
              </w:rPr>
              <w:t>atient Care Classification System Database</w:t>
            </w:r>
            <w:r w:rsidR="00A04FC7">
              <w:rPr>
                <w:rFonts w:ascii="Calibri" w:hAnsi="Calibri" w:cs="Calibri"/>
                <w:sz w:val="20"/>
                <w:szCs w:val="20"/>
                <w:lang w:val="en-GB"/>
              </w:rPr>
              <w:t>,</w:t>
            </w:r>
            <w:r w:rsidRPr="007640C0">
              <w:rPr>
                <w:rFonts w:ascii="Calibri" w:hAnsi="Calibri" w:cs="Calibri"/>
                <w:sz w:val="20"/>
                <w:szCs w:val="20"/>
                <w:lang w:val="en-GB"/>
              </w:rPr>
              <w:t xml:space="preserve"> as completeness control tool</w:t>
            </w:r>
          </w:p>
          <w:p w14:paraId="43395D08" w14:textId="14C802A2" w:rsidR="00D73838" w:rsidRPr="007640C0" w:rsidRDefault="00D73838" w:rsidP="0083040D">
            <w:pPr>
              <w:rPr>
                <w:rFonts w:ascii="Calibri" w:hAnsi="Calibri" w:cs="Calibri"/>
                <w:sz w:val="20"/>
                <w:szCs w:val="20"/>
                <w:lang w:val="en-GB"/>
              </w:rPr>
            </w:pPr>
          </w:p>
        </w:tc>
        <w:tc>
          <w:tcPr>
            <w:tcW w:w="4111" w:type="dxa"/>
            <w:tcBorders>
              <w:top w:val="single" w:sz="4" w:space="0" w:color="auto"/>
              <w:bottom w:val="single" w:sz="4" w:space="0" w:color="auto"/>
            </w:tcBorders>
          </w:tcPr>
          <w:p w14:paraId="0AB2C14B" w14:textId="5819B96C" w:rsidR="00524E2A" w:rsidRPr="007640C0" w:rsidRDefault="00524E2A" w:rsidP="0083040D">
            <w:pPr>
              <w:rPr>
                <w:rFonts w:ascii="Calibri" w:hAnsi="Calibri" w:cs="Calibri"/>
                <w:sz w:val="20"/>
                <w:szCs w:val="20"/>
                <w:lang w:val="en-GB"/>
              </w:rPr>
            </w:pPr>
            <w:r w:rsidRPr="007640C0">
              <w:rPr>
                <w:rFonts w:ascii="Calibri" w:hAnsi="Calibri" w:cs="Calibri"/>
                <w:sz w:val="20"/>
                <w:szCs w:val="20"/>
                <w:lang w:val="en-GB"/>
              </w:rPr>
              <w:t xml:space="preserve">Medical genetics, </w:t>
            </w:r>
            <w:r>
              <w:rPr>
                <w:rFonts w:ascii="Calibri" w:hAnsi="Calibri" w:cs="Calibri"/>
                <w:sz w:val="20"/>
                <w:szCs w:val="20"/>
                <w:lang w:val="en-GB"/>
              </w:rPr>
              <w:t>c</w:t>
            </w:r>
            <w:r w:rsidRPr="007640C0">
              <w:rPr>
                <w:rFonts w:ascii="Calibri" w:hAnsi="Calibri" w:cs="Calibri"/>
                <w:sz w:val="20"/>
                <w:szCs w:val="20"/>
                <w:lang w:val="en-GB"/>
              </w:rPr>
              <w:t>ytogenetic lab</w:t>
            </w:r>
            <w:r>
              <w:rPr>
                <w:rFonts w:ascii="Calibri" w:hAnsi="Calibri" w:cs="Calibri"/>
                <w:sz w:val="20"/>
                <w:szCs w:val="20"/>
                <w:lang w:val="en-GB"/>
              </w:rPr>
              <w:t>oratorie</w:t>
            </w:r>
            <w:r w:rsidRPr="007640C0">
              <w:rPr>
                <w:rFonts w:ascii="Calibri" w:hAnsi="Calibri" w:cs="Calibri"/>
                <w:sz w:val="20"/>
                <w:szCs w:val="20"/>
                <w:lang w:val="en-GB"/>
              </w:rPr>
              <w:t>s</w:t>
            </w:r>
          </w:p>
        </w:tc>
        <w:tc>
          <w:tcPr>
            <w:tcW w:w="2410" w:type="dxa"/>
            <w:tcBorders>
              <w:top w:val="single" w:sz="4" w:space="0" w:color="auto"/>
              <w:bottom w:val="single" w:sz="4" w:space="0" w:color="auto"/>
            </w:tcBorders>
          </w:tcPr>
          <w:p w14:paraId="7FF930A4" w14:textId="2D2BC3FC" w:rsidR="00524E2A" w:rsidRPr="00620E97" w:rsidRDefault="00524E2A" w:rsidP="00121FA5">
            <w:pPr>
              <w:rPr>
                <w:rFonts w:ascii="Calibri" w:hAnsi="Calibri" w:cs="Calibri"/>
                <w:sz w:val="20"/>
                <w:szCs w:val="20"/>
                <w:lang w:val="en-GB"/>
              </w:rPr>
            </w:pPr>
            <w:r w:rsidRPr="00121FA5">
              <w:rPr>
                <w:rFonts w:ascii="Calibri" w:hAnsi="Calibri" w:cs="Calibri"/>
                <w:sz w:val="20"/>
                <w:szCs w:val="20"/>
              </w:rPr>
              <w:t>392.5</w:t>
            </w:r>
            <w:r>
              <w:rPr>
                <w:rFonts w:ascii="Calibri" w:hAnsi="Calibri" w:cs="Calibri"/>
                <w:sz w:val="20"/>
                <w:szCs w:val="20"/>
              </w:rPr>
              <w:t xml:space="preserve"> </w:t>
            </w:r>
            <w:r w:rsidRPr="00121FA5">
              <w:rPr>
                <w:rFonts w:ascii="Calibri" w:hAnsi="Calibri" w:cs="Calibri"/>
                <w:sz w:val="20"/>
                <w:szCs w:val="20"/>
              </w:rPr>
              <w:t>[382.8 - 402.5]</w:t>
            </w:r>
          </w:p>
        </w:tc>
      </w:tr>
      <w:tr w:rsidR="00524E2A" w:rsidRPr="007640C0" w14:paraId="6084DB70" w14:textId="65B927EA" w:rsidTr="00524E2A">
        <w:tc>
          <w:tcPr>
            <w:tcW w:w="1374" w:type="dxa"/>
            <w:tcBorders>
              <w:top w:val="single" w:sz="4" w:space="0" w:color="auto"/>
              <w:bottom w:val="single" w:sz="4" w:space="0" w:color="auto"/>
            </w:tcBorders>
          </w:tcPr>
          <w:p w14:paraId="5E6A0D26" w14:textId="4445CEAA" w:rsidR="00524E2A" w:rsidRPr="00B90F72" w:rsidRDefault="00524E2A" w:rsidP="00620E97">
            <w:pPr>
              <w:rPr>
                <w:rFonts w:ascii="Calibri" w:eastAsia="Times New Roman" w:hAnsi="Calibri" w:cs="Calibri"/>
                <w:kern w:val="0"/>
                <w:sz w:val="20"/>
                <w:szCs w:val="20"/>
                <w:lang w:val="en-GB" w:eastAsia="en-GB"/>
                <w14:ligatures w14:val="none"/>
              </w:rPr>
            </w:pPr>
            <w:r w:rsidRPr="00B90F72">
              <w:rPr>
                <w:rFonts w:ascii="Calibri" w:eastAsia="Times New Roman" w:hAnsi="Calibri" w:cs="Calibri"/>
                <w:kern w:val="0"/>
                <w:sz w:val="20"/>
                <w:szCs w:val="20"/>
                <w:lang w:val="en-GB" w:eastAsia="en-GB"/>
                <w14:ligatures w14:val="none"/>
              </w:rPr>
              <w:t>Pleven (Bulgaria)</w:t>
            </w:r>
          </w:p>
        </w:tc>
        <w:tc>
          <w:tcPr>
            <w:tcW w:w="1480" w:type="dxa"/>
            <w:tcBorders>
              <w:top w:val="single" w:sz="4" w:space="0" w:color="auto"/>
              <w:bottom w:val="single" w:sz="4" w:space="0" w:color="auto"/>
            </w:tcBorders>
          </w:tcPr>
          <w:p w14:paraId="03E62596" w14:textId="3ED28B37" w:rsidR="00524E2A" w:rsidRDefault="00524E2A" w:rsidP="00620E97">
            <w:pPr>
              <w:rPr>
                <w:rFonts w:ascii="Calibri" w:hAnsi="Calibri" w:cs="Calibri"/>
                <w:sz w:val="20"/>
                <w:szCs w:val="20"/>
                <w:lang w:val="en-GB"/>
              </w:rPr>
            </w:pPr>
            <w:r w:rsidRPr="007640C0">
              <w:rPr>
                <w:rFonts w:ascii="Calibri" w:hAnsi="Calibri" w:cs="Calibri"/>
                <w:sz w:val="20"/>
                <w:szCs w:val="20"/>
                <w:lang w:val="en-GB"/>
              </w:rPr>
              <w:t>1 month, for selected anomalies (heart defects, urogenital defects</w:t>
            </w:r>
            <w:r w:rsidR="002E57A3">
              <w:rPr>
                <w:rFonts w:ascii="Calibri" w:hAnsi="Calibri" w:cs="Calibri"/>
                <w:sz w:val="20"/>
                <w:szCs w:val="20"/>
                <w:lang w:val="en-GB"/>
              </w:rPr>
              <w:t xml:space="preserve"> etc.</w:t>
            </w:r>
            <w:r>
              <w:rPr>
                <w:rFonts w:ascii="Calibri" w:hAnsi="Calibri" w:cs="Calibri"/>
                <w:sz w:val="20"/>
                <w:szCs w:val="20"/>
                <w:lang w:val="en-GB"/>
              </w:rPr>
              <w:t>)</w:t>
            </w:r>
            <w:r w:rsidRPr="007640C0">
              <w:rPr>
                <w:rFonts w:ascii="Calibri" w:hAnsi="Calibri" w:cs="Calibri"/>
                <w:sz w:val="20"/>
                <w:szCs w:val="20"/>
                <w:lang w:val="en-GB"/>
              </w:rPr>
              <w:t xml:space="preserve"> 1 year</w:t>
            </w:r>
          </w:p>
          <w:p w14:paraId="25875881" w14:textId="58373A14" w:rsidR="00D73838" w:rsidRPr="007640C0" w:rsidRDefault="00D73838" w:rsidP="00620E97">
            <w:pPr>
              <w:rPr>
                <w:rFonts w:ascii="Calibri" w:hAnsi="Calibri" w:cs="Calibri"/>
                <w:sz w:val="20"/>
                <w:szCs w:val="20"/>
                <w:lang w:val="en-GB"/>
              </w:rPr>
            </w:pPr>
          </w:p>
        </w:tc>
        <w:tc>
          <w:tcPr>
            <w:tcW w:w="4092" w:type="dxa"/>
            <w:tcBorders>
              <w:top w:val="single" w:sz="4" w:space="0" w:color="auto"/>
              <w:bottom w:val="single" w:sz="4" w:space="0" w:color="auto"/>
            </w:tcBorders>
          </w:tcPr>
          <w:p w14:paraId="545B1458" w14:textId="7708B626" w:rsidR="00524E2A" w:rsidRPr="007640C0" w:rsidRDefault="00D73838" w:rsidP="00620E97">
            <w:pPr>
              <w:rPr>
                <w:rFonts w:ascii="Calibri" w:hAnsi="Calibri" w:cs="Calibri"/>
                <w:sz w:val="20"/>
                <w:szCs w:val="20"/>
                <w:lang w:val="en-GB"/>
              </w:rPr>
            </w:pPr>
            <w:r>
              <w:rPr>
                <w:rFonts w:ascii="Calibri" w:hAnsi="Calibri" w:cs="Calibri"/>
                <w:sz w:val="20"/>
                <w:szCs w:val="20"/>
                <w:lang w:val="en-GB"/>
              </w:rPr>
              <w:t xml:space="preserve">Active screening conducted by neonatologists, obstetricians, clinical geneticists. </w:t>
            </w:r>
            <w:r w:rsidR="00524E2A">
              <w:rPr>
                <w:rFonts w:ascii="Calibri" w:hAnsi="Calibri" w:cs="Calibri"/>
                <w:sz w:val="20"/>
                <w:szCs w:val="20"/>
                <w:lang w:val="en-GB"/>
              </w:rPr>
              <w:t>H</w:t>
            </w:r>
            <w:r w:rsidR="00524E2A" w:rsidRPr="007640C0">
              <w:rPr>
                <w:rFonts w:ascii="Calibri" w:hAnsi="Calibri" w:cs="Calibri"/>
                <w:sz w:val="20"/>
                <w:szCs w:val="20"/>
                <w:lang w:val="en-GB"/>
              </w:rPr>
              <w:t>ospital records (departments of</w:t>
            </w:r>
            <w:r w:rsidR="00524E2A">
              <w:rPr>
                <w:rFonts w:ascii="Calibri" w:hAnsi="Calibri" w:cs="Calibri"/>
                <w:sz w:val="20"/>
                <w:szCs w:val="20"/>
                <w:lang w:val="en-GB"/>
              </w:rPr>
              <w:t xml:space="preserve"> obstetrics and gynaecology</w:t>
            </w:r>
            <w:r w:rsidR="00524E2A" w:rsidRPr="007640C0">
              <w:rPr>
                <w:rFonts w:ascii="Calibri" w:hAnsi="Calibri" w:cs="Calibri"/>
                <w:sz w:val="20"/>
                <w:szCs w:val="20"/>
                <w:lang w:val="en-GB"/>
              </w:rPr>
              <w:t>, neonatology, p</w:t>
            </w:r>
            <w:r w:rsidR="00524E2A">
              <w:rPr>
                <w:rFonts w:ascii="Calibri" w:hAnsi="Calibri" w:cs="Calibri"/>
                <w:sz w:val="20"/>
                <w:szCs w:val="20"/>
                <w:lang w:val="en-GB"/>
              </w:rPr>
              <w:t>a</w:t>
            </w:r>
            <w:r w:rsidR="00524E2A" w:rsidRPr="007640C0">
              <w:rPr>
                <w:rFonts w:ascii="Calibri" w:hAnsi="Calibri" w:cs="Calibri"/>
                <w:sz w:val="20"/>
                <w:szCs w:val="20"/>
                <w:lang w:val="en-GB"/>
              </w:rPr>
              <w:t>ediatrics), records of pathological meetings, stillbirths register</w:t>
            </w:r>
            <w:r>
              <w:rPr>
                <w:rFonts w:ascii="Calibri" w:hAnsi="Calibri" w:cs="Calibri"/>
                <w:sz w:val="20"/>
                <w:szCs w:val="20"/>
                <w:lang w:val="en-GB"/>
              </w:rPr>
              <w:t>, data from pathological examinations</w:t>
            </w:r>
            <w:r w:rsidR="00524E2A" w:rsidRPr="007640C0">
              <w:rPr>
                <w:rFonts w:ascii="Calibri" w:hAnsi="Calibri" w:cs="Calibri"/>
                <w:sz w:val="20"/>
                <w:szCs w:val="20"/>
                <w:lang w:val="en-GB"/>
              </w:rPr>
              <w:t>. </w:t>
            </w:r>
          </w:p>
        </w:tc>
        <w:tc>
          <w:tcPr>
            <w:tcW w:w="4111" w:type="dxa"/>
            <w:tcBorders>
              <w:top w:val="single" w:sz="4" w:space="0" w:color="auto"/>
              <w:bottom w:val="single" w:sz="4" w:space="0" w:color="auto"/>
            </w:tcBorders>
          </w:tcPr>
          <w:p w14:paraId="452858BF" w14:textId="0E5414DF" w:rsidR="00524E2A" w:rsidRPr="007640C0" w:rsidRDefault="00524E2A" w:rsidP="00620E97">
            <w:pPr>
              <w:rPr>
                <w:rFonts w:ascii="Calibri" w:hAnsi="Calibri" w:cs="Calibri"/>
                <w:sz w:val="20"/>
                <w:szCs w:val="20"/>
                <w:lang w:val="en-GB"/>
              </w:rPr>
            </w:pPr>
            <w:r>
              <w:rPr>
                <w:rFonts w:ascii="Calibri" w:hAnsi="Calibri" w:cs="Calibri"/>
                <w:sz w:val="20"/>
                <w:szCs w:val="20"/>
                <w:lang w:val="en-GB"/>
              </w:rPr>
              <w:t>M</w:t>
            </w:r>
            <w:r w:rsidRPr="007640C0">
              <w:rPr>
                <w:rFonts w:ascii="Calibri" w:hAnsi="Calibri" w:cs="Calibri"/>
                <w:sz w:val="20"/>
                <w:szCs w:val="20"/>
                <w:lang w:val="en-GB"/>
              </w:rPr>
              <w:t>edical genetics/cytogenetic records. The registry has direct access to</w:t>
            </w:r>
            <w:r w:rsidR="00D73838">
              <w:rPr>
                <w:rFonts w:ascii="Calibri" w:hAnsi="Calibri" w:cs="Calibri"/>
                <w:sz w:val="20"/>
                <w:szCs w:val="20"/>
                <w:lang w:val="en-GB"/>
              </w:rPr>
              <w:t xml:space="preserve"> the</w:t>
            </w:r>
            <w:r w:rsidRPr="007640C0">
              <w:rPr>
                <w:rFonts w:ascii="Calibri" w:hAnsi="Calibri" w:cs="Calibri"/>
                <w:sz w:val="20"/>
                <w:szCs w:val="20"/>
                <w:lang w:val="en-GB"/>
              </w:rPr>
              <w:t xml:space="preserve"> cytogenetic laboratory.</w:t>
            </w:r>
          </w:p>
        </w:tc>
        <w:tc>
          <w:tcPr>
            <w:tcW w:w="2410" w:type="dxa"/>
            <w:tcBorders>
              <w:top w:val="single" w:sz="4" w:space="0" w:color="auto"/>
              <w:bottom w:val="single" w:sz="4" w:space="0" w:color="auto"/>
            </w:tcBorders>
          </w:tcPr>
          <w:p w14:paraId="4F9FD70E" w14:textId="030A5645" w:rsidR="00524E2A" w:rsidRPr="00620E97" w:rsidRDefault="00524E2A" w:rsidP="00121FA5">
            <w:pPr>
              <w:rPr>
                <w:rFonts w:ascii="Calibri" w:hAnsi="Calibri" w:cs="Calibri"/>
                <w:sz w:val="20"/>
                <w:szCs w:val="20"/>
                <w:lang w:val="en-GB"/>
              </w:rPr>
            </w:pPr>
            <w:r w:rsidRPr="00121FA5">
              <w:rPr>
                <w:rFonts w:ascii="Calibri" w:hAnsi="Calibri" w:cs="Calibri"/>
                <w:sz w:val="20"/>
                <w:szCs w:val="20"/>
                <w:lang w:val="en-GB"/>
              </w:rPr>
              <w:t>217.9</w:t>
            </w:r>
            <w:r>
              <w:rPr>
                <w:rFonts w:ascii="Calibri" w:hAnsi="Calibri" w:cs="Calibri"/>
                <w:sz w:val="20"/>
                <w:szCs w:val="20"/>
                <w:lang w:val="en-GB"/>
              </w:rPr>
              <w:t xml:space="preserve"> </w:t>
            </w:r>
            <w:r w:rsidRPr="00121FA5">
              <w:rPr>
                <w:rFonts w:ascii="Calibri" w:hAnsi="Calibri" w:cs="Calibri"/>
                <w:sz w:val="20"/>
                <w:szCs w:val="20"/>
                <w:lang w:val="en-GB"/>
              </w:rPr>
              <w:t>[190.3 - 248.5]</w:t>
            </w:r>
          </w:p>
        </w:tc>
      </w:tr>
      <w:tr w:rsidR="00524E2A" w:rsidRPr="007640C0" w14:paraId="30BC92A9" w14:textId="41C0F466" w:rsidTr="00524E2A">
        <w:tc>
          <w:tcPr>
            <w:tcW w:w="1374" w:type="dxa"/>
            <w:tcBorders>
              <w:top w:val="single" w:sz="4" w:space="0" w:color="auto"/>
              <w:bottom w:val="single" w:sz="4" w:space="0" w:color="auto"/>
            </w:tcBorders>
          </w:tcPr>
          <w:p w14:paraId="1E7ED82A" w14:textId="4D532754" w:rsidR="00524E2A" w:rsidRPr="00B90F72" w:rsidRDefault="00524E2A" w:rsidP="00620E97">
            <w:pPr>
              <w:rPr>
                <w:rFonts w:ascii="Calibri" w:eastAsia="Times New Roman" w:hAnsi="Calibri" w:cs="Calibri"/>
                <w:kern w:val="0"/>
                <w:sz w:val="20"/>
                <w:szCs w:val="20"/>
                <w:lang w:val="en-GB" w:eastAsia="en-GB"/>
                <w14:ligatures w14:val="none"/>
              </w:rPr>
            </w:pPr>
            <w:r w:rsidRPr="00B90F72">
              <w:rPr>
                <w:rFonts w:ascii="Calibri" w:eastAsia="Times New Roman" w:hAnsi="Calibri" w:cs="Calibri"/>
                <w:kern w:val="0"/>
                <w:sz w:val="20"/>
                <w:szCs w:val="20"/>
                <w:lang w:val="en-GB" w:eastAsia="en-GB"/>
                <w14:ligatures w14:val="none"/>
              </w:rPr>
              <w:t>Trento (Italy)</w:t>
            </w:r>
          </w:p>
        </w:tc>
        <w:tc>
          <w:tcPr>
            <w:tcW w:w="1480" w:type="dxa"/>
            <w:tcBorders>
              <w:top w:val="single" w:sz="4" w:space="0" w:color="auto"/>
              <w:bottom w:val="single" w:sz="4" w:space="0" w:color="auto"/>
            </w:tcBorders>
          </w:tcPr>
          <w:p w14:paraId="033774A4" w14:textId="0D4E2A48" w:rsidR="00524E2A" w:rsidRPr="007640C0" w:rsidRDefault="00524E2A" w:rsidP="00620E97">
            <w:pPr>
              <w:rPr>
                <w:rFonts w:ascii="Calibri" w:hAnsi="Calibri" w:cs="Calibri"/>
                <w:sz w:val="20"/>
                <w:szCs w:val="20"/>
                <w:lang w:val="en-GB"/>
              </w:rPr>
            </w:pPr>
            <w:r w:rsidRPr="007640C0">
              <w:rPr>
                <w:rFonts w:ascii="Calibri" w:hAnsi="Calibri" w:cs="Calibri"/>
                <w:sz w:val="20"/>
                <w:szCs w:val="20"/>
                <w:lang w:val="en-GB"/>
              </w:rPr>
              <w:t>1 year</w:t>
            </w:r>
          </w:p>
        </w:tc>
        <w:tc>
          <w:tcPr>
            <w:tcW w:w="4092" w:type="dxa"/>
            <w:tcBorders>
              <w:top w:val="single" w:sz="4" w:space="0" w:color="auto"/>
              <w:bottom w:val="single" w:sz="4" w:space="0" w:color="auto"/>
            </w:tcBorders>
          </w:tcPr>
          <w:p w14:paraId="06B95B93" w14:textId="3E29291F" w:rsidR="00524E2A" w:rsidRDefault="00524E2A" w:rsidP="00620E97">
            <w:pPr>
              <w:rPr>
                <w:rFonts w:ascii="Calibri" w:hAnsi="Calibri" w:cs="Calibri"/>
                <w:sz w:val="20"/>
                <w:szCs w:val="20"/>
                <w:lang w:val="en-GB"/>
              </w:rPr>
            </w:pPr>
            <w:r w:rsidRPr="007640C0">
              <w:rPr>
                <w:rFonts w:ascii="Calibri" w:hAnsi="Calibri" w:cs="Calibri"/>
                <w:sz w:val="20"/>
                <w:szCs w:val="20"/>
                <w:lang w:val="en-GB"/>
              </w:rPr>
              <w:t xml:space="preserve">Birth </w:t>
            </w:r>
            <w:r w:rsidR="00AC4613">
              <w:rPr>
                <w:rFonts w:ascii="Calibri" w:hAnsi="Calibri" w:cs="Calibri"/>
                <w:sz w:val="20"/>
                <w:szCs w:val="20"/>
                <w:lang w:val="en-GB"/>
              </w:rPr>
              <w:t>a</w:t>
            </w:r>
            <w:r w:rsidRPr="007640C0">
              <w:rPr>
                <w:rFonts w:ascii="Calibri" w:hAnsi="Calibri" w:cs="Calibri"/>
                <w:sz w:val="20"/>
                <w:szCs w:val="20"/>
                <w:lang w:val="en-GB"/>
              </w:rPr>
              <w:t xml:space="preserve">ttendance </w:t>
            </w:r>
            <w:r w:rsidR="00AC4613">
              <w:rPr>
                <w:rFonts w:ascii="Calibri" w:hAnsi="Calibri" w:cs="Calibri"/>
                <w:sz w:val="20"/>
                <w:szCs w:val="20"/>
                <w:lang w:val="en-GB"/>
              </w:rPr>
              <w:t>c</w:t>
            </w:r>
            <w:r w:rsidRPr="007640C0">
              <w:rPr>
                <w:rFonts w:ascii="Calibri" w:hAnsi="Calibri" w:cs="Calibri"/>
                <w:sz w:val="20"/>
                <w:szCs w:val="20"/>
                <w:lang w:val="en-GB"/>
              </w:rPr>
              <w:t>ertificate (</w:t>
            </w:r>
            <w:proofErr w:type="spellStart"/>
            <w:r w:rsidRPr="007640C0">
              <w:rPr>
                <w:rFonts w:ascii="Calibri" w:hAnsi="Calibri" w:cs="Calibri"/>
                <w:sz w:val="20"/>
                <w:szCs w:val="20"/>
                <w:lang w:val="en-GB"/>
              </w:rPr>
              <w:t>CedAP</w:t>
            </w:r>
            <w:proofErr w:type="spellEnd"/>
            <w:r w:rsidRPr="007640C0">
              <w:rPr>
                <w:rFonts w:ascii="Calibri" w:hAnsi="Calibri" w:cs="Calibri"/>
                <w:sz w:val="20"/>
                <w:szCs w:val="20"/>
                <w:lang w:val="en-GB"/>
              </w:rPr>
              <w:t>)</w:t>
            </w:r>
            <w:r w:rsidR="00AC4613">
              <w:rPr>
                <w:rFonts w:ascii="Calibri" w:hAnsi="Calibri" w:cs="Calibri"/>
                <w:sz w:val="20"/>
                <w:szCs w:val="20"/>
                <w:lang w:val="en-GB"/>
              </w:rPr>
              <w:t>, h</w:t>
            </w:r>
            <w:r w:rsidRPr="007640C0">
              <w:rPr>
                <w:rFonts w:ascii="Calibri" w:hAnsi="Calibri" w:cs="Calibri"/>
                <w:sz w:val="20"/>
                <w:szCs w:val="20"/>
                <w:lang w:val="en-GB"/>
              </w:rPr>
              <w:t>ospital discharge records</w:t>
            </w:r>
            <w:r w:rsidR="00AC4613">
              <w:rPr>
                <w:rFonts w:ascii="Calibri" w:hAnsi="Calibri" w:cs="Calibri"/>
                <w:sz w:val="20"/>
                <w:szCs w:val="20"/>
                <w:lang w:val="en-GB"/>
              </w:rPr>
              <w:t xml:space="preserve"> (SDO),</w:t>
            </w:r>
            <w:r w:rsidR="00AC4613" w:rsidRPr="007640C0">
              <w:rPr>
                <w:rFonts w:ascii="Calibri" w:hAnsi="Calibri" w:cs="Calibri"/>
                <w:sz w:val="20"/>
                <w:szCs w:val="20"/>
                <w:lang w:val="en-GB"/>
              </w:rPr>
              <w:t xml:space="preserve"> the </w:t>
            </w:r>
            <w:r w:rsidR="00AC4613">
              <w:rPr>
                <w:rFonts w:ascii="Calibri" w:hAnsi="Calibri" w:cs="Calibri"/>
                <w:sz w:val="20"/>
                <w:szCs w:val="20"/>
                <w:lang w:val="en-GB"/>
              </w:rPr>
              <w:t>r</w:t>
            </w:r>
            <w:r w:rsidR="00AC4613" w:rsidRPr="007640C0">
              <w:rPr>
                <w:rFonts w:ascii="Calibri" w:hAnsi="Calibri" w:cs="Calibri"/>
                <w:sz w:val="20"/>
                <w:szCs w:val="20"/>
                <w:lang w:val="en-GB"/>
              </w:rPr>
              <w:t xml:space="preserve">are </w:t>
            </w:r>
            <w:r w:rsidR="00AC4613">
              <w:rPr>
                <w:rFonts w:ascii="Calibri" w:hAnsi="Calibri" w:cs="Calibri"/>
                <w:sz w:val="20"/>
                <w:szCs w:val="20"/>
                <w:lang w:val="en-GB"/>
              </w:rPr>
              <w:t>d</w:t>
            </w:r>
            <w:r w:rsidR="00AC4613" w:rsidRPr="007640C0">
              <w:rPr>
                <w:rFonts w:ascii="Calibri" w:hAnsi="Calibri" w:cs="Calibri"/>
                <w:sz w:val="20"/>
                <w:szCs w:val="20"/>
                <w:lang w:val="en-GB"/>
              </w:rPr>
              <w:t xml:space="preserve">iseases </w:t>
            </w:r>
            <w:r w:rsidR="00AC4613">
              <w:rPr>
                <w:rFonts w:ascii="Calibri" w:hAnsi="Calibri" w:cs="Calibri"/>
                <w:sz w:val="20"/>
                <w:szCs w:val="20"/>
                <w:lang w:val="en-GB"/>
              </w:rPr>
              <w:t>r</w:t>
            </w:r>
            <w:r w:rsidR="00AC4613" w:rsidRPr="007640C0">
              <w:rPr>
                <w:rFonts w:ascii="Calibri" w:hAnsi="Calibri" w:cs="Calibri"/>
                <w:sz w:val="20"/>
                <w:szCs w:val="20"/>
                <w:lang w:val="en-GB"/>
              </w:rPr>
              <w:t>egistry</w:t>
            </w:r>
            <w:r w:rsidR="00AC4613">
              <w:rPr>
                <w:rFonts w:ascii="Calibri" w:hAnsi="Calibri" w:cs="Calibri"/>
                <w:sz w:val="20"/>
                <w:szCs w:val="20"/>
                <w:lang w:val="en-GB"/>
              </w:rPr>
              <w:t>,</w:t>
            </w:r>
            <w:r w:rsidR="00AC4613" w:rsidRPr="007640C0">
              <w:rPr>
                <w:rFonts w:ascii="Calibri" w:hAnsi="Calibri" w:cs="Calibri"/>
                <w:sz w:val="20"/>
                <w:szCs w:val="20"/>
                <w:lang w:val="en-GB"/>
              </w:rPr>
              <w:t xml:space="preserve"> </w:t>
            </w:r>
            <w:r w:rsidR="00AC4613">
              <w:rPr>
                <w:rFonts w:ascii="Calibri" w:hAnsi="Calibri" w:cs="Calibri"/>
                <w:sz w:val="20"/>
                <w:szCs w:val="20"/>
                <w:lang w:val="en-GB"/>
              </w:rPr>
              <w:t>the c</w:t>
            </w:r>
            <w:r w:rsidR="00AC4613" w:rsidRPr="007640C0">
              <w:rPr>
                <w:rFonts w:ascii="Calibri" w:hAnsi="Calibri" w:cs="Calibri"/>
                <w:sz w:val="20"/>
                <w:szCs w:val="20"/>
                <w:lang w:val="en-GB"/>
              </w:rPr>
              <w:t xml:space="preserve">ancer </w:t>
            </w:r>
            <w:r w:rsidR="00AC4613">
              <w:rPr>
                <w:rFonts w:ascii="Calibri" w:hAnsi="Calibri" w:cs="Calibri"/>
                <w:sz w:val="20"/>
                <w:szCs w:val="20"/>
                <w:lang w:val="en-GB"/>
              </w:rPr>
              <w:t>r</w:t>
            </w:r>
            <w:r w:rsidR="00AC4613" w:rsidRPr="007640C0">
              <w:rPr>
                <w:rFonts w:ascii="Calibri" w:hAnsi="Calibri" w:cs="Calibri"/>
                <w:sz w:val="20"/>
                <w:szCs w:val="20"/>
                <w:lang w:val="en-GB"/>
              </w:rPr>
              <w:t>egistry</w:t>
            </w:r>
            <w:r w:rsidR="00AC4613">
              <w:rPr>
                <w:rFonts w:ascii="Calibri" w:hAnsi="Calibri" w:cs="Calibri"/>
                <w:sz w:val="20"/>
                <w:szCs w:val="20"/>
                <w:lang w:val="en-GB"/>
              </w:rPr>
              <w:t xml:space="preserve">, </w:t>
            </w:r>
            <w:r w:rsidRPr="007640C0">
              <w:rPr>
                <w:rFonts w:ascii="Calibri" w:hAnsi="Calibri" w:cs="Calibri"/>
                <w:sz w:val="20"/>
                <w:szCs w:val="20"/>
                <w:lang w:val="en-GB"/>
              </w:rPr>
              <w:t>dataset of f</w:t>
            </w:r>
            <w:r>
              <w:rPr>
                <w:rFonts w:ascii="Calibri" w:hAnsi="Calibri" w:cs="Calibri"/>
                <w:sz w:val="20"/>
                <w:szCs w:val="20"/>
                <w:lang w:val="en-GB"/>
              </w:rPr>
              <w:t>o</w:t>
            </w:r>
            <w:r w:rsidRPr="007640C0">
              <w:rPr>
                <w:rFonts w:ascii="Calibri" w:hAnsi="Calibri" w:cs="Calibri"/>
                <w:sz w:val="20"/>
                <w:szCs w:val="20"/>
                <w:lang w:val="en-GB"/>
              </w:rPr>
              <w:t xml:space="preserve">etal autopsies of the </w:t>
            </w:r>
            <w:r>
              <w:rPr>
                <w:rFonts w:ascii="Calibri" w:hAnsi="Calibri" w:cs="Calibri"/>
                <w:sz w:val="20"/>
                <w:szCs w:val="20"/>
                <w:lang w:val="en-GB"/>
              </w:rPr>
              <w:t>m</w:t>
            </w:r>
            <w:r w:rsidRPr="007640C0">
              <w:rPr>
                <w:rFonts w:ascii="Calibri" w:hAnsi="Calibri" w:cs="Calibri"/>
                <w:sz w:val="20"/>
                <w:szCs w:val="20"/>
                <w:lang w:val="en-GB"/>
              </w:rPr>
              <w:t xml:space="preserve">ultizonal </w:t>
            </w:r>
            <w:r>
              <w:rPr>
                <w:rFonts w:ascii="Calibri" w:hAnsi="Calibri" w:cs="Calibri"/>
                <w:sz w:val="20"/>
                <w:szCs w:val="20"/>
                <w:lang w:val="en-GB"/>
              </w:rPr>
              <w:t>a</w:t>
            </w:r>
            <w:r w:rsidRPr="007640C0">
              <w:rPr>
                <w:rFonts w:ascii="Calibri" w:hAnsi="Calibri" w:cs="Calibri"/>
                <w:sz w:val="20"/>
                <w:szCs w:val="20"/>
                <w:lang w:val="en-GB"/>
              </w:rPr>
              <w:t xml:space="preserve">natomy and </w:t>
            </w:r>
            <w:r>
              <w:rPr>
                <w:rFonts w:ascii="Calibri" w:hAnsi="Calibri" w:cs="Calibri"/>
                <w:sz w:val="20"/>
                <w:szCs w:val="20"/>
                <w:lang w:val="en-GB"/>
              </w:rPr>
              <w:t>p</w:t>
            </w:r>
            <w:r w:rsidRPr="007640C0">
              <w:rPr>
                <w:rFonts w:ascii="Calibri" w:hAnsi="Calibri" w:cs="Calibri"/>
                <w:sz w:val="20"/>
                <w:szCs w:val="20"/>
                <w:lang w:val="en-GB"/>
              </w:rPr>
              <w:t xml:space="preserve">athological </w:t>
            </w:r>
            <w:r>
              <w:rPr>
                <w:rFonts w:ascii="Calibri" w:hAnsi="Calibri" w:cs="Calibri"/>
                <w:sz w:val="20"/>
                <w:szCs w:val="20"/>
                <w:lang w:val="en-GB"/>
              </w:rPr>
              <w:t>h</w:t>
            </w:r>
            <w:r w:rsidRPr="007640C0">
              <w:rPr>
                <w:rFonts w:ascii="Calibri" w:hAnsi="Calibri" w:cs="Calibri"/>
                <w:sz w:val="20"/>
                <w:szCs w:val="20"/>
                <w:lang w:val="en-GB"/>
              </w:rPr>
              <w:t xml:space="preserve">istology and </w:t>
            </w:r>
            <w:proofErr w:type="spellStart"/>
            <w:r>
              <w:rPr>
                <w:rFonts w:ascii="Calibri" w:hAnsi="Calibri" w:cs="Calibri"/>
                <w:sz w:val="20"/>
                <w:szCs w:val="20"/>
                <w:lang w:val="en-GB"/>
              </w:rPr>
              <w:t>c</w:t>
            </w:r>
            <w:r w:rsidRPr="007640C0">
              <w:rPr>
                <w:rFonts w:ascii="Calibri" w:hAnsi="Calibri" w:cs="Calibri"/>
                <w:sz w:val="20"/>
                <w:szCs w:val="20"/>
                <w:lang w:val="en-GB"/>
              </w:rPr>
              <w:t>ytodiagnostics</w:t>
            </w:r>
            <w:proofErr w:type="spellEnd"/>
            <w:r w:rsidRPr="007640C0">
              <w:rPr>
                <w:rFonts w:ascii="Calibri" w:hAnsi="Calibri" w:cs="Calibri"/>
                <w:sz w:val="20"/>
                <w:szCs w:val="20"/>
                <w:lang w:val="en-GB"/>
              </w:rPr>
              <w:t xml:space="preserve"> of the APSS of Trento</w:t>
            </w:r>
          </w:p>
          <w:p w14:paraId="01825F98" w14:textId="2B1A45CC" w:rsidR="00C82B43" w:rsidRPr="007640C0" w:rsidRDefault="00C82B43" w:rsidP="00620E97">
            <w:pPr>
              <w:rPr>
                <w:rFonts w:ascii="Calibri" w:hAnsi="Calibri" w:cs="Calibri"/>
                <w:sz w:val="20"/>
                <w:szCs w:val="20"/>
                <w:lang w:val="en-GB"/>
              </w:rPr>
            </w:pPr>
          </w:p>
        </w:tc>
        <w:tc>
          <w:tcPr>
            <w:tcW w:w="4111" w:type="dxa"/>
            <w:tcBorders>
              <w:top w:val="single" w:sz="4" w:space="0" w:color="auto"/>
              <w:bottom w:val="single" w:sz="4" w:space="0" w:color="auto"/>
            </w:tcBorders>
          </w:tcPr>
          <w:p w14:paraId="0199FD8D" w14:textId="4F6C472E" w:rsidR="00524E2A" w:rsidRPr="007640C0" w:rsidRDefault="00524E2A" w:rsidP="00620E97">
            <w:pPr>
              <w:rPr>
                <w:rFonts w:ascii="Calibri" w:hAnsi="Calibri" w:cs="Calibri"/>
                <w:sz w:val="20"/>
                <w:szCs w:val="20"/>
                <w:lang w:val="en-GB"/>
              </w:rPr>
            </w:pPr>
            <w:r>
              <w:rPr>
                <w:rFonts w:ascii="Calibri" w:hAnsi="Calibri" w:cs="Calibri"/>
                <w:sz w:val="20"/>
                <w:szCs w:val="20"/>
                <w:lang w:val="en-GB"/>
              </w:rPr>
              <w:t>D</w:t>
            </w:r>
            <w:r w:rsidRPr="007640C0">
              <w:rPr>
                <w:rFonts w:ascii="Calibri" w:hAnsi="Calibri" w:cs="Calibri"/>
                <w:sz w:val="20"/>
                <w:szCs w:val="20"/>
                <w:lang w:val="en-GB"/>
              </w:rPr>
              <w:t>atabase of prenatal and postnatal genetic counselling (</w:t>
            </w:r>
            <w:r>
              <w:rPr>
                <w:rFonts w:ascii="Calibri" w:hAnsi="Calibri" w:cs="Calibri"/>
                <w:sz w:val="20"/>
                <w:szCs w:val="20"/>
                <w:lang w:val="en-GB"/>
              </w:rPr>
              <w:t>m</w:t>
            </w:r>
            <w:r w:rsidRPr="007640C0">
              <w:rPr>
                <w:rFonts w:ascii="Calibri" w:hAnsi="Calibri" w:cs="Calibri"/>
                <w:sz w:val="20"/>
                <w:szCs w:val="20"/>
                <w:lang w:val="en-GB"/>
              </w:rPr>
              <w:t xml:space="preserve">edical </w:t>
            </w:r>
            <w:r>
              <w:rPr>
                <w:rFonts w:ascii="Calibri" w:hAnsi="Calibri" w:cs="Calibri"/>
                <w:sz w:val="20"/>
                <w:szCs w:val="20"/>
                <w:lang w:val="en-GB"/>
              </w:rPr>
              <w:t>g</w:t>
            </w:r>
            <w:r w:rsidRPr="007640C0">
              <w:rPr>
                <w:rFonts w:ascii="Calibri" w:hAnsi="Calibri" w:cs="Calibri"/>
                <w:sz w:val="20"/>
                <w:szCs w:val="20"/>
                <w:lang w:val="en-GB"/>
              </w:rPr>
              <w:t xml:space="preserve">enetics </w:t>
            </w:r>
            <w:r>
              <w:rPr>
                <w:rFonts w:ascii="Calibri" w:hAnsi="Calibri" w:cs="Calibri"/>
                <w:sz w:val="20"/>
                <w:szCs w:val="20"/>
                <w:lang w:val="en-GB"/>
              </w:rPr>
              <w:t>u</w:t>
            </w:r>
            <w:r w:rsidRPr="007640C0">
              <w:rPr>
                <w:rFonts w:ascii="Calibri" w:hAnsi="Calibri" w:cs="Calibri"/>
                <w:sz w:val="20"/>
                <w:szCs w:val="20"/>
                <w:lang w:val="en-GB"/>
              </w:rPr>
              <w:t>nit of the APSS of Trento)</w:t>
            </w:r>
          </w:p>
        </w:tc>
        <w:tc>
          <w:tcPr>
            <w:tcW w:w="2410" w:type="dxa"/>
            <w:tcBorders>
              <w:top w:val="single" w:sz="4" w:space="0" w:color="auto"/>
              <w:bottom w:val="single" w:sz="4" w:space="0" w:color="auto"/>
            </w:tcBorders>
          </w:tcPr>
          <w:p w14:paraId="1A15089F" w14:textId="3E9C3FA0" w:rsidR="00524E2A" w:rsidRPr="00620E97" w:rsidRDefault="00524E2A" w:rsidP="00121FA5">
            <w:pPr>
              <w:rPr>
                <w:rFonts w:ascii="Calibri" w:hAnsi="Calibri" w:cs="Calibri"/>
                <w:sz w:val="20"/>
                <w:szCs w:val="20"/>
                <w:lang w:val="en-GB"/>
              </w:rPr>
            </w:pPr>
            <w:r w:rsidRPr="00121FA5">
              <w:rPr>
                <w:rFonts w:ascii="Calibri" w:hAnsi="Calibri" w:cs="Calibri"/>
                <w:sz w:val="20"/>
                <w:szCs w:val="20"/>
              </w:rPr>
              <w:t>291.7</w:t>
            </w:r>
            <w:r>
              <w:rPr>
                <w:rFonts w:ascii="Calibri" w:hAnsi="Calibri" w:cs="Calibri"/>
                <w:sz w:val="20"/>
                <w:szCs w:val="20"/>
              </w:rPr>
              <w:t xml:space="preserve"> </w:t>
            </w:r>
            <w:r w:rsidRPr="00121FA5">
              <w:rPr>
                <w:rFonts w:ascii="Calibri" w:hAnsi="Calibri" w:cs="Calibri"/>
                <w:sz w:val="20"/>
                <w:szCs w:val="20"/>
              </w:rPr>
              <w:t>[268.6 - 316.1]</w:t>
            </w:r>
          </w:p>
        </w:tc>
      </w:tr>
    </w:tbl>
    <w:p w14:paraId="4DD14026" w14:textId="77777777" w:rsidR="00B960C9" w:rsidRDefault="00B960C9" w:rsidP="007640C0">
      <w:pPr>
        <w:rPr>
          <w:rFonts w:ascii="Calibri" w:hAnsi="Calibri" w:cs="Calibri"/>
          <w:lang w:val="en-GB"/>
        </w:rPr>
      </w:pPr>
    </w:p>
    <w:p w14:paraId="103EFC8E" w14:textId="3211F7D1" w:rsidR="00D73838" w:rsidRPr="00B336D0" w:rsidRDefault="00880F62" w:rsidP="007640C0">
      <w:pPr>
        <w:rPr>
          <w:rFonts w:ascii="Calibri" w:hAnsi="Calibri" w:cs="Calibri"/>
          <w:lang w:val="en-GB"/>
        </w:rPr>
      </w:pPr>
      <w:r>
        <w:rPr>
          <w:rFonts w:ascii="Calibri" w:hAnsi="Calibri" w:cs="Calibri"/>
          <w:lang w:val="en-GB"/>
        </w:rPr>
        <w:t xml:space="preserve">DQI, data quality indicator; </w:t>
      </w:r>
      <w:r w:rsidR="00D73838">
        <w:rPr>
          <w:rFonts w:ascii="Calibri" w:hAnsi="Calibri" w:cs="Calibri"/>
          <w:lang w:val="en-GB"/>
        </w:rPr>
        <w:t>MCA, multiple congenital anomalies</w:t>
      </w:r>
    </w:p>
    <w:p w14:paraId="6ACD5FEA" w14:textId="4CC946A3" w:rsidR="005E7C90" w:rsidRPr="00B336D0" w:rsidRDefault="005E7C90">
      <w:pPr>
        <w:rPr>
          <w:rFonts w:ascii="Calibri" w:hAnsi="Calibri" w:cs="Calibri"/>
          <w:lang w:val="en-GB"/>
        </w:rPr>
      </w:pPr>
      <w:proofErr w:type="spellStart"/>
      <w:r w:rsidRPr="00B336D0">
        <w:rPr>
          <w:rFonts w:ascii="Calibri" w:hAnsi="Calibri" w:cs="Calibri"/>
          <w:vertAlign w:val="superscript"/>
          <w:lang w:val="en-GB"/>
        </w:rPr>
        <w:t>a</w:t>
      </w:r>
      <w:proofErr w:type="spellEnd"/>
      <w:r w:rsidRPr="00B336D0">
        <w:rPr>
          <w:rFonts w:ascii="Calibri" w:hAnsi="Calibri" w:cs="Calibri"/>
          <w:vertAlign w:val="superscript"/>
          <w:lang w:val="en-GB"/>
        </w:rPr>
        <w:t xml:space="preserve"> </w:t>
      </w:r>
      <w:r w:rsidRPr="00B336D0">
        <w:rPr>
          <w:rFonts w:ascii="Calibri" w:hAnsi="Calibri" w:cs="Calibri"/>
          <w:lang w:val="en-GB"/>
        </w:rPr>
        <w:t xml:space="preserve">Information </w:t>
      </w:r>
      <w:r w:rsidR="007640C0" w:rsidRPr="00B336D0">
        <w:rPr>
          <w:rFonts w:ascii="Calibri" w:hAnsi="Calibri" w:cs="Calibri"/>
          <w:lang w:val="en-GB"/>
        </w:rPr>
        <w:t>f</w:t>
      </w:r>
      <w:r w:rsidRPr="00B336D0">
        <w:rPr>
          <w:rFonts w:ascii="Calibri" w:hAnsi="Calibri" w:cs="Calibri"/>
          <w:lang w:val="en-GB"/>
        </w:rPr>
        <w:t>rom</w:t>
      </w:r>
      <w:r w:rsidR="007640C0" w:rsidRPr="00B336D0">
        <w:rPr>
          <w:rFonts w:ascii="Calibri" w:hAnsi="Calibri" w:cs="Calibri"/>
          <w:lang w:val="en-GB"/>
        </w:rPr>
        <w:t xml:space="preserve"> registry descriptions on EUROCAT website, see</w:t>
      </w:r>
      <w:r w:rsidRPr="00B336D0">
        <w:rPr>
          <w:rFonts w:ascii="Calibri" w:hAnsi="Calibri" w:cs="Calibri"/>
          <w:lang w:val="en-GB"/>
        </w:rPr>
        <w:t xml:space="preserve"> </w:t>
      </w:r>
      <w:hyperlink r:id="rId5" w:history="1">
        <w:r w:rsidR="007640C0" w:rsidRPr="00B336D0">
          <w:rPr>
            <w:rStyle w:val="Hyperlink"/>
            <w:rFonts w:ascii="Calibri" w:hAnsi="Calibri" w:cs="Calibri"/>
            <w:color w:val="auto"/>
            <w:lang w:val="en-GB"/>
          </w:rPr>
          <w:t>https://eu-rd-platform.jrc.ec.europa.eu/eurocat/eurocat-members/registries_en</w:t>
        </w:r>
      </w:hyperlink>
      <w:r w:rsidR="007640C0" w:rsidRPr="00B336D0">
        <w:rPr>
          <w:rFonts w:ascii="Calibri" w:hAnsi="Calibri" w:cs="Calibri"/>
          <w:lang w:val="en-GB"/>
        </w:rPr>
        <w:t xml:space="preserve"> </w:t>
      </w:r>
    </w:p>
    <w:p w14:paraId="596E23BC" w14:textId="6CFAF872" w:rsidR="001F45F7" w:rsidRPr="00B336D0" w:rsidRDefault="007640C0" w:rsidP="001F45F7">
      <w:pPr>
        <w:rPr>
          <w:rFonts w:ascii="Calibri" w:hAnsi="Calibri" w:cs="Calibri"/>
          <w:lang w:val="en-GB"/>
        </w:rPr>
      </w:pPr>
      <w:r w:rsidRPr="00B336D0">
        <w:rPr>
          <w:rFonts w:ascii="Calibri" w:hAnsi="Calibri" w:cs="Calibri"/>
          <w:vertAlign w:val="superscript"/>
          <w:lang w:val="en-GB"/>
        </w:rPr>
        <w:t xml:space="preserve">b </w:t>
      </w:r>
      <w:r w:rsidRPr="00B336D0">
        <w:rPr>
          <w:rFonts w:ascii="Calibri" w:hAnsi="Calibri" w:cs="Calibri"/>
          <w:lang w:val="en-GB"/>
        </w:rPr>
        <w:t xml:space="preserve">Information from EUROCAT Data Quality Indicators (DQI) over birth years </w:t>
      </w:r>
      <w:r w:rsidR="00121FA5" w:rsidRPr="00B336D0">
        <w:rPr>
          <w:rFonts w:ascii="Calibri" w:hAnsi="Calibri" w:cs="Calibri"/>
          <w:lang w:val="en-GB"/>
        </w:rPr>
        <w:t>2019</w:t>
      </w:r>
      <w:r w:rsidRPr="00B336D0">
        <w:rPr>
          <w:rFonts w:ascii="Calibri" w:hAnsi="Calibri" w:cs="Calibri"/>
          <w:lang w:val="en-GB"/>
        </w:rPr>
        <w:t>-</w:t>
      </w:r>
      <w:r w:rsidR="00121FA5" w:rsidRPr="00B336D0">
        <w:rPr>
          <w:rFonts w:ascii="Calibri" w:hAnsi="Calibri" w:cs="Calibri"/>
          <w:lang w:val="en-GB"/>
        </w:rPr>
        <w:t xml:space="preserve">2023 </w:t>
      </w:r>
      <w:r w:rsidRPr="00B336D0">
        <w:rPr>
          <w:rFonts w:ascii="Calibri" w:hAnsi="Calibri" w:cs="Calibri"/>
          <w:lang w:val="en-GB"/>
        </w:rPr>
        <w:t xml:space="preserve">calculated in </w:t>
      </w:r>
      <w:r w:rsidR="00121FA5" w:rsidRPr="00B336D0">
        <w:rPr>
          <w:rFonts w:ascii="Calibri" w:hAnsi="Calibri" w:cs="Calibri"/>
          <w:lang w:val="en-GB"/>
        </w:rPr>
        <w:t>2025</w:t>
      </w:r>
      <w:r w:rsidRPr="00B336D0">
        <w:rPr>
          <w:rFonts w:ascii="Calibri" w:hAnsi="Calibri" w:cs="Calibri"/>
          <w:lang w:val="en-GB"/>
        </w:rPr>
        <w:t xml:space="preserve">, see </w:t>
      </w:r>
      <w:r w:rsidR="00121FA5" w:rsidRPr="00B336D0">
        <w:rPr>
          <w:rFonts w:ascii="Calibri" w:hAnsi="Calibri" w:cs="Calibri"/>
        </w:rPr>
        <w:t>https://eu-rd-platform.jrc.ec.europa.eu/system/files/public/eurocat/20250904_DQI_2019-2023.pdf</w:t>
      </w:r>
    </w:p>
    <w:sectPr w:rsidR="001F45F7" w:rsidRPr="00B336D0" w:rsidSect="00346D43">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4433E"/>
    <w:multiLevelType w:val="hybridMultilevel"/>
    <w:tmpl w:val="DA686608"/>
    <w:lvl w:ilvl="0" w:tplc="AEF22B9E">
      <w:start w:val="1"/>
      <w:numFmt w:val="decimal"/>
      <w:lvlText w:val="%1."/>
      <w:lvlJc w:val="left"/>
      <w:pPr>
        <w:ind w:left="1020" w:hanging="360"/>
      </w:pPr>
    </w:lvl>
    <w:lvl w:ilvl="1" w:tplc="B8A63ECA">
      <w:start w:val="1"/>
      <w:numFmt w:val="decimal"/>
      <w:lvlText w:val="%2."/>
      <w:lvlJc w:val="left"/>
      <w:pPr>
        <w:ind w:left="1020" w:hanging="360"/>
      </w:pPr>
    </w:lvl>
    <w:lvl w:ilvl="2" w:tplc="35BAA6F8">
      <w:start w:val="1"/>
      <w:numFmt w:val="decimal"/>
      <w:lvlText w:val="%3."/>
      <w:lvlJc w:val="left"/>
      <w:pPr>
        <w:ind w:left="1020" w:hanging="360"/>
      </w:pPr>
    </w:lvl>
    <w:lvl w:ilvl="3" w:tplc="2716BF62">
      <w:start w:val="1"/>
      <w:numFmt w:val="decimal"/>
      <w:lvlText w:val="%4."/>
      <w:lvlJc w:val="left"/>
      <w:pPr>
        <w:ind w:left="1020" w:hanging="360"/>
      </w:pPr>
    </w:lvl>
    <w:lvl w:ilvl="4" w:tplc="B4165A7A">
      <w:start w:val="1"/>
      <w:numFmt w:val="decimal"/>
      <w:lvlText w:val="%5."/>
      <w:lvlJc w:val="left"/>
      <w:pPr>
        <w:ind w:left="1020" w:hanging="360"/>
      </w:pPr>
    </w:lvl>
    <w:lvl w:ilvl="5" w:tplc="8BA497F8">
      <w:start w:val="1"/>
      <w:numFmt w:val="decimal"/>
      <w:lvlText w:val="%6."/>
      <w:lvlJc w:val="left"/>
      <w:pPr>
        <w:ind w:left="1020" w:hanging="360"/>
      </w:pPr>
    </w:lvl>
    <w:lvl w:ilvl="6" w:tplc="7D00090C">
      <w:start w:val="1"/>
      <w:numFmt w:val="decimal"/>
      <w:lvlText w:val="%7."/>
      <w:lvlJc w:val="left"/>
      <w:pPr>
        <w:ind w:left="1020" w:hanging="360"/>
      </w:pPr>
    </w:lvl>
    <w:lvl w:ilvl="7" w:tplc="7AEE9AB4">
      <w:start w:val="1"/>
      <w:numFmt w:val="decimal"/>
      <w:lvlText w:val="%8."/>
      <w:lvlJc w:val="left"/>
      <w:pPr>
        <w:ind w:left="1020" w:hanging="360"/>
      </w:pPr>
    </w:lvl>
    <w:lvl w:ilvl="8" w:tplc="545A762C">
      <w:start w:val="1"/>
      <w:numFmt w:val="decimal"/>
      <w:lvlText w:val="%9."/>
      <w:lvlJc w:val="left"/>
      <w:pPr>
        <w:ind w:left="1020" w:hanging="360"/>
      </w:pPr>
    </w:lvl>
  </w:abstractNum>
  <w:abstractNum w:abstractNumId="1" w15:restartNumberingAfterBreak="0">
    <w:nsid w:val="203A7875"/>
    <w:multiLevelType w:val="multilevel"/>
    <w:tmpl w:val="FE661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BD2F97"/>
    <w:multiLevelType w:val="hybridMultilevel"/>
    <w:tmpl w:val="F8880D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1BF05A6"/>
    <w:multiLevelType w:val="multilevel"/>
    <w:tmpl w:val="DC728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32176E3"/>
    <w:multiLevelType w:val="multilevel"/>
    <w:tmpl w:val="6C628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4F4F5B"/>
    <w:multiLevelType w:val="multilevel"/>
    <w:tmpl w:val="1E225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6573651">
    <w:abstractNumId w:val="3"/>
  </w:num>
  <w:num w:numId="2" w16cid:durableId="1010138980">
    <w:abstractNumId w:val="4"/>
  </w:num>
  <w:num w:numId="3" w16cid:durableId="2128348071">
    <w:abstractNumId w:val="2"/>
  </w:num>
  <w:num w:numId="4" w16cid:durableId="545725013">
    <w:abstractNumId w:val="5"/>
  </w:num>
  <w:num w:numId="5" w16cid:durableId="954365794">
    <w:abstractNumId w:val="1"/>
  </w:num>
  <w:num w:numId="6" w16cid:durableId="2059815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B4E"/>
    <w:rsid w:val="000323C0"/>
    <w:rsid w:val="000B3388"/>
    <w:rsid w:val="001105C4"/>
    <w:rsid w:val="00121FA5"/>
    <w:rsid w:val="00131DD8"/>
    <w:rsid w:val="00145C81"/>
    <w:rsid w:val="001945AB"/>
    <w:rsid w:val="001F45F7"/>
    <w:rsid w:val="00246DF6"/>
    <w:rsid w:val="002517EE"/>
    <w:rsid w:val="002E476B"/>
    <w:rsid w:val="002E57A3"/>
    <w:rsid w:val="00346D43"/>
    <w:rsid w:val="003E4DAA"/>
    <w:rsid w:val="0041121A"/>
    <w:rsid w:val="00424C1C"/>
    <w:rsid w:val="00483967"/>
    <w:rsid w:val="004A375D"/>
    <w:rsid w:val="004E395C"/>
    <w:rsid w:val="004E5D0B"/>
    <w:rsid w:val="00510537"/>
    <w:rsid w:val="00523D2F"/>
    <w:rsid w:val="00524E2A"/>
    <w:rsid w:val="00526003"/>
    <w:rsid w:val="0054342D"/>
    <w:rsid w:val="00580211"/>
    <w:rsid w:val="00590291"/>
    <w:rsid w:val="005A1C42"/>
    <w:rsid w:val="005A281C"/>
    <w:rsid w:val="005C60D9"/>
    <w:rsid w:val="005D5B67"/>
    <w:rsid w:val="005E7C90"/>
    <w:rsid w:val="00611988"/>
    <w:rsid w:val="00620E97"/>
    <w:rsid w:val="006456E5"/>
    <w:rsid w:val="00695437"/>
    <w:rsid w:val="006B480B"/>
    <w:rsid w:val="00750F2B"/>
    <w:rsid w:val="007640C0"/>
    <w:rsid w:val="00805861"/>
    <w:rsid w:val="00823A5B"/>
    <w:rsid w:val="0083040D"/>
    <w:rsid w:val="00840F7A"/>
    <w:rsid w:val="008457A2"/>
    <w:rsid w:val="00880F62"/>
    <w:rsid w:val="008A7107"/>
    <w:rsid w:val="008C669C"/>
    <w:rsid w:val="009371EF"/>
    <w:rsid w:val="00946F8B"/>
    <w:rsid w:val="00967D82"/>
    <w:rsid w:val="009D5CF4"/>
    <w:rsid w:val="009F0C6E"/>
    <w:rsid w:val="00A04FC7"/>
    <w:rsid w:val="00A35C96"/>
    <w:rsid w:val="00AC3B7A"/>
    <w:rsid w:val="00AC4613"/>
    <w:rsid w:val="00B07CF5"/>
    <w:rsid w:val="00B336D0"/>
    <w:rsid w:val="00B41EF4"/>
    <w:rsid w:val="00B618C2"/>
    <w:rsid w:val="00B90F72"/>
    <w:rsid w:val="00B960C9"/>
    <w:rsid w:val="00C32073"/>
    <w:rsid w:val="00C340B7"/>
    <w:rsid w:val="00C60189"/>
    <w:rsid w:val="00C64B4E"/>
    <w:rsid w:val="00C82B43"/>
    <w:rsid w:val="00D35202"/>
    <w:rsid w:val="00D73838"/>
    <w:rsid w:val="00D74341"/>
    <w:rsid w:val="00D90598"/>
    <w:rsid w:val="00DE28E6"/>
    <w:rsid w:val="00E53502"/>
    <w:rsid w:val="00E83CB8"/>
    <w:rsid w:val="00E86A5E"/>
    <w:rsid w:val="00EA7952"/>
    <w:rsid w:val="00EB473C"/>
    <w:rsid w:val="00EC08A6"/>
    <w:rsid w:val="00EE337D"/>
    <w:rsid w:val="00EF2AB2"/>
    <w:rsid w:val="00F0474B"/>
    <w:rsid w:val="00F14D30"/>
    <w:rsid w:val="00F75555"/>
    <w:rsid w:val="00F83E98"/>
    <w:rsid w:val="00F97E7C"/>
    <w:rsid w:val="00FA5074"/>
    <w:rsid w:val="00FD51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4F786"/>
  <w15:chartTrackingRefBased/>
  <w15:docId w15:val="{2F654472-C8C0-4FA8-B4BD-A8A6E5CA5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64B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64B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64B4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64B4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64B4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64B4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64B4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64B4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64B4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64B4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64B4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64B4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64B4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64B4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64B4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64B4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64B4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64B4E"/>
    <w:rPr>
      <w:rFonts w:eastAsiaTheme="majorEastAsia" w:cstheme="majorBidi"/>
      <w:color w:val="272727" w:themeColor="text1" w:themeTint="D8"/>
    </w:rPr>
  </w:style>
  <w:style w:type="paragraph" w:styleId="Titel">
    <w:name w:val="Title"/>
    <w:basedOn w:val="Standaard"/>
    <w:next w:val="Standaard"/>
    <w:link w:val="TitelChar"/>
    <w:uiPriority w:val="10"/>
    <w:qFormat/>
    <w:rsid w:val="00C64B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64B4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64B4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64B4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64B4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64B4E"/>
    <w:rPr>
      <w:i/>
      <w:iCs/>
      <w:color w:val="404040" w:themeColor="text1" w:themeTint="BF"/>
    </w:rPr>
  </w:style>
  <w:style w:type="paragraph" w:styleId="Lijstalinea">
    <w:name w:val="List Paragraph"/>
    <w:basedOn w:val="Standaard"/>
    <w:uiPriority w:val="34"/>
    <w:qFormat/>
    <w:rsid w:val="00C64B4E"/>
    <w:pPr>
      <w:ind w:left="720"/>
      <w:contextualSpacing/>
    </w:pPr>
  </w:style>
  <w:style w:type="character" w:styleId="Intensievebenadrukking">
    <w:name w:val="Intense Emphasis"/>
    <w:basedOn w:val="Standaardalinea-lettertype"/>
    <w:uiPriority w:val="21"/>
    <w:qFormat/>
    <w:rsid w:val="00C64B4E"/>
    <w:rPr>
      <w:i/>
      <w:iCs/>
      <w:color w:val="0F4761" w:themeColor="accent1" w:themeShade="BF"/>
    </w:rPr>
  </w:style>
  <w:style w:type="paragraph" w:styleId="Duidelijkcitaat">
    <w:name w:val="Intense Quote"/>
    <w:basedOn w:val="Standaard"/>
    <w:next w:val="Standaard"/>
    <w:link w:val="DuidelijkcitaatChar"/>
    <w:uiPriority w:val="30"/>
    <w:qFormat/>
    <w:rsid w:val="00C64B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64B4E"/>
    <w:rPr>
      <w:i/>
      <w:iCs/>
      <w:color w:val="0F4761" w:themeColor="accent1" w:themeShade="BF"/>
    </w:rPr>
  </w:style>
  <w:style w:type="character" w:styleId="Intensieveverwijzing">
    <w:name w:val="Intense Reference"/>
    <w:basedOn w:val="Standaardalinea-lettertype"/>
    <w:uiPriority w:val="32"/>
    <w:qFormat/>
    <w:rsid w:val="00C64B4E"/>
    <w:rPr>
      <w:b/>
      <w:bCs/>
      <w:smallCaps/>
      <w:color w:val="0F4761" w:themeColor="accent1" w:themeShade="BF"/>
      <w:spacing w:val="5"/>
    </w:rPr>
  </w:style>
  <w:style w:type="table" w:styleId="Tabelraster">
    <w:name w:val="Table Grid"/>
    <w:basedOn w:val="Standaardtabel"/>
    <w:uiPriority w:val="39"/>
    <w:rsid w:val="00C64B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C64B4E"/>
    <w:rPr>
      <w:color w:val="467886" w:themeColor="hyperlink"/>
      <w:u w:val="single"/>
    </w:rPr>
  </w:style>
  <w:style w:type="character" w:styleId="Onopgelostemelding">
    <w:name w:val="Unresolved Mention"/>
    <w:basedOn w:val="Standaardalinea-lettertype"/>
    <w:uiPriority w:val="99"/>
    <w:semiHidden/>
    <w:unhideWhenUsed/>
    <w:rsid w:val="00C64B4E"/>
    <w:rPr>
      <w:color w:val="605E5C"/>
      <w:shd w:val="clear" w:color="auto" w:fill="E1DFDD"/>
    </w:rPr>
  </w:style>
  <w:style w:type="character" w:styleId="Verwijzingopmerking">
    <w:name w:val="annotation reference"/>
    <w:basedOn w:val="Standaardalinea-lettertype"/>
    <w:uiPriority w:val="99"/>
    <w:semiHidden/>
    <w:unhideWhenUsed/>
    <w:rsid w:val="00510537"/>
    <w:rPr>
      <w:sz w:val="16"/>
      <w:szCs w:val="16"/>
    </w:rPr>
  </w:style>
  <w:style w:type="paragraph" w:styleId="Tekstopmerking">
    <w:name w:val="annotation text"/>
    <w:basedOn w:val="Standaard"/>
    <w:link w:val="TekstopmerkingChar"/>
    <w:uiPriority w:val="99"/>
    <w:unhideWhenUsed/>
    <w:rsid w:val="00510537"/>
    <w:pPr>
      <w:spacing w:line="240" w:lineRule="auto"/>
    </w:pPr>
    <w:rPr>
      <w:sz w:val="20"/>
      <w:szCs w:val="20"/>
    </w:rPr>
  </w:style>
  <w:style w:type="character" w:customStyle="1" w:styleId="TekstopmerkingChar">
    <w:name w:val="Tekst opmerking Char"/>
    <w:basedOn w:val="Standaardalinea-lettertype"/>
    <w:link w:val="Tekstopmerking"/>
    <w:uiPriority w:val="99"/>
    <w:rsid w:val="00510537"/>
    <w:rPr>
      <w:sz w:val="20"/>
      <w:szCs w:val="20"/>
    </w:rPr>
  </w:style>
  <w:style w:type="paragraph" w:styleId="Onderwerpvanopmerking">
    <w:name w:val="annotation subject"/>
    <w:basedOn w:val="Tekstopmerking"/>
    <w:next w:val="Tekstopmerking"/>
    <w:link w:val="OnderwerpvanopmerkingChar"/>
    <w:uiPriority w:val="99"/>
    <w:semiHidden/>
    <w:unhideWhenUsed/>
    <w:rsid w:val="00510537"/>
    <w:rPr>
      <w:b/>
      <w:bCs/>
    </w:rPr>
  </w:style>
  <w:style w:type="character" w:customStyle="1" w:styleId="OnderwerpvanopmerkingChar">
    <w:name w:val="Onderwerp van opmerking Char"/>
    <w:basedOn w:val="TekstopmerkingChar"/>
    <w:link w:val="Onderwerpvanopmerking"/>
    <w:uiPriority w:val="99"/>
    <w:semiHidden/>
    <w:rsid w:val="00510537"/>
    <w:rPr>
      <w:b/>
      <w:bCs/>
      <w:sz w:val="20"/>
      <w:szCs w:val="20"/>
    </w:rPr>
  </w:style>
  <w:style w:type="paragraph" w:styleId="Revisie">
    <w:name w:val="Revision"/>
    <w:hidden/>
    <w:uiPriority w:val="99"/>
    <w:semiHidden/>
    <w:rsid w:val="00B618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23766">
      <w:bodyDiv w:val="1"/>
      <w:marLeft w:val="0"/>
      <w:marRight w:val="0"/>
      <w:marTop w:val="0"/>
      <w:marBottom w:val="0"/>
      <w:divBdr>
        <w:top w:val="none" w:sz="0" w:space="0" w:color="auto"/>
        <w:left w:val="none" w:sz="0" w:space="0" w:color="auto"/>
        <w:bottom w:val="none" w:sz="0" w:space="0" w:color="auto"/>
        <w:right w:val="none" w:sz="0" w:space="0" w:color="auto"/>
      </w:divBdr>
    </w:div>
    <w:div w:id="437721693">
      <w:bodyDiv w:val="1"/>
      <w:marLeft w:val="0"/>
      <w:marRight w:val="0"/>
      <w:marTop w:val="0"/>
      <w:marBottom w:val="0"/>
      <w:divBdr>
        <w:top w:val="none" w:sz="0" w:space="0" w:color="auto"/>
        <w:left w:val="none" w:sz="0" w:space="0" w:color="auto"/>
        <w:bottom w:val="none" w:sz="0" w:space="0" w:color="auto"/>
        <w:right w:val="none" w:sz="0" w:space="0" w:color="auto"/>
      </w:divBdr>
    </w:div>
    <w:div w:id="1187216517">
      <w:bodyDiv w:val="1"/>
      <w:marLeft w:val="0"/>
      <w:marRight w:val="0"/>
      <w:marTop w:val="0"/>
      <w:marBottom w:val="0"/>
      <w:divBdr>
        <w:top w:val="none" w:sz="0" w:space="0" w:color="auto"/>
        <w:left w:val="none" w:sz="0" w:space="0" w:color="auto"/>
        <w:bottom w:val="none" w:sz="0" w:space="0" w:color="auto"/>
        <w:right w:val="none" w:sz="0" w:space="0" w:color="auto"/>
      </w:divBdr>
    </w:div>
    <w:div w:id="1265384061">
      <w:bodyDiv w:val="1"/>
      <w:marLeft w:val="0"/>
      <w:marRight w:val="0"/>
      <w:marTop w:val="0"/>
      <w:marBottom w:val="0"/>
      <w:divBdr>
        <w:top w:val="none" w:sz="0" w:space="0" w:color="auto"/>
        <w:left w:val="none" w:sz="0" w:space="0" w:color="auto"/>
        <w:bottom w:val="none" w:sz="0" w:space="0" w:color="auto"/>
        <w:right w:val="none" w:sz="0" w:space="0" w:color="auto"/>
      </w:divBdr>
    </w:div>
    <w:div w:id="1297640373">
      <w:bodyDiv w:val="1"/>
      <w:marLeft w:val="0"/>
      <w:marRight w:val="0"/>
      <w:marTop w:val="0"/>
      <w:marBottom w:val="0"/>
      <w:divBdr>
        <w:top w:val="none" w:sz="0" w:space="0" w:color="auto"/>
        <w:left w:val="none" w:sz="0" w:space="0" w:color="auto"/>
        <w:bottom w:val="none" w:sz="0" w:space="0" w:color="auto"/>
        <w:right w:val="none" w:sz="0" w:space="0" w:color="auto"/>
      </w:divBdr>
    </w:div>
    <w:div w:id="1514419148">
      <w:bodyDiv w:val="1"/>
      <w:marLeft w:val="0"/>
      <w:marRight w:val="0"/>
      <w:marTop w:val="0"/>
      <w:marBottom w:val="0"/>
      <w:divBdr>
        <w:top w:val="none" w:sz="0" w:space="0" w:color="auto"/>
        <w:left w:val="none" w:sz="0" w:space="0" w:color="auto"/>
        <w:bottom w:val="none" w:sz="0" w:space="0" w:color="auto"/>
        <w:right w:val="none" w:sz="0" w:space="0" w:color="auto"/>
      </w:divBdr>
    </w:div>
    <w:div w:id="1578249732">
      <w:bodyDiv w:val="1"/>
      <w:marLeft w:val="0"/>
      <w:marRight w:val="0"/>
      <w:marTop w:val="0"/>
      <w:marBottom w:val="0"/>
      <w:divBdr>
        <w:top w:val="none" w:sz="0" w:space="0" w:color="auto"/>
        <w:left w:val="none" w:sz="0" w:space="0" w:color="auto"/>
        <w:bottom w:val="none" w:sz="0" w:space="0" w:color="auto"/>
        <w:right w:val="none" w:sz="0" w:space="0" w:color="auto"/>
      </w:divBdr>
    </w:div>
    <w:div w:id="1657762253">
      <w:bodyDiv w:val="1"/>
      <w:marLeft w:val="0"/>
      <w:marRight w:val="0"/>
      <w:marTop w:val="0"/>
      <w:marBottom w:val="0"/>
      <w:divBdr>
        <w:top w:val="none" w:sz="0" w:space="0" w:color="auto"/>
        <w:left w:val="none" w:sz="0" w:space="0" w:color="auto"/>
        <w:bottom w:val="none" w:sz="0" w:space="0" w:color="auto"/>
        <w:right w:val="none" w:sz="0" w:space="0" w:color="auto"/>
      </w:divBdr>
    </w:div>
    <w:div w:id="1934782605">
      <w:bodyDiv w:val="1"/>
      <w:marLeft w:val="0"/>
      <w:marRight w:val="0"/>
      <w:marTop w:val="0"/>
      <w:marBottom w:val="0"/>
      <w:divBdr>
        <w:top w:val="none" w:sz="0" w:space="0" w:color="auto"/>
        <w:left w:val="none" w:sz="0" w:space="0" w:color="auto"/>
        <w:bottom w:val="none" w:sz="0" w:space="0" w:color="auto"/>
        <w:right w:val="none" w:sz="0" w:space="0" w:color="auto"/>
      </w:divBdr>
    </w:div>
    <w:div w:id="211597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u-rd-platform.jrc.ec.europa.eu/eurocat/eurocat-members/registries_en"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1218</Words>
  <Characters>6699</Characters>
  <Application>Microsoft Office Word</Application>
  <DocSecurity>0</DocSecurity>
  <Lines>55</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Kammen-Bergman, JEH van</dc:creator>
  <cp:keywords/>
  <dc:description/>
  <cp:lastModifiedBy>Kammen-Bergman, JEH van</cp:lastModifiedBy>
  <cp:revision>2</cp:revision>
  <dcterms:created xsi:type="dcterms:W3CDTF">2025-11-19T11:42:00Z</dcterms:created>
  <dcterms:modified xsi:type="dcterms:W3CDTF">2025-11-19T11:42:00Z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2025-09-04T15:10:11Z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1946bee6-d27a-4a96-be24-117a5442aedd</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ies>
</file>