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6D21" w14:textId="0225D63A" w:rsidR="001A0052" w:rsidRPr="00E918B9" w:rsidRDefault="00000000">
      <w:pPr>
        <w:jc w:val="center"/>
        <w:rPr>
          <w:rFonts w:ascii="Times New Roman" w:hAnsi="Times New Roman" w:cs="Times New Roman"/>
          <w:sz w:val="24"/>
          <w:szCs w:val="24"/>
        </w:rPr>
      </w:pPr>
      <w:r w:rsidRPr="00E918B9">
        <w:rPr>
          <w:rFonts w:ascii="Times New Roman" w:hAnsi="Times New Roman" w:cs="Times New Roman"/>
          <w:b/>
          <w:sz w:val="24"/>
          <w:szCs w:val="24"/>
        </w:rPr>
        <w:t>Supplementary Table</w:t>
      </w:r>
      <w:r w:rsidR="0073523A" w:rsidRPr="00E918B9">
        <w:rPr>
          <w:rFonts w:ascii="Times New Roman" w:hAnsi="Times New Roman" w:cs="Times New Roman"/>
          <w:b/>
          <w:sz w:val="24"/>
          <w:szCs w:val="24"/>
        </w:rPr>
        <w:t>s</w:t>
      </w:r>
    </w:p>
    <w:p w14:paraId="1D601C1F" w14:textId="50D064FE" w:rsidR="00E918B9" w:rsidRPr="00E918B9" w:rsidRDefault="00E918B9" w:rsidP="00E918B9">
      <w:pPr>
        <w:rPr>
          <w:rFonts w:ascii="Times New Roman" w:hAnsi="Times New Roman" w:cs="Times New Roman"/>
          <w:b/>
          <w:bCs/>
          <w:sz w:val="24"/>
          <w:szCs w:val="24"/>
        </w:rPr>
      </w:pPr>
      <w:r w:rsidRPr="00E918B9">
        <w:rPr>
          <w:rFonts w:ascii="Times New Roman" w:hAnsi="Times New Roman" w:cs="Times New Roman"/>
          <w:b/>
          <w:bCs/>
          <w:sz w:val="24"/>
          <w:szCs w:val="24"/>
        </w:rPr>
        <w:t>Table S</w:t>
      </w:r>
      <w:r w:rsidRPr="00E918B9">
        <w:rPr>
          <w:rFonts w:ascii="Times New Roman" w:hAnsi="Times New Roman" w:cs="Times New Roman"/>
          <w:b/>
          <w:bCs/>
          <w:sz w:val="24"/>
          <w:szCs w:val="24"/>
        </w:rPr>
        <w:t>1</w:t>
      </w:r>
      <w:r w:rsidRPr="00E918B9">
        <w:rPr>
          <w:rFonts w:ascii="Times New Roman" w:hAnsi="Times New Roman" w:cs="Times New Roman"/>
          <w:b/>
          <w:bCs/>
          <w:sz w:val="24"/>
          <w:szCs w:val="24"/>
        </w:rPr>
        <w:t>. Relative risks (RR) of adverse maternal outcomes associated with peripartum TTE parameters (unadjusted, Model A, Model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676"/>
        <w:gridCol w:w="1930"/>
        <w:gridCol w:w="951"/>
        <w:gridCol w:w="1930"/>
        <w:gridCol w:w="951"/>
        <w:gridCol w:w="1930"/>
        <w:gridCol w:w="951"/>
      </w:tblGrid>
      <w:tr w:rsidR="00E918B9" w:rsidRPr="00E918B9" w14:paraId="5103AED7" w14:textId="77777777" w:rsidTr="00E918B9">
        <w:trPr>
          <w:trHeight w:val="397"/>
          <w:tblHeader/>
          <w:jc w:val="center"/>
        </w:trPr>
        <w:tc>
          <w:tcPr>
            <w:tcW w:w="0" w:type="auto"/>
            <w:shd w:val="clear" w:color="auto" w:fill="D9D9D9" w:themeFill="background1" w:themeFillShade="D9"/>
            <w:tcMar>
              <w:top w:w="0" w:type="dxa"/>
              <w:left w:w="0" w:type="dxa"/>
              <w:bottom w:w="0" w:type="dxa"/>
              <w:right w:w="0" w:type="dxa"/>
            </w:tcMar>
            <w:vAlign w:val="center"/>
          </w:tcPr>
          <w:p w14:paraId="0B238125" w14:textId="77777777" w:rsidR="00E918B9" w:rsidRPr="00E918B9" w:rsidRDefault="00E918B9" w:rsidP="00E918B9">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Helvetica" w:hAnsi="Times New Roman" w:cs="Times New Roman"/>
                <w:b/>
                <w:bCs/>
                <w:color w:val="000000"/>
                <w:sz w:val="24"/>
                <w:szCs w:val="24"/>
              </w:rPr>
            </w:pPr>
            <w:r w:rsidRPr="00E918B9">
              <w:rPr>
                <w:rFonts w:ascii="Times New Roman" w:eastAsia="Helvetica" w:hAnsi="Times New Roman" w:cs="Times New Roman"/>
                <w:b/>
                <w:bCs/>
                <w:color w:val="000000"/>
                <w:sz w:val="24"/>
                <w:szCs w:val="24"/>
              </w:rPr>
              <w:t>Variable</w:t>
            </w:r>
          </w:p>
        </w:tc>
        <w:tc>
          <w:tcPr>
            <w:tcW w:w="0" w:type="auto"/>
            <w:shd w:val="clear" w:color="auto" w:fill="D9D9D9" w:themeFill="background1" w:themeFillShade="D9"/>
            <w:tcMar>
              <w:top w:w="0" w:type="dxa"/>
              <w:left w:w="0" w:type="dxa"/>
              <w:bottom w:w="0" w:type="dxa"/>
              <w:right w:w="0" w:type="dxa"/>
            </w:tcMar>
            <w:vAlign w:val="center"/>
          </w:tcPr>
          <w:p w14:paraId="6C1E1E8A" w14:textId="4EA8D9BA" w:rsidR="00E918B9" w:rsidRPr="00E918B9" w:rsidRDefault="00E918B9" w:rsidP="00E918B9">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Helvetica" w:hAnsi="Times New Roman" w:cs="Times New Roman"/>
                <w:b/>
                <w:bCs/>
                <w:color w:val="000000"/>
                <w:sz w:val="24"/>
                <w:szCs w:val="24"/>
              </w:rPr>
            </w:pPr>
            <w:r w:rsidRPr="00E918B9">
              <w:rPr>
                <w:rFonts w:ascii="Times New Roman" w:eastAsia="Helvetica" w:hAnsi="Times New Roman" w:cs="Times New Roman"/>
                <w:b/>
                <w:bCs/>
                <w:color w:val="000000"/>
                <w:sz w:val="24"/>
                <w:szCs w:val="24"/>
              </w:rPr>
              <w:t>RR</w:t>
            </w:r>
          </w:p>
        </w:tc>
        <w:tc>
          <w:tcPr>
            <w:tcW w:w="0" w:type="auto"/>
            <w:shd w:val="clear" w:color="auto" w:fill="D9D9D9" w:themeFill="background1" w:themeFillShade="D9"/>
            <w:tcMar>
              <w:top w:w="0" w:type="dxa"/>
              <w:left w:w="0" w:type="dxa"/>
              <w:bottom w:w="0" w:type="dxa"/>
              <w:right w:w="0" w:type="dxa"/>
            </w:tcMar>
            <w:vAlign w:val="center"/>
          </w:tcPr>
          <w:p w14:paraId="5A867384" w14:textId="77777777" w:rsidR="00E918B9" w:rsidRPr="00E918B9" w:rsidRDefault="00E918B9" w:rsidP="00E918B9">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Helvetica" w:hAnsi="Times New Roman" w:cs="Times New Roman"/>
                <w:b/>
                <w:bCs/>
                <w:color w:val="000000"/>
                <w:sz w:val="24"/>
                <w:szCs w:val="24"/>
              </w:rPr>
            </w:pPr>
            <w:r w:rsidRPr="00E918B9">
              <w:rPr>
                <w:rFonts w:ascii="Times New Roman" w:eastAsia="Helvetica" w:hAnsi="Times New Roman" w:cs="Times New Roman"/>
                <w:b/>
                <w:bCs/>
                <w:color w:val="000000"/>
                <w:sz w:val="24"/>
                <w:szCs w:val="24"/>
              </w:rPr>
              <w:t>p value</w:t>
            </w:r>
          </w:p>
        </w:tc>
        <w:tc>
          <w:tcPr>
            <w:tcW w:w="0" w:type="auto"/>
            <w:shd w:val="clear" w:color="auto" w:fill="D9D9D9" w:themeFill="background1" w:themeFillShade="D9"/>
            <w:tcMar>
              <w:top w:w="0" w:type="dxa"/>
              <w:left w:w="0" w:type="dxa"/>
              <w:bottom w:w="0" w:type="dxa"/>
              <w:right w:w="0" w:type="dxa"/>
            </w:tcMar>
            <w:vAlign w:val="center"/>
          </w:tcPr>
          <w:p w14:paraId="730A71A2" w14:textId="77777777" w:rsidR="00E918B9" w:rsidRPr="00E918B9" w:rsidRDefault="00E918B9" w:rsidP="00E918B9">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Helvetica" w:hAnsi="Times New Roman" w:cs="Times New Roman"/>
                <w:b/>
                <w:bCs/>
                <w:color w:val="000000"/>
                <w:sz w:val="24"/>
                <w:szCs w:val="24"/>
              </w:rPr>
            </w:pPr>
            <w:proofErr w:type="spellStart"/>
            <w:r w:rsidRPr="00E918B9">
              <w:rPr>
                <w:rFonts w:ascii="Times New Roman" w:eastAsia="Helvetica" w:hAnsi="Times New Roman" w:cs="Times New Roman"/>
                <w:b/>
                <w:bCs/>
                <w:color w:val="000000"/>
                <w:sz w:val="24"/>
                <w:szCs w:val="24"/>
              </w:rPr>
              <w:t>RR</w:t>
            </w:r>
            <w:r w:rsidRPr="00E918B9">
              <w:rPr>
                <w:rFonts w:ascii="Times New Roman" w:eastAsia="Helvetica" w:hAnsi="Times New Roman" w:cs="Times New Roman"/>
                <w:b/>
                <w:bCs/>
                <w:color w:val="000000"/>
                <w:sz w:val="24"/>
                <w:szCs w:val="24"/>
                <w:vertAlign w:val="superscript"/>
              </w:rPr>
              <w:t>a</w:t>
            </w:r>
            <w:proofErr w:type="spellEnd"/>
            <w:r w:rsidRPr="00E918B9">
              <w:rPr>
                <w:rFonts w:ascii="Times New Roman" w:eastAsia="Helvetica" w:hAnsi="Times New Roman" w:cs="Times New Roman"/>
                <w:b/>
                <w:bCs/>
                <w:color w:val="000000"/>
                <w:sz w:val="24"/>
                <w:szCs w:val="24"/>
              </w:rPr>
              <w:t xml:space="preserve"> (95% CI)</w:t>
            </w:r>
          </w:p>
        </w:tc>
        <w:tc>
          <w:tcPr>
            <w:tcW w:w="0" w:type="auto"/>
            <w:shd w:val="clear" w:color="auto" w:fill="D9D9D9" w:themeFill="background1" w:themeFillShade="D9"/>
            <w:tcMar>
              <w:top w:w="0" w:type="dxa"/>
              <w:left w:w="0" w:type="dxa"/>
              <w:bottom w:w="0" w:type="dxa"/>
              <w:right w:w="0" w:type="dxa"/>
            </w:tcMar>
            <w:vAlign w:val="center"/>
          </w:tcPr>
          <w:p w14:paraId="72B63628" w14:textId="77777777" w:rsidR="00E918B9" w:rsidRPr="00E918B9" w:rsidRDefault="00E918B9" w:rsidP="00E918B9">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Helvetica" w:hAnsi="Times New Roman" w:cs="Times New Roman"/>
                <w:b/>
                <w:bCs/>
                <w:color w:val="000000"/>
                <w:sz w:val="24"/>
                <w:szCs w:val="24"/>
              </w:rPr>
            </w:pPr>
            <w:r w:rsidRPr="00E918B9">
              <w:rPr>
                <w:rFonts w:ascii="Times New Roman" w:eastAsia="Helvetica" w:hAnsi="Times New Roman" w:cs="Times New Roman"/>
                <w:b/>
                <w:bCs/>
                <w:color w:val="000000"/>
                <w:sz w:val="24"/>
                <w:szCs w:val="24"/>
              </w:rPr>
              <w:t>p value</w:t>
            </w:r>
          </w:p>
        </w:tc>
        <w:tc>
          <w:tcPr>
            <w:tcW w:w="0" w:type="auto"/>
            <w:shd w:val="clear" w:color="auto" w:fill="D9D9D9" w:themeFill="background1" w:themeFillShade="D9"/>
            <w:tcMar>
              <w:top w:w="0" w:type="dxa"/>
              <w:left w:w="0" w:type="dxa"/>
              <w:bottom w:w="0" w:type="dxa"/>
              <w:right w:w="0" w:type="dxa"/>
            </w:tcMar>
            <w:vAlign w:val="center"/>
          </w:tcPr>
          <w:p w14:paraId="5348825C" w14:textId="77777777" w:rsidR="00E918B9" w:rsidRPr="00E918B9" w:rsidRDefault="00E918B9" w:rsidP="00E918B9">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Helvetica" w:hAnsi="Times New Roman" w:cs="Times New Roman"/>
                <w:b/>
                <w:bCs/>
                <w:color w:val="000000"/>
                <w:sz w:val="24"/>
                <w:szCs w:val="24"/>
              </w:rPr>
            </w:pPr>
            <w:proofErr w:type="spellStart"/>
            <w:r w:rsidRPr="00E918B9">
              <w:rPr>
                <w:rFonts w:ascii="Times New Roman" w:eastAsia="Helvetica" w:hAnsi="Times New Roman" w:cs="Times New Roman"/>
                <w:b/>
                <w:bCs/>
                <w:color w:val="000000"/>
                <w:sz w:val="24"/>
                <w:szCs w:val="24"/>
              </w:rPr>
              <w:t>RR</w:t>
            </w:r>
            <w:r w:rsidRPr="00E918B9">
              <w:rPr>
                <w:rFonts w:ascii="Times New Roman" w:eastAsia="Helvetica" w:hAnsi="Times New Roman" w:cs="Times New Roman"/>
                <w:b/>
                <w:bCs/>
                <w:color w:val="000000"/>
                <w:sz w:val="24"/>
                <w:szCs w:val="24"/>
                <w:vertAlign w:val="superscript"/>
              </w:rPr>
              <w:t>b</w:t>
            </w:r>
            <w:proofErr w:type="spellEnd"/>
            <w:r w:rsidRPr="00E918B9">
              <w:rPr>
                <w:rFonts w:ascii="Times New Roman" w:eastAsia="Helvetica" w:hAnsi="Times New Roman" w:cs="Times New Roman"/>
                <w:b/>
                <w:bCs/>
                <w:color w:val="000000"/>
                <w:sz w:val="24"/>
                <w:szCs w:val="24"/>
              </w:rPr>
              <w:t xml:space="preserve"> (95% CI)</w:t>
            </w:r>
          </w:p>
        </w:tc>
        <w:tc>
          <w:tcPr>
            <w:tcW w:w="0" w:type="auto"/>
            <w:shd w:val="clear" w:color="auto" w:fill="D9D9D9" w:themeFill="background1" w:themeFillShade="D9"/>
            <w:tcMar>
              <w:top w:w="0" w:type="dxa"/>
              <w:left w:w="0" w:type="dxa"/>
              <w:bottom w:w="0" w:type="dxa"/>
              <w:right w:w="0" w:type="dxa"/>
            </w:tcMar>
            <w:vAlign w:val="center"/>
          </w:tcPr>
          <w:p w14:paraId="1FBDD792"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b/>
                <w:bCs/>
                <w:color w:val="000000"/>
                <w:sz w:val="24"/>
                <w:szCs w:val="24"/>
              </w:rPr>
            </w:pPr>
            <w:r w:rsidRPr="00E918B9">
              <w:rPr>
                <w:rFonts w:ascii="Times New Roman" w:eastAsia="Helvetica" w:hAnsi="Times New Roman" w:cs="Times New Roman"/>
                <w:b/>
                <w:bCs/>
                <w:color w:val="000000"/>
                <w:sz w:val="24"/>
                <w:szCs w:val="24"/>
              </w:rPr>
              <w:t>p value</w:t>
            </w:r>
          </w:p>
        </w:tc>
      </w:tr>
      <w:tr w:rsidR="00E918B9" w:rsidRPr="00E918B9" w14:paraId="23137243" w14:textId="77777777" w:rsidTr="00E918B9">
        <w:trPr>
          <w:trHeight w:val="147"/>
          <w:jc w:val="center"/>
        </w:trPr>
        <w:tc>
          <w:tcPr>
            <w:tcW w:w="0" w:type="auto"/>
            <w:shd w:val="clear" w:color="auto" w:fill="FFFFFF"/>
            <w:tcMar>
              <w:top w:w="0" w:type="dxa"/>
              <w:left w:w="0" w:type="dxa"/>
              <w:bottom w:w="0" w:type="dxa"/>
              <w:right w:w="0" w:type="dxa"/>
            </w:tcMar>
            <w:vAlign w:val="center"/>
          </w:tcPr>
          <w:p w14:paraId="15574DCB"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LVMI (g/m²)</w:t>
            </w:r>
          </w:p>
        </w:tc>
        <w:tc>
          <w:tcPr>
            <w:tcW w:w="0" w:type="auto"/>
            <w:shd w:val="clear" w:color="auto" w:fill="FFFFFF"/>
            <w:tcMar>
              <w:top w:w="0" w:type="dxa"/>
              <w:left w:w="0" w:type="dxa"/>
              <w:bottom w:w="0" w:type="dxa"/>
              <w:right w:w="0" w:type="dxa"/>
            </w:tcMar>
            <w:vAlign w:val="center"/>
          </w:tcPr>
          <w:p w14:paraId="5150167F"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1.01 (1.00–1.02)</w:t>
            </w:r>
          </w:p>
        </w:tc>
        <w:tc>
          <w:tcPr>
            <w:tcW w:w="0" w:type="auto"/>
            <w:shd w:val="clear" w:color="auto" w:fill="FFFFFF"/>
            <w:tcMar>
              <w:top w:w="0" w:type="dxa"/>
              <w:left w:w="0" w:type="dxa"/>
              <w:bottom w:w="0" w:type="dxa"/>
              <w:right w:w="0" w:type="dxa"/>
            </w:tcMar>
            <w:vAlign w:val="center"/>
          </w:tcPr>
          <w:p w14:paraId="087BF75B"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0.043</w:t>
            </w:r>
          </w:p>
        </w:tc>
        <w:tc>
          <w:tcPr>
            <w:tcW w:w="0" w:type="auto"/>
            <w:shd w:val="clear" w:color="auto" w:fill="FFFFFF"/>
            <w:tcMar>
              <w:top w:w="0" w:type="dxa"/>
              <w:left w:w="0" w:type="dxa"/>
              <w:bottom w:w="0" w:type="dxa"/>
              <w:right w:w="0" w:type="dxa"/>
            </w:tcMar>
            <w:vAlign w:val="center"/>
          </w:tcPr>
          <w:p w14:paraId="16CD2325"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1.01 (1.00–1.03)</w:t>
            </w:r>
          </w:p>
        </w:tc>
        <w:tc>
          <w:tcPr>
            <w:tcW w:w="0" w:type="auto"/>
            <w:shd w:val="clear" w:color="auto" w:fill="FFFFFF"/>
            <w:tcMar>
              <w:top w:w="0" w:type="dxa"/>
              <w:left w:w="0" w:type="dxa"/>
              <w:bottom w:w="0" w:type="dxa"/>
              <w:right w:w="0" w:type="dxa"/>
            </w:tcMar>
            <w:vAlign w:val="center"/>
          </w:tcPr>
          <w:p w14:paraId="56CA080C"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0.073</w:t>
            </w:r>
          </w:p>
        </w:tc>
        <w:tc>
          <w:tcPr>
            <w:tcW w:w="0" w:type="auto"/>
            <w:shd w:val="clear" w:color="auto" w:fill="FFFFFF"/>
            <w:tcMar>
              <w:top w:w="0" w:type="dxa"/>
              <w:left w:w="0" w:type="dxa"/>
              <w:bottom w:w="0" w:type="dxa"/>
              <w:right w:w="0" w:type="dxa"/>
            </w:tcMar>
            <w:vAlign w:val="center"/>
          </w:tcPr>
          <w:p w14:paraId="1FA3AAC0"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1.01 (1.00–1.02)</w:t>
            </w:r>
          </w:p>
        </w:tc>
        <w:tc>
          <w:tcPr>
            <w:tcW w:w="0" w:type="auto"/>
            <w:shd w:val="clear" w:color="auto" w:fill="FFFFFF"/>
            <w:tcMar>
              <w:top w:w="0" w:type="dxa"/>
              <w:left w:w="0" w:type="dxa"/>
              <w:bottom w:w="0" w:type="dxa"/>
              <w:right w:w="0" w:type="dxa"/>
            </w:tcMar>
            <w:vAlign w:val="center"/>
          </w:tcPr>
          <w:p w14:paraId="64DA3AED"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0.049</w:t>
            </w:r>
          </w:p>
        </w:tc>
      </w:tr>
      <w:tr w:rsidR="00E918B9" w:rsidRPr="00E918B9" w14:paraId="51667E18" w14:textId="77777777" w:rsidTr="00E918B9">
        <w:trPr>
          <w:trHeight w:val="147"/>
          <w:jc w:val="center"/>
        </w:trPr>
        <w:tc>
          <w:tcPr>
            <w:tcW w:w="0" w:type="auto"/>
            <w:shd w:val="clear" w:color="auto" w:fill="FFFFFF"/>
            <w:tcMar>
              <w:top w:w="0" w:type="dxa"/>
              <w:left w:w="0" w:type="dxa"/>
              <w:bottom w:w="0" w:type="dxa"/>
              <w:right w:w="0" w:type="dxa"/>
            </w:tcMar>
            <w:vAlign w:val="center"/>
          </w:tcPr>
          <w:p w14:paraId="3C1337DA"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RWT</w:t>
            </w:r>
          </w:p>
        </w:tc>
        <w:tc>
          <w:tcPr>
            <w:tcW w:w="0" w:type="auto"/>
            <w:shd w:val="clear" w:color="auto" w:fill="FFFFFF"/>
            <w:tcMar>
              <w:top w:w="0" w:type="dxa"/>
              <w:left w:w="0" w:type="dxa"/>
              <w:bottom w:w="0" w:type="dxa"/>
              <w:right w:w="0" w:type="dxa"/>
            </w:tcMar>
            <w:vAlign w:val="center"/>
          </w:tcPr>
          <w:p w14:paraId="485272EC"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1.97 (0.24–16.26)</w:t>
            </w:r>
          </w:p>
        </w:tc>
        <w:tc>
          <w:tcPr>
            <w:tcW w:w="0" w:type="auto"/>
            <w:shd w:val="clear" w:color="auto" w:fill="FFFFFF"/>
            <w:tcMar>
              <w:top w:w="0" w:type="dxa"/>
              <w:left w:w="0" w:type="dxa"/>
              <w:bottom w:w="0" w:type="dxa"/>
              <w:right w:w="0" w:type="dxa"/>
            </w:tcMar>
            <w:vAlign w:val="center"/>
          </w:tcPr>
          <w:p w14:paraId="1E0FA193"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0.528</w:t>
            </w:r>
          </w:p>
        </w:tc>
        <w:tc>
          <w:tcPr>
            <w:tcW w:w="0" w:type="auto"/>
            <w:shd w:val="clear" w:color="auto" w:fill="FFFFFF"/>
            <w:tcMar>
              <w:top w:w="0" w:type="dxa"/>
              <w:left w:w="0" w:type="dxa"/>
              <w:bottom w:w="0" w:type="dxa"/>
              <w:right w:w="0" w:type="dxa"/>
            </w:tcMar>
            <w:vAlign w:val="center"/>
          </w:tcPr>
          <w:p w14:paraId="58B65613"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1.44 (0.14–14.48)</w:t>
            </w:r>
          </w:p>
        </w:tc>
        <w:tc>
          <w:tcPr>
            <w:tcW w:w="0" w:type="auto"/>
            <w:shd w:val="clear" w:color="auto" w:fill="FFFFFF"/>
            <w:tcMar>
              <w:top w:w="0" w:type="dxa"/>
              <w:left w:w="0" w:type="dxa"/>
              <w:bottom w:w="0" w:type="dxa"/>
              <w:right w:w="0" w:type="dxa"/>
            </w:tcMar>
            <w:vAlign w:val="center"/>
          </w:tcPr>
          <w:p w14:paraId="6610F04A"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0.758</w:t>
            </w:r>
          </w:p>
        </w:tc>
        <w:tc>
          <w:tcPr>
            <w:tcW w:w="0" w:type="auto"/>
            <w:shd w:val="clear" w:color="auto" w:fill="FFFFFF"/>
            <w:tcMar>
              <w:top w:w="0" w:type="dxa"/>
              <w:left w:w="0" w:type="dxa"/>
              <w:bottom w:w="0" w:type="dxa"/>
              <w:right w:w="0" w:type="dxa"/>
            </w:tcMar>
            <w:vAlign w:val="center"/>
          </w:tcPr>
          <w:p w14:paraId="32DF3B79"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2.25 (0.27–18.61)</w:t>
            </w:r>
          </w:p>
        </w:tc>
        <w:tc>
          <w:tcPr>
            <w:tcW w:w="0" w:type="auto"/>
            <w:shd w:val="clear" w:color="auto" w:fill="FFFFFF"/>
            <w:tcMar>
              <w:top w:w="0" w:type="dxa"/>
              <w:left w:w="0" w:type="dxa"/>
              <w:bottom w:w="0" w:type="dxa"/>
              <w:right w:w="0" w:type="dxa"/>
            </w:tcMar>
            <w:vAlign w:val="center"/>
          </w:tcPr>
          <w:p w14:paraId="38F95CB6"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0.451</w:t>
            </w:r>
          </w:p>
        </w:tc>
      </w:tr>
      <w:tr w:rsidR="00E918B9" w:rsidRPr="00E918B9" w14:paraId="55DE025F" w14:textId="77777777" w:rsidTr="00E918B9">
        <w:trPr>
          <w:trHeight w:val="147"/>
          <w:jc w:val="center"/>
        </w:trPr>
        <w:tc>
          <w:tcPr>
            <w:tcW w:w="0" w:type="auto"/>
            <w:shd w:val="clear" w:color="auto" w:fill="FFFFFF"/>
            <w:tcMar>
              <w:top w:w="0" w:type="dxa"/>
              <w:left w:w="0" w:type="dxa"/>
              <w:bottom w:w="0" w:type="dxa"/>
              <w:right w:w="0" w:type="dxa"/>
            </w:tcMar>
            <w:vAlign w:val="center"/>
          </w:tcPr>
          <w:p w14:paraId="64003F99"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LAVI (ml/m²)</w:t>
            </w:r>
          </w:p>
        </w:tc>
        <w:tc>
          <w:tcPr>
            <w:tcW w:w="0" w:type="auto"/>
            <w:shd w:val="clear" w:color="auto" w:fill="FFFFFF"/>
            <w:tcMar>
              <w:top w:w="0" w:type="dxa"/>
              <w:left w:w="0" w:type="dxa"/>
              <w:bottom w:w="0" w:type="dxa"/>
              <w:right w:w="0" w:type="dxa"/>
            </w:tcMar>
            <w:vAlign w:val="center"/>
          </w:tcPr>
          <w:p w14:paraId="7894CB76"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1.04 (1.01–1.07)</w:t>
            </w:r>
          </w:p>
        </w:tc>
        <w:tc>
          <w:tcPr>
            <w:tcW w:w="0" w:type="auto"/>
            <w:shd w:val="clear" w:color="auto" w:fill="FFFFFF"/>
            <w:tcMar>
              <w:top w:w="0" w:type="dxa"/>
              <w:left w:w="0" w:type="dxa"/>
              <w:bottom w:w="0" w:type="dxa"/>
              <w:right w:w="0" w:type="dxa"/>
            </w:tcMar>
            <w:vAlign w:val="center"/>
          </w:tcPr>
          <w:p w14:paraId="7F4E69DF"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0.021</w:t>
            </w:r>
          </w:p>
        </w:tc>
        <w:tc>
          <w:tcPr>
            <w:tcW w:w="0" w:type="auto"/>
            <w:shd w:val="clear" w:color="auto" w:fill="FFFFFF"/>
            <w:tcMar>
              <w:top w:w="0" w:type="dxa"/>
              <w:left w:w="0" w:type="dxa"/>
              <w:bottom w:w="0" w:type="dxa"/>
              <w:right w:w="0" w:type="dxa"/>
            </w:tcMar>
            <w:vAlign w:val="center"/>
          </w:tcPr>
          <w:p w14:paraId="7E408186"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1.05 (1.01–1.08)</w:t>
            </w:r>
          </w:p>
        </w:tc>
        <w:tc>
          <w:tcPr>
            <w:tcW w:w="0" w:type="auto"/>
            <w:shd w:val="clear" w:color="auto" w:fill="FFFFFF"/>
            <w:tcMar>
              <w:top w:w="0" w:type="dxa"/>
              <w:left w:w="0" w:type="dxa"/>
              <w:bottom w:w="0" w:type="dxa"/>
              <w:right w:w="0" w:type="dxa"/>
            </w:tcMar>
            <w:vAlign w:val="center"/>
          </w:tcPr>
          <w:p w14:paraId="0BB5F914"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0.012</w:t>
            </w:r>
          </w:p>
        </w:tc>
        <w:tc>
          <w:tcPr>
            <w:tcW w:w="0" w:type="auto"/>
            <w:shd w:val="clear" w:color="auto" w:fill="FFFFFF"/>
            <w:tcMar>
              <w:top w:w="0" w:type="dxa"/>
              <w:left w:w="0" w:type="dxa"/>
              <w:bottom w:w="0" w:type="dxa"/>
              <w:right w:w="0" w:type="dxa"/>
            </w:tcMar>
            <w:vAlign w:val="center"/>
          </w:tcPr>
          <w:p w14:paraId="5F21306E"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1.04 (1.01–1.07)</w:t>
            </w:r>
          </w:p>
        </w:tc>
        <w:tc>
          <w:tcPr>
            <w:tcW w:w="0" w:type="auto"/>
            <w:shd w:val="clear" w:color="auto" w:fill="FFFFFF"/>
            <w:tcMar>
              <w:top w:w="0" w:type="dxa"/>
              <w:left w:w="0" w:type="dxa"/>
              <w:bottom w:w="0" w:type="dxa"/>
              <w:right w:w="0" w:type="dxa"/>
            </w:tcMar>
            <w:vAlign w:val="center"/>
          </w:tcPr>
          <w:p w14:paraId="174BE6B2"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0.023</w:t>
            </w:r>
          </w:p>
        </w:tc>
      </w:tr>
      <w:tr w:rsidR="00E918B9" w:rsidRPr="00E918B9" w14:paraId="080A467B" w14:textId="77777777" w:rsidTr="00E918B9">
        <w:trPr>
          <w:trHeight w:val="147"/>
          <w:jc w:val="center"/>
        </w:trPr>
        <w:tc>
          <w:tcPr>
            <w:tcW w:w="0" w:type="auto"/>
            <w:shd w:val="clear" w:color="auto" w:fill="FFFFFF"/>
            <w:tcMar>
              <w:top w:w="0" w:type="dxa"/>
              <w:left w:w="0" w:type="dxa"/>
              <w:bottom w:w="0" w:type="dxa"/>
              <w:right w:w="0" w:type="dxa"/>
            </w:tcMar>
            <w:vAlign w:val="center"/>
          </w:tcPr>
          <w:p w14:paraId="410DC9D5"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MV E/A</w:t>
            </w:r>
          </w:p>
        </w:tc>
        <w:tc>
          <w:tcPr>
            <w:tcW w:w="0" w:type="auto"/>
            <w:shd w:val="clear" w:color="auto" w:fill="FFFFFF"/>
            <w:tcMar>
              <w:top w:w="0" w:type="dxa"/>
              <w:left w:w="0" w:type="dxa"/>
              <w:bottom w:w="0" w:type="dxa"/>
              <w:right w:w="0" w:type="dxa"/>
            </w:tcMar>
            <w:vAlign w:val="center"/>
          </w:tcPr>
          <w:p w14:paraId="4904C99E"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0.93 (0.44–1.98)</w:t>
            </w:r>
          </w:p>
        </w:tc>
        <w:tc>
          <w:tcPr>
            <w:tcW w:w="0" w:type="auto"/>
            <w:shd w:val="clear" w:color="auto" w:fill="FFFFFF"/>
            <w:tcMar>
              <w:top w:w="0" w:type="dxa"/>
              <w:left w:w="0" w:type="dxa"/>
              <w:bottom w:w="0" w:type="dxa"/>
              <w:right w:w="0" w:type="dxa"/>
            </w:tcMar>
            <w:vAlign w:val="center"/>
          </w:tcPr>
          <w:p w14:paraId="57B7990D"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0.851</w:t>
            </w:r>
          </w:p>
        </w:tc>
        <w:tc>
          <w:tcPr>
            <w:tcW w:w="0" w:type="auto"/>
            <w:shd w:val="clear" w:color="auto" w:fill="FFFFFF"/>
            <w:tcMar>
              <w:top w:w="0" w:type="dxa"/>
              <w:left w:w="0" w:type="dxa"/>
              <w:bottom w:w="0" w:type="dxa"/>
              <w:right w:w="0" w:type="dxa"/>
            </w:tcMar>
            <w:vAlign w:val="center"/>
          </w:tcPr>
          <w:p w14:paraId="39775BB8"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0.78 (0.34–1.80)</w:t>
            </w:r>
          </w:p>
        </w:tc>
        <w:tc>
          <w:tcPr>
            <w:tcW w:w="0" w:type="auto"/>
            <w:shd w:val="clear" w:color="auto" w:fill="FFFFFF"/>
            <w:tcMar>
              <w:top w:w="0" w:type="dxa"/>
              <w:left w:w="0" w:type="dxa"/>
              <w:bottom w:w="0" w:type="dxa"/>
              <w:right w:w="0" w:type="dxa"/>
            </w:tcMar>
            <w:vAlign w:val="center"/>
          </w:tcPr>
          <w:p w14:paraId="33066D13"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0.566</w:t>
            </w:r>
          </w:p>
        </w:tc>
        <w:tc>
          <w:tcPr>
            <w:tcW w:w="0" w:type="auto"/>
            <w:shd w:val="clear" w:color="auto" w:fill="FFFFFF"/>
            <w:tcMar>
              <w:top w:w="0" w:type="dxa"/>
              <w:left w:w="0" w:type="dxa"/>
              <w:bottom w:w="0" w:type="dxa"/>
              <w:right w:w="0" w:type="dxa"/>
            </w:tcMar>
            <w:vAlign w:val="center"/>
          </w:tcPr>
          <w:p w14:paraId="18933378"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0.89 (0.42–1.87)</w:t>
            </w:r>
          </w:p>
        </w:tc>
        <w:tc>
          <w:tcPr>
            <w:tcW w:w="0" w:type="auto"/>
            <w:shd w:val="clear" w:color="auto" w:fill="FFFFFF"/>
            <w:tcMar>
              <w:top w:w="0" w:type="dxa"/>
              <w:left w:w="0" w:type="dxa"/>
              <w:bottom w:w="0" w:type="dxa"/>
              <w:right w:w="0" w:type="dxa"/>
            </w:tcMar>
            <w:vAlign w:val="center"/>
          </w:tcPr>
          <w:p w14:paraId="622A3398"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0.758</w:t>
            </w:r>
          </w:p>
        </w:tc>
      </w:tr>
      <w:tr w:rsidR="00E918B9" w:rsidRPr="00E918B9" w14:paraId="6FC60FC6" w14:textId="77777777" w:rsidTr="00E918B9">
        <w:trPr>
          <w:trHeight w:val="147"/>
          <w:jc w:val="center"/>
        </w:trPr>
        <w:tc>
          <w:tcPr>
            <w:tcW w:w="0" w:type="auto"/>
            <w:shd w:val="clear" w:color="auto" w:fill="FFFFFF"/>
            <w:tcMar>
              <w:top w:w="0" w:type="dxa"/>
              <w:left w:w="0" w:type="dxa"/>
              <w:bottom w:w="0" w:type="dxa"/>
              <w:right w:w="0" w:type="dxa"/>
            </w:tcMar>
            <w:vAlign w:val="center"/>
          </w:tcPr>
          <w:p w14:paraId="0D3EA49E"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 xml:space="preserve">Lateral e′ </w:t>
            </w:r>
            <w:r w:rsidRPr="00E918B9">
              <w:rPr>
                <w:rFonts w:ascii="Times New Roman" w:hAnsi="Times New Roman" w:cs="Times New Roman"/>
                <w:sz w:val="24"/>
                <w:szCs w:val="24"/>
              </w:rPr>
              <w:t>(m/s)</w:t>
            </w:r>
          </w:p>
        </w:tc>
        <w:tc>
          <w:tcPr>
            <w:tcW w:w="0" w:type="auto"/>
            <w:shd w:val="clear" w:color="auto" w:fill="FFFFFF"/>
            <w:tcMar>
              <w:top w:w="0" w:type="dxa"/>
              <w:left w:w="0" w:type="dxa"/>
              <w:bottom w:w="0" w:type="dxa"/>
              <w:right w:w="0" w:type="dxa"/>
            </w:tcMar>
            <w:vAlign w:val="center"/>
          </w:tcPr>
          <w:p w14:paraId="373E0343"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0.96 (0.90–1.02)</w:t>
            </w:r>
          </w:p>
        </w:tc>
        <w:tc>
          <w:tcPr>
            <w:tcW w:w="0" w:type="auto"/>
            <w:shd w:val="clear" w:color="auto" w:fill="FFFFFF"/>
            <w:tcMar>
              <w:top w:w="0" w:type="dxa"/>
              <w:left w:w="0" w:type="dxa"/>
              <w:bottom w:w="0" w:type="dxa"/>
              <w:right w:w="0" w:type="dxa"/>
            </w:tcMar>
            <w:vAlign w:val="center"/>
          </w:tcPr>
          <w:p w14:paraId="610FEE37"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0.175</w:t>
            </w:r>
          </w:p>
        </w:tc>
        <w:tc>
          <w:tcPr>
            <w:tcW w:w="0" w:type="auto"/>
            <w:shd w:val="clear" w:color="auto" w:fill="FFFFFF"/>
            <w:tcMar>
              <w:top w:w="0" w:type="dxa"/>
              <w:left w:w="0" w:type="dxa"/>
              <w:bottom w:w="0" w:type="dxa"/>
              <w:right w:w="0" w:type="dxa"/>
            </w:tcMar>
            <w:vAlign w:val="center"/>
          </w:tcPr>
          <w:p w14:paraId="3B329BC2"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0.96 (0.89–1.03)</w:t>
            </w:r>
          </w:p>
        </w:tc>
        <w:tc>
          <w:tcPr>
            <w:tcW w:w="0" w:type="auto"/>
            <w:shd w:val="clear" w:color="auto" w:fill="FFFFFF"/>
            <w:tcMar>
              <w:top w:w="0" w:type="dxa"/>
              <w:left w:w="0" w:type="dxa"/>
              <w:bottom w:w="0" w:type="dxa"/>
              <w:right w:w="0" w:type="dxa"/>
            </w:tcMar>
            <w:vAlign w:val="center"/>
          </w:tcPr>
          <w:p w14:paraId="1F8E2AE9"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0.279</w:t>
            </w:r>
          </w:p>
        </w:tc>
        <w:tc>
          <w:tcPr>
            <w:tcW w:w="0" w:type="auto"/>
            <w:shd w:val="clear" w:color="auto" w:fill="FFFFFF"/>
            <w:tcMar>
              <w:top w:w="0" w:type="dxa"/>
              <w:left w:w="0" w:type="dxa"/>
              <w:bottom w:w="0" w:type="dxa"/>
              <w:right w:w="0" w:type="dxa"/>
            </w:tcMar>
            <w:vAlign w:val="center"/>
          </w:tcPr>
          <w:p w14:paraId="2C10E06C"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0.95 (0.89–1.01)</w:t>
            </w:r>
          </w:p>
        </w:tc>
        <w:tc>
          <w:tcPr>
            <w:tcW w:w="0" w:type="auto"/>
            <w:shd w:val="clear" w:color="auto" w:fill="FFFFFF"/>
            <w:tcMar>
              <w:top w:w="0" w:type="dxa"/>
              <w:left w:w="0" w:type="dxa"/>
              <w:bottom w:w="0" w:type="dxa"/>
              <w:right w:w="0" w:type="dxa"/>
            </w:tcMar>
            <w:vAlign w:val="center"/>
          </w:tcPr>
          <w:p w14:paraId="1E7E566B"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0.103</w:t>
            </w:r>
          </w:p>
        </w:tc>
      </w:tr>
      <w:tr w:rsidR="00E918B9" w:rsidRPr="00E918B9" w14:paraId="59C3B750" w14:textId="77777777" w:rsidTr="00E918B9">
        <w:trPr>
          <w:trHeight w:val="147"/>
          <w:jc w:val="center"/>
        </w:trPr>
        <w:tc>
          <w:tcPr>
            <w:tcW w:w="0" w:type="auto"/>
            <w:shd w:val="clear" w:color="auto" w:fill="FFFFFF"/>
            <w:tcMar>
              <w:top w:w="0" w:type="dxa"/>
              <w:left w:w="0" w:type="dxa"/>
              <w:bottom w:w="0" w:type="dxa"/>
              <w:right w:w="0" w:type="dxa"/>
            </w:tcMar>
            <w:vAlign w:val="center"/>
          </w:tcPr>
          <w:p w14:paraId="1C581505"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 xml:space="preserve">Septal e′ </w:t>
            </w:r>
            <w:r w:rsidRPr="00E918B9">
              <w:rPr>
                <w:rFonts w:ascii="Times New Roman" w:hAnsi="Times New Roman" w:cs="Times New Roman"/>
                <w:sz w:val="24"/>
                <w:szCs w:val="24"/>
              </w:rPr>
              <w:t>(m/s)</w:t>
            </w:r>
          </w:p>
        </w:tc>
        <w:tc>
          <w:tcPr>
            <w:tcW w:w="0" w:type="auto"/>
            <w:shd w:val="clear" w:color="auto" w:fill="FFFFFF"/>
            <w:tcMar>
              <w:top w:w="0" w:type="dxa"/>
              <w:left w:w="0" w:type="dxa"/>
              <w:bottom w:w="0" w:type="dxa"/>
              <w:right w:w="0" w:type="dxa"/>
            </w:tcMar>
            <w:vAlign w:val="center"/>
          </w:tcPr>
          <w:p w14:paraId="7A2B1E7B"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0.97 (0.89–1.05)</w:t>
            </w:r>
          </w:p>
        </w:tc>
        <w:tc>
          <w:tcPr>
            <w:tcW w:w="0" w:type="auto"/>
            <w:shd w:val="clear" w:color="auto" w:fill="FFFFFF"/>
            <w:tcMar>
              <w:top w:w="0" w:type="dxa"/>
              <w:left w:w="0" w:type="dxa"/>
              <w:bottom w:w="0" w:type="dxa"/>
              <w:right w:w="0" w:type="dxa"/>
            </w:tcMar>
            <w:vAlign w:val="center"/>
          </w:tcPr>
          <w:p w14:paraId="633D4154"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0.443</w:t>
            </w:r>
          </w:p>
        </w:tc>
        <w:tc>
          <w:tcPr>
            <w:tcW w:w="0" w:type="auto"/>
            <w:shd w:val="clear" w:color="auto" w:fill="FFFFFF"/>
            <w:tcMar>
              <w:top w:w="0" w:type="dxa"/>
              <w:left w:w="0" w:type="dxa"/>
              <w:bottom w:w="0" w:type="dxa"/>
              <w:right w:w="0" w:type="dxa"/>
            </w:tcMar>
            <w:vAlign w:val="center"/>
          </w:tcPr>
          <w:p w14:paraId="40001C0A"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0.97 (0.88–1.06)</w:t>
            </w:r>
          </w:p>
        </w:tc>
        <w:tc>
          <w:tcPr>
            <w:tcW w:w="0" w:type="auto"/>
            <w:shd w:val="clear" w:color="auto" w:fill="FFFFFF"/>
            <w:tcMar>
              <w:top w:w="0" w:type="dxa"/>
              <w:left w:w="0" w:type="dxa"/>
              <w:bottom w:w="0" w:type="dxa"/>
              <w:right w:w="0" w:type="dxa"/>
            </w:tcMar>
            <w:vAlign w:val="center"/>
          </w:tcPr>
          <w:p w14:paraId="5F409462"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0.510</w:t>
            </w:r>
          </w:p>
        </w:tc>
        <w:tc>
          <w:tcPr>
            <w:tcW w:w="0" w:type="auto"/>
            <w:shd w:val="clear" w:color="auto" w:fill="FFFFFF"/>
            <w:tcMar>
              <w:top w:w="0" w:type="dxa"/>
              <w:left w:w="0" w:type="dxa"/>
              <w:bottom w:w="0" w:type="dxa"/>
              <w:right w:w="0" w:type="dxa"/>
            </w:tcMar>
            <w:vAlign w:val="center"/>
          </w:tcPr>
          <w:p w14:paraId="4B894AE5"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0.96 (0.88–1.05)</w:t>
            </w:r>
          </w:p>
        </w:tc>
        <w:tc>
          <w:tcPr>
            <w:tcW w:w="0" w:type="auto"/>
            <w:shd w:val="clear" w:color="auto" w:fill="FFFFFF"/>
            <w:tcMar>
              <w:top w:w="0" w:type="dxa"/>
              <w:left w:w="0" w:type="dxa"/>
              <w:bottom w:w="0" w:type="dxa"/>
              <w:right w:w="0" w:type="dxa"/>
            </w:tcMar>
            <w:vAlign w:val="center"/>
          </w:tcPr>
          <w:p w14:paraId="6D0AFE1E"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0.361</w:t>
            </w:r>
          </w:p>
        </w:tc>
      </w:tr>
      <w:tr w:rsidR="00E918B9" w:rsidRPr="00E918B9" w14:paraId="04CC2BFA" w14:textId="77777777" w:rsidTr="00E918B9">
        <w:trPr>
          <w:trHeight w:val="147"/>
          <w:jc w:val="center"/>
        </w:trPr>
        <w:tc>
          <w:tcPr>
            <w:tcW w:w="0" w:type="auto"/>
            <w:shd w:val="clear" w:color="auto" w:fill="FFFFFF"/>
            <w:tcMar>
              <w:top w:w="0" w:type="dxa"/>
              <w:left w:w="0" w:type="dxa"/>
              <w:bottom w:w="0" w:type="dxa"/>
              <w:right w:w="0" w:type="dxa"/>
            </w:tcMar>
            <w:vAlign w:val="center"/>
          </w:tcPr>
          <w:p w14:paraId="445C5FFD"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 xml:space="preserve">E/e′ </w:t>
            </w:r>
          </w:p>
        </w:tc>
        <w:tc>
          <w:tcPr>
            <w:tcW w:w="0" w:type="auto"/>
            <w:shd w:val="clear" w:color="auto" w:fill="FFFFFF"/>
            <w:tcMar>
              <w:top w:w="0" w:type="dxa"/>
              <w:left w:w="0" w:type="dxa"/>
              <w:bottom w:w="0" w:type="dxa"/>
              <w:right w:w="0" w:type="dxa"/>
            </w:tcMar>
            <w:vAlign w:val="center"/>
          </w:tcPr>
          <w:p w14:paraId="26DB4447"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1.17 (1.08–1.25)</w:t>
            </w:r>
          </w:p>
        </w:tc>
        <w:tc>
          <w:tcPr>
            <w:tcW w:w="0" w:type="auto"/>
            <w:shd w:val="clear" w:color="auto" w:fill="FFFFFF"/>
            <w:tcMar>
              <w:top w:w="0" w:type="dxa"/>
              <w:left w:w="0" w:type="dxa"/>
              <w:bottom w:w="0" w:type="dxa"/>
              <w:right w:w="0" w:type="dxa"/>
            </w:tcMar>
            <w:vAlign w:val="center"/>
          </w:tcPr>
          <w:p w14:paraId="44D729B1"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&lt;0.001</w:t>
            </w:r>
          </w:p>
        </w:tc>
        <w:tc>
          <w:tcPr>
            <w:tcW w:w="0" w:type="auto"/>
            <w:shd w:val="clear" w:color="auto" w:fill="FFFFFF"/>
            <w:tcMar>
              <w:top w:w="0" w:type="dxa"/>
              <w:left w:w="0" w:type="dxa"/>
              <w:bottom w:w="0" w:type="dxa"/>
              <w:right w:w="0" w:type="dxa"/>
            </w:tcMar>
            <w:vAlign w:val="center"/>
          </w:tcPr>
          <w:p w14:paraId="0D67333C"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1.17 (1.08–1.27)</w:t>
            </w:r>
          </w:p>
        </w:tc>
        <w:tc>
          <w:tcPr>
            <w:tcW w:w="0" w:type="auto"/>
            <w:shd w:val="clear" w:color="auto" w:fill="FFFFFF"/>
            <w:tcMar>
              <w:top w:w="0" w:type="dxa"/>
              <w:left w:w="0" w:type="dxa"/>
              <w:bottom w:w="0" w:type="dxa"/>
              <w:right w:w="0" w:type="dxa"/>
            </w:tcMar>
            <w:vAlign w:val="center"/>
          </w:tcPr>
          <w:p w14:paraId="4B2546A9"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&lt;0.001</w:t>
            </w:r>
          </w:p>
        </w:tc>
        <w:tc>
          <w:tcPr>
            <w:tcW w:w="0" w:type="auto"/>
            <w:shd w:val="clear" w:color="auto" w:fill="FFFFFF"/>
            <w:tcMar>
              <w:top w:w="0" w:type="dxa"/>
              <w:left w:w="0" w:type="dxa"/>
              <w:bottom w:w="0" w:type="dxa"/>
              <w:right w:w="0" w:type="dxa"/>
            </w:tcMar>
            <w:vAlign w:val="center"/>
          </w:tcPr>
          <w:p w14:paraId="70148E45"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1.17 (1.09–1.26)</w:t>
            </w:r>
          </w:p>
        </w:tc>
        <w:tc>
          <w:tcPr>
            <w:tcW w:w="0" w:type="auto"/>
            <w:shd w:val="clear" w:color="auto" w:fill="FFFFFF"/>
            <w:tcMar>
              <w:top w:w="0" w:type="dxa"/>
              <w:left w:w="0" w:type="dxa"/>
              <w:bottom w:w="0" w:type="dxa"/>
              <w:right w:w="0" w:type="dxa"/>
            </w:tcMar>
            <w:vAlign w:val="center"/>
          </w:tcPr>
          <w:p w14:paraId="5FA2D4D7"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&lt;0.001</w:t>
            </w:r>
          </w:p>
        </w:tc>
      </w:tr>
      <w:tr w:rsidR="00E918B9" w:rsidRPr="00E918B9" w14:paraId="0EBAAA2F" w14:textId="77777777" w:rsidTr="00E918B9">
        <w:trPr>
          <w:trHeight w:val="147"/>
          <w:jc w:val="center"/>
        </w:trPr>
        <w:tc>
          <w:tcPr>
            <w:tcW w:w="0" w:type="auto"/>
            <w:shd w:val="clear" w:color="auto" w:fill="FFFFFF"/>
            <w:tcMar>
              <w:top w:w="0" w:type="dxa"/>
              <w:left w:w="0" w:type="dxa"/>
              <w:bottom w:w="0" w:type="dxa"/>
              <w:right w:w="0" w:type="dxa"/>
            </w:tcMar>
            <w:vAlign w:val="center"/>
          </w:tcPr>
          <w:p w14:paraId="27BFD091"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EF (%)</w:t>
            </w:r>
          </w:p>
        </w:tc>
        <w:tc>
          <w:tcPr>
            <w:tcW w:w="0" w:type="auto"/>
            <w:shd w:val="clear" w:color="auto" w:fill="FFFFFF"/>
            <w:tcMar>
              <w:top w:w="0" w:type="dxa"/>
              <w:left w:w="0" w:type="dxa"/>
              <w:bottom w:w="0" w:type="dxa"/>
              <w:right w:w="0" w:type="dxa"/>
            </w:tcMar>
            <w:vAlign w:val="center"/>
          </w:tcPr>
          <w:p w14:paraId="04B10DBE"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1.03 (0.98–1.08)</w:t>
            </w:r>
          </w:p>
        </w:tc>
        <w:tc>
          <w:tcPr>
            <w:tcW w:w="0" w:type="auto"/>
            <w:shd w:val="clear" w:color="auto" w:fill="FFFFFF"/>
            <w:tcMar>
              <w:top w:w="0" w:type="dxa"/>
              <w:left w:w="0" w:type="dxa"/>
              <w:bottom w:w="0" w:type="dxa"/>
              <w:right w:w="0" w:type="dxa"/>
            </w:tcMar>
            <w:vAlign w:val="center"/>
          </w:tcPr>
          <w:p w14:paraId="1768D4F1"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0.277</w:t>
            </w:r>
          </w:p>
        </w:tc>
        <w:tc>
          <w:tcPr>
            <w:tcW w:w="0" w:type="auto"/>
            <w:shd w:val="clear" w:color="auto" w:fill="FFFFFF"/>
            <w:tcMar>
              <w:top w:w="0" w:type="dxa"/>
              <w:left w:w="0" w:type="dxa"/>
              <w:bottom w:w="0" w:type="dxa"/>
              <w:right w:w="0" w:type="dxa"/>
            </w:tcMar>
            <w:vAlign w:val="center"/>
          </w:tcPr>
          <w:p w14:paraId="2BBDEDC1"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1.02 (0.97–1.08)</w:t>
            </w:r>
          </w:p>
        </w:tc>
        <w:tc>
          <w:tcPr>
            <w:tcW w:w="0" w:type="auto"/>
            <w:shd w:val="clear" w:color="auto" w:fill="FFFFFF"/>
            <w:tcMar>
              <w:top w:w="0" w:type="dxa"/>
              <w:left w:w="0" w:type="dxa"/>
              <w:bottom w:w="0" w:type="dxa"/>
              <w:right w:w="0" w:type="dxa"/>
            </w:tcMar>
            <w:vAlign w:val="center"/>
          </w:tcPr>
          <w:p w14:paraId="3056D48A"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0.433</w:t>
            </w:r>
          </w:p>
        </w:tc>
        <w:tc>
          <w:tcPr>
            <w:tcW w:w="0" w:type="auto"/>
            <w:shd w:val="clear" w:color="auto" w:fill="FFFFFF"/>
            <w:tcMar>
              <w:top w:w="0" w:type="dxa"/>
              <w:left w:w="0" w:type="dxa"/>
              <w:bottom w:w="0" w:type="dxa"/>
              <w:right w:w="0" w:type="dxa"/>
            </w:tcMar>
            <w:vAlign w:val="center"/>
          </w:tcPr>
          <w:p w14:paraId="0E247A4B"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1.02 (0.97–1.07)</w:t>
            </w:r>
          </w:p>
        </w:tc>
        <w:tc>
          <w:tcPr>
            <w:tcW w:w="0" w:type="auto"/>
            <w:shd w:val="clear" w:color="auto" w:fill="FFFFFF"/>
            <w:tcMar>
              <w:top w:w="0" w:type="dxa"/>
              <w:left w:w="0" w:type="dxa"/>
              <w:bottom w:w="0" w:type="dxa"/>
              <w:right w:w="0" w:type="dxa"/>
            </w:tcMar>
            <w:vAlign w:val="center"/>
          </w:tcPr>
          <w:p w14:paraId="28743FA7"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0.474</w:t>
            </w:r>
          </w:p>
        </w:tc>
      </w:tr>
      <w:tr w:rsidR="00E918B9" w:rsidRPr="00E918B9" w14:paraId="5202E163" w14:textId="77777777" w:rsidTr="00E918B9">
        <w:trPr>
          <w:trHeight w:val="147"/>
          <w:jc w:val="center"/>
        </w:trPr>
        <w:tc>
          <w:tcPr>
            <w:tcW w:w="0" w:type="auto"/>
            <w:shd w:val="clear" w:color="auto" w:fill="FFFFFF"/>
            <w:tcMar>
              <w:top w:w="0" w:type="dxa"/>
              <w:left w:w="0" w:type="dxa"/>
              <w:bottom w:w="0" w:type="dxa"/>
              <w:right w:w="0" w:type="dxa"/>
            </w:tcMar>
            <w:vAlign w:val="center"/>
          </w:tcPr>
          <w:p w14:paraId="2A1F8F9D"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GLS (%)</w:t>
            </w:r>
          </w:p>
        </w:tc>
        <w:tc>
          <w:tcPr>
            <w:tcW w:w="0" w:type="auto"/>
            <w:shd w:val="clear" w:color="auto" w:fill="FFFFFF"/>
            <w:tcMar>
              <w:top w:w="0" w:type="dxa"/>
              <w:left w:w="0" w:type="dxa"/>
              <w:bottom w:w="0" w:type="dxa"/>
              <w:right w:w="0" w:type="dxa"/>
            </w:tcMar>
            <w:vAlign w:val="center"/>
          </w:tcPr>
          <w:p w14:paraId="17D538E7"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0.98 (0.91–1.06)</w:t>
            </w:r>
          </w:p>
        </w:tc>
        <w:tc>
          <w:tcPr>
            <w:tcW w:w="0" w:type="auto"/>
            <w:shd w:val="clear" w:color="auto" w:fill="FFFFFF"/>
            <w:tcMar>
              <w:top w:w="0" w:type="dxa"/>
              <w:left w:w="0" w:type="dxa"/>
              <w:bottom w:w="0" w:type="dxa"/>
              <w:right w:w="0" w:type="dxa"/>
            </w:tcMar>
            <w:vAlign w:val="center"/>
          </w:tcPr>
          <w:p w14:paraId="69F4B89A"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0.663</w:t>
            </w:r>
          </w:p>
        </w:tc>
        <w:tc>
          <w:tcPr>
            <w:tcW w:w="0" w:type="auto"/>
            <w:shd w:val="clear" w:color="auto" w:fill="FFFFFF"/>
            <w:tcMar>
              <w:top w:w="0" w:type="dxa"/>
              <w:left w:w="0" w:type="dxa"/>
              <w:bottom w:w="0" w:type="dxa"/>
              <w:right w:w="0" w:type="dxa"/>
            </w:tcMar>
            <w:vAlign w:val="center"/>
          </w:tcPr>
          <w:p w14:paraId="6C5ADF1C"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0.98 (0.90–1.07)</w:t>
            </w:r>
          </w:p>
        </w:tc>
        <w:tc>
          <w:tcPr>
            <w:tcW w:w="0" w:type="auto"/>
            <w:shd w:val="clear" w:color="auto" w:fill="FFFFFF"/>
            <w:tcMar>
              <w:top w:w="0" w:type="dxa"/>
              <w:left w:w="0" w:type="dxa"/>
              <w:bottom w:w="0" w:type="dxa"/>
              <w:right w:w="0" w:type="dxa"/>
            </w:tcMar>
            <w:vAlign w:val="center"/>
          </w:tcPr>
          <w:p w14:paraId="752E15FA"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0.694</w:t>
            </w:r>
          </w:p>
        </w:tc>
        <w:tc>
          <w:tcPr>
            <w:tcW w:w="0" w:type="auto"/>
            <w:shd w:val="clear" w:color="auto" w:fill="FFFFFF"/>
            <w:tcMar>
              <w:top w:w="0" w:type="dxa"/>
              <w:left w:w="0" w:type="dxa"/>
              <w:bottom w:w="0" w:type="dxa"/>
              <w:right w:w="0" w:type="dxa"/>
            </w:tcMar>
            <w:vAlign w:val="center"/>
          </w:tcPr>
          <w:p w14:paraId="040E0BBD"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0.99 (0.92–1.07)</w:t>
            </w:r>
          </w:p>
        </w:tc>
        <w:tc>
          <w:tcPr>
            <w:tcW w:w="0" w:type="auto"/>
            <w:shd w:val="clear" w:color="auto" w:fill="FFFFFF"/>
            <w:tcMar>
              <w:top w:w="0" w:type="dxa"/>
              <w:left w:w="0" w:type="dxa"/>
              <w:bottom w:w="0" w:type="dxa"/>
              <w:right w:w="0" w:type="dxa"/>
            </w:tcMar>
            <w:vAlign w:val="center"/>
          </w:tcPr>
          <w:p w14:paraId="29E50523"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0.868</w:t>
            </w:r>
          </w:p>
        </w:tc>
      </w:tr>
      <w:tr w:rsidR="00E918B9" w:rsidRPr="00E918B9" w14:paraId="05ACC657" w14:textId="77777777" w:rsidTr="00E918B9">
        <w:trPr>
          <w:trHeight w:val="147"/>
          <w:jc w:val="center"/>
        </w:trPr>
        <w:tc>
          <w:tcPr>
            <w:tcW w:w="0" w:type="auto"/>
            <w:shd w:val="clear" w:color="auto" w:fill="FFFFFF"/>
            <w:tcMar>
              <w:top w:w="0" w:type="dxa"/>
              <w:left w:w="0" w:type="dxa"/>
              <w:bottom w:w="0" w:type="dxa"/>
              <w:right w:w="0" w:type="dxa"/>
            </w:tcMar>
            <w:vAlign w:val="center"/>
          </w:tcPr>
          <w:p w14:paraId="538D6C5A"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TAPSE (cm)</w:t>
            </w:r>
          </w:p>
        </w:tc>
        <w:tc>
          <w:tcPr>
            <w:tcW w:w="0" w:type="auto"/>
            <w:shd w:val="clear" w:color="auto" w:fill="FFFFFF"/>
            <w:tcMar>
              <w:top w:w="0" w:type="dxa"/>
              <w:left w:w="0" w:type="dxa"/>
              <w:bottom w:w="0" w:type="dxa"/>
              <w:right w:w="0" w:type="dxa"/>
            </w:tcMar>
            <w:vAlign w:val="center"/>
          </w:tcPr>
          <w:p w14:paraId="7382AD48"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1.79 (1.21–2.65)</w:t>
            </w:r>
          </w:p>
        </w:tc>
        <w:tc>
          <w:tcPr>
            <w:tcW w:w="0" w:type="auto"/>
            <w:shd w:val="clear" w:color="auto" w:fill="FFFFFF"/>
            <w:tcMar>
              <w:top w:w="0" w:type="dxa"/>
              <w:left w:w="0" w:type="dxa"/>
              <w:bottom w:w="0" w:type="dxa"/>
              <w:right w:w="0" w:type="dxa"/>
            </w:tcMar>
            <w:vAlign w:val="center"/>
          </w:tcPr>
          <w:p w14:paraId="773E9545"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0.003</w:t>
            </w:r>
          </w:p>
        </w:tc>
        <w:tc>
          <w:tcPr>
            <w:tcW w:w="0" w:type="auto"/>
            <w:shd w:val="clear" w:color="auto" w:fill="FFFFFF"/>
            <w:tcMar>
              <w:top w:w="0" w:type="dxa"/>
              <w:left w:w="0" w:type="dxa"/>
              <w:bottom w:w="0" w:type="dxa"/>
              <w:right w:w="0" w:type="dxa"/>
            </w:tcMar>
            <w:vAlign w:val="center"/>
          </w:tcPr>
          <w:p w14:paraId="36F16A7C"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1.84 (1.26–2.69)</w:t>
            </w:r>
          </w:p>
        </w:tc>
        <w:tc>
          <w:tcPr>
            <w:tcW w:w="0" w:type="auto"/>
            <w:shd w:val="clear" w:color="auto" w:fill="FFFFFF"/>
            <w:tcMar>
              <w:top w:w="0" w:type="dxa"/>
              <w:left w:w="0" w:type="dxa"/>
              <w:bottom w:w="0" w:type="dxa"/>
              <w:right w:w="0" w:type="dxa"/>
            </w:tcMar>
            <w:vAlign w:val="center"/>
          </w:tcPr>
          <w:p w14:paraId="668ED89B"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0.002</w:t>
            </w:r>
          </w:p>
        </w:tc>
        <w:tc>
          <w:tcPr>
            <w:tcW w:w="0" w:type="auto"/>
            <w:shd w:val="clear" w:color="auto" w:fill="FFFFFF"/>
            <w:tcMar>
              <w:top w:w="0" w:type="dxa"/>
              <w:left w:w="0" w:type="dxa"/>
              <w:bottom w:w="0" w:type="dxa"/>
              <w:right w:w="0" w:type="dxa"/>
            </w:tcMar>
            <w:vAlign w:val="center"/>
          </w:tcPr>
          <w:p w14:paraId="1118B00B"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1.72 (1.19–2.48)</w:t>
            </w:r>
          </w:p>
        </w:tc>
        <w:tc>
          <w:tcPr>
            <w:tcW w:w="0" w:type="auto"/>
            <w:shd w:val="clear" w:color="auto" w:fill="FFFFFF"/>
            <w:tcMar>
              <w:top w:w="0" w:type="dxa"/>
              <w:left w:w="0" w:type="dxa"/>
              <w:bottom w:w="0" w:type="dxa"/>
              <w:right w:w="0" w:type="dxa"/>
            </w:tcMar>
            <w:vAlign w:val="center"/>
          </w:tcPr>
          <w:p w14:paraId="7B264187"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0.004</w:t>
            </w:r>
          </w:p>
        </w:tc>
      </w:tr>
      <w:tr w:rsidR="00E918B9" w:rsidRPr="00E918B9" w14:paraId="6666221B" w14:textId="77777777" w:rsidTr="00E918B9">
        <w:trPr>
          <w:trHeight w:val="147"/>
          <w:jc w:val="center"/>
        </w:trPr>
        <w:tc>
          <w:tcPr>
            <w:tcW w:w="0" w:type="auto"/>
            <w:shd w:val="clear" w:color="auto" w:fill="FFFFFF"/>
            <w:tcMar>
              <w:top w:w="0" w:type="dxa"/>
              <w:left w:w="0" w:type="dxa"/>
              <w:bottom w:w="0" w:type="dxa"/>
              <w:right w:w="0" w:type="dxa"/>
            </w:tcMar>
            <w:vAlign w:val="center"/>
          </w:tcPr>
          <w:p w14:paraId="5041B977" w14:textId="42F31373"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 xml:space="preserve">RV s′ </w:t>
            </w:r>
            <w:r w:rsidR="00825491" w:rsidRPr="00E918B9">
              <w:rPr>
                <w:rFonts w:ascii="Times New Roman" w:hAnsi="Times New Roman" w:cs="Times New Roman"/>
                <w:sz w:val="24"/>
                <w:szCs w:val="24"/>
              </w:rPr>
              <w:t>(m/s)</w:t>
            </w:r>
          </w:p>
        </w:tc>
        <w:tc>
          <w:tcPr>
            <w:tcW w:w="0" w:type="auto"/>
            <w:shd w:val="clear" w:color="auto" w:fill="FFFFFF"/>
            <w:tcMar>
              <w:top w:w="0" w:type="dxa"/>
              <w:left w:w="0" w:type="dxa"/>
              <w:bottom w:w="0" w:type="dxa"/>
              <w:right w:w="0" w:type="dxa"/>
            </w:tcMar>
            <w:vAlign w:val="center"/>
          </w:tcPr>
          <w:p w14:paraId="0474FD79"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1.01 (1.01–1.01)</w:t>
            </w:r>
          </w:p>
        </w:tc>
        <w:tc>
          <w:tcPr>
            <w:tcW w:w="0" w:type="auto"/>
            <w:shd w:val="clear" w:color="auto" w:fill="FFFFFF"/>
            <w:tcMar>
              <w:top w:w="0" w:type="dxa"/>
              <w:left w:w="0" w:type="dxa"/>
              <w:bottom w:w="0" w:type="dxa"/>
              <w:right w:w="0" w:type="dxa"/>
            </w:tcMar>
            <w:vAlign w:val="center"/>
          </w:tcPr>
          <w:p w14:paraId="172CCC5F"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&lt;0.001</w:t>
            </w:r>
          </w:p>
        </w:tc>
        <w:tc>
          <w:tcPr>
            <w:tcW w:w="0" w:type="auto"/>
            <w:shd w:val="clear" w:color="auto" w:fill="FFFFFF"/>
            <w:tcMar>
              <w:top w:w="0" w:type="dxa"/>
              <w:left w:w="0" w:type="dxa"/>
              <w:bottom w:w="0" w:type="dxa"/>
              <w:right w:w="0" w:type="dxa"/>
            </w:tcMar>
            <w:vAlign w:val="center"/>
          </w:tcPr>
          <w:p w14:paraId="2CA921F1"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1.01 (1.01–1.01)</w:t>
            </w:r>
          </w:p>
        </w:tc>
        <w:tc>
          <w:tcPr>
            <w:tcW w:w="0" w:type="auto"/>
            <w:shd w:val="clear" w:color="auto" w:fill="FFFFFF"/>
            <w:tcMar>
              <w:top w:w="0" w:type="dxa"/>
              <w:left w:w="0" w:type="dxa"/>
              <w:bottom w:w="0" w:type="dxa"/>
              <w:right w:w="0" w:type="dxa"/>
            </w:tcMar>
            <w:vAlign w:val="center"/>
          </w:tcPr>
          <w:p w14:paraId="6F87F4B0"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&lt;0.001</w:t>
            </w:r>
          </w:p>
        </w:tc>
        <w:tc>
          <w:tcPr>
            <w:tcW w:w="0" w:type="auto"/>
            <w:shd w:val="clear" w:color="auto" w:fill="FFFFFF"/>
            <w:tcMar>
              <w:top w:w="0" w:type="dxa"/>
              <w:left w:w="0" w:type="dxa"/>
              <w:bottom w:w="0" w:type="dxa"/>
              <w:right w:w="0" w:type="dxa"/>
            </w:tcMar>
            <w:vAlign w:val="center"/>
          </w:tcPr>
          <w:p w14:paraId="4DC2F17B"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1.01 (1.01–1.01)</w:t>
            </w:r>
          </w:p>
        </w:tc>
        <w:tc>
          <w:tcPr>
            <w:tcW w:w="0" w:type="auto"/>
            <w:shd w:val="clear" w:color="auto" w:fill="FFFFFF"/>
            <w:tcMar>
              <w:top w:w="0" w:type="dxa"/>
              <w:left w:w="0" w:type="dxa"/>
              <w:bottom w:w="0" w:type="dxa"/>
              <w:right w:w="0" w:type="dxa"/>
            </w:tcMar>
            <w:vAlign w:val="center"/>
          </w:tcPr>
          <w:p w14:paraId="4AB6EB1A"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&lt;0.001</w:t>
            </w:r>
          </w:p>
        </w:tc>
      </w:tr>
      <w:tr w:rsidR="00E918B9" w:rsidRPr="00E918B9" w14:paraId="36B43006" w14:textId="77777777" w:rsidTr="00E918B9">
        <w:trPr>
          <w:trHeight w:val="147"/>
          <w:jc w:val="center"/>
        </w:trPr>
        <w:tc>
          <w:tcPr>
            <w:tcW w:w="0" w:type="auto"/>
            <w:shd w:val="clear" w:color="auto" w:fill="FFFFFF"/>
            <w:tcMar>
              <w:top w:w="0" w:type="dxa"/>
              <w:left w:w="0" w:type="dxa"/>
              <w:bottom w:w="0" w:type="dxa"/>
              <w:right w:w="0" w:type="dxa"/>
            </w:tcMar>
            <w:vAlign w:val="center"/>
          </w:tcPr>
          <w:p w14:paraId="77374198"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RV FAC (%)</w:t>
            </w:r>
          </w:p>
        </w:tc>
        <w:tc>
          <w:tcPr>
            <w:tcW w:w="0" w:type="auto"/>
            <w:shd w:val="clear" w:color="auto" w:fill="FFFFFF"/>
            <w:tcMar>
              <w:top w:w="0" w:type="dxa"/>
              <w:left w:w="0" w:type="dxa"/>
              <w:bottom w:w="0" w:type="dxa"/>
              <w:right w:w="0" w:type="dxa"/>
            </w:tcMar>
            <w:vAlign w:val="center"/>
          </w:tcPr>
          <w:p w14:paraId="1DDC519E"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0.99 (0.97–1.02)</w:t>
            </w:r>
          </w:p>
        </w:tc>
        <w:tc>
          <w:tcPr>
            <w:tcW w:w="0" w:type="auto"/>
            <w:shd w:val="clear" w:color="auto" w:fill="FFFFFF"/>
            <w:tcMar>
              <w:top w:w="0" w:type="dxa"/>
              <w:left w:w="0" w:type="dxa"/>
              <w:bottom w:w="0" w:type="dxa"/>
              <w:right w:w="0" w:type="dxa"/>
            </w:tcMar>
            <w:vAlign w:val="center"/>
          </w:tcPr>
          <w:p w14:paraId="2833D55E"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0.588</w:t>
            </w:r>
          </w:p>
        </w:tc>
        <w:tc>
          <w:tcPr>
            <w:tcW w:w="0" w:type="auto"/>
            <w:shd w:val="clear" w:color="auto" w:fill="FFFFFF"/>
            <w:tcMar>
              <w:top w:w="0" w:type="dxa"/>
              <w:left w:w="0" w:type="dxa"/>
              <w:bottom w:w="0" w:type="dxa"/>
              <w:right w:w="0" w:type="dxa"/>
            </w:tcMar>
            <w:vAlign w:val="center"/>
          </w:tcPr>
          <w:p w14:paraId="678D4F1D"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0.99 (0.97–1.02)</w:t>
            </w:r>
          </w:p>
        </w:tc>
        <w:tc>
          <w:tcPr>
            <w:tcW w:w="0" w:type="auto"/>
            <w:shd w:val="clear" w:color="auto" w:fill="FFFFFF"/>
            <w:tcMar>
              <w:top w:w="0" w:type="dxa"/>
              <w:left w:w="0" w:type="dxa"/>
              <w:bottom w:w="0" w:type="dxa"/>
              <w:right w:w="0" w:type="dxa"/>
            </w:tcMar>
            <w:vAlign w:val="center"/>
          </w:tcPr>
          <w:p w14:paraId="3320EED1"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0.623</w:t>
            </w:r>
          </w:p>
        </w:tc>
        <w:tc>
          <w:tcPr>
            <w:tcW w:w="0" w:type="auto"/>
            <w:shd w:val="clear" w:color="auto" w:fill="FFFFFF"/>
            <w:tcMar>
              <w:top w:w="0" w:type="dxa"/>
              <w:left w:w="0" w:type="dxa"/>
              <w:bottom w:w="0" w:type="dxa"/>
              <w:right w:w="0" w:type="dxa"/>
            </w:tcMar>
            <w:vAlign w:val="center"/>
          </w:tcPr>
          <w:p w14:paraId="11769541"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0.99 (0.97–1.02)</w:t>
            </w:r>
          </w:p>
        </w:tc>
        <w:tc>
          <w:tcPr>
            <w:tcW w:w="0" w:type="auto"/>
            <w:shd w:val="clear" w:color="auto" w:fill="FFFFFF"/>
            <w:tcMar>
              <w:top w:w="0" w:type="dxa"/>
              <w:left w:w="0" w:type="dxa"/>
              <w:bottom w:w="0" w:type="dxa"/>
              <w:right w:w="0" w:type="dxa"/>
            </w:tcMar>
            <w:vAlign w:val="center"/>
          </w:tcPr>
          <w:p w14:paraId="0D48A37A" w14:textId="77777777" w:rsidR="00E918B9" w:rsidRPr="00E918B9" w:rsidRDefault="00E918B9" w:rsidP="00214115">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Helvetica" w:hAnsi="Times New Roman" w:cs="Times New Roman"/>
                <w:color w:val="000000"/>
                <w:sz w:val="24"/>
                <w:szCs w:val="24"/>
              </w:rPr>
            </w:pPr>
            <w:r w:rsidRPr="00E918B9">
              <w:rPr>
                <w:rFonts w:ascii="Times New Roman" w:eastAsia="Helvetica" w:hAnsi="Times New Roman" w:cs="Times New Roman"/>
                <w:color w:val="000000"/>
                <w:sz w:val="24"/>
                <w:szCs w:val="24"/>
              </w:rPr>
              <w:t>0.531</w:t>
            </w:r>
          </w:p>
        </w:tc>
      </w:tr>
    </w:tbl>
    <w:p w14:paraId="692FE55A" w14:textId="77777777" w:rsidR="00825491" w:rsidRDefault="00825491" w:rsidP="00825491">
      <w:pPr>
        <w:spacing w:after="0" w:line="240" w:lineRule="auto"/>
        <w:rPr>
          <w:rFonts w:ascii="Times New Roman" w:hAnsi="Times New Roman" w:cs="Times New Roman"/>
          <w:iCs/>
          <w:sz w:val="24"/>
          <w:szCs w:val="24"/>
        </w:rPr>
      </w:pPr>
    </w:p>
    <w:p w14:paraId="39A33291" w14:textId="7634F88B" w:rsidR="00E918B9" w:rsidRPr="00825491" w:rsidRDefault="00825491" w:rsidP="00825491">
      <w:pPr>
        <w:spacing w:after="0" w:line="240" w:lineRule="auto"/>
        <w:rPr>
          <w:rFonts w:ascii="Times New Roman" w:hAnsi="Times New Roman" w:cs="Times New Roman"/>
          <w:iCs/>
          <w:sz w:val="24"/>
          <w:szCs w:val="24"/>
        </w:rPr>
      </w:pPr>
      <w:r w:rsidRPr="00825491">
        <w:rPr>
          <w:rFonts w:ascii="Times New Roman" w:hAnsi="Times New Roman" w:cs="Times New Roman"/>
          <w:iCs/>
          <w:sz w:val="24"/>
          <w:szCs w:val="24"/>
        </w:rPr>
        <w:t>LVMI left ventricular mass index, RWT relative wall thickness, LAVI left atrial volume index, EF ejection fraction, GLS global longitudinal strain, TAPSE Tricuspid Annular Plane Systolic Excursion, FAC Fractional Area Change.</w:t>
      </w:r>
    </w:p>
    <w:p w14:paraId="44D7BD17" w14:textId="0C7C28CD" w:rsidR="00E918B9" w:rsidRPr="00E918B9" w:rsidRDefault="00E918B9" w:rsidP="00825491">
      <w:pPr>
        <w:spacing w:after="0" w:line="240" w:lineRule="auto"/>
        <w:rPr>
          <w:rFonts w:ascii="Times New Roman" w:hAnsi="Times New Roman" w:cs="Times New Roman"/>
          <w:sz w:val="24"/>
          <w:szCs w:val="24"/>
        </w:rPr>
      </w:pPr>
      <w:proofErr w:type="spellStart"/>
      <w:r w:rsidRPr="00E918B9">
        <w:rPr>
          <w:rFonts w:ascii="Times New Roman" w:hAnsi="Times New Roman" w:cs="Times New Roman"/>
          <w:i/>
          <w:sz w:val="24"/>
          <w:szCs w:val="24"/>
        </w:rPr>
        <w:t>Model</w:t>
      </w:r>
      <w:r w:rsidR="00825491" w:rsidRPr="00825491">
        <w:rPr>
          <w:rFonts w:ascii="Times New Roman" w:hAnsi="Times New Roman" w:cs="Times New Roman"/>
          <w:i/>
          <w:sz w:val="24"/>
          <w:szCs w:val="24"/>
          <w:vertAlign w:val="superscript"/>
        </w:rPr>
        <w:t>a</w:t>
      </w:r>
      <w:proofErr w:type="spellEnd"/>
      <w:r w:rsidRPr="00E918B9">
        <w:rPr>
          <w:rFonts w:ascii="Times New Roman" w:hAnsi="Times New Roman" w:cs="Times New Roman"/>
          <w:i/>
          <w:sz w:val="24"/>
          <w:szCs w:val="24"/>
        </w:rPr>
        <w:t>: adjusted for age, non-white ethnicity, booking BMI, booking MAP, pre-diabetes, and chronic hypertension.</w:t>
      </w:r>
    </w:p>
    <w:p w14:paraId="237E0216" w14:textId="038004FC" w:rsidR="00E918B9" w:rsidRPr="00E918B9" w:rsidRDefault="00E918B9" w:rsidP="00825491">
      <w:pPr>
        <w:spacing w:after="0" w:line="240" w:lineRule="auto"/>
        <w:rPr>
          <w:rFonts w:ascii="Times New Roman" w:hAnsi="Times New Roman" w:cs="Times New Roman"/>
          <w:sz w:val="24"/>
          <w:szCs w:val="24"/>
        </w:rPr>
      </w:pPr>
      <w:proofErr w:type="spellStart"/>
      <w:r w:rsidRPr="00E918B9">
        <w:rPr>
          <w:rFonts w:ascii="Times New Roman" w:hAnsi="Times New Roman" w:cs="Times New Roman"/>
          <w:i/>
          <w:sz w:val="24"/>
          <w:szCs w:val="24"/>
        </w:rPr>
        <w:t>Model</w:t>
      </w:r>
      <w:r w:rsidR="00825491" w:rsidRPr="00825491">
        <w:rPr>
          <w:rFonts w:ascii="Times New Roman" w:hAnsi="Times New Roman" w:cs="Times New Roman"/>
          <w:i/>
          <w:sz w:val="24"/>
          <w:szCs w:val="24"/>
          <w:vertAlign w:val="superscript"/>
        </w:rPr>
        <w:t>b</w:t>
      </w:r>
      <w:proofErr w:type="spellEnd"/>
      <w:r w:rsidRPr="00E918B9">
        <w:rPr>
          <w:rFonts w:ascii="Times New Roman" w:hAnsi="Times New Roman" w:cs="Times New Roman"/>
          <w:i/>
          <w:sz w:val="24"/>
          <w:szCs w:val="24"/>
        </w:rPr>
        <w:t>: adjusted for BMI, MAP at TTE, and TTE timing.</w:t>
      </w:r>
    </w:p>
    <w:p w14:paraId="36A014B1" w14:textId="77777777" w:rsidR="00E918B9" w:rsidRPr="00E918B9" w:rsidRDefault="00E918B9" w:rsidP="00CD119F">
      <w:pPr>
        <w:rPr>
          <w:rFonts w:ascii="Times New Roman" w:hAnsi="Times New Roman" w:cs="Times New Roman"/>
          <w:b/>
          <w:bCs/>
          <w:sz w:val="24"/>
          <w:szCs w:val="24"/>
        </w:rPr>
      </w:pPr>
    </w:p>
    <w:p w14:paraId="4B8493BF" w14:textId="77777777" w:rsidR="00E918B9" w:rsidRPr="00E918B9" w:rsidRDefault="00E918B9" w:rsidP="00CD119F">
      <w:pPr>
        <w:rPr>
          <w:rFonts w:ascii="Times New Roman" w:hAnsi="Times New Roman" w:cs="Times New Roman"/>
          <w:b/>
          <w:bCs/>
          <w:sz w:val="24"/>
          <w:szCs w:val="24"/>
        </w:rPr>
      </w:pPr>
    </w:p>
    <w:p w14:paraId="79F74006" w14:textId="77777777" w:rsidR="00E918B9" w:rsidRPr="00E918B9" w:rsidRDefault="00E918B9" w:rsidP="00CD119F">
      <w:pPr>
        <w:rPr>
          <w:rFonts w:ascii="Times New Roman" w:hAnsi="Times New Roman" w:cs="Times New Roman"/>
          <w:b/>
          <w:bCs/>
          <w:sz w:val="24"/>
          <w:szCs w:val="24"/>
        </w:rPr>
      </w:pPr>
    </w:p>
    <w:p w14:paraId="5E36329C" w14:textId="77777777" w:rsidR="00E918B9" w:rsidRPr="00E918B9" w:rsidRDefault="00E918B9" w:rsidP="00CD119F">
      <w:pPr>
        <w:rPr>
          <w:rFonts w:ascii="Times New Roman" w:hAnsi="Times New Roman" w:cs="Times New Roman"/>
          <w:b/>
          <w:bCs/>
          <w:sz w:val="24"/>
          <w:szCs w:val="24"/>
        </w:rPr>
      </w:pPr>
    </w:p>
    <w:p w14:paraId="230ED3BC" w14:textId="77777777" w:rsidR="00E918B9" w:rsidRPr="00E918B9" w:rsidRDefault="00E918B9" w:rsidP="00CD119F">
      <w:pPr>
        <w:rPr>
          <w:rFonts w:ascii="Times New Roman" w:hAnsi="Times New Roman" w:cs="Times New Roman"/>
          <w:b/>
          <w:bCs/>
          <w:sz w:val="24"/>
          <w:szCs w:val="24"/>
        </w:rPr>
      </w:pPr>
    </w:p>
    <w:p w14:paraId="2DDCF4B2" w14:textId="023DFDF8" w:rsidR="00CD119F" w:rsidRPr="00E918B9" w:rsidRDefault="00CD119F" w:rsidP="00CD119F">
      <w:pPr>
        <w:rPr>
          <w:rFonts w:ascii="Times New Roman" w:hAnsi="Times New Roman" w:cs="Times New Roman"/>
          <w:sz w:val="24"/>
          <w:szCs w:val="24"/>
        </w:rPr>
      </w:pPr>
      <w:r w:rsidRPr="00E918B9">
        <w:rPr>
          <w:rFonts w:ascii="Times New Roman" w:hAnsi="Times New Roman" w:cs="Times New Roman"/>
          <w:b/>
          <w:bCs/>
          <w:sz w:val="24"/>
          <w:szCs w:val="24"/>
        </w:rPr>
        <w:lastRenderedPageBreak/>
        <w:t>Table S</w:t>
      </w:r>
      <w:r w:rsidR="00E918B9" w:rsidRPr="00E918B9">
        <w:rPr>
          <w:rFonts w:ascii="Times New Roman" w:hAnsi="Times New Roman" w:cs="Times New Roman"/>
          <w:b/>
          <w:bCs/>
          <w:sz w:val="24"/>
          <w:szCs w:val="24"/>
        </w:rPr>
        <w:t>2</w:t>
      </w:r>
      <w:r w:rsidRPr="00E918B9">
        <w:rPr>
          <w:rFonts w:ascii="Times New Roman" w:hAnsi="Times New Roman" w:cs="Times New Roman"/>
          <w:b/>
          <w:bCs/>
          <w:sz w:val="24"/>
          <w:szCs w:val="24"/>
        </w:rPr>
        <w:t>. Comparison of echocardiographic parameters</w:t>
      </w:r>
      <w:r w:rsidR="00E54ED6" w:rsidRPr="00E918B9">
        <w:rPr>
          <w:rFonts w:ascii="Times New Roman" w:hAnsi="Times New Roman" w:cs="Times New Roman"/>
          <w:b/>
          <w:bCs/>
          <w:sz w:val="24"/>
          <w:szCs w:val="24"/>
        </w:rPr>
        <w:t xml:space="preserve"> </w:t>
      </w:r>
      <w:r w:rsidRPr="00E918B9">
        <w:rPr>
          <w:rFonts w:ascii="Times New Roman" w:hAnsi="Times New Roman" w:cs="Times New Roman"/>
          <w:b/>
          <w:bCs/>
          <w:sz w:val="24"/>
          <w:szCs w:val="24"/>
        </w:rPr>
        <w:t xml:space="preserve">in HDP women with and without adverse maternal outcome before delivery (n=209).  </w:t>
      </w:r>
    </w:p>
    <w:tbl>
      <w:tblPr>
        <w:tblStyle w:val="TableGrid"/>
        <w:tblW w:w="0" w:type="auto"/>
        <w:jc w:val="center"/>
        <w:tblLook w:val="04A0" w:firstRow="1" w:lastRow="0" w:firstColumn="1" w:lastColumn="0" w:noHBand="0" w:noVBand="1"/>
      </w:tblPr>
      <w:tblGrid>
        <w:gridCol w:w="1836"/>
        <w:gridCol w:w="3069"/>
        <w:gridCol w:w="3369"/>
        <w:gridCol w:w="970"/>
        <w:gridCol w:w="1816"/>
      </w:tblGrid>
      <w:tr w:rsidR="00CD119F" w:rsidRPr="00E918B9" w14:paraId="2B47CE5C" w14:textId="6D738BB4" w:rsidTr="00E918B9">
        <w:trPr>
          <w:jc w:val="center"/>
        </w:trPr>
        <w:tc>
          <w:tcPr>
            <w:tcW w:w="0" w:type="auto"/>
            <w:shd w:val="clear" w:color="auto" w:fill="D9D9D9"/>
          </w:tcPr>
          <w:p w14:paraId="10A40CD6" w14:textId="77777777"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b/>
                <w:sz w:val="24"/>
                <w:szCs w:val="24"/>
              </w:rPr>
              <w:t>TTE parameter</w:t>
            </w:r>
          </w:p>
        </w:tc>
        <w:tc>
          <w:tcPr>
            <w:tcW w:w="0" w:type="auto"/>
            <w:shd w:val="clear" w:color="auto" w:fill="D9D9D9"/>
          </w:tcPr>
          <w:p w14:paraId="0BD386B5" w14:textId="77777777" w:rsidR="00CD119F" w:rsidRPr="00E918B9" w:rsidRDefault="00CD119F" w:rsidP="00E918B9">
            <w:pPr>
              <w:jc w:val="center"/>
              <w:rPr>
                <w:rFonts w:ascii="Times New Roman" w:hAnsi="Times New Roman" w:cs="Times New Roman"/>
                <w:b/>
                <w:bCs/>
                <w:sz w:val="24"/>
                <w:szCs w:val="24"/>
              </w:rPr>
            </w:pPr>
            <w:r w:rsidRPr="00E918B9">
              <w:rPr>
                <w:rFonts w:ascii="Times New Roman" w:hAnsi="Times New Roman" w:cs="Times New Roman"/>
                <w:b/>
                <w:bCs/>
                <w:sz w:val="24"/>
                <w:szCs w:val="24"/>
              </w:rPr>
              <w:t>Adverse maternal outcomes</w:t>
            </w:r>
          </w:p>
          <w:p w14:paraId="008D1BC1" w14:textId="138401DD" w:rsidR="00CD119F" w:rsidRPr="00E918B9" w:rsidRDefault="00CD119F" w:rsidP="00E918B9">
            <w:pPr>
              <w:jc w:val="center"/>
              <w:rPr>
                <w:rFonts w:ascii="Times New Roman" w:hAnsi="Times New Roman" w:cs="Times New Roman"/>
                <w:b/>
                <w:bCs/>
                <w:sz w:val="24"/>
                <w:szCs w:val="24"/>
              </w:rPr>
            </w:pPr>
            <w:r w:rsidRPr="00E918B9">
              <w:rPr>
                <w:rFonts w:ascii="Times New Roman" w:hAnsi="Times New Roman" w:cs="Times New Roman"/>
                <w:b/>
                <w:bCs/>
                <w:sz w:val="24"/>
                <w:szCs w:val="24"/>
              </w:rPr>
              <w:t>(n=53)</w:t>
            </w:r>
          </w:p>
        </w:tc>
        <w:tc>
          <w:tcPr>
            <w:tcW w:w="0" w:type="auto"/>
            <w:shd w:val="clear" w:color="auto" w:fill="D9D9D9"/>
          </w:tcPr>
          <w:p w14:paraId="6C3CBF61" w14:textId="77777777" w:rsidR="00CD119F" w:rsidRPr="00E918B9" w:rsidRDefault="00CD119F" w:rsidP="00E918B9">
            <w:pPr>
              <w:jc w:val="center"/>
              <w:rPr>
                <w:rFonts w:ascii="Times New Roman" w:hAnsi="Times New Roman" w:cs="Times New Roman"/>
                <w:b/>
                <w:bCs/>
                <w:sz w:val="24"/>
                <w:szCs w:val="24"/>
              </w:rPr>
            </w:pPr>
            <w:r w:rsidRPr="00E918B9">
              <w:rPr>
                <w:rFonts w:ascii="Times New Roman" w:hAnsi="Times New Roman" w:cs="Times New Roman"/>
                <w:b/>
                <w:bCs/>
                <w:sz w:val="24"/>
                <w:szCs w:val="24"/>
              </w:rPr>
              <w:t>No adverse maternal outcomes</w:t>
            </w:r>
          </w:p>
          <w:p w14:paraId="406E5C75" w14:textId="0147AF1D" w:rsidR="00CD119F" w:rsidRPr="00E918B9" w:rsidRDefault="00CD119F" w:rsidP="00E918B9">
            <w:pPr>
              <w:jc w:val="center"/>
              <w:rPr>
                <w:rFonts w:ascii="Times New Roman" w:hAnsi="Times New Roman" w:cs="Times New Roman"/>
                <w:b/>
                <w:bCs/>
                <w:sz w:val="24"/>
                <w:szCs w:val="24"/>
              </w:rPr>
            </w:pPr>
            <w:r w:rsidRPr="00E918B9">
              <w:rPr>
                <w:rFonts w:ascii="Times New Roman" w:hAnsi="Times New Roman" w:cs="Times New Roman"/>
                <w:b/>
                <w:bCs/>
                <w:sz w:val="24"/>
                <w:szCs w:val="24"/>
              </w:rPr>
              <w:t>(n=156)</w:t>
            </w:r>
          </w:p>
        </w:tc>
        <w:tc>
          <w:tcPr>
            <w:tcW w:w="0" w:type="auto"/>
            <w:shd w:val="clear" w:color="auto" w:fill="D9D9D9"/>
          </w:tcPr>
          <w:p w14:paraId="64DDC7D3" w14:textId="77777777"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b/>
                <w:sz w:val="24"/>
                <w:szCs w:val="24"/>
              </w:rPr>
              <w:t>P value</w:t>
            </w:r>
          </w:p>
        </w:tc>
        <w:tc>
          <w:tcPr>
            <w:tcW w:w="0" w:type="auto"/>
            <w:shd w:val="clear" w:color="auto" w:fill="D9D9D9"/>
          </w:tcPr>
          <w:p w14:paraId="04C359CD" w14:textId="431D4727" w:rsidR="00CD119F" w:rsidRPr="00E918B9" w:rsidRDefault="00CD119F" w:rsidP="00E918B9">
            <w:pPr>
              <w:jc w:val="center"/>
              <w:rPr>
                <w:rFonts w:ascii="Times New Roman" w:hAnsi="Times New Roman" w:cs="Times New Roman"/>
                <w:b/>
                <w:sz w:val="24"/>
                <w:szCs w:val="24"/>
              </w:rPr>
            </w:pPr>
            <w:r w:rsidRPr="00E918B9">
              <w:rPr>
                <w:rFonts w:ascii="Times New Roman" w:hAnsi="Times New Roman" w:cs="Times New Roman"/>
                <w:b/>
                <w:bCs/>
                <w:sz w:val="24"/>
                <w:szCs w:val="24"/>
              </w:rPr>
              <w:t>OR (95% CI)</w:t>
            </w:r>
          </w:p>
        </w:tc>
      </w:tr>
      <w:tr w:rsidR="00CD119F" w:rsidRPr="00E918B9" w14:paraId="5E7931DE" w14:textId="5558C60B" w:rsidTr="00E918B9">
        <w:trPr>
          <w:jc w:val="center"/>
        </w:trPr>
        <w:tc>
          <w:tcPr>
            <w:tcW w:w="0" w:type="auto"/>
          </w:tcPr>
          <w:p w14:paraId="7CC457B1" w14:textId="6F6F65CF"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LVMI (g/m2)</w:t>
            </w:r>
          </w:p>
        </w:tc>
        <w:tc>
          <w:tcPr>
            <w:tcW w:w="0" w:type="auto"/>
          </w:tcPr>
          <w:p w14:paraId="13650AF4" w14:textId="77777777"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77.15 (68.99–90.83)</w:t>
            </w:r>
          </w:p>
        </w:tc>
        <w:tc>
          <w:tcPr>
            <w:tcW w:w="0" w:type="auto"/>
          </w:tcPr>
          <w:p w14:paraId="2661EA9D" w14:textId="77777777"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76.99 (64.82–85.71)</w:t>
            </w:r>
          </w:p>
        </w:tc>
        <w:tc>
          <w:tcPr>
            <w:tcW w:w="0" w:type="auto"/>
          </w:tcPr>
          <w:p w14:paraId="157256D0" w14:textId="21FEE738"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0.258</w:t>
            </w:r>
          </w:p>
        </w:tc>
        <w:tc>
          <w:tcPr>
            <w:tcW w:w="0" w:type="auto"/>
          </w:tcPr>
          <w:p w14:paraId="49B27328" w14:textId="199273FD"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1.02 (1.00–1.04)</w:t>
            </w:r>
          </w:p>
        </w:tc>
      </w:tr>
      <w:tr w:rsidR="00CD119F" w:rsidRPr="00E918B9" w14:paraId="2AA7D741" w14:textId="5DF8933B" w:rsidTr="00E918B9">
        <w:trPr>
          <w:jc w:val="center"/>
        </w:trPr>
        <w:tc>
          <w:tcPr>
            <w:tcW w:w="0" w:type="auto"/>
          </w:tcPr>
          <w:p w14:paraId="6A7AF65A" w14:textId="1919082A"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RWT</w:t>
            </w:r>
          </w:p>
        </w:tc>
        <w:tc>
          <w:tcPr>
            <w:tcW w:w="0" w:type="auto"/>
          </w:tcPr>
          <w:p w14:paraId="0A49B955" w14:textId="77777777"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0.43 (0.37–0.48)</w:t>
            </w:r>
          </w:p>
        </w:tc>
        <w:tc>
          <w:tcPr>
            <w:tcW w:w="0" w:type="auto"/>
          </w:tcPr>
          <w:p w14:paraId="4957B52A" w14:textId="77777777"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0.42 (0.35–0.48)</w:t>
            </w:r>
          </w:p>
        </w:tc>
        <w:tc>
          <w:tcPr>
            <w:tcW w:w="0" w:type="auto"/>
          </w:tcPr>
          <w:p w14:paraId="44CDEA71" w14:textId="4E751DE2"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0.306</w:t>
            </w:r>
          </w:p>
        </w:tc>
        <w:tc>
          <w:tcPr>
            <w:tcW w:w="0" w:type="auto"/>
          </w:tcPr>
          <w:p w14:paraId="24352623" w14:textId="53BF2795"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1.16 (0.84–1.59)</w:t>
            </w:r>
          </w:p>
        </w:tc>
      </w:tr>
      <w:tr w:rsidR="00CD119F" w:rsidRPr="00E918B9" w14:paraId="089359A6" w14:textId="2604CF2E" w:rsidTr="00E918B9">
        <w:trPr>
          <w:jc w:val="center"/>
        </w:trPr>
        <w:tc>
          <w:tcPr>
            <w:tcW w:w="0" w:type="auto"/>
          </w:tcPr>
          <w:p w14:paraId="03F9A92A" w14:textId="6EB67966"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LAVI (ml/m2)</w:t>
            </w:r>
          </w:p>
        </w:tc>
        <w:tc>
          <w:tcPr>
            <w:tcW w:w="0" w:type="auto"/>
          </w:tcPr>
          <w:p w14:paraId="1BDB6DDA" w14:textId="77777777"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28.94 (23.59–32.68)</w:t>
            </w:r>
          </w:p>
        </w:tc>
        <w:tc>
          <w:tcPr>
            <w:tcW w:w="0" w:type="auto"/>
          </w:tcPr>
          <w:p w14:paraId="4C120382" w14:textId="77777777"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26.34 (22.19–29.77)</w:t>
            </w:r>
          </w:p>
        </w:tc>
        <w:tc>
          <w:tcPr>
            <w:tcW w:w="0" w:type="auto"/>
          </w:tcPr>
          <w:p w14:paraId="6A1D7EB8" w14:textId="2B7AF1E5" w:rsidR="00CD119F" w:rsidRPr="00E918B9" w:rsidRDefault="00CD119F" w:rsidP="00E918B9">
            <w:pPr>
              <w:jc w:val="center"/>
              <w:rPr>
                <w:rFonts w:ascii="Times New Roman" w:hAnsi="Times New Roman" w:cs="Times New Roman"/>
                <w:b/>
                <w:bCs/>
                <w:sz w:val="24"/>
                <w:szCs w:val="24"/>
              </w:rPr>
            </w:pPr>
            <w:r w:rsidRPr="00E918B9">
              <w:rPr>
                <w:rFonts w:ascii="Times New Roman" w:hAnsi="Times New Roman" w:cs="Times New Roman"/>
                <w:b/>
                <w:bCs/>
                <w:sz w:val="24"/>
                <w:szCs w:val="24"/>
              </w:rPr>
              <w:t>0.014</w:t>
            </w:r>
          </w:p>
        </w:tc>
        <w:tc>
          <w:tcPr>
            <w:tcW w:w="0" w:type="auto"/>
          </w:tcPr>
          <w:p w14:paraId="218CCF9C" w14:textId="5283C3B0"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1.08 (1.02–1.15)</w:t>
            </w:r>
          </w:p>
        </w:tc>
      </w:tr>
      <w:tr w:rsidR="00CD119F" w:rsidRPr="00E918B9" w14:paraId="58844C5D" w14:textId="32055A7B" w:rsidTr="00E918B9">
        <w:trPr>
          <w:jc w:val="center"/>
        </w:trPr>
        <w:tc>
          <w:tcPr>
            <w:tcW w:w="0" w:type="auto"/>
          </w:tcPr>
          <w:p w14:paraId="17E2F200" w14:textId="12BBFC81"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Lateral e’ (m/s)</w:t>
            </w:r>
          </w:p>
        </w:tc>
        <w:tc>
          <w:tcPr>
            <w:tcW w:w="0" w:type="auto"/>
          </w:tcPr>
          <w:p w14:paraId="786AA26B" w14:textId="77777777"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0.12 (0.10–0.14)</w:t>
            </w:r>
          </w:p>
        </w:tc>
        <w:tc>
          <w:tcPr>
            <w:tcW w:w="0" w:type="auto"/>
          </w:tcPr>
          <w:p w14:paraId="2DE5DA75" w14:textId="77777777"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0.12 (0.11–0.14)</w:t>
            </w:r>
          </w:p>
        </w:tc>
        <w:tc>
          <w:tcPr>
            <w:tcW w:w="0" w:type="auto"/>
          </w:tcPr>
          <w:p w14:paraId="65FA9072" w14:textId="2E694639"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0.366</w:t>
            </w:r>
          </w:p>
        </w:tc>
        <w:tc>
          <w:tcPr>
            <w:tcW w:w="0" w:type="auto"/>
          </w:tcPr>
          <w:p w14:paraId="126CED1D" w14:textId="1AA72E94"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0.94 (0.84–1.04)</w:t>
            </w:r>
          </w:p>
        </w:tc>
      </w:tr>
      <w:tr w:rsidR="00CD119F" w:rsidRPr="00E918B9" w14:paraId="6B53FCCE" w14:textId="77D12F7F" w:rsidTr="00E918B9">
        <w:trPr>
          <w:jc w:val="center"/>
        </w:trPr>
        <w:tc>
          <w:tcPr>
            <w:tcW w:w="0" w:type="auto"/>
          </w:tcPr>
          <w:p w14:paraId="66727BA7" w14:textId="38808B90"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Septal e’ (m/s)</w:t>
            </w:r>
          </w:p>
        </w:tc>
        <w:tc>
          <w:tcPr>
            <w:tcW w:w="0" w:type="auto"/>
          </w:tcPr>
          <w:p w14:paraId="50FE96C6" w14:textId="77777777"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0.09 (0.08–0.11)</w:t>
            </w:r>
          </w:p>
        </w:tc>
        <w:tc>
          <w:tcPr>
            <w:tcW w:w="0" w:type="auto"/>
          </w:tcPr>
          <w:p w14:paraId="51EB135A" w14:textId="77777777"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0.10 (0.08–0.12)</w:t>
            </w:r>
          </w:p>
        </w:tc>
        <w:tc>
          <w:tcPr>
            <w:tcW w:w="0" w:type="auto"/>
          </w:tcPr>
          <w:p w14:paraId="42525357" w14:textId="7FA83276"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0.094</w:t>
            </w:r>
          </w:p>
        </w:tc>
        <w:tc>
          <w:tcPr>
            <w:tcW w:w="0" w:type="auto"/>
          </w:tcPr>
          <w:p w14:paraId="2F1823A8" w14:textId="0B3AA9C8"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0.90 (0.79–1.03)</w:t>
            </w:r>
          </w:p>
        </w:tc>
      </w:tr>
      <w:tr w:rsidR="00CD119F" w:rsidRPr="00E918B9" w14:paraId="7B348279" w14:textId="7E5A5696" w:rsidTr="00E918B9">
        <w:trPr>
          <w:jc w:val="center"/>
        </w:trPr>
        <w:tc>
          <w:tcPr>
            <w:tcW w:w="0" w:type="auto"/>
          </w:tcPr>
          <w:p w14:paraId="33FE1145" w14:textId="467E6E4C"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 xml:space="preserve">E/e′ </w:t>
            </w:r>
          </w:p>
        </w:tc>
        <w:tc>
          <w:tcPr>
            <w:tcW w:w="0" w:type="auto"/>
          </w:tcPr>
          <w:p w14:paraId="34E946C1" w14:textId="77777777"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8.00 (6.73–9.43)</w:t>
            </w:r>
          </w:p>
        </w:tc>
        <w:tc>
          <w:tcPr>
            <w:tcW w:w="0" w:type="auto"/>
          </w:tcPr>
          <w:p w14:paraId="744C26E9" w14:textId="77777777"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6.90 (5.91–8.28)</w:t>
            </w:r>
          </w:p>
        </w:tc>
        <w:tc>
          <w:tcPr>
            <w:tcW w:w="0" w:type="auto"/>
          </w:tcPr>
          <w:p w14:paraId="287DBFD1" w14:textId="50518695" w:rsidR="00CD119F" w:rsidRPr="00E918B9" w:rsidRDefault="00CD119F" w:rsidP="00E918B9">
            <w:pPr>
              <w:jc w:val="center"/>
              <w:rPr>
                <w:rFonts w:ascii="Times New Roman" w:hAnsi="Times New Roman" w:cs="Times New Roman"/>
                <w:b/>
                <w:bCs/>
                <w:sz w:val="24"/>
                <w:szCs w:val="24"/>
              </w:rPr>
            </w:pPr>
            <w:r w:rsidRPr="00E918B9">
              <w:rPr>
                <w:rFonts w:ascii="Times New Roman" w:hAnsi="Times New Roman" w:cs="Times New Roman"/>
                <w:b/>
                <w:bCs/>
                <w:sz w:val="24"/>
                <w:szCs w:val="24"/>
              </w:rPr>
              <w:t>0.002</w:t>
            </w:r>
          </w:p>
        </w:tc>
        <w:tc>
          <w:tcPr>
            <w:tcW w:w="0" w:type="auto"/>
          </w:tcPr>
          <w:p w14:paraId="6AB8A416" w14:textId="01CD29A2"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1.30 (1.10–1.54)</w:t>
            </w:r>
          </w:p>
        </w:tc>
      </w:tr>
      <w:tr w:rsidR="00CD119F" w:rsidRPr="00E918B9" w14:paraId="7829D434" w14:textId="487BD9E6" w:rsidTr="00E918B9">
        <w:trPr>
          <w:jc w:val="center"/>
        </w:trPr>
        <w:tc>
          <w:tcPr>
            <w:tcW w:w="0" w:type="auto"/>
          </w:tcPr>
          <w:p w14:paraId="287E5C16" w14:textId="77777777"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EF (%)</w:t>
            </w:r>
          </w:p>
        </w:tc>
        <w:tc>
          <w:tcPr>
            <w:tcW w:w="0" w:type="auto"/>
          </w:tcPr>
          <w:p w14:paraId="129F82D9" w14:textId="77777777"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59.00 (57.00–61.00)</w:t>
            </w:r>
          </w:p>
        </w:tc>
        <w:tc>
          <w:tcPr>
            <w:tcW w:w="0" w:type="auto"/>
          </w:tcPr>
          <w:p w14:paraId="0C6B83EB" w14:textId="77777777"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58.00 (56.00–61.00)</w:t>
            </w:r>
          </w:p>
        </w:tc>
        <w:tc>
          <w:tcPr>
            <w:tcW w:w="0" w:type="auto"/>
          </w:tcPr>
          <w:p w14:paraId="13B093FC" w14:textId="6CB0E712"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0.525</w:t>
            </w:r>
          </w:p>
        </w:tc>
        <w:tc>
          <w:tcPr>
            <w:tcW w:w="0" w:type="auto"/>
          </w:tcPr>
          <w:p w14:paraId="52633AB3" w14:textId="1378D703"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1.02 (0.95–1.11)</w:t>
            </w:r>
          </w:p>
        </w:tc>
      </w:tr>
      <w:tr w:rsidR="00CD119F" w:rsidRPr="00E918B9" w14:paraId="2E8045DB" w14:textId="43CFBF51" w:rsidTr="00E918B9">
        <w:trPr>
          <w:jc w:val="center"/>
        </w:trPr>
        <w:tc>
          <w:tcPr>
            <w:tcW w:w="0" w:type="auto"/>
          </w:tcPr>
          <w:p w14:paraId="77BECECA" w14:textId="77777777"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GLS (%)</w:t>
            </w:r>
          </w:p>
        </w:tc>
        <w:tc>
          <w:tcPr>
            <w:tcW w:w="0" w:type="auto"/>
          </w:tcPr>
          <w:p w14:paraId="6E101DFB" w14:textId="77777777"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-16.17 (-17.80–-14.45)</w:t>
            </w:r>
          </w:p>
        </w:tc>
        <w:tc>
          <w:tcPr>
            <w:tcW w:w="0" w:type="auto"/>
          </w:tcPr>
          <w:p w14:paraId="7B5B1719" w14:textId="77777777"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-16.20 (-18.10–-14.50)</w:t>
            </w:r>
          </w:p>
        </w:tc>
        <w:tc>
          <w:tcPr>
            <w:tcW w:w="0" w:type="auto"/>
          </w:tcPr>
          <w:p w14:paraId="70921017" w14:textId="0AEDBF7C"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0.875</w:t>
            </w:r>
          </w:p>
        </w:tc>
        <w:tc>
          <w:tcPr>
            <w:tcW w:w="0" w:type="auto"/>
          </w:tcPr>
          <w:p w14:paraId="13EB5B8C" w14:textId="312271D8" w:rsidR="00CD119F" w:rsidRPr="00E918B9" w:rsidRDefault="00CD119F" w:rsidP="00E918B9">
            <w:pPr>
              <w:jc w:val="center"/>
              <w:rPr>
                <w:rFonts w:ascii="Times New Roman" w:hAnsi="Times New Roman" w:cs="Times New Roman"/>
                <w:sz w:val="24"/>
                <w:szCs w:val="24"/>
              </w:rPr>
            </w:pPr>
            <w:r w:rsidRPr="00E918B9">
              <w:rPr>
                <w:rFonts w:ascii="Times New Roman" w:hAnsi="Times New Roman" w:cs="Times New Roman"/>
                <w:sz w:val="24"/>
                <w:szCs w:val="24"/>
              </w:rPr>
              <w:t>0.98 (0.87–1.11)</w:t>
            </w:r>
          </w:p>
        </w:tc>
      </w:tr>
    </w:tbl>
    <w:p w14:paraId="637E0FE7" w14:textId="6D7EAD72" w:rsidR="00825491" w:rsidRPr="00825491" w:rsidRDefault="00825491" w:rsidP="00825491">
      <w:pPr>
        <w:spacing w:after="0" w:line="240" w:lineRule="auto"/>
        <w:rPr>
          <w:rFonts w:ascii="Times New Roman" w:hAnsi="Times New Roman" w:cs="Times New Roman"/>
          <w:iCs/>
          <w:sz w:val="24"/>
          <w:szCs w:val="24"/>
        </w:rPr>
      </w:pPr>
      <w:r w:rsidRPr="00825491">
        <w:rPr>
          <w:rFonts w:ascii="Times New Roman" w:hAnsi="Times New Roman" w:cs="Times New Roman"/>
          <w:iCs/>
          <w:sz w:val="24"/>
          <w:szCs w:val="24"/>
        </w:rPr>
        <w:t>LVMI left ventricular mass index, RWT relative wall thickness, EF ejection fraction, GLS global longitudinal strain, FAC Fractional Area Change.</w:t>
      </w:r>
    </w:p>
    <w:p w14:paraId="294C0950" w14:textId="77777777" w:rsidR="00825491" w:rsidRDefault="00825491" w:rsidP="00825491">
      <w:pPr>
        <w:spacing w:line="240" w:lineRule="auto"/>
        <w:rPr>
          <w:rFonts w:ascii="Times New Roman" w:hAnsi="Times New Roman" w:cs="Times New Roman"/>
          <w:b/>
          <w:bCs/>
          <w:sz w:val="24"/>
          <w:szCs w:val="24"/>
        </w:rPr>
      </w:pPr>
    </w:p>
    <w:p w14:paraId="286DAAD7" w14:textId="14B2C569" w:rsidR="0060672D" w:rsidRPr="00E918B9" w:rsidRDefault="0060672D" w:rsidP="00825491">
      <w:pPr>
        <w:spacing w:line="240" w:lineRule="auto"/>
        <w:rPr>
          <w:rFonts w:ascii="Times New Roman" w:hAnsi="Times New Roman" w:cs="Times New Roman"/>
          <w:sz w:val="24"/>
          <w:szCs w:val="24"/>
        </w:rPr>
      </w:pPr>
      <w:r w:rsidRPr="00E918B9">
        <w:rPr>
          <w:rFonts w:ascii="Times New Roman" w:hAnsi="Times New Roman" w:cs="Times New Roman"/>
          <w:b/>
          <w:bCs/>
          <w:sz w:val="24"/>
          <w:szCs w:val="24"/>
        </w:rPr>
        <w:t>Table S</w:t>
      </w:r>
      <w:r w:rsidR="00E918B9" w:rsidRPr="00E918B9">
        <w:rPr>
          <w:rFonts w:ascii="Times New Roman" w:hAnsi="Times New Roman" w:cs="Times New Roman"/>
          <w:b/>
          <w:bCs/>
          <w:sz w:val="24"/>
          <w:szCs w:val="24"/>
        </w:rPr>
        <w:t>3</w:t>
      </w:r>
      <w:r w:rsidRPr="00E918B9">
        <w:rPr>
          <w:rFonts w:ascii="Times New Roman" w:hAnsi="Times New Roman" w:cs="Times New Roman"/>
          <w:b/>
          <w:bCs/>
          <w:sz w:val="24"/>
          <w:szCs w:val="24"/>
        </w:rPr>
        <w:t>.</w:t>
      </w:r>
      <w:r w:rsidRPr="00E918B9">
        <w:rPr>
          <w:rFonts w:ascii="Times New Roman" w:hAnsi="Times New Roman" w:cs="Times New Roman"/>
          <w:sz w:val="24"/>
          <w:szCs w:val="24"/>
        </w:rPr>
        <w:t xml:space="preserve"> </w:t>
      </w:r>
      <w:r w:rsidRPr="00E918B9">
        <w:rPr>
          <w:rFonts w:ascii="Times New Roman" w:hAnsi="Times New Roman" w:cs="Times New Roman"/>
          <w:b/>
          <w:sz w:val="24"/>
          <w:szCs w:val="24"/>
        </w:rPr>
        <w:t>Adjusted odds ratios (OR) with 95% CI for the association between TTE parameters and adverse maternal outcomes</w:t>
      </w:r>
    </w:p>
    <w:tbl>
      <w:tblPr>
        <w:tblStyle w:val="TableGrid"/>
        <w:tblW w:w="0" w:type="auto"/>
        <w:jc w:val="center"/>
        <w:tblLook w:val="04A0" w:firstRow="1" w:lastRow="0" w:firstColumn="1" w:lastColumn="0" w:noHBand="0" w:noVBand="1"/>
      </w:tblPr>
      <w:tblGrid>
        <w:gridCol w:w="1682"/>
        <w:gridCol w:w="1936"/>
        <w:gridCol w:w="970"/>
        <w:gridCol w:w="1936"/>
        <w:gridCol w:w="970"/>
      </w:tblGrid>
      <w:tr w:rsidR="0060672D" w:rsidRPr="00E918B9" w14:paraId="74337B69" w14:textId="77777777" w:rsidTr="00E918B9">
        <w:trPr>
          <w:jc w:val="center"/>
        </w:trPr>
        <w:tc>
          <w:tcPr>
            <w:tcW w:w="0" w:type="auto"/>
            <w:shd w:val="clear" w:color="auto" w:fill="D9D9D9" w:themeFill="background1" w:themeFillShade="D9"/>
          </w:tcPr>
          <w:p w14:paraId="123FD140" w14:textId="77777777" w:rsidR="0060672D" w:rsidRPr="00E918B9" w:rsidRDefault="0060672D" w:rsidP="003E7F7C">
            <w:pPr>
              <w:spacing w:line="360" w:lineRule="auto"/>
              <w:jc w:val="center"/>
              <w:rPr>
                <w:rFonts w:ascii="Times New Roman" w:hAnsi="Times New Roman" w:cs="Times New Roman"/>
                <w:b/>
                <w:bCs/>
                <w:sz w:val="24"/>
                <w:szCs w:val="24"/>
              </w:rPr>
            </w:pPr>
            <w:r w:rsidRPr="00E918B9">
              <w:rPr>
                <w:rFonts w:ascii="Times New Roman" w:hAnsi="Times New Roman" w:cs="Times New Roman"/>
                <w:b/>
                <w:bCs/>
                <w:sz w:val="24"/>
                <w:szCs w:val="24"/>
              </w:rPr>
              <w:t>Variables</w:t>
            </w:r>
          </w:p>
        </w:tc>
        <w:tc>
          <w:tcPr>
            <w:tcW w:w="0" w:type="auto"/>
            <w:shd w:val="clear" w:color="auto" w:fill="D9D9D9" w:themeFill="background1" w:themeFillShade="D9"/>
          </w:tcPr>
          <w:p w14:paraId="354B413E" w14:textId="77777777" w:rsidR="0060672D" w:rsidRPr="00E918B9" w:rsidRDefault="0060672D" w:rsidP="003E7F7C">
            <w:pPr>
              <w:spacing w:line="360" w:lineRule="auto"/>
              <w:jc w:val="center"/>
              <w:rPr>
                <w:rFonts w:ascii="Times New Roman" w:hAnsi="Times New Roman" w:cs="Times New Roman"/>
                <w:b/>
                <w:bCs/>
                <w:sz w:val="24"/>
                <w:szCs w:val="24"/>
              </w:rPr>
            </w:pPr>
            <w:proofErr w:type="spellStart"/>
            <w:r w:rsidRPr="00E918B9">
              <w:rPr>
                <w:rFonts w:ascii="Times New Roman" w:hAnsi="Times New Roman" w:cs="Times New Roman"/>
                <w:b/>
                <w:bCs/>
                <w:sz w:val="24"/>
                <w:szCs w:val="24"/>
              </w:rPr>
              <w:t>OR</w:t>
            </w:r>
            <w:r w:rsidRPr="00E918B9">
              <w:rPr>
                <w:rFonts w:ascii="Times New Roman" w:hAnsi="Times New Roman" w:cs="Times New Roman"/>
                <w:b/>
                <w:bCs/>
                <w:sz w:val="24"/>
                <w:szCs w:val="24"/>
                <w:vertAlign w:val="superscript"/>
              </w:rPr>
              <w:t>a</w:t>
            </w:r>
            <w:proofErr w:type="spellEnd"/>
            <w:r w:rsidRPr="00E918B9">
              <w:rPr>
                <w:rFonts w:ascii="Times New Roman" w:hAnsi="Times New Roman" w:cs="Times New Roman"/>
                <w:b/>
                <w:bCs/>
                <w:sz w:val="24"/>
                <w:szCs w:val="24"/>
              </w:rPr>
              <w:t xml:space="preserve"> (95% CI)</w:t>
            </w:r>
          </w:p>
        </w:tc>
        <w:tc>
          <w:tcPr>
            <w:tcW w:w="0" w:type="auto"/>
            <w:shd w:val="clear" w:color="auto" w:fill="D9D9D9" w:themeFill="background1" w:themeFillShade="D9"/>
          </w:tcPr>
          <w:p w14:paraId="2312BBD2" w14:textId="77777777" w:rsidR="0060672D" w:rsidRPr="00E918B9" w:rsidRDefault="0060672D" w:rsidP="003E7F7C">
            <w:pPr>
              <w:spacing w:line="360" w:lineRule="auto"/>
              <w:jc w:val="center"/>
              <w:rPr>
                <w:rFonts w:ascii="Times New Roman" w:hAnsi="Times New Roman" w:cs="Times New Roman"/>
                <w:b/>
                <w:bCs/>
                <w:sz w:val="24"/>
                <w:szCs w:val="24"/>
              </w:rPr>
            </w:pPr>
            <w:r w:rsidRPr="00E918B9">
              <w:rPr>
                <w:rFonts w:ascii="Times New Roman" w:hAnsi="Times New Roman" w:cs="Times New Roman"/>
                <w:b/>
                <w:bCs/>
                <w:sz w:val="24"/>
                <w:szCs w:val="24"/>
              </w:rPr>
              <w:t>P value</w:t>
            </w:r>
          </w:p>
        </w:tc>
        <w:tc>
          <w:tcPr>
            <w:tcW w:w="0" w:type="auto"/>
            <w:shd w:val="clear" w:color="auto" w:fill="D9D9D9" w:themeFill="background1" w:themeFillShade="D9"/>
          </w:tcPr>
          <w:p w14:paraId="20BC2808" w14:textId="77777777" w:rsidR="0060672D" w:rsidRPr="00E918B9" w:rsidRDefault="0060672D" w:rsidP="003E7F7C">
            <w:pPr>
              <w:spacing w:line="360" w:lineRule="auto"/>
              <w:jc w:val="center"/>
              <w:rPr>
                <w:rFonts w:ascii="Times New Roman" w:hAnsi="Times New Roman" w:cs="Times New Roman"/>
                <w:b/>
                <w:bCs/>
                <w:sz w:val="24"/>
                <w:szCs w:val="24"/>
              </w:rPr>
            </w:pPr>
            <w:proofErr w:type="spellStart"/>
            <w:r w:rsidRPr="00E918B9">
              <w:rPr>
                <w:rFonts w:ascii="Times New Roman" w:hAnsi="Times New Roman" w:cs="Times New Roman"/>
                <w:b/>
                <w:bCs/>
                <w:sz w:val="24"/>
                <w:szCs w:val="24"/>
              </w:rPr>
              <w:t>OR</w:t>
            </w:r>
            <w:r w:rsidRPr="00E918B9">
              <w:rPr>
                <w:rFonts w:ascii="Times New Roman" w:hAnsi="Times New Roman" w:cs="Times New Roman"/>
                <w:b/>
                <w:bCs/>
                <w:sz w:val="24"/>
                <w:szCs w:val="24"/>
                <w:vertAlign w:val="superscript"/>
              </w:rPr>
              <w:t>b</w:t>
            </w:r>
            <w:proofErr w:type="spellEnd"/>
            <w:r w:rsidRPr="00E918B9">
              <w:rPr>
                <w:rFonts w:ascii="Times New Roman" w:hAnsi="Times New Roman" w:cs="Times New Roman"/>
                <w:b/>
                <w:bCs/>
                <w:sz w:val="24"/>
                <w:szCs w:val="24"/>
              </w:rPr>
              <w:t xml:space="preserve"> (95% CI)</w:t>
            </w:r>
          </w:p>
        </w:tc>
        <w:tc>
          <w:tcPr>
            <w:tcW w:w="0" w:type="auto"/>
            <w:shd w:val="clear" w:color="auto" w:fill="D9D9D9" w:themeFill="background1" w:themeFillShade="D9"/>
          </w:tcPr>
          <w:p w14:paraId="6D586BFB" w14:textId="77777777" w:rsidR="0060672D" w:rsidRPr="00E918B9" w:rsidRDefault="0060672D" w:rsidP="003E7F7C">
            <w:pPr>
              <w:spacing w:line="360" w:lineRule="auto"/>
              <w:jc w:val="center"/>
              <w:rPr>
                <w:rFonts w:ascii="Times New Roman" w:hAnsi="Times New Roman" w:cs="Times New Roman"/>
                <w:b/>
                <w:bCs/>
                <w:sz w:val="24"/>
                <w:szCs w:val="24"/>
              </w:rPr>
            </w:pPr>
            <w:r w:rsidRPr="00E918B9">
              <w:rPr>
                <w:rFonts w:ascii="Times New Roman" w:hAnsi="Times New Roman" w:cs="Times New Roman"/>
                <w:b/>
                <w:bCs/>
                <w:sz w:val="24"/>
                <w:szCs w:val="24"/>
              </w:rPr>
              <w:t>P value</w:t>
            </w:r>
          </w:p>
        </w:tc>
      </w:tr>
      <w:tr w:rsidR="0060672D" w:rsidRPr="00E918B9" w14:paraId="3805894B" w14:textId="77777777" w:rsidTr="00E918B9">
        <w:trPr>
          <w:jc w:val="center"/>
        </w:trPr>
        <w:tc>
          <w:tcPr>
            <w:tcW w:w="0" w:type="auto"/>
          </w:tcPr>
          <w:p w14:paraId="76125577"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LVMI (g/m²)</w:t>
            </w:r>
          </w:p>
        </w:tc>
        <w:tc>
          <w:tcPr>
            <w:tcW w:w="0" w:type="auto"/>
          </w:tcPr>
          <w:p w14:paraId="3865ACD8"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1.02 (1.00–1.04)</w:t>
            </w:r>
          </w:p>
        </w:tc>
        <w:tc>
          <w:tcPr>
            <w:tcW w:w="0" w:type="auto"/>
          </w:tcPr>
          <w:p w14:paraId="2FA4A2A0"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0.086</w:t>
            </w:r>
          </w:p>
        </w:tc>
        <w:tc>
          <w:tcPr>
            <w:tcW w:w="0" w:type="auto"/>
          </w:tcPr>
          <w:p w14:paraId="59FFAAE4"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1.02 (1.00–1.04)</w:t>
            </w:r>
          </w:p>
        </w:tc>
        <w:tc>
          <w:tcPr>
            <w:tcW w:w="0" w:type="auto"/>
          </w:tcPr>
          <w:p w14:paraId="404BD3B4"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0.062</w:t>
            </w:r>
          </w:p>
        </w:tc>
      </w:tr>
      <w:tr w:rsidR="0060672D" w:rsidRPr="00E918B9" w14:paraId="3F9DC70E" w14:textId="77777777" w:rsidTr="00E918B9">
        <w:trPr>
          <w:jc w:val="center"/>
        </w:trPr>
        <w:tc>
          <w:tcPr>
            <w:tcW w:w="0" w:type="auto"/>
          </w:tcPr>
          <w:p w14:paraId="4770C11C"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RWT</w:t>
            </w:r>
          </w:p>
        </w:tc>
        <w:tc>
          <w:tcPr>
            <w:tcW w:w="0" w:type="auto"/>
          </w:tcPr>
          <w:p w14:paraId="4BAD3839"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1.65 (0.06–48.10)</w:t>
            </w:r>
          </w:p>
        </w:tc>
        <w:tc>
          <w:tcPr>
            <w:tcW w:w="0" w:type="auto"/>
          </w:tcPr>
          <w:p w14:paraId="4F52AF82"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0.772</w:t>
            </w:r>
          </w:p>
        </w:tc>
        <w:tc>
          <w:tcPr>
            <w:tcW w:w="0" w:type="auto"/>
          </w:tcPr>
          <w:p w14:paraId="3223EF09"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3.10 (0.14–68.24)</w:t>
            </w:r>
          </w:p>
        </w:tc>
        <w:tc>
          <w:tcPr>
            <w:tcW w:w="0" w:type="auto"/>
          </w:tcPr>
          <w:p w14:paraId="2795F9D2"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0.474</w:t>
            </w:r>
          </w:p>
        </w:tc>
      </w:tr>
      <w:tr w:rsidR="0060672D" w:rsidRPr="00E918B9" w14:paraId="591695D0" w14:textId="77777777" w:rsidTr="00E918B9">
        <w:trPr>
          <w:jc w:val="center"/>
        </w:trPr>
        <w:tc>
          <w:tcPr>
            <w:tcW w:w="0" w:type="auto"/>
          </w:tcPr>
          <w:p w14:paraId="22EA2ECB"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MV E/A</w:t>
            </w:r>
          </w:p>
        </w:tc>
        <w:tc>
          <w:tcPr>
            <w:tcW w:w="0" w:type="auto"/>
          </w:tcPr>
          <w:p w14:paraId="0D11D8E6"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0.72 (0.24–2.14)</w:t>
            </w:r>
          </w:p>
        </w:tc>
        <w:tc>
          <w:tcPr>
            <w:tcW w:w="0" w:type="auto"/>
          </w:tcPr>
          <w:p w14:paraId="00BA970C"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0.551</w:t>
            </w:r>
          </w:p>
        </w:tc>
        <w:tc>
          <w:tcPr>
            <w:tcW w:w="0" w:type="auto"/>
          </w:tcPr>
          <w:p w14:paraId="11415046"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0.87 (0.32–2.36)</w:t>
            </w:r>
          </w:p>
        </w:tc>
        <w:tc>
          <w:tcPr>
            <w:tcW w:w="0" w:type="auto"/>
          </w:tcPr>
          <w:p w14:paraId="11B147A7"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0.778</w:t>
            </w:r>
          </w:p>
        </w:tc>
      </w:tr>
      <w:tr w:rsidR="0060672D" w:rsidRPr="00E918B9" w14:paraId="504686E9" w14:textId="77777777" w:rsidTr="00E918B9">
        <w:trPr>
          <w:jc w:val="center"/>
        </w:trPr>
        <w:tc>
          <w:tcPr>
            <w:tcW w:w="0" w:type="auto"/>
          </w:tcPr>
          <w:p w14:paraId="527E4156" w14:textId="22A85DEA"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 xml:space="preserve">Lateral e′ </w:t>
            </w:r>
            <w:r w:rsidR="003E7F7C" w:rsidRPr="00E918B9">
              <w:rPr>
                <w:rFonts w:ascii="Times New Roman" w:hAnsi="Times New Roman" w:cs="Times New Roman"/>
                <w:sz w:val="24"/>
                <w:szCs w:val="24"/>
              </w:rPr>
              <w:t>(m/s)</w:t>
            </w:r>
          </w:p>
        </w:tc>
        <w:tc>
          <w:tcPr>
            <w:tcW w:w="0" w:type="auto"/>
          </w:tcPr>
          <w:p w14:paraId="509D70A2"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0.95 (0.85–1.05)</w:t>
            </w:r>
          </w:p>
        </w:tc>
        <w:tc>
          <w:tcPr>
            <w:tcW w:w="0" w:type="auto"/>
          </w:tcPr>
          <w:p w14:paraId="42F6E260"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0.313</w:t>
            </w:r>
          </w:p>
        </w:tc>
        <w:tc>
          <w:tcPr>
            <w:tcW w:w="0" w:type="auto"/>
          </w:tcPr>
          <w:p w14:paraId="14574974"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0.93 (0.84–1.03)</w:t>
            </w:r>
          </w:p>
        </w:tc>
        <w:tc>
          <w:tcPr>
            <w:tcW w:w="0" w:type="auto"/>
          </w:tcPr>
          <w:p w14:paraId="73A9B30A"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0.145</w:t>
            </w:r>
          </w:p>
        </w:tc>
      </w:tr>
      <w:tr w:rsidR="0060672D" w:rsidRPr="00E918B9" w14:paraId="6086D34C" w14:textId="77777777" w:rsidTr="00E918B9">
        <w:trPr>
          <w:jc w:val="center"/>
        </w:trPr>
        <w:tc>
          <w:tcPr>
            <w:tcW w:w="0" w:type="auto"/>
          </w:tcPr>
          <w:p w14:paraId="3CB27149" w14:textId="3027907B"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Septal e′</w:t>
            </w:r>
            <w:r w:rsidR="003E7F7C" w:rsidRPr="00E918B9">
              <w:rPr>
                <w:rFonts w:ascii="Times New Roman" w:hAnsi="Times New Roman" w:cs="Times New Roman"/>
                <w:sz w:val="24"/>
                <w:szCs w:val="24"/>
              </w:rPr>
              <w:t xml:space="preserve"> (m/s)</w:t>
            </w:r>
          </w:p>
        </w:tc>
        <w:tc>
          <w:tcPr>
            <w:tcW w:w="0" w:type="auto"/>
          </w:tcPr>
          <w:p w14:paraId="24B0D2CA"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0.96 (0.85–1.09)</w:t>
            </w:r>
          </w:p>
        </w:tc>
        <w:tc>
          <w:tcPr>
            <w:tcW w:w="0" w:type="auto"/>
          </w:tcPr>
          <w:p w14:paraId="2E935DFC"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0.508</w:t>
            </w:r>
          </w:p>
        </w:tc>
        <w:tc>
          <w:tcPr>
            <w:tcW w:w="0" w:type="auto"/>
          </w:tcPr>
          <w:p w14:paraId="668954C7"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0.95 (0.84–1.07)</w:t>
            </w:r>
          </w:p>
        </w:tc>
        <w:tc>
          <w:tcPr>
            <w:tcW w:w="0" w:type="auto"/>
          </w:tcPr>
          <w:p w14:paraId="3D863407"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0.379</w:t>
            </w:r>
          </w:p>
        </w:tc>
      </w:tr>
      <w:tr w:rsidR="0060672D" w:rsidRPr="00E918B9" w14:paraId="11017E04" w14:textId="77777777" w:rsidTr="00E918B9">
        <w:trPr>
          <w:jc w:val="center"/>
        </w:trPr>
        <w:tc>
          <w:tcPr>
            <w:tcW w:w="0" w:type="auto"/>
          </w:tcPr>
          <w:p w14:paraId="2F64F3E3"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EF (%)</w:t>
            </w:r>
          </w:p>
        </w:tc>
        <w:tc>
          <w:tcPr>
            <w:tcW w:w="0" w:type="auto"/>
          </w:tcPr>
          <w:p w14:paraId="4EED06CF"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1.03 (0.96–1.11)</w:t>
            </w:r>
          </w:p>
        </w:tc>
        <w:tc>
          <w:tcPr>
            <w:tcW w:w="0" w:type="auto"/>
          </w:tcPr>
          <w:p w14:paraId="762B07A4"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0.437</w:t>
            </w:r>
          </w:p>
        </w:tc>
        <w:tc>
          <w:tcPr>
            <w:tcW w:w="0" w:type="auto"/>
          </w:tcPr>
          <w:p w14:paraId="6BD1139D"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1.03 (0.96–1.10)</w:t>
            </w:r>
          </w:p>
        </w:tc>
        <w:tc>
          <w:tcPr>
            <w:tcW w:w="0" w:type="auto"/>
          </w:tcPr>
          <w:p w14:paraId="4EEA63BF"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0.466</w:t>
            </w:r>
          </w:p>
        </w:tc>
      </w:tr>
      <w:tr w:rsidR="0060672D" w:rsidRPr="00E918B9" w14:paraId="654783AD" w14:textId="77777777" w:rsidTr="00E918B9">
        <w:trPr>
          <w:jc w:val="center"/>
        </w:trPr>
        <w:tc>
          <w:tcPr>
            <w:tcW w:w="0" w:type="auto"/>
          </w:tcPr>
          <w:p w14:paraId="014C1AF3"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GLS (%)</w:t>
            </w:r>
          </w:p>
        </w:tc>
        <w:tc>
          <w:tcPr>
            <w:tcW w:w="0" w:type="auto"/>
          </w:tcPr>
          <w:p w14:paraId="5FB2984B"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0.98 (0.87–1.10)</w:t>
            </w:r>
          </w:p>
        </w:tc>
        <w:tc>
          <w:tcPr>
            <w:tcW w:w="0" w:type="auto"/>
          </w:tcPr>
          <w:p w14:paraId="6189620B"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0.693</w:t>
            </w:r>
          </w:p>
        </w:tc>
        <w:tc>
          <w:tcPr>
            <w:tcW w:w="0" w:type="auto"/>
          </w:tcPr>
          <w:p w14:paraId="6E831B68"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0.99 (0.88–1.11)</w:t>
            </w:r>
          </w:p>
        </w:tc>
        <w:tc>
          <w:tcPr>
            <w:tcW w:w="0" w:type="auto"/>
          </w:tcPr>
          <w:p w14:paraId="36BF55B3"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0.856</w:t>
            </w:r>
          </w:p>
        </w:tc>
      </w:tr>
      <w:tr w:rsidR="0060672D" w:rsidRPr="00E918B9" w14:paraId="6C642DEB" w14:textId="77777777" w:rsidTr="00E918B9">
        <w:trPr>
          <w:jc w:val="center"/>
        </w:trPr>
        <w:tc>
          <w:tcPr>
            <w:tcW w:w="0" w:type="auto"/>
          </w:tcPr>
          <w:p w14:paraId="039360EA"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RV FAC (%)</w:t>
            </w:r>
          </w:p>
        </w:tc>
        <w:tc>
          <w:tcPr>
            <w:tcW w:w="0" w:type="auto"/>
          </w:tcPr>
          <w:p w14:paraId="47F9950C"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0.99 (0.96–1.03)</w:t>
            </w:r>
          </w:p>
        </w:tc>
        <w:tc>
          <w:tcPr>
            <w:tcW w:w="0" w:type="auto"/>
          </w:tcPr>
          <w:p w14:paraId="4CD7D55C"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0.620</w:t>
            </w:r>
          </w:p>
        </w:tc>
        <w:tc>
          <w:tcPr>
            <w:tcW w:w="0" w:type="auto"/>
          </w:tcPr>
          <w:p w14:paraId="0F2108C3"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0.99 (0.96–1.02)</w:t>
            </w:r>
          </w:p>
        </w:tc>
        <w:tc>
          <w:tcPr>
            <w:tcW w:w="0" w:type="auto"/>
          </w:tcPr>
          <w:p w14:paraId="0159C842" w14:textId="77777777" w:rsidR="0060672D" w:rsidRPr="00E918B9" w:rsidRDefault="0060672D" w:rsidP="00214115">
            <w:pPr>
              <w:rPr>
                <w:rFonts w:ascii="Times New Roman" w:hAnsi="Times New Roman" w:cs="Times New Roman"/>
                <w:sz w:val="24"/>
                <w:szCs w:val="24"/>
              </w:rPr>
            </w:pPr>
            <w:r w:rsidRPr="00E918B9">
              <w:rPr>
                <w:rFonts w:ascii="Times New Roman" w:hAnsi="Times New Roman" w:cs="Times New Roman"/>
                <w:sz w:val="24"/>
                <w:szCs w:val="24"/>
              </w:rPr>
              <w:t>0.517</w:t>
            </w:r>
          </w:p>
        </w:tc>
      </w:tr>
    </w:tbl>
    <w:p w14:paraId="5045878C" w14:textId="32709EFA" w:rsidR="00825491" w:rsidRPr="00825491" w:rsidRDefault="00825491" w:rsidP="00825491">
      <w:pPr>
        <w:spacing w:after="0" w:line="240" w:lineRule="auto"/>
        <w:rPr>
          <w:rFonts w:ascii="Times New Roman" w:hAnsi="Times New Roman" w:cs="Times New Roman"/>
          <w:iCs/>
          <w:sz w:val="24"/>
          <w:szCs w:val="24"/>
        </w:rPr>
      </w:pPr>
      <w:r w:rsidRPr="00825491">
        <w:rPr>
          <w:rFonts w:ascii="Times New Roman" w:hAnsi="Times New Roman" w:cs="Times New Roman"/>
          <w:iCs/>
          <w:sz w:val="24"/>
          <w:szCs w:val="24"/>
        </w:rPr>
        <w:t>LVMI left ventricular mass index, RWT relative wall thickness, EF ejection fraction, GLS global longitudinal strain, FAC Fractional Area Change.</w:t>
      </w:r>
    </w:p>
    <w:p w14:paraId="166DDD27" w14:textId="77777777" w:rsidR="00825491" w:rsidRPr="00E918B9" w:rsidRDefault="00825491" w:rsidP="00825491">
      <w:pPr>
        <w:spacing w:after="0" w:line="240" w:lineRule="auto"/>
        <w:rPr>
          <w:rFonts w:ascii="Times New Roman" w:hAnsi="Times New Roman" w:cs="Times New Roman"/>
          <w:sz w:val="24"/>
          <w:szCs w:val="24"/>
        </w:rPr>
      </w:pPr>
      <w:proofErr w:type="spellStart"/>
      <w:r w:rsidRPr="00E918B9">
        <w:rPr>
          <w:rFonts w:ascii="Times New Roman" w:hAnsi="Times New Roman" w:cs="Times New Roman"/>
          <w:i/>
          <w:sz w:val="24"/>
          <w:szCs w:val="24"/>
        </w:rPr>
        <w:t>Model</w:t>
      </w:r>
      <w:r w:rsidRPr="00825491">
        <w:rPr>
          <w:rFonts w:ascii="Times New Roman" w:hAnsi="Times New Roman" w:cs="Times New Roman"/>
          <w:i/>
          <w:sz w:val="24"/>
          <w:szCs w:val="24"/>
          <w:vertAlign w:val="superscript"/>
        </w:rPr>
        <w:t>a</w:t>
      </w:r>
      <w:proofErr w:type="spellEnd"/>
      <w:r w:rsidRPr="00E918B9">
        <w:rPr>
          <w:rFonts w:ascii="Times New Roman" w:hAnsi="Times New Roman" w:cs="Times New Roman"/>
          <w:i/>
          <w:sz w:val="24"/>
          <w:szCs w:val="24"/>
        </w:rPr>
        <w:t>: adjusted for age, non-white ethnicity, booking BMI, booking MAP, pre-diabetes, and chronic hypertension.</w:t>
      </w:r>
    </w:p>
    <w:p w14:paraId="0CAC45EF" w14:textId="268B00BF" w:rsidR="003E7F7C" w:rsidRPr="00825491" w:rsidRDefault="00825491" w:rsidP="00825491">
      <w:pPr>
        <w:spacing w:after="0" w:line="240" w:lineRule="auto"/>
        <w:rPr>
          <w:rFonts w:ascii="Times New Roman" w:hAnsi="Times New Roman" w:cs="Times New Roman"/>
          <w:sz w:val="24"/>
          <w:szCs w:val="24"/>
        </w:rPr>
      </w:pPr>
      <w:proofErr w:type="spellStart"/>
      <w:r w:rsidRPr="00E918B9">
        <w:rPr>
          <w:rFonts w:ascii="Times New Roman" w:hAnsi="Times New Roman" w:cs="Times New Roman"/>
          <w:i/>
          <w:sz w:val="24"/>
          <w:szCs w:val="24"/>
        </w:rPr>
        <w:t>Model</w:t>
      </w:r>
      <w:r w:rsidRPr="00825491">
        <w:rPr>
          <w:rFonts w:ascii="Times New Roman" w:hAnsi="Times New Roman" w:cs="Times New Roman"/>
          <w:i/>
          <w:sz w:val="24"/>
          <w:szCs w:val="24"/>
          <w:vertAlign w:val="superscript"/>
        </w:rPr>
        <w:t>b</w:t>
      </w:r>
      <w:proofErr w:type="spellEnd"/>
      <w:r w:rsidRPr="00E918B9">
        <w:rPr>
          <w:rFonts w:ascii="Times New Roman" w:hAnsi="Times New Roman" w:cs="Times New Roman"/>
          <w:i/>
          <w:sz w:val="24"/>
          <w:szCs w:val="24"/>
        </w:rPr>
        <w:t>: adjusted for BMI, MAP at TTE, and TTE timing.</w:t>
      </w:r>
    </w:p>
    <w:sectPr w:rsidR="003E7F7C" w:rsidRPr="00825491" w:rsidSect="00034616">
      <w:footerReference w:type="even" r:id="rId8"/>
      <w:footerReference w:type="default" r:id="rId9"/>
      <w:pgSz w:w="16834" w:h="1190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B09DC" w14:textId="77777777" w:rsidR="00D6395E" w:rsidRDefault="00D6395E" w:rsidP="00825491">
      <w:pPr>
        <w:spacing w:after="0" w:line="240" w:lineRule="auto"/>
      </w:pPr>
      <w:r>
        <w:separator/>
      </w:r>
    </w:p>
  </w:endnote>
  <w:endnote w:type="continuationSeparator" w:id="0">
    <w:p w14:paraId="3FA10348" w14:textId="77777777" w:rsidR="00D6395E" w:rsidRDefault="00D6395E" w:rsidP="0082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3922306"/>
      <w:docPartObj>
        <w:docPartGallery w:val="Page Numbers (Bottom of Page)"/>
        <w:docPartUnique/>
      </w:docPartObj>
    </w:sdtPr>
    <w:sdtContent>
      <w:p w14:paraId="68B801CD" w14:textId="43A32CA8" w:rsidR="00825491" w:rsidRDefault="00825491" w:rsidP="006D5D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129A58" w14:textId="77777777" w:rsidR="00825491" w:rsidRDefault="00825491" w:rsidP="008254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1325111"/>
      <w:docPartObj>
        <w:docPartGallery w:val="Page Numbers (Bottom of Page)"/>
        <w:docPartUnique/>
      </w:docPartObj>
    </w:sdtPr>
    <w:sdtContent>
      <w:p w14:paraId="41C3A31B" w14:textId="6B8975B1" w:rsidR="00825491" w:rsidRDefault="00825491" w:rsidP="006D5D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B62C06" w14:textId="77777777" w:rsidR="00825491" w:rsidRDefault="00825491" w:rsidP="008254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0E1B0" w14:textId="77777777" w:rsidR="00D6395E" w:rsidRDefault="00D6395E" w:rsidP="00825491">
      <w:pPr>
        <w:spacing w:after="0" w:line="240" w:lineRule="auto"/>
      </w:pPr>
      <w:r>
        <w:separator/>
      </w:r>
    </w:p>
  </w:footnote>
  <w:footnote w:type="continuationSeparator" w:id="0">
    <w:p w14:paraId="78FEB628" w14:textId="77777777" w:rsidR="00D6395E" w:rsidRDefault="00D6395E" w:rsidP="00825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04873573">
    <w:abstractNumId w:val="8"/>
  </w:num>
  <w:num w:numId="2" w16cid:durableId="981694908">
    <w:abstractNumId w:val="6"/>
  </w:num>
  <w:num w:numId="3" w16cid:durableId="219295206">
    <w:abstractNumId w:val="5"/>
  </w:num>
  <w:num w:numId="4" w16cid:durableId="1265460222">
    <w:abstractNumId w:val="4"/>
  </w:num>
  <w:num w:numId="5" w16cid:durableId="1518809980">
    <w:abstractNumId w:val="7"/>
  </w:num>
  <w:num w:numId="6" w16cid:durableId="1710840092">
    <w:abstractNumId w:val="3"/>
  </w:num>
  <w:num w:numId="7" w16cid:durableId="1710224">
    <w:abstractNumId w:val="2"/>
  </w:num>
  <w:num w:numId="8" w16cid:durableId="739251977">
    <w:abstractNumId w:val="1"/>
  </w:num>
  <w:num w:numId="9" w16cid:durableId="1289778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10B0"/>
    <w:rsid w:val="001058FB"/>
    <w:rsid w:val="0015074B"/>
    <w:rsid w:val="001833DF"/>
    <w:rsid w:val="001A0052"/>
    <w:rsid w:val="0029639D"/>
    <w:rsid w:val="00326F90"/>
    <w:rsid w:val="003E7F7C"/>
    <w:rsid w:val="00444D1D"/>
    <w:rsid w:val="0060672D"/>
    <w:rsid w:val="00655936"/>
    <w:rsid w:val="0073523A"/>
    <w:rsid w:val="00825491"/>
    <w:rsid w:val="00864A24"/>
    <w:rsid w:val="008732CB"/>
    <w:rsid w:val="00AA1D8D"/>
    <w:rsid w:val="00B47730"/>
    <w:rsid w:val="00CB0664"/>
    <w:rsid w:val="00CD119F"/>
    <w:rsid w:val="00CD260E"/>
    <w:rsid w:val="00D6395E"/>
    <w:rsid w:val="00D91FE4"/>
    <w:rsid w:val="00E54ED6"/>
    <w:rsid w:val="00E918B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465467"/>
  <w14:defaultImageDpi w14:val="300"/>
  <w15:docId w15:val="{FE296F33-48FF-204B-B189-FF66307A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82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veronica giorgione</cp:lastModifiedBy>
  <cp:revision>15</cp:revision>
  <dcterms:created xsi:type="dcterms:W3CDTF">2025-09-23T18:29:00Z</dcterms:created>
  <dcterms:modified xsi:type="dcterms:W3CDTF">2025-10-01T22:22:00Z</dcterms:modified>
  <cp:category/>
</cp:coreProperties>
</file>