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B2B4" w14:textId="77777777" w:rsidR="00F8109A" w:rsidRPr="001F447D" w:rsidRDefault="00F8109A" w:rsidP="00310849">
      <w:pPr>
        <w:pStyle w:val="MDPI11articletype"/>
        <w:rPr>
          <w:szCs w:val="20"/>
          <w:lang w:val="en-GB"/>
        </w:rPr>
      </w:pPr>
      <w:r w:rsidRPr="001F447D">
        <w:rPr>
          <w:szCs w:val="20"/>
          <w:lang w:val="en-GB"/>
        </w:rPr>
        <w:t>Article</w:t>
      </w:r>
    </w:p>
    <w:p w14:paraId="119C9B0E" w14:textId="019A3489" w:rsidR="00F8109A" w:rsidRPr="001F447D" w:rsidRDefault="00F8109A" w:rsidP="00310849">
      <w:pPr>
        <w:pStyle w:val="MDPI12title"/>
        <w:rPr>
          <w:szCs w:val="36"/>
          <w:lang w:val="en-GB"/>
        </w:rPr>
      </w:pPr>
      <w:r w:rsidRPr="001F447D">
        <w:rPr>
          <w:szCs w:val="36"/>
          <w:lang w:val="en-GB"/>
        </w:rPr>
        <w:t xml:space="preserve">Antimicrobial Stewardship Program Implementation, </w:t>
      </w:r>
      <w:r w:rsidR="002525D8" w:rsidRPr="001F447D">
        <w:rPr>
          <w:szCs w:val="36"/>
          <w:lang w:val="en-GB"/>
        </w:rPr>
        <w:br/>
      </w:r>
      <w:r w:rsidRPr="001F447D">
        <w:rPr>
          <w:szCs w:val="36"/>
          <w:lang w:val="en-GB"/>
        </w:rPr>
        <w:t xml:space="preserve">Perceptions, and Barriers in Zambia: A Cross-Sectional Study </w:t>
      </w:r>
      <w:r w:rsidR="002525D8" w:rsidRPr="001F447D">
        <w:rPr>
          <w:szCs w:val="36"/>
          <w:lang w:val="en-GB"/>
        </w:rPr>
        <w:t xml:space="preserve">Among </w:t>
      </w:r>
      <w:r w:rsidRPr="001F447D">
        <w:rPr>
          <w:szCs w:val="36"/>
          <w:lang w:val="en-GB"/>
        </w:rPr>
        <w:t>Healthcare Professionals</w:t>
      </w:r>
    </w:p>
    <w:p w14:paraId="349EAC24" w14:textId="77777777" w:rsidR="00CE5CD3" w:rsidRPr="001F447D" w:rsidRDefault="00F8109A" w:rsidP="00310849">
      <w:pPr>
        <w:pStyle w:val="MDPI13authornames"/>
        <w:rPr>
          <w:snapToGrid w:val="0"/>
          <w:szCs w:val="20"/>
          <w:vertAlign w:val="superscript"/>
          <w:lang w:val="en-GB"/>
        </w:rPr>
      </w:pPr>
      <w:r w:rsidRPr="005956FF">
        <w:rPr>
          <w:snapToGrid w:val="0"/>
          <w:szCs w:val="20"/>
          <w:lang w:val="en-GB"/>
        </w:rPr>
        <w:t xml:space="preserve">Steward Mudenda </w:t>
      </w:r>
      <w:r w:rsidRPr="005956FF">
        <w:rPr>
          <w:snapToGrid w:val="0"/>
          <w:szCs w:val="20"/>
          <w:vertAlign w:val="superscript"/>
          <w:lang w:val="en-GB"/>
        </w:rPr>
        <w:t>1,2</w:t>
      </w:r>
      <w:r w:rsidRPr="001F447D">
        <w:rPr>
          <w:snapToGrid w:val="0"/>
          <w:szCs w:val="20"/>
          <w:vertAlign w:val="superscript"/>
          <w:lang w:val="en-GB"/>
        </w:rPr>
        <w:t>,</w:t>
      </w:r>
      <w:r w:rsidRPr="001F447D">
        <w:rPr>
          <w:snapToGrid w:val="0"/>
          <w:szCs w:val="20"/>
          <w:lang w:val="en-GB"/>
        </w:rPr>
        <w:t xml:space="preserve">*, Joseph Yamweka Chizimu </w:t>
      </w:r>
      <w:r w:rsidRPr="001F447D">
        <w:rPr>
          <w:snapToGrid w:val="0"/>
          <w:szCs w:val="20"/>
          <w:vertAlign w:val="superscript"/>
          <w:lang w:val="en-GB"/>
        </w:rPr>
        <w:t>1,</w:t>
      </w:r>
      <w:r w:rsidRPr="001F447D">
        <w:rPr>
          <w:snapToGrid w:val="0"/>
          <w:szCs w:val="20"/>
          <w:lang w:val="en-GB"/>
        </w:rPr>
        <w:t xml:space="preserve">*, Victor Daka </w:t>
      </w:r>
      <w:r w:rsidRPr="001F447D">
        <w:rPr>
          <w:snapToGrid w:val="0"/>
          <w:szCs w:val="20"/>
          <w:vertAlign w:val="superscript"/>
          <w:lang w:val="en-GB"/>
        </w:rPr>
        <w:t>3</w:t>
      </w:r>
      <w:r w:rsidRPr="001F447D">
        <w:rPr>
          <w:snapToGrid w:val="0"/>
          <w:szCs w:val="20"/>
          <w:lang w:val="en-GB"/>
        </w:rPr>
        <w:t xml:space="preserve">, Jimmy Hangoma </w:t>
      </w:r>
      <w:r w:rsidRPr="001F447D">
        <w:rPr>
          <w:snapToGrid w:val="0"/>
          <w:szCs w:val="20"/>
          <w:vertAlign w:val="superscript"/>
          <w:lang w:val="en-GB"/>
        </w:rPr>
        <w:t>4</w:t>
      </w:r>
      <w:r w:rsidRPr="001F447D">
        <w:rPr>
          <w:snapToGrid w:val="0"/>
          <w:szCs w:val="20"/>
          <w:lang w:val="en-GB"/>
        </w:rPr>
        <w:t xml:space="preserve">, Kelvin </w:t>
      </w:r>
      <w:proofErr w:type="spellStart"/>
      <w:r w:rsidRPr="001F447D">
        <w:rPr>
          <w:snapToGrid w:val="0"/>
          <w:szCs w:val="20"/>
          <w:lang w:val="en-GB"/>
        </w:rPr>
        <w:t>Mwangilwa</w:t>
      </w:r>
      <w:proofErr w:type="spellEnd"/>
      <w:r w:rsidRPr="001F447D">
        <w:rPr>
          <w:snapToGrid w:val="0"/>
          <w:szCs w:val="20"/>
          <w:lang w:val="en-GB"/>
        </w:rPr>
        <w:t xml:space="preserve"> </w:t>
      </w:r>
      <w:r w:rsidRPr="001F447D">
        <w:rPr>
          <w:snapToGrid w:val="0"/>
          <w:szCs w:val="20"/>
          <w:vertAlign w:val="superscript"/>
          <w:lang w:val="en-GB"/>
        </w:rPr>
        <w:t>1</w:t>
      </w:r>
      <w:r w:rsidRPr="001F447D">
        <w:rPr>
          <w:snapToGrid w:val="0"/>
          <w:szCs w:val="20"/>
          <w:lang w:val="en-GB"/>
        </w:rPr>
        <w:t xml:space="preserve">, Priscilla Gardner </w:t>
      </w:r>
      <w:r w:rsidRPr="001F447D">
        <w:rPr>
          <w:snapToGrid w:val="0"/>
          <w:szCs w:val="20"/>
          <w:vertAlign w:val="superscript"/>
          <w:lang w:val="en-GB"/>
        </w:rPr>
        <w:t>1</w:t>
      </w:r>
      <w:r w:rsidRPr="001F447D">
        <w:rPr>
          <w:snapToGrid w:val="0"/>
          <w:szCs w:val="20"/>
          <w:lang w:val="en-GB"/>
        </w:rPr>
        <w:t xml:space="preserve">, Chikwanda Chileshe </w:t>
      </w:r>
      <w:r w:rsidRPr="001F447D">
        <w:rPr>
          <w:snapToGrid w:val="0"/>
          <w:szCs w:val="20"/>
          <w:vertAlign w:val="superscript"/>
          <w:lang w:val="en-GB"/>
        </w:rPr>
        <w:t>5</w:t>
      </w:r>
      <w:r w:rsidRPr="001F447D">
        <w:rPr>
          <w:snapToGrid w:val="0"/>
          <w:szCs w:val="20"/>
          <w:lang w:val="en-GB"/>
        </w:rPr>
        <w:t xml:space="preserve">, Taona </w:t>
      </w:r>
      <w:proofErr w:type="spellStart"/>
      <w:r w:rsidRPr="001F447D">
        <w:rPr>
          <w:snapToGrid w:val="0"/>
          <w:szCs w:val="20"/>
          <w:lang w:val="en-GB"/>
        </w:rPr>
        <w:t>Sinyawa</w:t>
      </w:r>
      <w:proofErr w:type="spellEnd"/>
      <w:r w:rsidRPr="001F447D">
        <w:rPr>
          <w:snapToGrid w:val="0"/>
          <w:szCs w:val="20"/>
          <w:lang w:val="en-GB"/>
        </w:rPr>
        <w:t xml:space="preserve"> </w:t>
      </w:r>
      <w:r w:rsidRPr="001F447D">
        <w:rPr>
          <w:snapToGrid w:val="0"/>
          <w:szCs w:val="20"/>
          <w:vertAlign w:val="superscript"/>
          <w:lang w:val="en-GB"/>
        </w:rPr>
        <w:t>6,7</w:t>
      </w:r>
      <w:r w:rsidRPr="001F447D">
        <w:rPr>
          <w:snapToGrid w:val="0"/>
          <w:szCs w:val="20"/>
          <w:lang w:val="en-GB"/>
        </w:rPr>
        <w:t xml:space="preserve">, Zoran </w:t>
      </w:r>
      <w:proofErr w:type="spellStart"/>
      <w:r w:rsidRPr="001F447D">
        <w:rPr>
          <w:snapToGrid w:val="0"/>
          <w:szCs w:val="20"/>
          <w:lang w:val="en-GB"/>
        </w:rPr>
        <w:t>Muhimba</w:t>
      </w:r>
      <w:proofErr w:type="spellEnd"/>
      <w:r w:rsidRPr="001F447D">
        <w:rPr>
          <w:snapToGrid w:val="0"/>
          <w:szCs w:val="20"/>
          <w:lang w:val="en-GB"/>
        </w:rPr>
        <w:t xml:space="preserve"> </w:t>
      </w:r>
      <w:r w:rsidRPr="001F447D">
        <w:rPr>
          <w:snapToGrid w:val="0"/>
          <w:szCs w:val="20"/>
          <w:vertAlign w:val="superscript"/>
          <w:lang w:val="en-GB"/>
        </w:rPr>
        <w:t>1,8</w:t>
      </w:r>
      <w:r w:rsidRPr="001F447D">
        <w:rPr>
          <w:snapToGrid w:val="0"/>
          <w:szCs w:val="20"/>
          <w:lang w:val="en-GB"/>
        </w:rPr>
        <w:t xml:space="preserve">, Charles Chileshe </w:t>
      </w:r>
      <w:r w:rsidRPr="001F447D">
        <w:rPr>
          <w:snapToGrid w:val="0"/>
          <w:szCs w:val="20"/>
          <w:vertAlign w:val="superscript"/>
          <w:lang w:val="en-GB"/>
        </w:rPr>
        <w:t>1</w:t>
      </w:r>
      <w:r w:rsidRPr="001F447D">
        <w:rPr>
          <w:snapToGrid w:val="0"/>
          <w:szCs w:val="20"/>
          <w:lang w:val="en-GB"/>
        </w:rPr>
        <w:t xml:space="preserve">, </w:t>
      </w:r>
      <w:r w:rsidR="00BE508C" w:rsidRPr="001F447D">
        <w:rPr>
          <w:snapToGrid w:val="0"/>
          <w:szCs w:val="20"/>
          <w:lang w:val="en-GB"/>
        </w:rPr>
        <w:br/>
      </w:r>
      <w:r w:rsidRPr="001F447D">
        <w:rPr>
          <w:snapToGrid w:val="0"/>
          <w:szCs w:val="20"/>
          <w:lang w:val="en-GB"/>
        </w:rPr>
        <w:t xml:space="preserve">Sandra Diana Mwadetsa </w:t>
      </w:r>
      <w:r w:rsidRPr="001F447D">
        <w:rPr>
          <w:snapToGrid w:val="0"/>
          <w:szCs w:val="20"/>
          <w:vertAlign w:val="superscript"/>
          <w:lang w:val="en-GB"/>
        </w:rPr>
        <w:t>9</w:t>
      </w:r>
      <w:r w:rsidRPr="001F447D">
        <w:rPr>
          <w:snapToGrid w:val="0"/>
          <w:szCs w:val="20"/>
          <w:lang w:val="en-GB"/>
        </w:rPr>
        <w:t xml:space="preserve">, </w:t>
      </w:r>
      <w:proofErr w:type="spellStart"/>
      <w:r w:rsidRPr="001F447D">
        <w:rPr>
          <w:snapToGrid w:val="0"/>
          <w:szCs w:val="20"/>
          <w:lang w:val="en-GB"/>
        </w:rPr>
        <w:t>Shikanga</w:t>
      </w:r>
      <w:proofErr w:type="spellEnd"/>
      <w:r w:rsidRPr="001F447D">
        <w:rPr>
          <w:snapToGrid w:val="0"/>
          <w:szCs w:val="20"/>
          <w:lang w:val="en-GB"/>
        </w:rPr>
        <w:t xml:space="preserve"> O-Tipo </w:t>
      </w:r>
      <w:r w:rsidRPr="001F447D">
        <w:rPr>
          <w:snapToGrid w:val="0"/>
          <w:szCs w:val="20"/>
          <w:vertAlign w:val="superscript"/>
          <w:lang w:val="en-GB"/>
        </w:rPr>
        <w:t>9</w:t>
      </w:r>
      <w:r w:rsidRPr="001F447D">
        <w:rPr>
          <w:snapToGrid w:val="0"/>
          <w:szCs w:val="20"/>
          <w:lang w:val="en-GB"/>
        </w:rPr>
        <w:t xml:space="preserve">, Duncan Chanda </w:t>
      </w:r>
      <w:r w:rsidRPr="001F447D">
        <w:rPr>
          <w:snapToGrid w:val="0"/>
          <w:szCs w:val="20"/>
          <w:vertAlign w:val="superscript"/>
          <w:lang w:val="en-GB"/>
        </w:rPr>
        <w:t>8</w:t>
      </w:r>
      <w:r w:rsidRPr="001F447D">
        <w:rPr>
          <w:snapToGrid w:val="0"/>
          <w:szCs w:val="20"/>
          <w:lang w:val="en-GB"/>
        </w:rPr>
        <w:t xml:space="preserve">, Maisa Kasanga </w:t>
      </w:r>
      <w:r w:rsidRPr="001F447D">
        <w:rPr>
          <w:snapToGrid w:val="0"/>
          <w:szCs w:val="20"/>
          <w:vertAlign w:val="superscript"/>
          <w:lang w:val="en-GB"/>
        </w:rPr>
        <w:t>1,8</w:t>
      </w:r>
      <w:r w:rsidRPr="001F447D">
        <w:rPr>
          <w:snapToGrid w:val="0"/>
          <w:szCs w:val="20"/>
          <w:lang w:val="en-GB"/>
        </w:rPr>
        <w:t xml:space="preserve">, Geoffrey Mainda </w:t>
      </w:r>
      <w:r w:rsidRPr="001F447D">
        <w:rPr>
          <w:snapToGrid w:val="0"/>
          <w:szCs w:val="20"/>
          <w:vertAlign w:val="superscript"/>
          <w:lang w:val="en-GB"/>
        </w:rPr>
        <w:t>10</w:t>
      </w:r>
      <w:r w:rsidRPr="001F447D">
        <w:rPr>
          <w:snapToGrid w:val="0"/>
          <w:szCs w:val="20"/>
          <w:lang w:val="en-GB"/>
        </w:rPr>
        <w:t xml:space="preserve">, </w:t>
      </w:r>
      <w:r w:rsidR="00BE508C" w:rsidRPr="001F447D">
        <w:rPr>
          <w:snapToGrid w:val="0"/>
          <w:szCs w:val="20"/>
          <w:lang w:val="en-GB"/>
        </w:rPr>
        <w:br/>
      </w:r>
      <w:proofErr w:type="spellStart"/>
      <w:r w:rsidRPr="001F447D">
        <w:rPr>
          <w:snapToGrid w:val="0"/>
          <w:szCs w:val="20"/>
          <w:lang w:val="en-GB"/>
        </w:rPr>
        <w:t>Webrod</w:t>
      </w:r>
      <w:proofErr w:type="spellEnd"/>
      <w:r w:rsidRPr="001F447D">
        <w:rPr>
          <w:snapToGrid w:val="0"/>
          <w:szCs w:val="20"/>
          <w:lang w:val="en-GB"/>
        </w:rPr>
        <w:t xml:space="preserve"> </w:t>
      </w:r>
      <w:proofErr w:type="spellStart"/>
      <w:r w:rsidRPr="001F447D">
        <w:rPr>
          <w:snapToGrid w:val="0"/>
          <w:szCs w:val="20"/>
          <w:lang w:val="en-GB"/>
        </w:rPr>
        <w:t>Mufwambi</w:t>
      </w:r>
      <w:proofErr w:type="spellEnd"/>
      <w:r w:rsidRPr="001F447D">
        <w:rPr>
          <w:snapToGrid w:val="0"/>
          <w:szCs w:val="20"/>
          <w:lang w:val="en-GB"/>
        </w:rPr>
        <w:t xml:space="preserve"> </w:t>
      </w:r>
      <w:r w:rsidRPr="001F447D">
        <w:rPr>
          <w:snapToGrid w:val="0"/>
          <w:szCs w:val="20"/>
          <w:vertAlign w:val="superscript"/>
          <w:lang w:val="en-GB"/>
        </w:rPr>
        <w:t>2</w:t>
      </w:r>
      <w:r w:rsidRPr="001F447D">
        <w:rPr>
          <w:snapToGrid w:val="0"/>
          <w:szCs w:val="20"/>
          <w:lang w:val="en-GB"/>
        </w:rPr>
        <w:t xml:space="preserve">, Samson </w:t>
      </w:r>
      <w:proofErr w:type="spellStart"/>
      <w:r w:rsidRPr="001F447D">
        <w:rPr>
          <w:snapToGrid w:val="0"/>
          <w:szCs w:val="20"/>
          <w:lang w:val="en-GB"/>
        </w:rPr>
        <w:t>Mukale</w:t>
      </w:r>
      <w:proofErr w:type="spellEnd"/>
      <w:r w:rsidRPr="001F447D">
        <w:rPr>
          <w:snapToGrid w:val="0"/>
          <w:szCs w:val="20"/>
          <w:lang w:val="en-GB"/>
        </w:rPr>
        <w:t xml:space="preserve"> </w:t>
      </w:r>
      <w:r w:rsidRPr="001F447D">
        <w:rPr>
          <w:snapToGrid w:val="0"/>
          <w:szCs w:val="20"/>
          <w:vertAlign w:val="superscript"/>
          <w:lang w:val="en-GB"/>
        </w:rPr>
        <w:t>1</w:t>
      </w:r>
      <w:r w:rsidRPr="001F447D">
        <w:rPr>
          <w:snapToGrid w:val="0"/>
          <w:szCs w:val="20"/>
          <w:lang w:val="en-GB"/>
        </w:rPr>
        <w:t xml:space="preserve">, Andrew Bambala </w:t>
      </w:r>
      <w:r w:rsidRPr="001F447D">
        <w:rPr>
          <w:snapToGrid w:val="0"/>
          <w:szCs w:val="20"/>
          <w:vertAlign w:val="superscript"/>
          <w:lang w:val="en-GB"/>
        </w:rPr>
        <w:t>8</w:t>
      </w:r>
      <w:r w:rsidRPr="001F447D">
        <w:rPr>
          <w:snapToGrid w:val="0"/>
          <w:szCs w:val="20"/>
          <w:lang w:val="en-GB"/>
        </w:rPr>
        <w:t xml:space="preserve">, </w:t>
      </w:r>
      <w:proofErr w:type="spellStart"/>
      <w:r w:rsidRPr="001F447D">
        <w:rPr>
          <w:snapToGrid w:val="0"/>
          <w:szCs w:val="20"/>
          <w:lang w:val="en-GB"/>
        </w:rPr>
        <w:t>Fusya</w:t>
      </w:r>
      <w:proofErr w:type="spellEnd"/>
      <w:r w:rsidRPr="001F447D">
        <w:rPr>
          <w:snapToGrid w:val="0"/>
          <w:szCs w:val="20"/>
          <w:lang w:val="en-GB"/>
        </w:rPr>
        <w:t xml:space="preserve"> Goma </w:t>
      </w:r>
      <w:r w:rsidRPr="001F447D">
        <w:rPr>
          <w:snapToGrid w:val="0"/>
          <w:szCs w:val="20"/>
          <w:vertAlign w:val="superscript"/>
          <w:lang w:val="en-GB"/>
        </w:rPr>
        <w:t>6</w:t>
      </w:r>
      <w:r w:rsidRPr="001F447D">
        <w:rPr>
          <w:snapToGrid w:val="0"/>
          <w:szCs w:val="20"/>
          <w:lang w:val="en-GB"/>
        </w:rPr>
        <w:t xml:space="preserve">, Aubrey </w:t>
      </w:r>
      <w:proofErr w:type="spellStart"/>
      <w:r w:rsidRPr="001F447D">
        <w:rPr>
          <w:snapToGrid w:val="0"/>
          <w:szCs w:val="20"/>
          <w:lang w:val="en-GB"/>
        </w:rPr>
        <w:t>Chichonyi</w:t>
      </w:r>
      <w:proofErr w:type="spellEnd"/>
      <w:r w:rsidRPr="001F447D">
        <w:rPr>
          <w:snapToGrid w:val="0"/>
          <w:szCs w:val="20"/>
          <w:lang w:val="en-GB"/>
        </w:rPr>
        <w:t xml:space="preserve"> </w:t>
      </w:r>
      <w:proofErr w:type="spellStart"/>
      <w:r w:rsidRPr="001F447D">
        <w:rPr>
          <w:snapToGrid w:val="0"/>
          <w:szCs w:val="20"/>
          <w:lang w:val="en-GB"/>
        </w:rPr>
        <w:t>Kalungia</w:t>
      </w:r>
      <w:proofErr w:type="spellEnd"/>
      <w:r w:rsidRPr="001F447D">
        <w:rPr>
          <w:snapToGrid w:val="0"/>
          <w:szCs w:val="20"/>
          <w:lang w:val="en-GB"/>
        </w:rPr>
        <w:t xml:space="preserve"> </w:t>
      </w:r>
      <w:r w:rsidRPr="001F447D">
        <w:rPr>
          <w:snapToGrid w:val="0"/>
          <w:szCs w:val="20"/>
          <w:vertAlign w:val="superscript"/>
          <w:lang w:val="en-GB"/>
        </w:rPr>
        <w:t>2</w:t>
      </w:r>
      <w:r w:rsidRPr="001F447D">
        <w:rPr>
          <w:snapToGrid w:val="0"/>
          <w:szCs w:val="20"/>
          <w:lang w:val="en-GB"/>
        </w:rPr>
        <w:t>,</w:t>
      </w:r>
      <w:r w:rsidRPr="001F447D">
        <w:rPr>
          <w:rFonts w:eastAsia="SimSun"/>
          <w:snapToGrid w:val="0"/>
          <w:szCs w:val="20"/>
          <w:lang w:val="en-GB" w:eastAsia="zh-CN" w:bidi="ar-SA"/>
        </w:rPr>
        <w:t xml:space="preserve"> </w:t>
      </w:r>
      <w:r w:rsidR="00BE508C" w:rsidRPr="001F447D">
        <w:rPr>
          <w:rFonts w:eastAsia="SimSun"/>
          <w:snapToGrid w:val="0"/>
          <w:szCs w:val="20"/>
          <w:lang w:val="en-GB" w:eastAsia="zh-CN" w:bidi="ar-SA"/>
        </w:rPr>
        <w:br/>
      </w:r>
      <w:r w:rsidRPr="001F447D">
        <w:rPr>
          <w:snapToGrid w:val="0"/>
          <w:szCs w:val="20"/>
          <w:lang w:val="en-GB"/>
        </w:rPr>
        <w:t xml:space="preserve">Yasuhiko Suzuki </w:t>
      </w:r>
      <w:r w:rsidRPr="001F447D">
        <w:rPr>
          <w:snapToGrid w:val="0"/>
          <w:szCs w:val="20"/>
          <w:vertAlign w:val="superscript"/>
          <w:lang w:val="en-GB"/>
        </w:rPr>
        <w:t>11</w:t>
      </w:r>
      <w:r w:rsidRPr="001F447D">
        <w:rPr>
          <w:snapToGrid w:val="0"/>
          <w:szCs w:val="20"/>
          <w:lang w:val="en-GB"/>
        </w:rPr>
        <w:t xml:space="preserve">, Brian Godman </w:t>
      </w:r>
      <w:r w:rsidRPr="001F447D">
        <w:rPr>
          <w:snapToGrid w:val="0"/>
          <w:szCs w:val="20"/>
          <w:vertAlign w:val="superscript"/>
          <w:lang w:val="en-GB"/>
        </w:rPr>
        <w:t>12,13,14</w:t>
      </w:r>
      <w:r w:rsidRPr="001F447D">
        <w:rPr>
          <w:snapToGrid w:val="0"/>
          <w:szCs w:val="20"/>
          <w:lang w:val="en-GB"/>
        </w:rPr>
        <w:t xml:space="preserve">, John Bwalya Muma </w:t>
      </w:r>
      <w:r w:rsidRPr="001F447D">
        <w:rPr>
          <w:snapToGrid w:val="0"/>
          <w:szCs w:val="20"/>
          <w:vertAlign w:val="superscript"/>
          <w:lang w:val="en-GB"/>
        </w:rPr>
        <w:t>7</w:t>
      </w:r>
      <w:r w:rsidRPr="001F447D">
        <w:rPr>
          <w:snapToGrid w:val="0"/>
          <w:szCs w:val="20"/>
          <w:lang w:val="en-GB"/>
        </w:rPr>
        <w:t xml:space="preserve"> and Roma </w:t>
      </w:r>
      <w:proofErr w:type="spellStart"/>
      <w:r w:rsidRPr="001F447D">
        <w:rPr>
          <w:snapToGrid w:val="0"/>
          <w:szCs w:val="20"/>
          <w:lang w:val="en-GB"/>
        </w:rPr>
        <w:t>Chilengi</w:t>
      </w:r>
      <w:proofErr w:type="spellEnd"/>
      <w:r w:rsidRPr="001F447D">
        <w:rPr>
          <w:snapToGrid w:val="0"/>
          <w:szCs w:val="20"/>
          <w:lang w:val="en-GB"/>
        </w:rPr>
        <w:t xml:space="preserve"> </w:t>
      </w:r>
      <w:r w:rsidRPr="001F447D">
        <w:rPr>
          <w:snapToGrid w:val="0"/>
          <w:szCs w:val="20"/>
          <w:vertAlign w:val="superscript"/>
          <w:lang w:val="en-GB"/>
        </w:rPr>
        <w:t>1</w:t>
      </w:r>
    </w:p>
    <w:tbl>
      <w:tblPr>
        <w:tblStyle w:val="MDPItable"/>
        <w:tblpPr w:leftFromText="198" w:rightFromText="198" w:vertAnchor="page" w:horzAnchor="margin" w:tblpY="9541"/>
        <w:tblW w:w="2409" w:type="dxa"/>
        <w:tblLayout w:type="fixed"/>
        <w:tblLook w:val="04A0" w:firstRow="1" w:lastRow="0" w:firstColumn="1" w:lastColumn="0" w:noHBand="0" w:noVBand="1"/>
      </w:tblPr>
      <w:tblGrid>
        <w:gridCol w:w="2409"/>
      </w:tblGrid>
      <w:tr w:rsidR="00CE5CD3" w:rsidRPr="001F447D" w14:paraId="21748789" w14:textId="77777777" w:rsidTr="00AE79A0">
        <w:trPr>
          <w:cantSplit/>
        </w:trPr>
        <w:tc>
          <w:tcPr>
            <w:tcW w:w="2409" w:type="dxa"/>
          </w:tcPr>
          <w:p w14:paraId="463EB094" w14:textId="77777777" w:rsidR="00CE5CD3" w:rsidRPr="001F447D" w:rsidRDefault="00CE5CD3" w:rsidP="00AE79A0">
            <w:pPr>
              <w:pStyle w:val="MDPI15academiceditor"/>
              <w:spacing w:before="0" w:after="120"/>
              <w:rPr>
                <w:snapToGrid w:val="0"/>
                <w:lang w:val="en-GB"/>
              </w:rPr>
            </w:pPr>
            <w:r w:rsidRPr="001F447D">
              <w:rPr>
                <w:snapToGrid w:val="0"/>
                <w:lang w:val="en-GB"/>
              </w:rPr>
              <w:t>Academic Editor(s): Name</w:t>
            </w:r>
          </w:p>
          <w:p w14:paraId="6E08ECE3" w14:textId="77777777" w:rsidR="00CE5CD3" w:rsidRPr="001F447D" w:rsidRDefault="00CE5CD3" w:rsidP="00AE79A0">
            <w:pPr>
              <w:pStyle w:val="MDPI14history"/>
              <w:rPr>
                <w:snapToGrid w:val="0"/>
                <w:lang w:val="en-GB"/>
              </w:rPr>
            </w:pPr>
            <w:r w:rsidRPr="001F447D">
              <w:rPr>
                <w:snapToGrid w:val="0"/>
                <w:lang w:val="en-GB"/>
              </w:rPr>
              <w:t>Received: date</w:t>
            </w:r>
          </w:p>
          <w:p w14:paraId="6774B979" w14:textId="77777777" w:rsidR="00CE5CD3" w:rsidRPr="001F447D" w:rsidRDefault="00CE5CD3" w:rsidP="00AE79A0">
            <w:pPr>
              <w:pStyle w:val="MDPI14history"/>
              <w:rPr>
                <w:snapToGrid w:val="0"/>
                <w:lang w:val="en-GB"/>
              </w:rPr>
            </w:pPr>
            <w:r w:rsidRPr="001F447D">
              <w:rPr>
                <w:snapToGrid w:val="0"/>
                <w:lang w:val="en-GB"/>
              </w:rPr>
              <w:t>Revised: date</w:t>
            </w:r>
          </w:p>
          <w:p w14:paraId="03FC3E4A" w14:textId="77777777" w:rsidR="00CE5CD3" w:rsidRPr="001F447D" w:rsidRDefault="00CE5CD3" w:rsidP="00AE79A0">
            <w:pPr>
              <w:pStyle w:val="MDPI14history"/>
              <w:rPr>
                <w:snapToGrid w:val="0"/>
                <w:lang w:val="en-GB"/>
              </w:rPr>
            </w:pPr>
            <w:r w:rsidRPr="001F447D">
              <w:rPr>
                <w:snapToGrid w:val="0"/>
                <w:lang w:val="en-GB"/>
              </w:rPr>
              <w:t>Accepted: date</w:t>
            </w:r>
          </w:p>
          <w:p w14:paraId="7EEE3C80" w14:textId="77777777" w:rsidR="00CE5CD3" w:rsidRPr="001F447D" w:rsidRDefault="00CE5CD3" w:rsidP="00AE79A0">
            <w:pPr>
              <w:pStyle w:val="MDPI14history"/>
              <w:spacing w:after="120"/>
              <w:rPr>
                <w:snapToGrid w:val="0"/>
                <w:lang w:val="en-GB"/>
              </w:rPr>
            </w:pPr>
            <w:r w:rsidRPr="001F447D">
              <w:rPr>
                <w:snapToGrid w:val="0"/>
                <w:lang w:val="en-GB"/>
              </w:rPr>
              <w:t>Published: date</w:t>
            </w:r>
          </w:p>
          <w:p w14:paraId="1493ED5E" w14:textId="6EF8F82C" w:rsidR="00CE5CD3" w:rsidRPr="001F447D" w:rsidRDefault="00CE5CD3" w:rsidP="00AE79A0">
            <w:pPr>
              <w:pStyle w:val="MDPI61citation"/>
              <w:rPr>
                <w:szCs w:val="36"/>
                <w:lang w:val="en-GB"/>
              </w:rPr>
            </w:pPr>
            <w:r w:rsidRPr="001F447D">
              <w:rPr>
                <w:b/>
                <w:snapToGrid w:val="0"/>
                <w:lang w:val="en-GB"/>
              </w:rPr>
              <w:t>Citation:</w:t>
            </w:r>
            <w:r w:rsidRPr="001F447D">
              <w:rPr>
                <w:snapToGrid w:val="0"/>
                <w:lang w:val="en-GB"/>
              </w:rPr>
              <w:t xml:space="preserve"> Mudenda, S.; </w:t>
            </w:r>
            <w:proofErr w:type="spellStart"/>
            <w:r w:rsidRPr="001F447D">
              <w:rPr>
                <w:snapToGrid w:val="0"/>
                <w:lang w:val="en-GB"/>
              </w:rPr>
              <w:t>Chizimu</w:t>
            </w:r>
            <w:proofErr w:type="spellEnd"/>
            <w:r w:rsidRPr="001F447D">
              <w:rPr>
                <w:snapToGrid w:val="0"/>
                <w:lang w:val="en-GB"/>
              </w:rPr>
              <w:t xml:space="preserve">, J.Y.; Daka, V.; Hangoma, J.; </w:t>
            </w:r>
            <w:proofErr w:type="spellStart"/>
            <w:r w:rsidRPr="001F447D">
              <w:rPr>
                <w:snapToGrid w:val="0"/>
                <w:lang w:val="en-GB"/>
              </w:rPr>
              <w:t>Mwangilwa</w:t>
            </w:r>
            <w:proofErr w:type="spellEnd"/>
            <w:r w:rsidRPr="001F447D">
              <w:rPr>
                <w:snapToGrid w:val="0"/>
                <w:lang w:val="en-GB"/>
              </w:rPr>
              <w:t xml:space="preserve">, K.; Gardner, P.; Chileshe, C.; </w:t>
            </w:r>
            <w:proofErr w:type="spellStart"/>
            <w:r w:rsidRPr="001F447D">
              <w:rPr>
                <w:snapToGrid w:val="0"/>
                <w:lang w:val="en-GB"/>
              </w:rPr>
              <w:t>Sinyawa</w:t>
            </w:r>
            <w:proofErr w:type="spellEnd"/>
            <w:r w:rsidRPr="001F447D">
              <w:rPr>
                <w:snapToGrid w:val="0"/>
                <w:lang w:val="en-GB"/>
              </w:rPr>
              <w:t xml:space="preserve">, T.; </w:t>
            </w:r>
            <w:proofErr w:type="spellStart"/>
            <w:r w:rsidRPr="001F447D">
              <w:rPr>
                <w:snapToGrid w:val="0"/>
                <w:lang w:val="en-GB"/>
              </w:rPr>
              <w:t>Muhimba</w:t>
            </w:r>
            <w:proofErr w:type="spellEnd"/>
            <w:r w:rsidRPr="001F447D">
              <w:rPr>
                <w:snapToGrid w:val="0"/>
                <w:lang w:val="en-GB"/>
              </w:rPr>
              <w:t xml:space="preserve">, Z.; Chileshe, C.; et al. </w:t>
            </w:r>
            <w:r w:rsidRPr="001F447D">
              <w:rPr>
                <w:szCs w:val="36"/>
                <w:lang w:val="en-GB"/>
              </w:rPr>
              <w:t xml:space="preserve">Antimicrobial Stewardship Program </w:t>
            </w:r>
            <w:r w:rsidRPr="001F447D">
              <w:rPr>
                <w:szCs w:val="36"/>
                <w:lang w:val="en-GB"/>
              </w:rPr>
              <w:br/>
              <w:t>Implementation, Perceptions, and Barriers in Zambia: A Cross-</w:t>
            </w:r>
            <w:r w:rsidRPr="001F447D">
              <w:rPr>
                <w:szCs w:val="36"/>
                <w:lang w:val="en-GB"/>
              </w:rPr>
              <w:br/>
              <w:t xml:space="preserve">Sectional Study Among Healthcare Professionals. </w:t>
            </w:r>
            <w:r w:rsidRPr="001F447D">
              <w:rPr>
                <w:i/>
                <w:szCs w:val="36"/>
                <w:lang w:val="en-GB"/>
              </w:rPr>
              <w:t xml:space="preserve">Antibiotics </w:t>
            </w:r>
            <w:r w:rsidRPr="001F447D">
              <w:rPr>
                <w:b/>
                <w:szCs w:val="36"/>
                <w:lang w:val="en-GB"/>
              </w:rPr>
              <w:t>2025</w:t>
            </w:r>
            <w:r w:rsidRPr="001F447D">
              <w:rPr>
                <w:szCs w:val="36"/>
                <w:lang w:val="en-GB"/>
              </w:rPr>
              <w:t xml:space="preserve">, </w:t>
            </w:r>
            <w:r w:rsidRPr="001F447D">
              <w:rPr>
                <w:i/>
                <w:szCs w:val="36"/>
                <w:lang w:val="en-GB"/>
              </w:rPr>
              <w:t>14</w:t>
            </w:r>
            <w:r w:rsidRPr="001F447D">
              <w:rPr>
                <w:szCs w:val="36"/>
                <w:lang w:val="en-GB"/>
              </w:rPr>
              <w:t>, x. https://doi.org/10.3390/xxxxx</w:t>
            </w:r>
          </w:p>
          <w:p w14:paraId="0A05F429" w14:textId="77777777" w:rsidR="00CE5CD3" w:rsidRPr="001F447D" w:rsidRDefault="00CE5CD3" w:rsidP="00AE79A0">
            <w:pPr>
              <w:pStyle w:val="MDPI72copyright"/>
              <w:rPr>
                <w:noProof w:val="0"/>
              </w:rPr>
            </w:pPr>
            <w:r w:rsidRPr="001F447D">
              <w:rPr>
                <w:b/>
                <w:noProof w:val="0"/>
              </w:rPr>
              <w:t>Copyright:</w:t>
            </w:r>
            <w:r w:rsidRPr="001F447D">
              <w:rPr>
                <w:noProof w:val="0"/>
              </w:rPr>
              <w:t xml:space="preserve"> © 2025 by the authors. Submitted for possible open access publication under the terms and conditions of the Creative Commons Attribution (CC BY) license (https://creativecommons.org/licenses/by/4.0/).</w:t>
            </w:r>
          </w:p>
        </w:tc>
      </w:tr>
    </w:tbl>
    <w:p w14:paraId="4F365BD8" w14:textId="53F46029" w:rsidR="00F8109A" w:rsidRPr="005956FF" w:rsidRDefault="00F8109A" w:rsidP="00310849">
      <w:pPr>
        <w:pStyle w:val="MDPI16affiliation"/>
        <w:rPr>
          <w:snapToGrid w:val="0"/>
          <w:szCs w:val="16"/>
          <w:lang w:val="en-GB" w:eastAsia="zh-CN"/>
        </w:rPr>
      </w:pPr>
      <w:bookmarkStart w:id="0" w:name="affSTemp"/>
      <w:bookmarkEnd w:id="0"/>
      <w:r w:rsidRPr="005956FF">
        <w:rPr>
          <w:snapToGrid w:val="0"/>
          <w:szCs w:val="16"/>
          <w:vertAlign w:val="superscript"/>
          <w:lang w:val="en-GB"/>
        </w:rPr>
        <w:t>1</w:t>
      </w:r>
      <w:r w:rsidR="00310849" w:rsidRPr="005956FF">
        <w:rPr>
          <w:snapToGrid w:val="0"/>
          <w:szCs w:val="16"/>
          <w:lang w:val="en-GB"/>
        </w:rPr>
        <w:tab/>
      </w:r>
      <w:r w:rsidRPr="005956FF">
        <w:rPr>
          <w:snapToGrid w:val="0"/>
          <w:szCs w:val="16"/>
          <w:lang w:val="en-GB"/>
        </w:rPr>
        <w:t>Zambia National Public Health Institute, Antimicrobial Resistance Coordinating Committee, Lusaka 10101, Zambia; mwangilwakelvin@yahoo.com (K.M</w:t>
      </w:r>
      <w:r w:rsidR="00BE508C" w:rsidRPr="005956FF">
        <w:rPr>
          <w:rFonts w:eastAsia="SimSun" w:cs="SimSun"/>
          <w:snapToGrid w:val="0"/>
          <w:szCs w:val="16"/>
          <w:lang w:val="en-GB" w:eastAsia="zh-CN"/>
        </w:rPr>
        <w:t>.</w:t>
      </w:r>
      <w:r w:rsidRPr="005956FF">
        <w:rPr>
          <w:snapToGrid w:val="0"/>
          <w:szCs w:val="16"/>
          <w:lang w:val="en-GB" w:eastAsia="zh-CN"/>
        </w:rPr>
        <w:t>); priscillagardner82@gmail.com (P.G</w:t>
      </w:r>
      <w:r w:rsidR="00BE508C" w:rsidRPr="005956FF">
        <w:rPr>
          <w:snapToGrid w:val="0"/>
          <w:szCs w:val="16"/>
          <w:lang w:val="en-GB" w:eastAsia="zh-CN"/>
        </w:rPr>
        <w:t>.</w:t>
      </w:r>
      <w:r w:rsidRPr="005956FF">
        <w:rPr>
          <w:snapToGrid w:val="0"/>
          <w:szCs w:val="16"/>
          <w:lang w:val="en-GB" w:eastAsia="zh-CN"/>
        </w:rPr>
        <w:t xml:space="preserve">); </w:t>
      </w:r>
      <w:r w:rsidR="00BE508C" w:rsidRPr="005956FF">
        <w:rPr>
          <w:snapToGrid w:val="0"/>
          <w:szCs w:val="16"/>
          <w:lang w:val="en-GB" w:eastAsia="zh-CN"/>
        </w:rPr>
        <w:br/>
        <w:t xml:space="preserve">zmuhimba@yahoo.com (Z.M.); </w:t>
      </w:r>
      <w:r w:rsidR="00DB0435" w:rsidRPr="005956FF">
        <w:rPr>
          <w:szCs w:val="16"/>
          <w:lang w:val="en-GB"/>
        </w:rPr>
        <w:t>chichalesi2@gmail.com</w:t>
      </w:r>
      <w:r w:rsidR="00BE508C" w:rsidRPr="005956FF">
        <w:rPr>
          <w:snapToGrid w:val="0"/>
          <w:color w:val="222222"/>
          <w:szCs w:val="16"/>
          <w:shd w:val="clear" w:color="auto" w:fill="FFFFFF"/>
          <w:lang w:val="en-GB"/>
        </w:rPr>
        <w:t xml:space="preserve"> (C.C.); </w:t>
      </w:r>
      <w:r w:rsidRPr="005956FF">
        <w:rPr>
          <w:snapToGrid w:val="0"/>
          <w:szCs w:val="16"/>
          <w:lang w:val="en-GB" w:eastAsia="zh-CN"/>
        </w:rPr>
        <w:t xml:space="preserve">kasangaanita@gmail.com </w:t>
      </w:r>
      <w:r w:rsidR="00B22100" w:rsidRPr="005956FF">
        <w:rPr>
          <w:snapToGrid w:val="0"/>
          <w:szCs w:val="16"/>
          <w:lang w:val="en-GB" w:eastAsia="zh-CN"/>
        </w:rPr>
        <w:t xml:space="preserve">or </w:t>
      </w:r>
      <w:r w:rsidR="00B22100" w:rsidRPr="005956FF">
        <w:rPr>
          <w:snapToGrid w:val="0"/>
          <w:szCs w:val="16"/>
          <w:lang w:val="en-GB" w:eastAsia="zh-CN"/>
        </w:rPr>
        <w:br/>
      </w:r>
      <w:r w:rsidR="00B22100" w:rsidRPr="005956FF">
        <w:rPr>
          <w:szCs w:val="16"/>
          <w:lang w:val="en-GB"/>
        </w:rPr>
        <w:t>kasangamaisa@yahoo.co.uk</w:t>
      </w:r>
      <w:r w:rsidR="00B22100" w:rsidRPr="005956FF">
        <w:rPr>
          <w:rFonts w:eastAsiaTheme="minorEastAsia" w:hint="eastAsia"/>
          <w:szCs w:val="16"/>
          <w:lang w:val="en-GB" w:eastAsia="zh-CN"/>
        </w:rPr>
        <w:t xml:space="preserve"> </w:t>
      </w:r>
      <w:r w:rsidRPr="005956FF">
        <w:rPr>
          <w:snapToGrid w:val="0"/>
          <w:szCs w:val="16"/>
          <w:lang w:val="en-GB" w:eastAsia="zh-CN"/>
        </w:rPr>
        <w:t>(M.K</w:t>
      </w:r>
      <w:r w:rsidR="0037744C" w:rsidRPr="005956FF">
        <w:rPr>
          <w:rFonts w:eastAsia="SimSun" w:cs="SimSun"/>
          <w:snapToGrid w:val="0"/>
          <w:szCs w:val="16"/>
          <w:lang w:val="en-GB" w:eastAsia="zh-CN"/>
        </w:rPr>
        <w:t>.</w:t>
      </w:r>
      <w:r w:rsidRPr="005956FF">
        <w:rPr>
          <w:snapToGrid w:val="0"/>
          <w:szCs w:val="16"/>
          <w:lang w:val="en-GB" w:eastAsia="zh-CN"/>
        </w:rPr>
        <w:t xml:space="preserve">); </w:t>
      </w:r>
      <w:r w:rsidR="00BE508C" w:rsidRPr="005956FF">
        <w:rPr>
          <w:snapToGrid w:val="0"/>
          <w:szCs w:val="16"/>
          <w:lang w:val="en-GB" w:eastAsia="zh-CN"/>
        </w:rPr>
        <w:t>mukalesamson14</w:t>
      </w:r>
      <w:r w:rsidRPr="005956FF">
        <w:rPr>
          <w:snapToGrid w:val="0"/>
          <w:szCs w:val="16"/>
          <w:lang w:val="en-GB" w:eastAsia="zh-CN"/>
        </w:rPr>
        <w:t>@gmail.com (</w:t>
      </w:r>
      <w:r w:rsidR="00BE508C" w:rsidRPr="005956FF">
        <w:rPr>
          <w:szCs w:val="16"/>
          <w:lang w:val="en-GB"/>
        </w:rPr>
        <w:t>S.M.</w:t>
      </w:r>
      <w:r w:rsidRPr="005956FF">
        <w:rPr>
          <w:snapToGrid w:val="0"/>
          <w:szCs w:val="16"/>
          <w:lang w:val="en-GB" w:eastAsia="zh-CN"/>
        </w:rPr>
        <w:t>); chilengir@yahoo.com (R.C</w:t>
      </w:r>
      <w:r w:rsidR="00212761" w:rsidRPr="005956FF">
        <w:rPr>
          <w:snapToGrid w:val="0"/>
          <w:szCs w:val="16"/>
          <w:lang w:val="en-GB" w:eastAsia="zh-CN"/>
        </w:rPr>
        <w:t>.</w:t>
      </w:r>
      <w:r w:rsidRPr="005956FF">
        <w:rPr>
          <w:snapToGrid w:val="0"/>
          <w:szCs w:val="16"/>
          <w:lang w:val="en-GB" w:eastAsia="zh-CN"/>
        </w:rPr>
        <w:t>)</w:t>
      </w:r>
    </w:p>
    <w:p w14:paraId="736E4355" w14:textId="1010D0A1" w:rsidR="00F8109A" w:rsidRPr="005956FF" w:rsidRDefault="00F8109A" w:rsidP="00310849">
      <w:pPr>
        <w:pStyle w:val="MDPI16affiliation"/>
        <w:rPr>
          <w:snapToGrid w:val="0"/>
          <w:szCs w:val="16"/>
          <w:lang w:val="en-GB"/>
        </w:rPr>
      </w:pPr>
      <w:r w:rsidRPr="005956FF">
        <w:rPr>
          <w:snapToGrid w:val="0"/>
          <w:szCs w:val="16"/>
          <w:vertAlign w:val="superscript"/>
          <w:lang w:val="en-GB"/>
        </w:rPr>
        <w:t>2</w:t>
      </w:r>
      <w:r w:rsidR="00310849" w:rsidRPr="005956FF">
        <w:rPr>
          <w:snapToGrid w:val="0"/>
          <w:szCs w:val="16"/>
          <w:lang w:val="en-GB"/>
        </w:rPr>
        <w:tab/>
      </w:r>
      <w:r w:rsidRPr="005956FF">
        <w:rPr>
          <w:snapToGrid w:val="0"/>
          <w:szCs w:val="16"/>
          <w:lang w:val="en-GB"/>
        </w:rPr>
        <w:t xml:space="preserve">Department of Pharmacy, School of Health Sciences, University of Zambia, Lusaka 10101, Zambia; </w:t>
      </w:r>
      <w:r w:rsidR="00F13155" w:rsidRPr="005956FF">
        <w:rPr>
          <w:snapToGrid w:val="0"/>
          <w:szCs w:val="16"/>
          <w:lang w:val="en-GB"/>
        </w:rPr>
        <w:br/>
      </w:r>
      <w:r w:rsidRPr="005956FF">
        <w:rPr>
          <w:snapToGrid w:val="0"/>
          <w:szCs w:val="16"/>
          <w:lang w:val="en-GB"/>
        </w:rPr>
        <w:t>webrod.mufwambi@unza.ac.zm (W.M</w:t>
      </w:r>
      <w:r w:rsidR="00F13155" w:rsidRPr="005956FF">
        <w:rPr>
          <w:snapToGrid w:val="0"/>
          <w:szCs w:val="16"/>
          <w:lang w:val="en-GB"/>
        </w:rPr>
        <w:t>.</w:t>
      </w:r>
      <w:r w:rsidRPr="005956FF">
        <w:rPr>
          <w:snapToGrid w:val="0"/>
          <w:szCs w:val="16"/>
          <w:lang w:val="en-GB"/>
        </w:rPr>
        <w:t>); ckalungia@unza.ac.zm (A.C.K</w:t>
      </w:r>
      <w:r w:rsidR="00F13155" w:rsidRPr="005956FF">
        <w:rPr>
          <w:snapToGrid w:val="0"/>
          <w:szCs w:val="16"/>
          <w:lang w:val="en-GB"/>
        </w:rPr>
        <w:t>.</w:t>
      </w:r>
      <w:r w:rsidRPr="005956FF">
        <w:rPr>
          <w:snapToGrid w:val="0"/>
          <w:szCs w:val="16"/>
          <w:lang w:val="en-GB"/>
        </w:rPr>
        <w:t>)</w:t>
      </w:r>
    </w:p>
    <w:p w14:paraId="681A1A39" w14:textId="679E4A94" w:rsidR="00F8109A" w:rsidRPr="005956FF" w:rsidRDefault="00F8109A" w:rsidP="00310849">
      <w:pPr>
        <w:pStyle w:val="MDPI16affiliation"/>
        <w:rPr>
          <w:snapToGrid w:val="0"/>
          <w:szCs w:val="16"/>
          <w:lang w:val="en-GB"/>
        </w:rPr>
      </w:pPr>
      <w:r w:rsidRPr="005956FF">
        <w:rPr>
          <w:snapToGrid w:val="0"/>
          <w:szCs w:val="16"/>
          <w:vertAlign w:val="superscript"/>
          <w:lang w:val="en-GB"/>
        </w:rPr>
        <w:t>3</w:t>
      </w:r>
      <w:r w:rsidR="00310849" w:rsidRPr="005956FF">
        <w:rPr>
          <w:snapToGrid w:val="0"/>
          <w:szCs w:val="16"/>
          <w:lang w:val="en-GB"/>
        </w:rPr>
        <w:tab/>
      </w:r>
      <w:r w:rsidRPr="005956FF">
        <w:rPr>
          <w:snapToGrid w:val="0"/>
          <w:szCs w:val="16"/>
          <w:lang w:val="en-GB"/>
        </w:rPr>
        <w:t xml:space="preserve">Public Health Department, School of Medicine, Copperbelt University, Ndola 10101, Zambia; </w:t>
      </w:r>
      <w:r w:rsidR="008511DC" w:rsidRPr="005956FF">
        <w:rPr>
          <w:snapToGrid w:val="0"/>
          <w:szCs w:val="16"/>
          <w:lang w:val="en-GB"/>
        </w:rPr>
        <w:br/>
      </w:r>
      <w:r w:rsidRPr="005956FF">
        <w:rPr>
          <w:snapToGrid w:val="0"/>
          <w:szCs w:val="16"/>
          <w:lang w:val="en-GB"/>
        </w:rPr>
        <w:t>dakavictorm@gmail.com</w:t>
      </w:r>
    </w:p>
    <w:p w14:paraId="4C6CF0C5" w14:textId="273AE6F9" w:rsidR="00F8109A" w:rsidRPr="005956FF" w:rsidRDefault="00F8109A" w:rsidP="008511DC">
      <w:pPr>
        <w:pStyle w:val="MDPI16affiliation"/>
        <w:rPr>
          <w:rFonts w:eastAsiaTheme="minorEastAsia"/>
          <w:snapToGrid w:val="0"/>
          <w:szCs w:val="16"/>
          <w:lang w:val="en-GB" w:eastAsia="zh-CN"/>
        </w:rPr>
      </w:pPr>
      <w:r w:rsidRPr="005956FF">
        <w:rPr>
          <w:snapToGrid w:val="0"/>
          <w:szCs w:val="16"/>
          <w:vertAlign w:val="superscript"/>
          <w:lang w:val="en-GB"/>
        </w:rPr>
        <w:t>4</w:t>
      </w:r>
      <w:r w:rsidR="00310849" w:rsidRPr="005956FF">
        <w:rPr>
          <w:snapToGrid w:val="0"/>
          <w:szCs w:val="16"/>
          <w:lang w:val="en-GB"/>
        </w:rPr>
        <w:tab/>
      </w:r>
      <w:r w:rsidRPr="005956FF">
        <w:rPr>
          <w:snapToGrid w:val="0"/>
          <w:szCs w:val="16"/>
          <w:lang w:val="en-GB"/>
        </w:rPr>
        <w:t>Department of Pharmacy, School of Health Sciences, Levy Mwanawasa Medical University, Lusaka 10101, Zambia;</w:t>
      </w:r>
      <w:r w:rsidRPr="005956FF">
        <w:rPr>
          <w:snapToGrid w:val="0"/>
          <w:color w:val="auto"/>
          <w:szCs w:val="16"/>
          <w:lang w:val="en-GB"/>
        </w:rPr>
        <w:t xml:space="preserve"> </w:t>
      </w:r>
      <w:r w:rsidRPr="005956FF">
        <w:rPr>
          <w:rStyle w:val="Hyperlink"/>
          <w:snapToGrid w:val="0"/>
          <w:color w:val="auto"/>
          <w:szCs w:val="16"/>
          <w:u w:val="none"/>
          <w:lang w:val="en-GB"/>
        </w:rPr>
        <w:t>jimmy.hangoma@lmmu.ac.zm</w:t>
      </w:r>
    </w:p>
    <w:p w14:paraId="0A5D9D45" w14:textId="6BF82F5F" w:rsidR="00F8109A" w:rsidRPr="005956FF" w:rsidRDefault="00F8109A" w:rsidP="00310849">
      <w:pPr>
        <w:pStyle w:val="MDPI16affiliation"/>
        <w:rPr>
          <w:snapToGrid w:val="0"/>
          <w:color w:val="222222"/>
          <w:szCs w:val="16"/>
          <w:shd w:val="clear" w:color="auto" w:fill="FFFFFF"/>
          <w:lang w:val="en-GB"/>
        </w:rPr>
      </w:pPr>
      <w:r w:rsidRPr="005956FF">
        <w:rPr>
          <w:snapToGrid w:val="0"/>
          <w:szCs w:val="16"/>
          <w:vertAlign w:val="superscript"/>
          <w:lang w:val="en-GB"/>
        </w:rPr>
        <w:t>5</w:t>
      </w:r>
      <w:r w:rsidR="00310849" w:rsidRPr="005956FF">
        <w:rPr>
          <w:snapToGrid w:val="0"/>
          <w:szCs w:val="16"/>
          <w:lang w:val="en-GB"/>
        </w:rPr>
        <w:tab/>
      </w:r>
      <w:r w:rsidRPr="005956FF">
        <w:rPr>
          <w:snapToGrid w:val="0"/>
          <w:szCs w:val="16"/>
          <w:lang w:val="en-GB"/>
        </w:rPr>
        <w:t>Department of Biomedical Sciences, School of Veterinary Medicine, University of Zambia, Lusaka 10101, Zambia;</w:t>
      </w:r>
      <w:r w:rsidRPr="005956FF">
        <w:rPr>
          <w:snapToGrid w:val="0"/>
          <w:color w:val="222222"/>
          <w:szCs w:val="16"/>
          <w:shd w:val="clear" w:color="auto" w:fill="FFFFFF"/>
          <w:lang w:val="en-GB"/>
        </w:rPr>
        <w:t xml:space="preserve"> </w:t>
      </w:r>
      <w:r w:rsidR="008511DC" w:rsidRPr="005956FF">
        <w:rPr>
          <w:snapToGrid w:val="0"/>
          <w:szCs w:val="16"/>
          <w:shd w:val="clear" w:color="auto" w:fill="FFFFFF"/>
          <w:lang w:val="en-GB"/>
        </w:rPr>
        <w:t>chikchile@gmail.com</w:t>
      </w:r>
      <w:r w:rsidR="008511DC" w:rsidRPr="005956FF">
        <w:rPr>
          <w:snapToGrid w:val="0"/>
          <w:color w:val="222222"/>
          <w:szCs w:val="16"/>
          <w:shd w:val="clear" w:color="auto" w:fill="FFFFFF"/>
          <w:lang w:val="en-GB"/>
        </w:rPr>
        <w:t xml:space="preserve"> (C.C.); </w:t>
      </w:r>
      <w:r w:rsidRPr="005956FF">
        <w:rPr>
          <w:snapToGrid w:val="0"/>
          <w:szCs w:val="16"/>
          <w:shd w:val="clear" w:color="auto" w:fill="FFFFFF"/>
          <w:lang w:val="en-GB"/>
        </w:rPr>
        <w:t>ntombi.nkonde@unza.zm</w:t>
      </w:r>
      <w:r w:rsidRPr="005956FF">
        <w:rPr>
          <w:snapToGrid w:val="0"/>
          <w:color w:val="222222"/>
          <w:szCs w:val="16"/>
          <w:shd w:val="clear" w:color="auto" w:fill="FFFFFF"/>
          <w:lang w:val="en-GB"/>
        </w:rPr>
        <w:t xml:space="preserve"> (N.M</w:t>
      </w:r>
      <w:r w:rsidR="00DB0435" w:rsidRPr="005956FF">
        <w:rPr>
          <w:rFonts w:eastAsiaTheme="minorEastAsia" w:hint="eastAsia"/>
          <w:snapToGrid w:val="0"/>
          <w:color w:val="222222"/>
          <w:szCs w:val="16"/>
          <w:shd w:val="clear" w:color="auto" w:fill="FFFFFF"/>
          <w:lang w:val="en-GB" w:eastAsia="zh-CN"/>
        </w:rPr>
        <w:t>.</w:t>
      </w:r>
      <w:r w:rsidRPr="005956FF">
        <w:rPr>
          <w:snapToGrid w:val="0"/>
          <w:color w:val="222222"/>
          <w:szCs w:val="16"/>
          <w:shd w:val="clear" w:color="auto" w:fill="FFFFFF"/>
          <w:lang w:val="en-GB"/>
        </w:rPr>
        <w:t>)</w:t>
      </w:r>
    </w:p>
    <w:p w14:paraId="44672287" w14:textId="257099BA" w:rsidR="00F8109A" w:rsidRPr="005956FF" w:rsidRDefault="00F8109A" w:rsidP="00310849">
      <w:pPr>
        <w:pStyle w:val="MDPI16affiliation"/>
        <w:rPr>
          <w:rFonts w:eastAsiaTheme="minorEastAsia"/>
          <w:snapToGrid w:val="0"/>
          <w:color w:val="auto"/>
          <w:szCs w:val="16"/>
          <w:lang w:val="en-GB" w:eastAsia="zh-CN"/>
        </w:rPr>
      </w:pPr>
      <w:r w:rsidRPr="005956FF">
        <w:rPr>
          <w:snapToGrid w:val="0"/>
          <w:szCs w:val="16"/>
          <w:vertAlign w:val="superscript"/>
          <w:lang w:val="en-GB"/>
        </w:rPr>
        <w:t>6</w:t>
      </w:r>
      <w:r w:rsidR="00310849" w:rsidRPr="005956FF">
        <w:rPr>
          <w:snapToGrid w:val="0"/>
          <w:szCs w:val="16"/>
          <w:lang w:val="en-GB"/>
        </w:rPr>
        <w:tab/>
      </w:r>
      <w:r w:rsidRPr="005956FF">
        <w:rPr>
          <w:snapToGrid w:val="0"/>
          <w:szCs w:val="16"/>
          <w:lang w:val="en-GB"/>
        </w:rPr>
        <w:t xml:space="preserve">Ministry of Fisheries and Livestock, Lusaka 10101, Zambia; </w:t>
      </w:r>
      <w:r w:rsidR="00DB0435" w:rsidRPr="005956FF">
        <w:rPr>
          <w:snapToGrid w:val="0"/>
          <w:color w:val="auto"/>
          <w:szCs w:val="16"/>
          <w:shd w:val="clear" w:color="auto" w:fill="FFFFFF"/>
          <w:lang w:val="en-GB"/>
        </w:rPr>
        <w:t>taonasinyawa@gmail.com (T.S.)</w:t>
      </w:r>
      <w:r w:rsidR="00DB0435" w:rsidRPr="005956FF">
        <w:rPr>
          <w:rFonts w:eastAsiaTheme="minorEastAsia" w:hint="eastAsia"/>
          <w:snapToGrid w:val="0"/>
          <w:color w:val="auto"/>
          <w:szCs w:val="16"/>
          <w:shd w:val="clear" w:color="auto" w:fill="FFFFFF"/>
          <w:lang w:val="en-GB" w:eastAsia="zh-CN"/>
        </w:rPr>
        <w:t xml:space="preserve">; </w:t>
      </w:r>
      <w:r w:rsidRPr="005956FF">
        <w:rPr>
          <w:rStyle w:val="Hyperlink"/>
          <w:snapToGrid w:val="0"/>
          <w:color w:val="auto"/>
          <w:szCs w:val="16"/>
          <w:u w:val="none"/>
          <w:shd w:val="clear" w:color="auto" w:fill="FFFFFF"/>
          <w:lang w:val="en-GB"/>
        </w:rPr>
        <w:t>fusya.goma@mfl.gov.zm</w:t>
      </w:r>
      <w:r w:rsidRPr="005956FF">
        <w:rPr>
          <w:snapToGrid w:val="0"/>
          <w:color w:val="auto"/>
          <w:szCs w:val="16"/>
          <w:shd w:val="clear" w:color="auto" w:fill="FFFFFF"/>
          <w:lang w:val="en-GB"/>
        </w:rPr>
        <w:t xml:space="preserve"> (F.G</w:t>
      </w:r>
      <w:r w:rsidR="00212761" w:rsidRPr="005956FF">
        <w:rPr>
          <w:snapToGrid w:val="0"/>
          <w:color w:val="auto"/>
          <w:szCs w:val="16"/>
          <w:shd w:val="clear" w:color="auto" w:fill="FFFFFF"/>
          <w:lang w:val="en-GB"/>
        </w:rPr>
        <w:t>.</w:t>
      </w:r>
      <w:r w:rsidRPr="005956FF">
        <w:rPr>
          <w:snapToGrid w:val="0"/>
          <w:color w:val="auto"/>
          <w:szCs w:val="16"/>
          <w:shd w:val="clear" w:color="auto" w:fill="FFFFFF"/>
          <w:lang w:val="en-GB"/>
        </w:rPr>
        <w:t>)</w:t>
      </w:r>
    </w:p>
    <w:p w14:paraId="43A4734E" w14:textId="2E7DF664" w:rsidR="00F8109A" w:rsidRPr="005956FF" w:rsidRDefault="00F8109A" w:rsidP="00310849">
      <w:pPr>
        <w:pStyle w:val="MDPI16affiliation"/>
        <w:rPr>
          <w:rFonts w:eastAsiaTheme="minorEastAsia"/>
          <w:snapToGrid w:val="0"/>
          <w:color w:val="auto"/>
          <w:szCs w:val="16"/>
          <w:shd w:val="clear" w:color="auto" w:fill="FFFFFF"/>
          <w:lang w:val="en-GB" w:eastAsia="zh-CN"/>
        </w:rPr>
      </w:pPr>
      <w:r w:rsidRPr="005956FF">
        <w:rPr>
          <w:snapToGrid w:val="0"/>
          <w:color w:val="auto"/>
          <w:szCs w:val="16"/>
          <w:vertAlign w:val="superscript"/>
          <w:lang w:val="en-GB"/>
        </w:rPr>
        <w:t>7</w:t>
      </w:r>
      <w:r w:rsidR="00310849" w:rsidRPr="005956FF">
        <w:rPr>
          <w:snapToGrid w:val="0"/>
          <w:color w:val="auto"/>
          <w:szCs w:val="16"/>
          <w:lang w:val="en-GB"/>
        </w:rPr>
        <w:tab/>
      </w:r>
      <w:r w:rsidRPr="005956FF">
        <w:rPr>
          <w:snapToGrid w:val="0"/>
          <w:color w:val="auto"/>
          <w:szCs w:val="16"/>
          <w:lang w:val="en-GB"/>
        </w:rPr>
        <w:t xml:space="preserve">Department of Disease Control, School of Veterinary Medicine, University of Zambia, Lusaka 10101, </w:t>
      </w:r>
      <w:r w:rsidR="00DB0435" w:rsidRPr="005956FF">
        <w:rPr>
          <w:rFonts w:eastAsiaTheme="minorEastAsia"/>
          <w:snapToGrid w:val="0"/>
          <w:color w:val="auto"/>
          <w:szCs w:val="16"/>
          <w:lang w:val="en-GB" w:eastAsia="zh-CN"/>
        </w:rPr>
        <w:br/>
      </w:r>
      <w:r w:rsidRPr="005956FF">
        <w:rPr>
          <w:snapToGrid w:val="0"/>
          <w:color w:val="auto"/>
          <w:szCs w:val="16"/>
          <w:lang w:val="en-GB"/>
        </w:rPr>
        <w:t xml:space="preserve">Zambia; </w:t>
      </w:r>
      <w:r w:rsidRPr="005956FF">
        <w:rPr>
          <w:snapToGrid w:val="0"/>
          <w:color w:val="auto"/>
          <w:szCs w:val="16"/>
          <w:shd w:val="clear" w:color="auto" w:fill="FFFFFF"/>
          <w:lang w:val="en-GB"/>
        </w:rPr>
        <w:t>jmuma@unza.zm</w:t>
      </w:r>
    </w:p>
    <w:p w14:paraId="16E83E25" w14:textId="63C2818E" w:rsidR="00F8109A" w:rsidRPr="005956FF" w:rsidRDefault="00F8109A" w:rsidP="00310849">
      <w:pPr>
        <w:pStyle w:val="MDPI16affiliation"/>
        <w:rPr>
          <w:rFonts w:eastAsiaTheme="minorEastAsia"/>
          <w:snapToGrid w:val="0"/>
          <w:color w:val="auto"/>
          <w:szCs w:val="16"/>
          <w:lang w:val="en-GB" w:eastAsia="zh-CN"/>
        </w:rPr>
      </w:pPr>
      <w:r w:rsidRPr="005956FF">
        <w:rPr>
          <w:snapToGrid w:val="0"/>
          <w:color w:val="auto"/>
          <w:szCs w:val="16"/>
          <w:vertAlign w:val="superscript"/>
          <w:lang w:val="en-GB"/>
        </w:rPr>
        <w:t>8</w:t>
      </w:r>
      <w:r w:rsidR="00310849" w:rsidRPr="005956FF">
        <w:rPr>
          <w:snapToGrid w:val="0"/>
          <w:color w:val="auto"/>
          <w:szCs w:val="16"/>
          <w:lang w:val="en-GB"/>
        </w:rPr>
        <w:tab/>
      </w:r>
      <w:r w:rsidRPr="005956FF">
        <w:rPr>
          <w:snapToGrid w:val="0"/>
          <w:color w:val="auto"/>
          <w:szCs w:val="16"/>
          <w:lang w:val="en-GB"/>
        </w:rPr>
        <w:t xml:space="preserve">University Teaching Hospital, Lusaka 10101, Zambia; </w:t>
      </w:r>
      <w:r w:rsidR="00DB0435" w:rsidRPr="005956FF">
        <w:rPr>
          <w:snapToGrid w:val="0"/>
          <w:color w:val="auto"/>
          <w:szCs w:val="16"/>
          <w:lang w:val="en-GB"/>
        </w:rPr>
        <w:t>duncanchanda@gmail.com (D.C</w:t>
      </w:r>
      <w:r w:rsidR="00DB0435" w:rsidRPr="005956FF">
        <w:rPr>
          <w:rFonts w:eastAsiaTheme="minorEastAsia" w:hint="eastAsia"/>
          <w:snapToGrid w:val="0"/>
          <w:color w:val="auto"/>
          <w:szCs w:val="16"/>
          <w:lang w:val="en-GB" w:eastAsia="zh-CN"/>
        </w:rPr>
        <w:t>.</w:t>
      </w:r>
      <w:r w:rsidR="00DB0435" w:rsidRPr="005956FF">
        <w:rPr>
          <w:snapToGrid w:val="0"/>
          <w:color w:val="auto"/>
          <w:szCs w:val="16"/>
          <w:lang w:val="en-GB"/>
        </w:rPr>
        <w:t>)</w:t>
      </w:r>
      <w:r w:rsidR="00DB0435" w:rsidRPr="005956FF">
        <w:rPr>
          <w:rFonts w:eastAsiaTheme="minorEastAsia" w:hint="eastAsia"/>
          <w:snapToGrid w:val="0"/>
          <w:color w:val="auto"/>
          <w:szCs w:val="16"/>
          <w:lang w:val="en-GB" w:eastAsia="zh-CN"/>
        </w:rPr>
        <w:t xml:space="preserve">; </w:t>
      </w:r>
      <w:r w:rsidR="00DB0435" w:rsidRPr="005956FF">
        <w:rPr>
          <w:rFonts w:eastAsiaTheme="minorEastAsia"/>
          <w:snapToGrid w:val="0"/>
          <w:color w:val="auto"/>
          <w:szCs w:val="16"/>
          <w:lang w:val="en-GB" w:eastAsia="zh-CN"/>
        </w:rPr>
        <w:br/>
      </w:r>
      <w:r w:rsidR="00DB0435" w:rsidRPr="005956FF">
        <w:rPr>
          <w:snapToGrid w:val="0"/>
          <w:color w:val="auto"/>
          <w:szCs w:val="16"/>
          <w:lang w:val="en-GB"/>
        </w:rPr>
        <w:t>bambalaandrew@gmail.com (A.B</w:t>
      </w:r>
      <w:r w:rsidR="00212761" w:rsidRPr="005956FF">
        <w:rPr>
          <w:snapToGrid w:val="0"/>
          <w:color w:val="auto"/>
          <w:szCs w:val="16"/>
          <w:lang w:val="en-GB"/>
        </w:rPr>
        <w:t>.</w:t>
      </w:r>
      <w:r w:rsidR="00DB0435" w:rsidRPr="005956FF">
        <w:rPr>
          <w:snapToGrid w:val="0"/>
          <w:color w:val="auto"/>
          <w:szCs w:val="16"/>
          <w:lang w:val="en-GB"/>
        </w:rPr>
        <w:t>)</w:t>
      </w:r>
    </w:p>
    <w:p w14:paraId="66A4DDDE" w14:textId="27CD8CC0" w:rsidR="00F8109A" w:rsidRPr="005956FF" w:rsidRDefault="00F8109A" w:rsidP="00310849">
      <w:pPr>
        <w:pStyle w:val="MDPI16affiliation"/>
        <w:rPr>
          <w:snapToGrid w:val="0"/>
          <w:szCs w:val="16"/>
          <w:lang w:val="en-GB"/>
        </w:rPr>
      </w:pPr>
      <w:r w:rsidRPr="005956FF">
        <w:rPr>
          <w:snapToGrid w:val="0"/>
          <w:color w:val="auto"/>
          <w:szCs w:val="16"/>
          <w:vertAlign w:val="superscript"/>
          <w:lang w:val="en-GB"/>
        </w:rPr>
        <w:t>9</w:t>
      </w:r>
      <w:r w:rsidR="00310849" w:rsidRPr="005956FF">
        <w:rPr>
          <w:snapToGrid w:val="0"/>
          <w:color w:val="auto"/>
          <w:szCs w:val="16"/>
          <w:lang w:val="en-GB"/>
        </w:rPr>
        <w:tab/>
      </w:r>
      <w:r w:rsidRPr="005956FF">
        <w:rPr>
          <w:snapToGrid w:val="0"/>
          <w:color w:val="auto"/>
          <w:szCs w:val="16"/>
          <w:lang w:val="en-GB"/>
        </w:rPr>
        <w:t xml:space="preserve">Word </w:t>
      </w:r>
      <w:r w:rsidR="00B22100" w:rsidRPr="005956FF">
        <w:rPr>
          <w:snapToGrid w:val="0"/>
          <w:color w:val="auto"/>
          <w:szCs w:val="16"/>
          <w:lang w:val="en-GB"/>
        </w:rPr>
        <w:t xml:space="preserve">Health </w:t>
      </w:r>
      <w:r w:rsidRPr="005956FF">
        <w:rPr>
          <w:snapToGrid w:val="0"/>
          <w:color w:val="auto"/>
          <w:szCs w:val="16"/>
          <w:lang w:val="en-GB"/>
        </w:rPr>
        <w:t xml:space="preserve">Organization, Lusaka 10101, Zambia; </w:t>
      </w:r>
      <w:r w:rsidRPr="005956FF">
        <w:rPr>
          <w:rStyle w:val="Hyperlink"/>
          <w:snapToGrid w:val="0"/>
          <w:color w:val="auto"/>
          <w:szCs w:val="16"/>
          <w:u w:val="none"/>
          <w:lang w:val="en-GB"/>
        </w:rPr>
        <w:t xml:space="preserve">mwadetsas@who.int </w:t>
      </w:r>
      <w:r w:rsidRPr="005956FF">
        <w:rPr>
          <w:snapToGrid w:val="0"/>
          <w:color w:val="auto"/>
          <w:szCs w:val="16"/>
          <w:lang w:val="en-GB"/>
        </w:rPr>
        <w:t>(S.D.M</w:t>
      </w:r>
      <w:r w:rsidR="00DB0435" w:rsidRPr="005956FF">
        <w:rPr>
          <w:rFonts w:eastAsiaTheme="minorEastAsia" w:hint="eastAsia"/>
          <w:snapToGrid w:val="0"/>
          <w:color w:val="auto"/>
          <w:szCs w:val="16"/>
          <w:lang w:val="en-GB" w:eastAsia="zh-CN"/>
        </w:rPr>
        <w:t>.</w:t>
      </w:r>
      <w:r w:rsidRPr="005956FF">
        <w:rPr>
          <w:snapToGrid w:val="0"/>
          <w:color w:val="auto"/>
          <w:szCs w:val="16"/>
          <w:lang w:val="en-GB"/>
        </w:rPr>
        <w:t xml:space="preserve">); </w:t>
      </w:r>
      <w:r w:rsidRPr="005956FF">
        <w:rPr>
          <w:rStyle w:val="Hyperlink"/>
          <w:snapToGrid w:val="0"/>
          <w:color w:val="auto"/>
          <w:szCs w:val="16"/>
          <w:u w:val="none"/>
          <w:lang w:val="en-GB"/>
        </w:rPr>
        <w:t>otipos@who.int</w:t>
      </w:r>
      <w:r w:rsidRPr="005956FF">
        <w:rPr>
          <w:snapToGrid w:val="0"/>
          <w:color w:val="auto"/>
          <w:szCs w:val="16"/>
          <w:lang w:val="en-GB"/>
        </w:rPr>
        <w:t xml:space="preserve"> (S.</w:t>
      </w:r>
      <w:r w:rsidRPr="005956FF">
        <w:rPr>
          <w:snapToGrid w:val="0"/>
          <w:szCs w:val="16"/>
          <w:lang w:val="en-GB"/>
        </w:rPr>
        <w:t>O</w:t>
      </w:r>
      <w:r w:rsidR="00DB0435" w:rsidRPr="005956FF">
        <w:rPr>
          <w:rFonts w:eastAsiaTheme="minorEastAsia" w:hint="eastAsia"/>
          <w:snapToGrid w:val="0"/>
          <w:szCs w:val="16"/>
          <w:lang w:val="en-GB" w:eastAsia="zh-CN"/>
        </w:rPr>
        <w:t>.</w:t>
      </w:r>
      <w:r w:rsidRPr="005956FF">
        <w:rPr>
          <w:snapToGrid w:val="0"/>
          <w:szCs w:val="16"/>
          <w:lang w:val="en-GB"/>
        </w:rPr>
        <w:t>-T</w:t>
      </w:r>
      <w:r w:rsidR="00DB0435" w:rsidRPr="005956FF">
        <w:rPr>
          <w:rFonts w:eastAsiaTheme="minorEastAsia" w:hint="eastAsia"/>
          <w:snapToGrid w:val="0"/>
          <w:szCs w:val="16"/>
          <w:lang w:val="en-GB" w:eastAsia="zh-CN"/>
        </w:rPr>
        <w:t>.</w:t>
      </w:r>
      <w:r w:rsidRPr="005956FF">
        <w:rPr>
          <w:snapToGrid w:val="0"/>
          <w:szCs w:val="16"/>
          <w:lang w:val="en-GB"/>
        </w:rPr>
        <w:t>)</w:t>
      </w:r>
    </w:p>
    <w:p w14:paraId="5DE071FA" w14:textId="02401D1A" w:rsidR="00F8109A" w:rsidRPr="001F447D" w:rsidRDefault="00F8109A" w:rsidP="00310849">
      <w:pPr>
        <w:pStyle w:val="MDPI16affiliation"/>
        <w:rPr>
          <w:rFonts w:eastAsiaTheme="minorEastAsia"/>
          <w:snapToGrid w:val="0"/>
          <w:szCs w:val="16"/>
          <w:lang w:val="en-GB" w:eastAsia="zh-CN"/>
        </w:rPr>
      </w:pPr>
      <w:r w:rsidRPr="005956FF">
        <w:rPr>
          <w:snapToGrid w:val="0"/>
          <w:szCs w:val="16"/>
          <w:vertAlign w:val="superscript"/>
          <w:lang w:val="en-GB"/>
        </w:rPr>
        <w:t>10</w:t>
      </w:r>
      <w:r w:rsidR="00310849" w:rsidRPr="005956FF">
        <w:rPr>
          <w:snapToGrid w:val="0"/>
          <w:szCs w:val="16"/>
          <w:lang w:val="en-GB"/>
        </w:rPr>
        <w:tab/>
      </w:r>
      <w:r w:rsidRPr="005956FF">
        <w:rPr>
          <w:snapToGrid w:val="0"/>
          <w:szCs w:val="16"/>
          <w:lang w:val="en-GB"/>
        </w:rPr>
        <w:t xml:space="preserve">Food and Agriculture Organization, Lusaka 10101, Zambia; </w:t>
      </w:r>
      <w:r w:rsidR="00DB0435" w:rsidRPr="005956FF">
        <w:rPr>
          <w:snapToGrid w:val="0"/>
          <w:szCs w:val="16"/>
          <w:lang w:val="en-GB"/>
        </w:rPr>
        <w:t>geoffrey</w:t>
      </w:r>
      <w:r w:rsidRPr="005956FF">
        <w:rPr>
          <w:snapToGrid w:val="0"/>
          <w:szCs w:val="16"/>
          <w:lang w:val="en-GB"/>
        </w:rPr>
        <w:t>.</w:t>
      </w:r>
      <w:r w:rsidR="00DB0435" w:rsidRPr="005956FF">
        <w:rPr>
          <w:snapToGrid w:val="0"/>
          <w:szCs w:val="16"/>
          <w:lang w:val="en-GB"/>
        </w:rPr>
        <w:t>mainda</w:t>
      </w:r>
      <w:r w:rsidRPr="001F447D">
        <w:rPr>
          <w:snapToGrid w:val="0"/>
          <w:szCs w:val="16"/>
          <w:lang w:val="en-GB"/>
        </w:rPr>
        <w:t>@fao.org</w:t>
      </w:r>
    </w:p>
    <w:p w14:paraId="068165FB" w14:textId="33F7C688" w:rsidR="00F8109A" w:rsidRPr="001F447D" w:rsidRDefault="00F8109A" w:rsidP="00310849">
      <w:pPr>
        <w:pStyle w:val="MDPI16affiliation"/>
        <w:rPr>
          <w:rFonts w:eastAsiaTheme="minorEastAsia"/>
          <w:snapToGrid w:val="0"/>
          <w:szCs w:val="16"/>
          <w:lang w:val="en-GB" w:eastAsia="zh-CN"/>
        </w:rPr>
      </w:pPr>
      <w:r w:rsidRPr="001F447D">
        <w:rPr>
          <w:snapToGrid w:val="0"/>
          <w:szCs w:val="16"/>
          <w:vertAlign w:val="superscript"/>
          <w:lang w:val="en-GB"/>
        </w:rPr>
        <w:t>11</w:t>
      </w:r>
      <w:r w:rsidR="00310849" w:rsidRPr="001F447D">
        <w:rPr>
          <w:snapToGrid w:val="0"/>
          <w:szCs w:val="16"/>
          <w:lang w:val="en-GB"/>
        </w:rPr>
        <w:tab/>
      </w:r>
      <w:r w:rsidRPr="001F447D">
        <w:rPr>
          <w:snapToGrid w:val="0"/>
          <w:szCs w:val="16"/>
          <w:lang w:val="en-GB"/>
        </w:rPr>
        <w:t xml:space="preserve">Division of Research Support, Hokkaido University Institute for Vaccine Research and Development, </w:t>
      </w:r>
      <w:r w:rsidR="00DB0435" w:rsidRPr="001F447D">
        <w:rPr>
          <w:rFonts w:eastAsiaTheme="minorEastAsia"/>
          <w:snapToGrid w:val="0"/>
          <w:szCs w:val="16"/>
          <w:lang w:val="en-GB" w:eastAsia="zh-CN"/>
        </w:rPr>
        <w:br/>
      </w:r>
      <w:r w:rsidRPr="001F447D">
        <w:rPr>
          <w:snapToGrid w:val="0"/>
          <w:szCs w:val="16"/>
          <w:lang w:val="en-GB"/>
        </w:rPr>
        <w:t>Sapporo 001-0021</w:t>
      </w:r>
      <w:r w:rsidR="00DB0435" w:rsidRPr="001F447D">
        <w:rPr>
          <w:rFonts w:eastAsiaTheme="minorEastAsia" w:hint="eastAsia"/>
          <w:snapToGrid w:val="0"/>
          <w:szCs w:val="16"/>
          <w:lang w:val="en-GB" w:eastAsia="zh-CN"/>
        </w:rPr>
        <w:t>,</w:t>
      </w:r>
      <w:r w:rsidRPr="001F447D">
        <w:rPr>
          <w:snapToGrid w:val="0"/>
          <w:szCs w:val="16"/>
          <w:lang w:val="en-GB"/>
        </w:rPr>
        <w:t xml:space="preserve"> Japan; suzuki@czc.hokudai.ac.jp</w:t>
      </w:r>
    </w:p>
    <w:p w14:paraId="2D31FFB6" w14:textId="1A0FC113" w:rsidR="00F8109A" w:rsidRPr="005956FF" w:rsidRDefault="00F8109A" w:rsidP="00310849">
      <w:pPr>
        <w:pStyle w:val="MDPI16affiliation"/>
        <w:rPr>
          <w:snapToGrid w:val="0"/>
          <w:szCs w:val="16"/>
          <w:lang w:val="en-GB"/>
        </w:rPr>
      </w:pPr>
      <w:r w:rsidRPr="001F447D">
        <w:rPr>
          <w:snapToGrid w:val="0"/>
          <w:szCs w:val="16"/>
          <w:vertAlign w:val="superscript"/>
          <w:lang w:val="en-GB"/>
        </w:rPr>
        <w:t>12</w:t>
      </w:r>
      <w:r w:rsidR="00310849" w:rsidRPr="001F447D">
        <w:rPr>
          <w:snapToGrid w:val="0"/>
          <w:szCs w:val="16"/>
          <w:lang w:val="en-GB"/>
        </w:rPr>
        <w:tab/>
      </w:r>
      <w:r w:rsidRPr="001F447D">
        <w:rPr>
          <w:snapToGrid w:val="0"/>
          <w:szCs w:val="16"/>
          <w:lang w:val="en-GB"/>
        </w:rPr>
        <w:t xml:space="preserve">Department of </w:t>
      </w:r>
      <w:r w:rsidRPr="005956FF">
        <w:rPr>
          <w:snapToGrid w:val="0"/>
          <w:szCs w:val="16"/>
          <w:lang w:val="en-GB"/>
        </w:rPr>
        <w:t xml:space="preserve">Public Health Pharmacy and Management, School of Pharmacy, </w:t>
      </w:r>
      <w:proofErr w:type="spellStart"/>
      <w:r w:rsidRPr="005956FF">
        <w:rPr>
          <w:snapToGrid w:val="0"/>
          <w:szCs w:val="16"/>
          <w:lang w:val="en-GB"/>
        </w:rPr>
        <w:t>Sefako</w:t>
      </w:r>
      <w:proofErr w:type="spellEnd"/>
      <w:r w:rsidRPr="005956FF">
        <w:rPr>
          <w:snapToGrid w:val="0"/>
          <w:szCs w:val="16"/>
          <w:lang w:val="en-GB"/>
        </w:rPr>
        <w:t xml:space="preserve"> Makgatho Health Sciences University, </w:t>
      </w:r>
      <w:proofErr w:type="spellStart"/>
      <w:r w:rsidRPr="005956FF">
        <w:rPr>
          <w:snapToGrid w:val="0"/>
          <w:szCs w:val="16"/>
          <w:lang w:val="en-GB"/>
        </w:rPr>
        <w:t>Garankuwa</w:t>
      </w:r>
      <w:proofErr w:type="spellEnd"/>
      <w:r w:rsidRPr="005956FF">
        <w:rPr>
          <w:snapToGrid w:val="0"/>
          <w:szCs w:val="16"/>
          <w:lang w:val="en-GB"/>
        </w:rPr>
        <w:t>, Pretoria, South Africa; brian.godman@smu.ac.za</w:t>
      </w:r>
    </w:p>
    <w:p w14:paraId="722BC56D" w14:textId="06AD91D4" w:rsidR="00F8109A" w:rsidRPr="005956FF" w:rsidRDefault="00F8109A" w:rsidP="00310849">
      <w:pPr>
        <w:pStyle w:val="MDPI16affiliation"/>
        <w:rPr>
          <w:snapToGrid w:val="0"/>
          <w:szCs w:val="16"/>
          <w:lang w:val="en-GB"/>
        </w:rPr>
      </w:pPr>
      <w:r w:rsidRPr="005956FF">
        <w:rPr>
          <w:snapToGrid w:val="0"/>
          <w:szCs w:val="16"/>
          <w:vertAlign w:val="superscript"/>
          <w:lang w:val="en-GB"/>
        </w:rPr>
        <w:t>13</w:t>
      </w:r>
      <w:r w:rsidR="00310849" w:rsidRPr="005956FF">
        <w:rPr>
          <w:snapToGrid w:val="0"/>
          <w:szCs w:val="16"/>
          <w:lang w:val="en-GB"/>
        </w:rPr>
        <w:tab/>
      </w:r>
      <w:r w:rsidRPr="005956FF">
        <w:rPr>
          <w:snapToGrid w:val="0"/>
          <w:szCs w:val="16"/>
          <w:lang w:val="en-GB"/>
        </w:rPr>
        <w:t xml:space="preserve">Department of Pharmacoepidemiology, Strathclyde Institute of Pharmacy and Biomedical Sciences, </w:t>
      </w:r>
      <w:r w:rsidR="00DB0435" w:rsidRPr="005956FF">
        <w:rPr>
          <w:rFonts w:eastAsiaTheme="minorEastAsia"/>
          <w:snapToGrid w:val="0"/>
          <w:szCs w:val="16"/>
          <w:lang w:val="en-GB" w:eastAsia="zh-CN"/>
        </w:rPr>
        <w:br/>
      </w:r>
      <w:r w:rsidRPr="005956FF">
        <w:rPr>
          <w:snapToGrid w:val="0"/>
          <w:szCs w:val="16"/>
          <w:lang w:val="en-GB"/>
        </w:rPr>
        <w:t>University of Strathclyde, Glasgow, UK</w:t>
      </w:r>
    </w:p>
    <w:p w14:paraId="5A1FA8F2" w14:textId="4BC02E2F" w:rsidR="00F8109A" w:rsidRPr="005956FF" w:rsidRDefault="00F8109A" w:rsidP="00310849">
      <w:pPr>
        <w:pStyle w:val="MDPI16affiliation"/>
        <w:rPr>
          <w:snapToGrid w:val="0"/>
          <w:szCs w:val="16"/>
          <w:lang w:val="en-GB"/>
        </w:rPr>
      </w:pPr>
      <w:r w:rsidRPr="005956FF">
        <w:rPr>
          <w:snapToGrid w:val="0"/>
          <w:szCs w:val="16"/>
          <w:vertAlign w:val="superscript"/>
          <w:lang w:val="en-GB"/>
        </w:rPr>
        <w:t>14</w:t>
      </w:r>
      <w:r w:rsidR="00310849" w:rsidRPr="005956FF">
        <w:rPr>
          <w:snapToGrid w:val="0"/>
          <w:szCs w:val="16"/>
          <w:lang w:val="en-GB"/>
        </w:rPr>
        <w:tab/>
      </w:r>
      <w:r w:rsidRPr="005956FF">
        <w:rPr>
          <w:snapToGrid w:val="0"/>
          <w:szCs w:val="16"/>
          <w:lang w:val="en-GB"/>
        </w:rPr>
        <w:t>Antibiotic Policy Group, Institute for Infection and Immunity, City St. George’s, University 40 of London, London SW17 0RE, UK</w:t>
      </w:r>
    </w:p>
    <w:p w14:paraId="430C4DF0" w14:textId="64A9C5B0" w:rsidR="00F8109A" w:rsidRPr="001F447D" w:rsidRDefault="00310849" w:rsidP="00310849">
      <w:pPr>
        <w:pStyle w:val="MDPI16affiliation"/>
        <w:rPr>
          <w:szCs w:val="16"/>
          <w:lang w:val="en-GB"/>
        </w:rPr>
      </w:pPr>
      <w:bookmarkStart w:id="1" w:name="mainSTemp"/>
      <w:r w:rsidRPr="005956FF">
        <w:rPr>
          <w:b/>
          <w:szCs w:val="16"/>
          <w:lang w:val="en-GB"/>
        </w:rPr>
        <w:t>*</w:t>
      </w:r>
      <w:r w:rsidRPr="005956FF">
        <w:rPr>
          <w:szCs w:val="16"/>
          <w:lang w:val="en-GB"/>
        </w:rPr>
        <w:tab/>
        <w:t xml:space="preserve">Correspondence: </w:t>
      </w:r>
      <w:r w:rsidR="00B22100" w:rsidRPr="005956FF">
        <w:rPr>
          <w:szCs w:val="16"/>
          <w:lang w:val="en-GB"/>
        </w:rPr>
        <w:t>steward.mudenda@unza.ac.zm or</w:t>
      </w:r>
      <w:r w:rsidR="00B22100" w:rsidRPr="005956FF">
        <w:rPr>
          <w:rFonts w:eastAsiaTheme="minorEastAsia" w:hint="eastAsia"/>
          <w:szCs w:val="16"/>
          <w:lang w:val="en-GB" w:eastAsia="zh-CN"/>
        </w:rPr>
        <w:t xml:space="preserve"> </w:t>
      </w:r>
      <w:r w:rsidR="00796CE7" w:rsidRPr="005956FF">
        <w:rPr>
          <w:snapToGrid w:val="0"/>
          <w:szCs w:val="16"/>
          <w:lang w:val="en-GB"/>
        </w:rPr>
        <w:t xml:space="preserve">steward.mudenda@unza.zm (S.M.); </w:t>
      </w:r>
      <w:r w:rsidR="00B22100" w:rsidRPr="005956FF">
        <w:rPr>
          <w:rFonts w:eastAsiaTheme="minorEastAsia"/>
          <w:snapToGrid w:val="0"/>
          <w:szCs w:val="16"/>
          <w:lang w:val="en-GB" w:eastAsia="zh-CN"/>
        </w:rPr>
        <w:br/>
      </w:r>
      <w:r w:rsidR="00796CE7" w:rsidRPr="005956FF">
        <w:rPr>
          <w:snapToGrid w:val="0"/>
          <w:szCs w:val="16"/>
          <w:lang w:val="en-GB"/>
        </w:rPr>
        <w:t>chizimuyjoseph@yahoo.com (J.Y.C.);</w:t>
      </w:r>
      <w:r w:rsidR="00F8109A" w:rsidRPr="005956FF">
        <w:rPr>
          <w:szCs w:val="16"/>
          <w:lang w:val="en-GB"/>
        </w:rPr>
        <w:t xml:space="preserve"> Tel.: +260</w:t>
      </w:r>
      <w:r w:rsidR="00BE508C" w:rsidRPr="005956FF">
        <w:rPr>
          <w:szCs w:val="16"/>
          <w:lang w:val="en-GB"/>
        </w:rPr>
        <w:t>-</w:t>
      </w:r>
      <w:r w:rsidR="00F8109A" w:rsidRPr="005956FF">
        <w:rPr>
          <w:szCs w:val="16"/>
          <w:lang w:val="en-GB"/>
        </w:rPr>
        <w:t>977549974</w:t>
      </w:r>
      <w:r w:rsidR="00796CE7" w:rsidRPr="005956FF">
        <w:rPr>
          <w:szCs w:val="16"/>
          <w:lang w:val="en-GB"/>
        </w:rPr>
        <w:t xml:space="preserve"> </w:t>
      </w:r>
      <w:r w:rsidR="00796CE7" w:rsidRPr="005956FF">
        <w:rPr>
          <w:snapToGrid w:val="0"/>
          <w:szCs w:val="16"/>
          <w:lang w:val="en-GB"/>
        </w:rPr>
        <w:t>(S.M.)</w:t>
      </w:r>
      <w:r w:rsidR="00796CE7" w:rsidRPr="005956FF">
        <w:rPr>
          <w:szCs w:val="16"/>
          <w:lang w:val="en-GB"/>
        </w:rPr>
        <w:t>;</w:t>
      </w:r>
      <w:r w:rsidR="00F8109A" w:rsidRPr="005956FF">
        <w:rPr>
          <w:szCs w:val="16"/>
          <w:lang w:val="en-GB"/>
        </w:rPr>
        <w:t xml:space="preserve"> +260</w:t>
      </w:r>
      <w:r w:rsidR="00BE508C" w:rsidRPr="005956FF">
        <w:rPr>
          <w:szCs w:val="16"/>
          <w:lang w:val="en-GB"/>
        </w:rPr>
        <w:t>-</w:t>
      </w:r>
      <w:r w:rsidR="00F8109A" w:rsidRPr="005956FF">
        <w:rPr>
          <w:szCs w:val="16"/>
          <w:lang w:val="en-GB"/>
        </w:rPr>
        <w:t>970449484</w:t>
      </w:r>
      <w:r w:rsidR="00796CE7" w:rsidRPr="005956FF">
        <w:rPr>
          <w:szCs w:val="16"/>
          <w:lang w:val="en-GB"/>
        </w:rPr>
        <w:t xml:space="preserve"> </w:t>
      </w:r>
      <w:r w:rsidR="00796CE7" w:rsidRPr="005956FF">
        <w:rPr>
          <w:snapToGrid w:val="0"/>
          <w:szCs w:val="16"/>
          <w:lang w:val="en-GB"/>
        </w:rPr>
        <w:t>(J.Y.C.)</w:t>
      </w:r>
    </w:p>
    <w:bookmarkEnd w:id="1"/>
    <w:p w14:paraId="50AA9F86" w14:textId="77777777" w:rsidR="00310849" w:rsidRPr="005956FF" w:rsidRDefault="00F8109A" w:rsidP="00310849">
      <w:pPr>
        <w:pStyle w:val="MDPI17abstract"/>
        <w:jc w:val="left"/>
        <w:rPr>
          <w:b/>
          <w:snapToGrid w:val="0"/>
          <w:szCs w:val="20"/>
          <w:lang w:val="en-GB"/>
        </w:rPr>
      </w:pPr>
      <w:r w:rsidRPr="005956FF">
        <w:rPr>
          <w:b/>
          <w:snapToGrid w:val="0"/>
          <w:szCs w:val="20"/>
          <w:lang w:val="en-GB"/>
        </w:rPr>
        <w:t>Abstract</w:t>
      </w:r>
    </w:p>
    <w:p w14:paraId="659C53DF" w14:textId="0A94126A" w:rsidR="00F8109A" w:rsidRPr="005956FF" w:rsidRDefault="00F8109A" w:rsidP="00310849">
      <w:pPr>
        <w:pStyle w:val="MDPI17abstract"/>
        <w:spacing w:before="0" w:after="0"/>
        <w:rPr>
          <w:snapToGrid w:val="0"/>
          <w:lang w:val="en-GB"/>
        </w:rPr>
      </w:pPr>
      <w:r w:rsidRPr="005956FF">
        <w:rPr>
          <w:b/>
          <w:snapToGrid w:val="0"/>
          <w:lang w:val="en-GB"/>
        </w:rPr>
        <w:t>Background/Objectives</w:t>
      </w:r>
      <w:r w:rsidRPr="005956FF">
        <w:rPr>
          <w:snapToGrid w:val="0"/>
          <w:lang w:val="en-GB"/>
        </w:rPr>
        <w:t xml:space="preserve">: Antimicrobial stewardship </w:t>
      </w:r>
      <w:r w:rsidRPr="005956FF">
        <w:rPr>
          <w:snapToGrid w:val="0"/>
          <w:u w:color="EEB1D5"/>
          <w:lang w:val="en-GB"/>
        </w:rPr>
        <w:t>programs</w:t>
      </w:r>
      <w:r w:rsidRPr="005956FF">
        <w:rPr>
          <w:snapToGrid w:val="0"/>
          <w:lang w:val="en-GB"/>
        </w:rPr>
        <w:t xml:space="preserve"> (ASPs) play a vital role in combating antimicrobial resistance (AMR). However, their implementation in Zambia remains variable despite some notable progress. </w:t>
      </w:r>
      <w:bookmarkStart w:id="2" w:name="_Hlk201332563"/>
      <w:r w:rsidRPr="005956FF">
        <w:rPr>
          <w:snapToGrid w:val="0"/>
          <w:lang w:val="en-GB"/>
        </w:rPr>
        <w:t>This study assessed healthcare professionals’ awareness of the Multisectoral National Action Plan (NAP) on AMR, alongside their perceptions, barriers, and implementation practices related to ASPs</w:t>
      </w:r>
      <w:bookmarkEnd w:id="2"/>
      <w:r w:rsidRPr="005956FF">
        <w:rPr>
          <w:snapToGrid w:val="0"/>
          <w:lang w:val="en-GB"/>
        </w:rPr>
        <w:t xml:space="preserve">. </w:t>
      </w:r>
      <w:r w:rsidRPr="005956FF">
        <w:rPr>
          <w:b/>
          <w:snapToGrid w:val="0"/>
          <w:lang w:val="en-GB"/>
        </w:rPr>
        <w:t>Methods</w:t>
      </w:r>
      <w:r w:rsidRPr="005956FF">
        <w:rPr>
          <w:snapToGrid w:val="0"/>
          <w:lang w:val="en-GB"/>
        </w:rPr>
        <w:t xml:space="preserve">: A cross-sectional survey conducted between August and December 2024 included 364 healthcare professionals (HCPs) in 58 randomly selected public healthcare facilities in Zambia. Data were analysed using IBM SPSS 25.0. </w:t>
      </w:r>
      <w:r w:rsidRPr="005956FF">
        <w:rPr>
          <w:b/>
          <w:snapToGrid w:val="0"/>
          <w:lang w:val="en-GB"/>
        </w:rPr>
        <w:t>Results</w:t>
      </w:r>
      <w:r w:rsidRPr="005956FF">
        <w:rPr>
          <w:snapToGrid w:val="0"/>
          <w:lang w:val="en-GB"/>
        </w:rPr>
        <w:t xml:space="preserve">: Findings revealed that while 75.3% of respondents were aware of the Zambian NAP on AMS, only 68.1% of the respondents </w:t>
      </w:r>
      <w:r w:rsidRPr="005956FF">
        <w:rPr>
          <w:snapToGrid w:val="0"/>
          <w:lang w:val="en-GB"/>
        </w:rPr>
        <w:lastRenderedPageBreak/>
        <w:t>reported that their hospitals had established AMS committees. Conversely only 41.2% of the respondents stated that their hospitals possessed hospital-specific treatment guidelines. Encouragingly, 97.5% believed ASPs could enhance clinical outcomes and reduce AMR. Key barriers included limited funding (75.9%), inadequate IT infrastructure (64.1%), limited access to essential data (64%), and healthcare workforce shortages (53.8%).</w:t>
      </w:r>
      <w:r w:rsidRPr="005956FF">
        <w:rPr>
          <w:b/>
          <w:snapToGrid w:val="0"/>
          <w:lang w:val="en-GB"/>
        </w:rPr>
        <w:t xml:space="preserve"> Conclusions</w:t>
      </w:r>
      <w:r w:rsidRPr="005956FF">
        <w:rPr>
          <w:snapToGrid w:val="0"/>
          <w:lang w:val="en-GB"/>
        </w:rPr>
        <w:t>: Whilst HCPs in Zambia demonstrated high awareness of the NAP and supported ASP implementation, systemic challenges hindered their consistent execution across health facilities. Gaps in treatment guideline development, AMR data usage, and the integration of antimicrobial susceptibility recording systems into clinical activities must be addressed to strengthen ASP efforts nationwide.</w:t>
      </w:r>
    </w:p>
    <w:p w14:paraId="78EA06EA" w14:textId="20171C51" w:rsidR="00F8109A" w:rsidRPr="005956FF" w:rsidRDefault="00310849" w:rsidP="00310849">
      <w:pPr>
        <w:pStyle w:val="MDPI18keywords"/>
        <w:rPr>
          <w:szCs w:val="20"/>
          <w:lang w:val="en-GB"/>
          <w14:ligatures w14:val="standardContextual"/>
        </w:rPr>
      </w:pPr>
      <w:r w:rsidRPr="005956FF">
        <w:rPr>
          <w:b/>
          <w:szCs w:val="20"/>
          <w:lang w:val="en-GB"/>
          <w14:ligatures w14:val="standardContextual"/>
        </w:rPr>
        <w:t>Keywords:</w:t>
      </w:r>
      <w:r w:rsidR="00F8109A" w:rsidRPr="005956FF">
        <w:rPr>
          <w:b/>
          <w:szCs w:val="20"/>
          <w:lang w:val="en-GB"/>
          <w14:ligatures w14:val="standardContextual"/>
        </w:rPr>
        <w:t xml:space="preserve"> </w:t>
      </w:r>
      <w:r w:rsidR="00B164CF" w:rsidRPr="005956FF">
        <w:rPr>
          <w:bCs/>
          <w:szCs w:val="20"/>
          <w:lang w:val="en-GB"/>
          <w14:ligatures w14:val="standardContextual"/>
        </w:rPr>
        <w:t xml:space="preserve">antimicrobial </w:t>
      </w:r>
      <w:r w:rsidR="00F8109A" w:rsidRPr="005956FF">
        <w:rPr>
          <w:bCs/>
          <w:szCs w:val="20"/>
          <w:lang w:val="en-GB"/>
          <w14:ligatures w14:val="standardContextual"/>
        </w:rPr>
        <w:t>stewardship; antimicrobial resistance; healthcare professionals; barriers; implementation; perceptions; Zambia</w:t>
      </w:r>
    </w:p>
    <w:p w14:paraId="45182F53" w14:textId="77777777" w:rsidR="00F8109A" w:rsidRPr="005956FF" w:rsidRDefault="00F8109A" w:rsidP="00310849">
      <w:pPr>
        <w:pStyle w:val="MDPI19line"/>
        <w:rPr>
          <w:lang w:val="en-GB"/>
        </w:rPr>
      </w:pPr>
    </w:p>
    <w:p w14:paraId="61863B52" w14:textId="5CF9593A" w:rsidR="00F8109A" w:rsidRPr="005956FF" w:rsidRDefault="00310849" w:rsidP="00310849">
      <w:pPr>
        <w:pStyle w:val="MDPI21heading1"/>
        <w:rPr>
          <w:szCs w:val="24"/>
          <w:lang w:val="en-GB"/>
        </w:rPr>
      </w:pPr>
      <w:r w:rsidRPr="005956FF">
        <w:rPr>
          <w:szCs w:val="24"/>
          <w:lang w:val="en-GB"/>
        </w:rPr>
        <w:t xml:space="preserve">1. </w:t>
      </w:r>
      <w:r w:rsidR="00F8109A" w:rsidRPr="005956FF">
        <w:rPr>
          <w:szCs w:val="24"/>
          <w:lang w:val="en-GB"/>
        </w:rPr>
        <w:t>Introduction</w:t>
      </w:r>
    </w:p>
    <w:p w14:paraId="759EA68E" w14:textId="77777777" w:rsidR="00F8109A" w:rsidRPr="005956FF" w:rsidRDefault="00F8109A" w:rsidP="00310849">
      <w:pPr>
        <w:adjustRightInd w:val="0"/>
        <w:snapToGrid w:val="0"/>
        <w:ind w:left="2608" w:firstLine="425"/>
        <w:rPr>
          <w:bCs/>
          <w:snapToGrid w:val="0"/>
          <w:lang w:val="en-GB"/>
          <w14:ligatures w14:val="standardContextual"/>
        </w:rPr>
      </w:pPr>
      <w:r w:rsidRPr="005956FF">
        <w:rPr>
          <w:bCs/>
          <w:snapToGrid w:val="0"/>
          <w:lang w:val="en-GB"/>
          <w14:ligatures w14:val="standardContextual"/>
        </w:rPr>
        <w:t xml:space="preserve">Antimicrobial resistance (AMR) has emerged as one of the most pressing global public health challenges of the 21st century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{"citationItems":[{"id":"ITEM-1","itemData":{"DOI":"10.1016/S0140-6736(21)02724-0","ISSN":"1474547X","PMID":"35065702","abstract":"Background: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mo…","author":[{"dropping-particle":"","family":"Murray","given":"Christopher JL","non-dropping-particle":"","parse-names":false,"suffix":""},{"dropping-particle":"","family":"Ikuta","given":"Kevin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P.","non-dropping-particle":"","parse-names":false,"suffix":""},{"dropping-particle":"","family":"McManigal","given":"Barney","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Khorana","given":"Meera","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si-Pinhata","given":"Marisa Marcia","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Peleg","given":"Anton Yariv","non-dropping-particle":"","parse-names":false,"suffix":""},{"dropping-particle":"","family":"Perrone","given":"Carl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Victoria","non-dropping-particle":"","parse-names":false,"suffix":""},{"dropping-particle":"","family":"Roca","given":"Anna","non-dropping-particle":"","parse-names":false,"suffix":""},{"dropping-particle":"","family":"Rudd","given":"Kristina E.","non-dropping-particle":"","parse-names":false,"suffix":""},{"dropping-particle":"","family":"Russell","given":"Neal","non-dropping-particle":"","parse-names":false,"suffix":""},{"dropping-particle":"","family":"Schnall","given":"Jesse","non-dropping-particle":"","parse-names":false,"suffix":""},{"dropping-particle":"","family":"Scott","given":"John Anthony Gerard","non-dropping-particle":"","parse-names":false,"suffix":""},{"dropping-particle":"","family":"Shivamallappa","given":"Madhusudhan","non-dropping-particle":"","parse-names":false,"suffix":""},{"dropping-particle":"","family":"Sifuentes-Osornio","given":"Jose","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u","given":"Huong","non-dropping-particle":"","parse-names":false,"suffix":""},{"dropping-particle":"","family":"Walsh","given":"Timothy","non-dropping-particle":"","parse-names":false,"suffix":""},{"dropping-particle":"","family":"Waner","given":"Seymour","non-dropping-particle":"","parse-names":false,"suffix":""},{"dropping-particle":"","family":"Wangrangsimakul","given":"Tri","non-dropping-particle":"","parse-names":false,"suffix":""},{"dropping-particle":"","family":"Wozniak","given":"Teresa","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Lancet","id":"ITEM-1","issue":"10325","issued":{"date-parts":[["2022","2","12"]]},"page":"629-655","publisher":"Elsevier B.V.","title":"Global burden of bacterial antimicrobial resistance in 2019: a systematic analysis","type":"article-journal","volume":"399"},"uris":["http://www.mendeley.com/documents/?uuid=7fc462c7-f5c8-317c-abbb-e3a4ccf44033"]},{"id":"ITEM-2","itemData":{"DOI":"10.1016/S0140-6736(24)01867-1","ISSN":"0140-6736","PMID":"39299261","abstract":"Summary Background Antimicrobial resistance (AMR) poses an important global health challenge in the 21st century. A previous study has quantified the global and regional burden of AMR for 2019, followed with additional publications that provided more detailed estimates for several WHO regions by country. To date, there have been no studies that produce comprehensive estimates of AMR burden across locations that encompass historical trends and future forecasts. Methods We estimated all-age and age-specific deaths and disability-adjusted life-years (DALYs) attributable to and associated with bacterial AMR for 22 pathogens, 84 pathogen–drug combinations, and 11 infectious syndromes in 204 countries and territories from 1990 to 2021. We collected and used multiple cause of death data, hospital discharge data, microbiology data, literature studies, single drug resistance profiles, pharmaceutical sales, antibiotic use surveys, mortality surveillance, linkage data, outpatient and inpatient insurance claims data, and previously published data, covering 520 million individual records or isolates and 19 513 study-location-years. We used statistical modelling to produce estimates of AMR burden for all locations, including those with no data. Our approach leverages the estimation of five broad component quantities: the number of deaths involving sepsis; the proportion of infectious deaths attributable to a given infectious syndrome; the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attributable to and associated with AMR, which we define based on two counterfactuals; respectively, an alternative scenario in which all drug-resistant infections are replaced by drug-susceptible infections, and an alternative scenario in which all drug-resistant infections were replaced by no infection. Additionally, we produced global and regional forecasts of AMR burden until 2050 for three scenarios: a reference scenario that is a probabilistic forecast of the most likely future; a Gram-negative drug scenario that assumes future drug development that targets Gram-negative pathogens; and a better care scenario that assumes future improvements in health-care quality and access to appropriate antimicrobials. We present final estimates aggregate…","author":[{"dropping-particle":"","family":"Naghavi","given":"Mohsen","non-dropping-particle":"","parse-names":false,"suffix":""},{"dropping-particle":"","family":"Emil Vollset","given":"Stein","non-dropping-particle":"","parse-names":false,"suffix":""},{"dropping-particle":"","family":"Ikuta","given":"Kevin S","non-dropping-particle":"","parse-names":false,"suffix":""},{"dropping-particle":"","family":"Swetschinski","given":"Lucien R","non-dropping-particle":"","parse-names":false,"suffix":""},{"dropping-particle":"","family":"Gray","given":"Authia P","non-dropping-particle":"","parse-names":false,"suffix":""},{"dropping-particle":"","family":"Wool","given":"Eve E","non-dropping-particle":"","parse-names":false,"suffix":""},{"dropping-particle":"","family":"Robles Aguilar","given":"Gisela","non-dropping-particle":"","parse-names":false,"suffix":""},{"dropping-particle":"","family":"Mestrovic","given":"Tomislav","non-dropping-particle":"","parse-names":false,"suffix":""},{"dropping-particle":"","family":"Smith","given":"Georgia","non-dropping-particle":"","parse-names":false,"suffix":""},{"dropping-particle":"","family":"Han","given":"Chieh","non-dropping-particle":"","parse-names":false,"suffix":""},{"dropping-particle":"","family":"Hsu","given":"Rebecca L","non-dropping-particle":"","parse-names":false,"suffix":""},{"dropping-particle":"","family":"Chalek","given":"Julian","non-dropping-particle":"","parse-names":false,"suffix":""},{"dropping-particle":"","family":"Araki","given":"Daniel T","non-dropping-particle":"","parse-names":false,"suffix":""},{"dropping-particle":"","family":"Chung","given":"Erin","non-dropping-particle":"","parse-names":false,"suffix":""},{"dropping-particle":"","family":"Raggi","given":"Catalina","non-dropping-particle":"","parse-names":false,"suffix":""},{"dropping-particle":"","family":"Gershberg Hayoon","given":"Anna","non-dropping-particle":"","parse-names":false,"suffix":""},{"dropping-particle":"","family":"Davis Weaver","given":"Nicole","non-dropping-particle":"","parse-names":false,"suffix":""},{"dropping-particle":"","family":"Lindstedt","given":"Paulina A","non-dropping-particle":"","parse-names":false,"suffix":""},{"dropping-particle":"","family":"Smith","given":"Amanda E","non-dropping-particle":"","parse-names":false,"suffix":""},{"dropping-particle":"","family":"Altay","given":"Umut","non-dropping-particle":"","parse-names":false,"suffix":""},{"dropping-particle":"V","family":"Bhattacharjee","given":"Natalia","non-dropping-particle":"","parse-names":false,"suffix":""},{"dropping-particle":"","family":"Giannakis","given":"Konstantinos","non-dropping-particle":"","parse-names":false,"suffix":""},{"dropping-particle":"","family":"Fell","given":"Frederick","non-dropping-particle":"","parse-names":false,"suffix":""},{"dropping-particle":"","family":"McManigal","given":"Barney","non-dropping-particle":"","parse-names":false,"suffix":""},{"dropping-particle":"","family":"Ekapirat","given":"Nattwut","non-dropping-particle":"","parse-names":false,"suffix":""},{"dropping-particle":"","family":"Andretta Mendes","given":"Jessica","non-dropping-particle":"","parse-names":false,"suffix":""},{"dropping-particle":"","family":"Runghien","given":"Tilleye","non-dropping-particle":"","parse-names":false,"suffix":""},{"dropping-particle":"","family":"Srimokla","given":"Oraya","non-dropping-particle":"","parse-names":false,"suffix":""},{"dropping-particle":"","family":"Abdelkader","given":"Atef","non-dropping-particle":"","parse-names":false,"suffix":""},{"dropping-particle":"","family":"Abd-Elsalam","given":"Sherief","non-dropping-particle":"","parse-names":false,"suffix":""},{"dropping-particle":"","family":"Gyan Aboagye","given":"Richard","non-dropping-particle":"","parse-names":false,"suffix":""},{"dropping-particle":"","family":"Abolhassani","given":"Hassan","non-dropping-particle":"","parse-names":false,"suffix":""},{"dropping-particle":"","family":"Abualruz","given":"Hasan","non-dropping-particle":"","parse-names":false,"suffix":""},{"dropping-particle":"","family":"Abubakar","given":"Usman","non-dropping-particle":"","parse-names":false,"suffix":""},{"dropping-particle":"","family":"Abukhadijah","given":"Hana J","non-dropping-particle":"","parse-names":false,"suffix":""},{"dropping-particle":"","family":"Aburuz","given":"Salahdein","non-dropping-particle":"","parse-names":false,"suffix":""},{"dropping-particle":"","family":"Abu-Zaid","given":"Ahmed","non-dropping-particle":"","parse-names":false,"suffix":""},{"dropping-particle":"","family":"Achalapong","given":"Sureerak","non-dropping-particle":"","parse-names":false,"suffix":""},{"dropping-particle":"","family":"Yeboah Addo","given":"Isaac","non-dropping-particle":"","parse-names":false,"suffix":""},{"dropping-particle":"","family":"Adekanmbi","given":"Victor","non-dropping-particle":"","parse-names":false,"suffix":""},{"dropping-particle":"","family":"Esther Adeyeoluwa","given":"Temitayo","non-dropping-particle":"","parse-names":false,"suffix":""},{"dropping-particle":"","family":"Estiningtyas Sakilah Adnani","given":"Qorinah","non-dropping-particle":"","parse-names":false,"suffix":""},{"dropping-particle":"","family":"Akua Adzigbli","given":"Leticia","non-dropping-particle":"","parse-names":false,"suffix":""},{"dropping-particle":"","family":"Sohail Afzal","given":"Muhammad","non-dropping-particle":"","parse-names":false,"suffix":""},{"dropping-particle":"","family":"Afzal","given":"Saira","non-dropping-particle":"","parse-names":false,"suffix":""},{"dropping-particle":"","family":"Agodi","given":"Antonella","non-dropping-particle":"","parse-names":false,"suffix":""},{"dropping-particle":"","family":"Ahlstrom","given":"Austin J","non-dropping-particle":"","parse-names":false,"suffix":""},{"dropping-particle":"","family":"Ahmad","given":"Aqeel","non-dropping-particle":"","parse-names":false,"suffix":""},{"dropping-particle":"","family":"Ahmad","given":"Sajjad","non-dropping-particle":"","parse-names":false,"suffix":""},{"dropping-particle":"","family":"Ahmad","given":"Tauseef","non-dropping-particle":"","parse-names":false,"suffix":""},{"dropping-particle":"","family":"Ahmadi","given":"Ali","non-dropping-particle":"","parse-names":false,"suffix":""},{"dropping-particle":"","family":"Ahmed","given":"Ayman","non-dropping-particle":"","parse-names":false,"suffix":""},{"dropping-particle":"","family":"Ahmed","given":"Haroon","non-dropping-particle":"","parse-names":false,"suffix":""},{"dropping-particle":"","family":"Ahmed","given":"Ibrar","non-dropping-particle":"","parse-names":false,"suffix":""},{"dropping-particle":"","family":"Ahmed","given":"Mohammed","non-dropping-particle":"","parse-names":false,"suffix":""},{"dropping-particle":"","family":"Ahmed","given":"Saeed","non-dropping-particle":"","parse-names":false,"suffix":""},{"dropping-particle":"","family":"Anees Ahmed","given":"Syed","non-dropping-particle":"","parse-names":false,"suffix":""},{"dropping-particle":"","family":"Ahmed Akkaif","given":"Mohammed","non-dropping-particle":"","parse-names":false,"suffix":""},{"dropping-particle":"","family":"Awaidy","given":"Salah","non-dropping-particle":"Al","parse-names":false,"suffix":""},{"dropping-particle":"","family":"Thaher","given":"Yazan","non-dropping-particle":"Al","parse-names":false,"suffix":""},{"dropping-particle":"","family":"Alalalmeh","given":"Samer O","non-dropping-particle":"","parse-names":false,"suffix":""},{"dropping-particle":"","family":"AlBataineh","given":"Mohammad T","non-dropping-particle":"","parse-names":false,"suffix":""},{"dropping-particle":"","family":"Aldhaleei","given":"Wafa A","non-dropping-particle":"","parse-names":false,"suffix":""},{"dropping-particle":"","family":"Ali Saeed Al-Gheethi","given":"Adel","non-dropping-particle":"","parse-names":false,"suffix":""},{"dropping-particle":"","family":"Bida Alhaji","given":"Nma","non-dropping-particle":"","parse-names":false,"suffix":""},{"dropping-particle":"","family":"Ali","given":"Abid","non-dropping-particle":"","parse-names":false,"suffix":""},{"dropping-particle":"","family":"Ali","given":"Liaqat","non-dropping-particle":"","parse-names":false,"suffix":""},{"dropping-particle":"","family":"Shujait Ali","given":"Syed","non-dropping-particle":"","parse-names":false,"suffix":""},{"dropping-particle":"","family":"Ali","given":"Waad","non-dropping-particle":"","parse-names":false,"suffix":""},{"dropping-particle":"","family":"Allel","given":"Kasim","non-dropping-particle":"","parse-names":false,"suffix":""},{"dropping-particle":"","family":"Al-Marwani","given":"Sabah","non-dropping-particle":"","parse-names":false,"suffix":""},{"dropping-particle":"","family":"Alrawashdeh","given":"Ahmad","non-dropping-particle":"","parse-names":false,"suffix":""},{"dropping-particle":"","family":"Altaf","given":"Awais","non-dropping-particle":"","parse-names":false,"suffix":""},{"dropping-particle":"","family":"Al-Tammemi","given":"Alaa B","non-dropping-particle":"","parse-names":false,"suffix":""},{"dropping-particle":"","family":"Al-Tawfiq","given":"Jaffar A","non-dropping-particle":"","parse-names":false,"suffix":""},{"dropping-particle":"","family":"Alzoubi","given":"Karem H","non-dropping-particle":"","parse-names":false,"suffix":""},{"dropping-particle":"","family":"Adnan Al-Zyoud","given":"Walid","non-dropping-particle":"","parse-names":false,"suffix":""},{"dropping-particle":"","family":"Amos","given":"Ben","non-dropping-particle":"","parse-names":false,"suffix":""},{"dropping-particle":"","family":"Amuasi","given":"John H","non-dropping-particle":"","parse-names":false,"suffix":""},{"dropping-particle":"","family":"Ancuceanu","given":"Robert","non-dropping-particle":"","parse-names":false,"suffix":""},{"dropping-particle":"","family":"Andrews","given":"Jason R","non-dropping-particle":"","parse-names":false,"suffix":""},{"dropping-particle":"","family":"Anil","given":"Abhishek","non-dropping-particle":"","parse-names":false,"suffix":""},{"dropping-particle":"","family":"Adesola Anuoluwa","given":"Iyadunni","non-dropping-particle":"","parse-names":false,"suffix":""},{"dropping-particle":"","family":"Anvari","given":"Saeid","non-dropping-particle":"","parse-names":false,"suffix":""},{"dropping-particle":"","family":"Edward Anyasodor","given":"Anayochukwu","non-dropping-particle":"","parse-names":false,"suffix":""},{"dropping-particle":"","family":"Louis Carace Apostol","given":"Geminn","non-dropping-particle":"","parse-names":false,"suffix":""},{"dropping-particle":"","family":"Arabloo","given":"Jalal","non-dropping-particle":"","parse-names":false,"suffix":""},{"dropping-particle":"","family":"Arafat","given":"Mosab","non-dropping-particle":"","parse-names":false,"suffix":""},{"dropping-particle":"","family":"Aravkin","given":"Aleksandr Y","non-dropping-particle":"","parse-names":false,"suffix":""},{"dropping-particle":"","family":"Areda","given":"Demelash","non-dropping-particle":"","parse-names":false,"suffix":""},{"dropping-particle":"","family":"Aremu","given":"Abdulfatai","non-dropping-particle":"","parse-names":false,"suffix":""},{"dropping-particle":"","family":"Artamonov","given":"Anton A","non-dropping-particle":"","parse-names":false,"suffix":""},{"dropping-particle":"","family":"Ashley","given":"Elizabeth A","non-dropping-particle":"","parse-names":false,"suffix":""},{"dropping-particle":"","family":"Asika","given":"Marvellous O","non-dropping-particle":"","parse-names":false,"suffix":""},{"dropping-particle":"","family":"Shamsadin Athari","given":"Seyyed","non-dropping-particle":"","parse-names":false,"suffix":""},{"dropping-particle":"","family":"Moh","given":"Maha","non-dropping-particle":"","parse-names":false,"suffix":""},{"dropping-particle":"","family":"Atout","given":"Wahbi","non-dropping-particle":"","parse-names":false,"suffix":""},{"dropping-particle":"","family":"Awoke","given":"Tewachew","non-dropping-particle":"","parse-names":false,"suffix":""},{"dropping-particle":"","family":"Azadnajafabad","given":"Sina","non-dropping-particle":"","parse-names":false,"suffix":""},{"dropping-particle":"","family":"Mba Azam","given":"James","non-dropping-particle":"","parse-names":false,"suffix":""},{"dropping-particle":"","family":"Aziz","given":"Shahkaar","non-dropping-particle":"","parse-names":false,"suffix":""},{"dropping-particle":"","family":"Azzam","given":"Ahmed Y","non-dropping-particle":"","parse-names":false,"suffix":""},{"dropping-particle":"","family":"Babaei","given":"Mahsa","non-dropping-particle":"","parse-names":false,"suffix":""},{"dropping-particle":"","family":"Babin","given":"Francois-Xavier","non-dropping-particle":"","parse-names":false,"suffix":""},{"dropping-particle":"","family":"Badar","given":"Muhammad","non-dropping-particle":"","parse-names":false,"suffix":""},{"dropping-particle":"","family":"Amin Baig","given":"Atif","non-dropping-particle":"","parse-names":false,"suffix":""},{"dropping-particle":"","family":"Bajcetic","given":"Milica","non-dropping-particle":"","parse-names":false,"suffix":""},{"dropping-particle":"","family":"Baker","given":"Stephen","non-dropping-particle":"","parse-names":false,"suffix":""},{"dropping-particle":"","family":"Bardhan","given":"Mainak","non-dropping-particle":"","parse-names":false,"suffix":""},{"dropping-particle":"","family":"Jawdat Barqawi","given":"Hiba","non-dropping-particle":"","parse-names":false,"suffix":""},{"dropping-particle":"","family":"Basharat","given":"Zarrin","non-dropping-particle":"","parse-names":false,"suffix":""},{"dropping-particle":"","family":"Basiru","given":"Afisu","non-dropping-particle":"","parse-names":false,"suffix":""},{"dropping-particle":"","family":"Bastard","given":"Mathieu","non-dropping-particle":"","parse-names":false,"suffix":""},{"dropping-particle":"","family":"Basu","given":"Saurav","non-dropping-particle":"","parse-names":false,"suffix":""},{"dropping-particle":"","family":"Simegnew Bayleyegn","given":"Nebiyou","non-dropping-particle":"","parse-names":false,"suffix":""},{"dropping-particle":"","family":"Ashagrie Belete","given":"Melaku","non-dropping-particle":"","parse-names":false,"suffix":""},{"dropping-particle":"","family":"Omolaja Bello","given":"Olorunjuwon","non-dropping-particle":"","parse-names":false,"suffix":""},{"dropping-particle":"","family":"Beloukas","given":"Apostolos","non-dropping-particle":"","parse-names":false,"suffix":""},{"dropping-particle":"","family":"Berkley","given":"James A","non-dropping-particle":"","parse-names":false,"suffix":""},{"dropping-particle":"","family":"Srikanth Bhagavathula","given":"Akshaya","non-dropping-particle":"","parse-names":false,"suffix":""},{"dropping-particle":"","family":"Bhaskar","given":"Sonu","non-dropping-particle":"","parse-names":false,"suffix":""},{"dropping-particle":"","family":"Bhuyan","given":"Soumitra S","non-dropping-particle":"","parse-names":false,"suffix":""},{"dropping-particle":"","family":"Bielicki","given":"Julia A","non-dropping-particle":"","parse-names":false,"suffix":""},{"dropping-particle":"","family":"Ivanovich Briko","given":"Nikolay","non-dropping-particle":"","parse-names":false,"suffix":""},{"dropping-particle":"","family":"Stewart Brown","given":"Colin","non-dropping-particle":"","parse-names":false,"suffix":""},{"dropping-particle":"","family":"Browne","given":"Annie J","non-dropping-particle":"","parse-names":false,"suffix":""},{"dropping-particle":"","family":"Buonsenso","given":"Danilo","non-dropping-particle":"","parse-names":false,"suffix":""},{"dropping-particle":"","family":"Bustanji","given":"Yasser","non-dropping-particle":"","parse-names":false,"suffix":""},{"dropping-particle":"","family":"Carvalheiro","given":"Cristina G","non-dropping-particle":"","parse-names":false,"suffix":""},{"dropping-particle":"","family":"Castañeda-Orjuela","given":"Carlos A","non-dropping-particle":"","parse-names":false,"suffix":""},{"dropping-particle":"","family":"Cenderadewi","given":"Muthia","non-dropping-particle":"","parse-names":false,"suffix":""},{"dropping-particle":"","family":"Chadwick","given":"Joshua","non-dropping-particle":"","parse-names":false,"suffix":""},{"dropping-particle":"","family":"Chakraborty","given":"Sandip","non-dropping-particle":"","parse-names":false,"suffix":""},{"dropping-particle":"","family":"Mohan Chandika","given":"Rama","non-dropping-particle":"","parse-names":false,"suffix":""},{"dropping-particle":"","family":"Chandy","given":"Sara","non-dropping-particle":"","parse-names":false,"suffix":""},{"dropping-particle":"","family":"Chansamouth","given":"Vilada","non-dropping-particle":"","parse-names":false,"suffix":""},{"dropping-particle":"","family":"Kumar Chattu","given":"Vijay","non-dropping-particle":"","parse-names":false,"suffix":""},{"dropping-particle":"","family":"Ahmad Chaudhary","given":"Anis","non-dropping-particle":"","parse-names":false,"suffix":""},{"dropping-particle":"","family":"Ching","given":"Patrick R","non-dropping-particle":"","parse-names":false,"suffix":""},{"dropping-particle":"","family":"Chopra","given":"Hitesh","non-dropping-particle":"","parse-names":false,"suffix":""},{"dropping-particle":"","family":"Rabbi Chowdhury","given":"Fazle","non-dropping-particle":"","parse-names":false,"suffix":""},{"dropping-particle":"","family":"Chu","given":"Dinh-Toi","non-dropping-particle":"","parse-names":false,"suffix":""},{"dropping-particle":"","family":"Chutiyami","given":"Muhammad","non-dropping-particle":"","parse-names":false,"suffix":""},{"dropping-particle":"","family":"Cruz-Martins","given":"Natalia","non-dropping-particle":"","parse-names":false,"suffix":""},{"dropping-particle":"","family":"Gomes da Silva","given":"Alanna","non-dropping-particle":"","parse-names":false,"suffix":""},{"dropping-particle":"","family":"Dadras","given":"Omid","non-dropping-particle":"","parse-names":false,"suffix":""},{"dropping-particle":"","family":"Dai","given":"Xiaochen","non-dropping-particle":"","parse-names":false,"suffix":""},{"dropping-particle":"","family":"Darcho","given":"Samuel D","non-dropping-particle":"","parse-names":false,"suffix":""},{"dropping-particle":"","family":"Das","given":"Saswati","non-dropping-particle":"","parse-names":false,"suffix":""},{"dropping-particle":"","family":"Pio De la Hoz","given":"Fernando","non-dropping-particle":"","parse-names":false,"suffix":""},{"dropping-particle":"","family":"Myriam Dekker","given":"Denise","non-dropping-particle":"","parse-names":false,"suffix":""},{"dropping-particle":"","family":"Dhama","given":"Kuldeep","non-dropping-particle":"","parse-names":false,"suffix":""},{"dropping-particle":"","family":"Diaz","given":"Daniel","non-dropping-particle":"","parse-names":false,"suffix":""},{"dropping-particle":"","family":"Felix Rothschild Dickson","given":"Benjamin","non-dropping-particle":"","parse-names":false,"suffix":""},{"dropping-particle":"","family":"Ghislain Djorie","given":"Serge","non-dropping-particle":"","parse-names":false,"suffix":""},{"dropping-particle":"","family":"Dodangeh","given":"Milad","non-dropping-particle":"","parse-names":false,"suffix":""},{"dropping-particle":"","family":"Dohare","given":"Sushil","non-dropping-particle":"","parse-names":false,"suffix":""},{"dropping-particle":"","family":"Georgieva Dokova","given":"Klara","non-dropping-particle":"","parse-names":false,"suffix":""},{"dropping-particle":"","family":"Prakashbhai Doshi","given":"Ojas","non-dropping-particle":"","parse-names":false,"suffix":""},{"dropping-particle":"","family":"Kokou Dowou","given":"Robert","non-dropping-particle":"","parse-names":false,"suffix":""},{"dropping-particle":"","family":"Larson Dsouza","given":"Haneil","non-dropping-particle":"","parse-names":false,"suffix":""},{"dropping-particle":"","family":"Dunachie","given":"Susanna J","non-dropping-particle":"","parse-names":false,"suffix":""},{"dropping-particle":"","family":"Marian Dziedzic","given":"Arkadiusz","non-dropping-particle":"","parse-names":false,"suffix":""},{"dropping-particle":"","family":"Eckmanns","given":"Tim","non-dropping-particle":"","parse-names":false,"suffix":""},{"dropping-particle":"","family":"Ed-Dra","given":"Abdelaziz","non-dropping-particle":"","parse-names":false,"suffix":""},{"dropping-particle":"","family":"Eftekharimehrabad","given":"Aziz","non-dropping-particle":"","parse-names":false,"suffix":""},{"dropping-particle":"","family":"Cyrus Ekundayo","given":"Temitope","non-dropping-particle":"","parse-names":false,"suffix":""},{"dropping-particle":"","family":"Sayed","given":"Iman","non-dropping-particle":"El","parse-names":false,"suffix":""},{"dropping-particle":"","family":"Elhadi","given":"Muhammed","non-dropping-particle":"","parse-names":false,"suffix":""},{"dropping-particle":"","family":"El-Huneidi","given":"Waseem","non-dropping-particle":"","parse-names":false,"suffix":""},{"dropping-particle":"","family":"Elias","given":"Christelle","non-dropping-particle":"","parse-names":false,"suffix":""},{"dropping-particle":"","family":"Ellis","given":"Sally J","non-dropping-particle":"","parse-names":false,"suffix":""},{"dropping-particle":"","family":"Elsheikh","given":"Randa","non-dropping-particle":"","parse-names":false,"suffix":""},{"dropping-particle":"","family":"Elsohaby","given":"Ibrahim","non-dropping-particle":"","parse-names":false,"suffix":""},{"dropping-particle":"","family":"Eltaha","given":"Chadi","non-dropping-particle":"","parse-names":false,"suffix":""},{"dropping-particle":"","family":"Eshrati","given":"Babak","non-dropping-particle":"","parse-names":false,"suffix":""},{"dropping-particle":"","family":"Eslami","given":"Majid","non-dropping-particle":"","parse-names":false,"suffix":""},{"dropping-particle":"","family":"William Eyre","given":"David","non-dropping-particle":"","parse-names":false,"suffix":""},{"dropping-particle":"","family":"Oluwaseun Fadaka","given":"Adewale","non-dropping-particle":"","parse-names":false,"suffix":""},{"dropping-particle":"","family":"Francis Fagbamigbe","given":"Adeniyi","non-dropping-particle":"","parse-names":false,"suffix":""},{"dropping-particle":"","family":"Fahim","given":"Ayesha","non-dropping-particle":"","parse-names":false,"suffix":""},{"dropping-particle":"","family":"Fakhri-Demeshghieh","given":"Aliasghar","non-dropping-particle":"","parse-names":false,"suffix":""},{"dropping-particle":"","family":"Oludayo Fasina","given":"Folorunso","non-dropping-particle":"","parse-names":false,"suffix":""},{"dropping-particle":"","family":"Margaret Fasina","given":"Modupe","non-dropping-particle":"","parse-names":false,"suffix":""},{"dropping-particle":"","family":"Fatehizadeh","given":"Ali","non-dropping-particle":"","parse-names":false,"suffix":""},{"dropping-particle":"","family":"Feasey","given":"Nicholas A","non-dropping-particle":"","parse-names":false,"suffix":""},{"dropping-particle":"","family":"Feizkhah","given":"Alireza","non-dropping-particle":"","parse-names":false,"suffix":""},{"dropping-particle":"","family":"Fekadu","given":"Ginenus","non-dropping-particle":"","parse-names":false,"suffix":""},{"dropping-particle":"","family":"Fischer","given":"Florian","non-dropping-particle":"","parse-names":false,"suffix":""},{"dropping-particle":"","family":"Fitriana","given":"Ida","non-dropping-particle":"","parse-names":false,"suffix":""},{"dropping-particle":"","family":"Forrest","given":"Karen M","non-dropping-particle":"","parse-names":false,"suffix":""},{"dropping-particle":"","family":"Fortuna Rodrigues","given":"Celia","non-dropping-particle":"","parse-names":false,"suffix":""},{"dropping-particle":"","family":"Fuller","given":"John E","non-dropping-particle":"","parse-names":false,"suffix":""},{"dropping-particle":"","family":"Gadanya","given":"Muktar A","non-dropping-particle":"","parse-names":false,"suffix":""},{"dropping-particle":"","family":"Gajdács","given":"Márió","non-dropping-particle":"","parse-names":false,"suffix":""},{"dropping-particle":"","family":"Gandhi","given":"Aravind P","non-dropping-particle":"","parse-names":false,"suffix":""},{"dropping-particle":"","family":"Garcia-Gallo","given":"Esteban E","non-dropping-particle":"","parse-names":false,"suffix":""},{"dropping-particle":"","family":"Garrett","given":"Denise O","non-dropping-particle":"","parse-names":false,"suffix":""},{"dropping-particle":"","family":"Gautam","given":"Rupesh K","non-dropping-particle":"","parse-names":false,"suffix":""},{"dropping-particle":"","family":"Welay Gebregergis","given":"Miglas","non-dropping-particle":"","parse-names":false,"suffix":""},{"dropping-particle":"","family":"Gebrehiwot","given":"Mesfin","non-dropping-particle":"","parse-names":false,"suffix":""},{"dropping-particle":"","family":"Gebru Gebremeskel","given":"Teferi","non-dropping-particle":"","parse-names":false,"suffix":""},{"dropping-particle":"","family":"Geffers","given":"Christine","non-dropping-particle":"","parse-names":false,"suffix":""},{"dropping-particle":"","family":"Georgalis","given":"Leonidas","non-dropping-particle":"","parse-names":false,"suffix":""},{"dropping-particle":"","family":"Mohamed Ghazy","given":"Ramy","non-dropping-particle":"","parse-names":false,"suffix":""},{"dropping-particle":"","family":"Golechha","given":"Mahaveer","non-dropping-particle":"","parse-names":false,"suffix":""},{"dropping-particle":"","family":"Golinelli","given":"Davide","non-dropping-particle":"","parse-names":false,"suffix":""},{"dropping-particle":"","family":"Gordon","given":"Melita","non-dropping-particle":"","parse-names":false,"suffix":""},{"dropping-particle":"","family":"Gulati","given":"Snigdha","non-dropping-particle":"","parse-names":false,"suffix":""},{"dropping-particle":"","family":"Gupta","given":"Rajat","non-dropping-particle":"Das","parse-names":false,"suffix":""},{"dropping-particle":"","family":"Gupta","given":"Sapna","non-dropping-particle":"","parse-names":false,"suffix":""},{"dropping-particle":"","family":"Kumar Gupta","given":"Vijai","non-dropping-particle":"","parse-names":false,"suffix":""},{"dropping-particle":"","family":"Derbie Habteyohannes","given":"Awoke","non-dropping-particle":"","parse-names":false,"suffix":""},{"dropping-particle":"","family":"Haller","given":"Sebastian","non-dropping-particle":"","parse-names":false,"suffix":""},{"dropping-particle":"","family":"Harapan","given":"Harapan","non-dropping-particle":"","parse-names":false,"suffix":""},{"dropping-particle":"","family":"Harrison","given":"Michelle L","non-dropping-particle":"","parse-names":false,"suffix":""},{"dropping-particle":"","family":"Hasaballah","given":"Ahmed I","non-dropping-particle":"","parse-names":false,"suffix":""},{"dropping-particle":"","family":"Hasan","given":"Ikramul","non-dropping-particle":"","parse-names":false,"suffix":""},{"dropping-particle":"","family":"Syeda Hasan","given":"Rumina","non-dropping-particle":"","parse-names":false,"suffix":""},{"dropping-particle":"","family":"Hasani","given":"Hamidreza","non-dropping-particle":"","parse-names":false,"suffix":""},{"dropping-particle":"","family":"Haekyung Haselbeck","given":"Andrea","non-dropping-particle":"","parse-names":false,"suffix":""},{"dropping-particle":"","family":"Saquib Hasnain","given":"Md","non-dropping-particle":"","parse-names":false,"suffix":""},{"dropping-particle":"","family":"Ibrahim Hassan","given":"Ikrama","non-dropping-particle":"","parse-names":false,"suffix":""},{"dropping-particle":"","family":"Hassan","given":"Shoaib","non-dropping-particle":"","parse-names":false,"suffix":""},{"dropping-particle":"","family":"Sadat Hassan Zadeh Tabatabaei","given":"Mahgol","non-dropping-particle":"","parse-names":false,"suffix":""},{"dropping-particle":"","family":"Hayat","given":"Khezar","non-dropping-particle":"","parse-names":false,"suffix":""},{"dropping-particle":"","family":"He","given":"Jiawei","non-dropping-particle":"","parse-names":false,"suffix":""},{"dropping-particle":"","family":"Hegazi","given":"Omar E","non-dropping-particle":"","parse-names":false,"suffix":""},{"dropping-particle":"","family":"Heidari","given":"Mohammad","non-dropping-particle":"","parse-names":false,"suffix":""},{"dropping-particle":"","family":"Hezam","given":"Kamal","non-dropping-particle":"","parse-names":false,"suffix":""},{"dropping-particle":"","family":"Holla","given":"Ramesh","non-dropping-particle":"","parse-names":false,"suffix":""},{"dropping-particle":"","family":"Holm","given":"Marianne","non-dropping-particle":"","parse-names":false,"suffix":""},{"dropping-particle":"","family":"Hopkins","given":"Heidi","non-dropping-particle":"","parse-names":false,"suffix":""},{"dropping-particle":"","family":"Mahbub Hossain","given":"Md","non-dropping-particle":"","parse-names":false,"suffix":""},{"dropping-particle":"","family":"Hosseinzadeh","given":"Mehdi","non-dropping-particle":"","parse-names":false,"suffix":""},{"dropping-particle":"","family":"Hostiuc","given":"Sorin","non-dropping-particle":"","parse-names":false,"suffix":""},{"dropping-particle":"","family":"Hussein","given":"Nawfal R","non-dropping-particle":"","parse-names":false,"suffix":""},{"dropping-particle":"","family":"Duc Huy","given":"Le","non-dropping-particle":"","parse-names":false,"suffix":""},{"dropping-particle":"","family":"Ibáñez-Prada","given":"Elsa D","non-dropping-particle":"","parse-names":false,"suffix":""},{"dropping-particle":"","family":"Ikiroma","given":"Adalia","non-dropping-particle":"","parse-names":false,"suffix":""},{"dropping-particle":"","family":"Ilic","given":"Irena M","non-dropping-particle":"","parse-names":false,"suffix":""},{"dropping-particle":"","family":"Mohammed Shariful Islam","given":"Sheikh","non-dropping-particle":"","parse-names":false,"suffix":""},{"dropping-particle":"","family":"Ismail","given":"Faisal","non-dropping-particle":"","parse-names":false,"suffix":""},{"dropping-particle":"","family":"Elkudssiah Ismail","given":"Nahlah","non-dropping-particle":"","parse-names":false,"suffix":""},{"dropping-particle":"","family":"Declan Iwu","given":"Chidozie","non-dropping-particle":"","parse-names":false,"suffix":""},{"dropping-particle":"","family":"Juliana Iwu-Jaja","given":"Chinwe","non-dropping-particle":"","parse-names":false,"suffix":""},{"dropping-particle":"","family":"Jafarzadeh","given":"Abdollah","non-dropping-particle":"","parse-names":false,"suffix":""},{"dropping-particle":"","family":"Jaiteh","given":"Fatoumatta","non-dropping-particle":"","parse-names":false,"suffix":""},{"dropping-particle":"","family":"Jalilzadeh Yengejeh","given":"Reza","non-dropping-particle":"","parse-names":false,"suffix":""},{"dropping-particle":"","family":"Dominic Jamora","given":"Roland G","non-dropping-particle":"","parse-names":false,"suffix":""},{"dropping-particle":"","family":"Javidnia","given":"Javad","non-dropping-particle":"","parse-names":false,"suffix":""},{"dropping-particle":"","family":"Jawaid","given":"Talha","non-dropping-particle":"","parse-names":false,"suffix":""},{"dropping-particle":"","family":"J Jenney","given":"Adam W","non-dropping-particle":"","parse-names":false,"suffix":""},{"dropping-particle":"","family":"Jin Jeon","given":"Hyon","non-dropping-particle":"","parse-names":false,"suffix":""},{"dropping-particle":"","family":"Jokar","given":"Mohammad","non-dropping-particle":"","parse-names":false,"suffix":""},{"dropping-particle":"","family":"Jomehzadeh","given":"Nabi","non-dropping-particle":"","parse-names":false,"suffix":""},{"dropping-particle":"","family":"Joo","given":"Tamas","non-dropping-particle":"","parse-names":false,"suffix":""},{"dropping-particle":"","family":"Joseph","given":"Nitin","non-dropping-particle":"","parse-names":false,"suffix":""},{"dropping-particle":"","family":"Kamal","given":"Zul","non-dropping-particle":"","parse-names":false,"suffix":""},{"dropping-particle":"","family":"Kazeem Kanmodi","given":"Kehinde","non-dropping-particle":"","parse-names":false,"suffix":""},{"dropping-particle":"","family":"Kantar","given":"Rami S","non-dropping-particle":"","parse-names":false,"suffix":""},{"dropping-particle":"","family":"Apollo Kapisi","given":"James","non-dropping-particle":"","parse-names":false,"suffix":""},{"dropping-particle":"","family":"Karaye","given":"Ibraheem M","non-dropping-particle":"","parse-names":false,"suffix":""},{"dropping-particle":"","family":"Saleh Khader","given":"Yousef","non-dropping-particle":"","parse-names":false,"suffix":""},{"dropping-particle":"","family":"Khajuria","given":"Himanshu","non-dropping-particle":"","parse-names":false,"suffix":""},{"dropping-particle":"","family":"Khalid","given":"Nauman","non-dropping-particle":"","parse-names":false,"suffix":""},{"dropping-particle":"","family":"Khamesipour","given":"Faham","non-dropping-particle":"","parse-names":false,"suffix":""},{"dropping-particle":"","family":"Khan","given":"Ajmal","non-dropping-particle":"","parse-names":false,"suffix":""},{"dropping-particle":"","family":"Jobair Khan","given":"Mohammad","non-dropping-particle":"","parse-names":false,"suffix":""},{"dropping-particle":"","family":"Tariq Khan","given":"Muhammad","non-dropping-particle":"","parse-names":false,"suffix":""},{"dropping-particle":"","family":"Khanal","given":"Vishnu","non-dropping-particle":"","parse-names":false,"suffix":""},{"dropping-particle":"","family":"Fatima Khidri","given":"Feriha","non-dropping-particle":"","parse-names":false,"suffix":""},{"dropping-particle":"","family":"Khubchandani","given":"Jagdish","non-dropping-particle":"","parse-names":false,"suffix":""},{"dropping-particle":"","family":"Khusuwan","given":"Suwimon","non-dropping-particle":"","parse-names":false,"suffix":""},{"dropping-particle":"","family":"Seo Kim","given":"Min","non-dropping-particle":"","parse-names":false,"suffix":""},{"dropping-particle":"","family":"Kisa","given":"Adnan","non-dropping-particle":"","parse-names":false,"suffix":""},{"dropping-particle":"","family":"Andreevich Korshunov","given":"Vladimir","non-dropping-particle":"","parse-names":false,"suffix":""},{"dropping-particle":"","family":"Krapp","given":"Fiorella","non-dropping-particle":"","parse-names":false,"suffix":""},{"dropping-particle":"","family":"Krumkamp","given":"Ralf","non-dropping-particle":"","parse-names":false,"suffix":""},{"dropping-particle":"","family":"Kuddus","given":"Mohammed","non-dropping-particle":"","parse-names":false,"suffix":""},{"dropping-particle":"","family":"Kulimbet","given":"Mukhtar","non-dropping-particle":"","parse-names":false,"suffix":""},{"dropping-particle":"","family":"Kumar","given":"Dewesh","non-dropping-particle":"","parse-names":false,"suffix":""},{"dropping-particle":"","family":"P Kumaran","given":"Emmanuelle A","non-dropping-particle":"","parse-names":false,"suffix":""},{"dropping-particle":"","family":"Kuttikkattu","given":"Ambily","non-dropping-particle":"","parse-names":false,"suffix":""},{"dropping-particle":"","family":"Hmwe Kyu","given":"Hmwe","non-dropping-particle":"","parse-names":false,"suffix":""},{"dropping-particle":"","family":"Landires","given":"Iván","non-dropping-particle":"","parse-names":false,"suffix":""},{"dropping-particle":"","family":"Kankia Lawal","given":"Basira","non-dropping-particle":"","parse-names":false,"suffix":""},{"dropping-particle":"","family":"Thi Thu Le","given":"Thao","non-dropping-particle":"","parse-names":false,"suffix":""},{"dropping-particle":"","family":"Maria Lederer","given":"Ingeborg","non-dropping-particle":"","parse-names":false,"suffix":""},{"dropping-particle":"","family":"Lee","given":"Munjae","non-dropping-particle":"","parse-names":false,"suffix":""},{"dropping-particle":"","family":"Won Lee","given":"Seung","non-dropping-particle":"","parse-names":false,"suffix":""},{"dropping-particle":"","family":"Lepape","given":"Alain","non-dropping-particle":"","parse-names":false,"suffix":""},{"dropping-particle":"","family":"Leka Lerango","given":"Temesgen","non-dropping-particle":"","parse-names":false,"suffix":""},{"dropping-particle":"","family":"Ligade","given":"Virendra S","non-dropping-particle":"","parse-names":false,"suffix":""},{"dropping-particle":"","family":"Lim","given":"Cherry","non-dropping-particle":"","parse-names":false,"suffix":""},{"dropping-particle":"","family":"Lim","given":"Stephen S","non-dropping-particle":"","parse-names":false,"suffix":""},{"dropping-particle":"","family":"Workie Limenh","given":"Liknaw","non-dropping-particle":"","parse-names":false,"suffix":""},{"dropping-particle":"","family":"Liu","given":"Chaojie","non-dropping-particle":"","parse-names":false,"suffix":""},{"dropping-particle":"","family":"Liu","given":"Xiaofeng","non-dropping-particle":"","parse-names":false,"suffix":""},{"dropping-particle":"","family":"Liu","given":"Xuefeng","non-dropping-particle":"","parse-names":false,"suffix":""},{"dropping-particle":"","family":"Loftus","given":"Michael J","non-dropping-particle":"","parse-names":false,"suffix":""},{"dropping-particle":"","family":"Ibrahim Amin","given":"Hawraz M","non-dropping-particle":"","parse-names":false,"suffix":""},{"dropping-particle":"","family":"Lynn Maass","given":"Kelsey","non-dropping-particle":"","parse-names":false,"suffix":""},{"dropping-particle":"","family":"Maharaj","given":"Sandeep B","non-dropping-particle":"","parse-names":false,"suffix":""},{"dropping-particle":"","family":"Adam Mahmoud","given":"Mansour","non-dropping-particle":"","parse-names":false,"suffix":""},{"dropping-particle":"","family":"Maikanti-Charalampous","given":"Panagiota","non-dropping-particle":"","parse-names":false,"suffix":""},{"dropping-particle":"","family":"Makram","given":"Omar M","non-dropping-particle":"","parse-names":false,"suffix":""},{"dropping-particle":"","family":"Malhotra","given":"Kashish","non-dropping-particle":"","parse-names":false,"suffix":""},{"dropping-particle":"","family":"Azam Malik","given":"Ahmad","non-dropping-particle":"","parse-names":false,"suffix":""},{"dropping-particle":"","family":"Mandilara","given":"Georgia D","non-dropping-particle":"","parse-names":false,"suffix":""},{"dropping-particle":"","family":"Marks","given":"Florian","non-dropping-particle":"","parse-names":false,"suffix":""},{"dropping-particle":"","family":"Alfonso Martinez-Guerra","given":"Bernardo","non-dropping-particle":"","parse-names":false,"suffix":""},{"dropping-particle":"","family":"Martorell","given":"Miquel","non-dropping-particle":"","parse-names":false,"suffix":""},{"dropping-particle":"","family":"Masoumi-Asl","given":"Hossein","non-dropping-particle":"","parse-names":false,"suffix":""},{"dropping-particle":"","family":"Mathioudakis","given":"Alexander G","non-dropping-particle":"","parse-names":false,"suffix":""},{"dropping-particle":"","family":"May","given":"Juergen","non-dropping-particle":"","parse-names":false,"suffix":""},{"dropping-particle":"","family":"McHugh","given":"Theresa A","non-dropping-particle":"","parse-names":false,"suffix":""},{"dropping-particle":"","family":"Meiring","given":"James","non-dropping-particle":"","parse-names":false,"suffix":""},{"dropping-particle":"","family":"Negash Meles","given":"Hadush","non-dropping-particle":"","parse-names":false,"suffix":""},{"dropping-particle":"","family":"Melese","given":"Addisu","non-dropping-particle":"","parse-names":false,"suffix":""},{"dropping-particle":"","family":"Belayneh Melese","given":"Endalkachew","non-dropping-particle":"","parse-names":false,"suffix":""},{"dropping-particle":"","family":"Minervini","given":"Giuseppe","non-dropping-particle":"","parse-names":false,"suffix":""},{"dropping-particle":"","family":"Saad Mohamed","given":"Nouh","non-dropping-particle":"","parse-names":false,"suffix":""},{"dropping-particle":"","family":"Mohammed","given":"Shafiu","non-dropping-particle":"","parse-names":false,"suffix":""},{"dropping-particle":"","family":"Mohan","given":"Syam","non-dropping-particle":"","parse-names":false,"suffix":""},{"dropping-particle":"","family":"Mokdad","given":"Ali H","non-dropping-particle":"","parse-names":false,"suffix":""},{"dropping-particle":"","family":"Monasta","given":"Lorenzo","non-dropping-particle":"","parse-names":false,"suffix":""},{"dropping-particle":"","family":"Moodi Ghalibaf","given":"AmirAli","non-dropping-particle":"","parse-names":false,"suffix":""},{"dropping-particle":"","family":"Moore","given":"Catrin E","non-dropping-particle":"","parse-names":false,"suffix":""},{"dropping-particle":"","family":"Moradi","given":"Yousef","non-dropping-particle":"","parse-names":false,"suffix":""},{"dropping-particle":"","family":"Mossialos","given":"Elias","non-dropping-particle":"","parse-names":false,"suffix":""},{"dropping-particle":"","family":"Mougin","given":"Vincent","non-dropping-particle":"","parse-names":false,"suffix":""},{"dropping-particle":"","family":"Duke Mukoro","given":"George","non-dropping-particle":"","parse-names":false,"suffix":""},{"dropping-particle":"","family":"Mulita","given":"Francesk","non-dropping-particle":"","parse-names":false,"suffix":""},{"dropping-particle":"","family":"Muller-Pebody","given":"Berit","non-dropping-particle":"","parse-names":false,"suffix":""},{"dropping-particle":"","family":"Murillo-Zamora","given":"Efren","non-dropping-particle":"","parse-names":false,"suffix":""},{"dropping-particle":"","family":"Musa","given":"Sani","non-dropping-particle":"","parse-names":false,"suffix":""},{"dropping-particle":"","family":"Musicha","given":"Patrick","non-dropping-particle":"","parse-names":false,"suffix":""},{"dropping-particle":"","family":"Musila","given":"Lillian A","non-dropping-particle":"","parse-names":false,"suffix":""},{"dropping-particle":"","family":"Muthupandian","given":"Saravanan","non-dropping-particle":"","parse-names":false,"suffix":""},{"dropping-particle":"","family":"Jayaraman Nagarajan","given":"Ahamarshan","non-dropping-particle":"","parse-names":false,"suffix":""},{"dropping-particle":"","family":"Naghavi","given":"Pirouz","non-dropping-particle":"","parse-names":false,"suffix":""},{"dropping-particle":"","family":"Nainu","given":"Firzan","non-dropping-particle":"","parse-names":false,"suffix":""},{"dropping-particle":"","family":"Sadasivan Nair","given":"Tapas","non-dropping-particle":"","parse-names":false,"suffix":""},{"dropping-particle":"","family":"Hama Rashid Najmuldeen","given":"Hastyar","non-dropping-particle":"","parse-names":false,"suffix":""},{"dropping-particle":"","family":"Natto","given":"Zuhair S","non-dropping-particle":"","parse-names":false,"suffix":""},{"dropping-particle":"","family":"Nauman","given":"Javaid","non-dropping-particle":"","parse-names":false,"suffix":""},{"dropping-particle":"","family":"Prakash Nayak","given":"Biswa","non-dropping-particle":"","parse-names":false,"suffix":""},{"dropping-particle":"","family":"Takop Nchanji","given":"G","non-dropping-particle":"","parse-names":false,"suffix":""},{"dropping-particle":"","family":"Ndishimye","given":"Pacifique","non-dropping-particle":"","parse-names":false,"suffix":""},{"dropping-particle":"","family":"Negoi","given":"Ionut","non-dropping-particle":"","parse-names":false,"suffix":""},{"dropping-particle":"","family":"Irina Negoi","given":"Ruxandra","non-dropping-particle":"","parse-names":false,"suffix":""},{"dropping-particle":"","family":"Aria Nejadghaderi","given":"Seyed","non-dropping-particle":"","parse-names":false,"suffix":""},{"dropping-particle":"","family":"Nguyen","given":"QuynhAnh P","non-dropping-particle":"","parse-names":false,"suffix":""},{"dropping-particle":"","family":"Ali Noman","given":"Efaq","non-dropping-particle":"","parse-names":false,"suffix":""},{"dropping-particle":"","family":"Nwakanma","given":"Davis C","non-dropping-particle":"","parse-names":false,"suffix":""},{"dropping-particle":"","family":"Ochoa","given":"Theresa J","non-dropping-particle":"","parse-names":false,"suffix":""},{"dropping-particle":"","family":"Odetokun","given":"Ismail A","non-dropping-particle":"","parse-names":false,"suffix":""},{"dropping-particle":"","family":"Adeolu Ogundijo","given":"Oluwaseun","non-dropping-particle":"","parse-names":false,"suffix":""},{"dropping-particle":"","family":"Ojo-Akosile","given":"Tolulope R","non-dropping-particle":"","parse-names":false,"suffix":""},{"dropping-particle":"","family":"Reuben Okeke","given":"Sylvester","non-dropping-particle":"","parse-names":false,"suffix":""},{"dropping-particle":"","family":"Christabel Okonji","given":"Osaretin","non-dropping-particle":"","parse-names":false,"suffix":""},{"dropping-particle":"","family":"Olagunju","given":"Andrew T","non-dropping-particle":"","parse-names":false,"suffix":""},{"dropping-particle":"","family":"Olivas-Martinez","given":"Antonio","non-dropping-particle":"","parse-names":false,"suffix":""},{"dropping-particle":"","family":"Abayomi Olorukooba","given":"Abdulhakeem","non-dropping-particle":"","parse-names":false,"suffix":""},{"dropping-particle":"","family":"Olwoch","given":"Peter","non-dropping-particle":"","parse-names":false,"suffix":""},{"dropping-particle":"","family":"Ikenna Onyedibe","given":"Kenneth","non-dropping-particle":"","parse-names":false,"suffix":""},{"dropping-particle":"","family":"Ortiz-Brizuela","given":"Edgar","non-dropping-particle":"","parse-names":false,"suffix":""},{"dropping-particle":"","family":"Osuolale","given":"Olayinka","non-dropping-particle":"","parse-names":false,"suffix":""},{"dropping-particle":"","family":"Ounchanum","given":"Pradthana","non-dropping-particle":"","parse-names":false,"suffix":""},{"dropping-particle":"","family":"Oyeyemi","given":"Oyetunde T","non-dropping-particle":"","parse-names":false,"suffix":""},{"dropping-particle":"","family":"Padukudru A","given":"Mahesh P","non-dropping-particle":"","parse-names":false,"suffix":""},{"dropping-particle":"","family":"Paredes","given":"Jose L","non-dropping-particle":"","parse-names":false,"suffix":""},{"dropping-particle":"","family":"Parikh","given":"Romil R","non-dropping-particle":"","parse-names":false,"suffix":""},{"dropping-particle":"","family":"Patel","given":"Jay","non-dropping-particle":"","parse-names":false,"suffix":""},{"dropping-particle":"","family":"Patil","given":"Shankargouda","non-dropping-particle":"","parse-names":false,"suffix":""},{"dropping-particle":"","family":"Pawar","given":"Shrikant","non-dropping-particle":"","parse-names":false,"suffix":""},{"dropping-particle":"","family":"Peleg","given":"Anton Y","non-dropping-particle":"","parse-names":false,"suffix":""},{"dropping-particle":"","family":"Peprah","given":"Prince","non-dropping-particle":"","parse-names":false,"suffix":""},{"dropping-particle":"","family":"Perdigão","given":"João","non-dropping-particle":"","parse-names":false,"suffix":""},{"dropping-particle":"","family":"Perrone","given":"Carlo","non-dropping-particle":"","parse-names":false,"suffix":""},{"dropping-particle":"","family":"Petcu","given":"Ionela-Roxana","non-dropping-particle":"","parse-names":false,"suffix":""},{"dropping-particle":"","family":"Phommasone","given":"Koukeo","non-dropping-particle":"","parse-names":false,"suffix":""},{"dropping-particle":"","family":"Zahid Piracha","given":"Zahra","non-dropping-particle":"","parse-names":false,"suffix":""},{"dropping-particle":"","family":"Poddighe","given":"Dimitri","non-dropping-particle":"","parse-names":false,"suffix":""},{"dropping-particle":"","family":"Pollard","given":"Andrew J","non-dropping-particle":"","parse-names":false,"suffix":""},{"dropping-particle":"","family":"Poluru","given":"Ramesh","non-dropping-particle":"","parse-names":false,"suffix":""},{"dropping-particle":"","family":"Ponce-De-Leon","given":"Alfredo","non-dropping-particle":"","parse-names":false,"suffix":""},{"dropping-particle":"","family":"Puvvula","given":"Jagadeesh","non-dropping-particle":"","parse-names":false,"suffix":""},{"dropping-particle":"","family":"Naz Qamar","given":"Farah","non-dropping-particle":"","parse-names":false,"suffix":""},{"dropping-particle":"","family":"Hashim Qasim","given":"Nameer","non-dropping-particle":"","parse-names":false,"suffix":""},{"dropping-particle":"","family":"Donatien Rafai","given":"Clotaire","non-dropping-particle":"","parse-names":false,"suffix":""},{"dropping-particle":"","family":"Raghav","given":"Pankaja","non-dropping-particle":"","parse-names":false,"suffix":""},{"dropping-particle":"","family":"Rahbarnia","given":"Leila","non-dropping-particle":"","parse-names":false,"suffix":""},{"dropping-particle":"","family":"Rahim","given":"Fakher","non-dropping-particle":"","parse-names":false,"suffix":""},{"dropping-particle":"","family":"Rahimi-Movaghar","given":"Vafa","non-dropping-particle":"","parse-names":false,"suffix":""},{"dropping-particle":"","family":"Rahman","given":"Mosiur","non-dropping-particle":"","parse-names":false,"suffix":""},{"dropping-particle":"","family":"Aziz Rahman","given":"Muhammad","non-dropping-particle":"","parse-names":false,"suffix":""},{"dropping-particle":"","family":"Ramadan","given":"Hazem","non-dropping-particle":"","parse-names":false,"suffix":""},{"dropping-particle":"","family":"Kumaran Ramasamy","given":"Shakthi","non-dropping-particle":"","parse-names":false,"suffix":""},{"dropping-particle":"","family":"Sinduvadi Ramesh","given":"Pushkal","non-dropping-particle":"","parse-names":false,"suffix":""},{"dropping-particle":"","family":"Ramteke","given":"Pramod W","non-dropping-particle":"","parse-names":false,"suffix":""},{"dropping-particle":"","family":"Kumar Rana","given":"Rishabh","non-dropping-particle":"","parse-names":false,"suffix":""},{"dropping-particle":"","family":"Rani","given":"Usha","non-dropping-particle":"","parse-names":false,"suffix":""},{"dropping-particle":"","family":"Rashidi","given":"Mohammad-Mahdi","non-dropping-particle":"","parse-names":false,"suffix":""},{"dropping-particle":"","family":"Rathish","given":"Devarajan","non-dropping-particle":"","parse-names":false,"suffix":""},{"dropping-particle":"","family":"Rattanavong","given":"Sayaphet","non-dropping-particle":"","parse-names":false,"suffix":""},{"dropping-particle":"","family":"Rawaf","given":"Salman","non-dropping-particle":"","parse-names":false,"suffix":""},{"dropping-particle":"","family":"Moustafa Mohamed Redwan","given":"Elrashdy","non-dropping-particle":"","parse-names":false,"suffix":""},{"dropping-particle":"","family":"Felipe Reyes","given":"Luis","non-dropping-particle":"","parse-names":false,"suffix":""},{"dropping-particle":"","family":"Roberts","given":"Tamalee","non-dropping-particle":"","parse-names":false,"suffix":""},{"dropping-particle":"V","family":"Robotham","given":"Julie","non-dropping-particle":"","parse-names":false,"suffix":""},{"dropping-particle":"","family":"Daniel Rosenthal","given":"Victor","non-dropping-particle":"","parse-names":false,"suffix":""},{"dropping-particle":"","family":"Guy Ross","given":"Allen","non-dropping-particle":"","parse-names":false,"suffix":""},{"dropping-particle":"","family":"Roy","given":"Nitai","non-dropping-particle":"","parse-names":false,"suffix":""},{"dropping-particle":"","family":"Rudd","given":"Kristina E","non-dropping-particle":"","parse-names":false,"suffix":""},{"dropping-particle":"","family":"John Sabet","given":"Cameron","non-dropping-particle":"","parse-names":false,"suffix":""},{"dropping-particle":"","family":"Ahmad Saddik","given":"Basema","non-dropping-particle":"","parse-names":false,"suffix":""},{"dropping-particle":"","family":"Reza Saeb","given":"Mohammad","non-dropping-particle":"","parse-names":false,"suffix":""},{"dropping-particle":"","family":"Saeed","given":"Umar","non-dropping-particle":"","parse-names":false,"suffix":""},{"dropping-particle":"","family":"Saeedi Moghaddam","given":"Sahar","non-dropping-particle":"","parse-names":false,"suffix":""},{"dropping-particle":"","family":"Saengchan","given":"Weeravoot","non-dropping-particle":"","parse-names":false,"suffix":""},{"dropping-particle":"","family":"Safaei","given":"Mohsen","non-dropping-particle":"","parse-names":false,"suffix":""},{"dropping-particle":"","family":"Saghazadeh","given":"Amene","non-dropping-particle":"","parse-names":false,"suffix":""},{"dropping-particle":"","family":"Saheb Sharif-Askari","given":"Narjes","non-dropping-particle":"","parse-names":false,"suffix":""},{"dropping-particle":"","family":"Sahebkar","given":"Amirhossein","non-dropping-particle":"","parse-names":false,"suffix":""},{"dropping-particle":"","family":"Swaroop Sahoo","given":"Soumya","non-dropping-particle":"","parse-names":false,"suffix":""},{"dropping-particle":"","family":"Sahu","given":"Maitreyi","non-dropping-particle":"","parse-names":false,"suffix":""},{"dropping-particle":"","family":"Saki","given":"Morteza","non-dropping-particle":"","parse-names":false,"suffix":""},{"dropping-particle":"","family":"Salam","given":"Nasir","non-dropping-particle":"","parse-names":false,"suffix":""},{"dropping-particle":"","family":"Saleem","given":"Zikria","non-dropping-particle":"","parse-names":false,"suffix":""},{"dropping-particle":"","family":"Saleh","given":"Mohamed A","non-dropping-particle":"","parse-names":false,"suffix":""},{"dropping-particle":"","family":"Leonardo Samodra","given":"Yoseph","non-dropping-particle":"","parse-names":false,"suffix":""},{"dropping-particle":"","family":"Samy","given":"Abdallah M","non-dropping-particle":"","parse-names":false,"suffix":""},{"dropping-particle":"","family":"Saravanan","given":"Aswini","non-dropping-particle":"","parse-names":false,"suffix":""},{"dropping-particle":"","family":"Satpathy","given":"Maheswar","non-dropping-particle":"","parse-names":false,"suffix":""},{"dropping-particle":"","family":"Schumacher","given":"Austin E","non-dropping-particle":"","parse-names":false,"suffix":""},{"dropping-particle":"","family":"Sedighi","given":"Mansour","non-dropping-particle":"","parse-names":false,"suffix":""},{"dropping-particle":"","family":"Seekaew","given":"Samroeng","non-dropping-particle":"","parse-names":false,"suffix":""},{"dropping-particle":"","family":"Shafie","given":"Mahan","non-dropping-particle":"","parse-names":false,"suffix":""},{"dropping-particle":"","family":"Shah","given":"Pritik A","non-dropping-particle":"","parse-names":false,"suffix":""},{"dropping-particle":"","family":"Shahid","given":"Samiah","non-dropping-particle":"","parse-names":false,"suffix":""},{"dropping-particle":"","family":"Jamal Shahwan","given":"Moyad","non-dropping-particle":"","parse-names":false,"suffix":""},{"dropping-particle":"","family":"Shakoor","given":"Sadia","non-dropping-particle":"","parse-names":false,"suffix":""},{"dropping-particle":"","family":"Shalev","given":"Noga","non-dropping-particle":"","parse-names":false,"suffix":""},{"dropping-particle":"","family":"Aaqib Shamim","given":"Muhammad","non-dropping-particle":"","parse-names":false,"suffix":""},{"dropping-particle":"","family":"Ali Shamshirgaran","given":"Mohammad","non-dropping-particle":"","parse-names":false,"suffix":""},{"dropping-particle":"","family":"Shamsi","given":"Anas","non-dropping-particle":"","parse-names":false,"suffix":""},{"dropping-particle":"","family":"Sharifan","given":"Amin","non-dropping-particle":"","parse-names":false,"suffix":""},{"dropping-particle":"","family":"Shastry","given":"Rajesh P","non-dropping-particle":"","parse-names":false,"suffix":""},{"dropping-particle":"","family":"Shetty","given":"Mahabalesh","non-dropping-particle":"","parse-names":false,"suffix":""},{"dropping-particle":"","family":"Shittu","given":"Aminu","non-dropping-particle":"","parse-names":false,"suffix":""},{"dropping-particle":"","family":"Shrestha","given":"Sunil","non-dropping-particle":"","parse-names":false,"suffix":""},{"dropping-particle":"","family":"Edwar Siddig","given":"Emmanuel","non-dropping-particle":"","parse-names":false,"suffix":""},{"dropping-particle":"","family":"Sideroglou","given":"Theologia","non-dropping-particle":"","parse-names":false,"suffix":""},{"dropping-particle":"","family":"Sifuentes-Osornio","given":"Jose","non-dropping-particle":"","parse-names":false,"suffix":""},{"dropping-particle":"","family":"Manuel Lopes Rodrigues Silva","given":"Luís","non-dropping-particle":"","parse-names":false,"suffix":""},{"dropping-particle":"","family":"F Simões","given":"Eric A","non-dropping-particle":"","parse-names":false,"suffix":""},{"dropping-particle":"","family":"H Simpson","given":"Andrew J","non-dropping-particle":"","parse-names":false,"suffix":""},{"dropping-particle":"","family":"Singh","given":"Amit","non-dropping-particle":"","parse-names":false,"suffix":""},{"dropping-particle":"","family":"Singh","given":"Surjit","non-dropping-particle":"","parse-names":false,"suffix":""},{"dropping-particle":"","family":"Sinto","given":"Robert","non-dropping-particle":"","parse-names":false,"suffix":""},{"dropping-particle":"","family":"M Soliman","given":"Sameh S","non-dropping-particle":"","parse-names":false,"suffix":""},{"dropping-particle":"","family":"Soraneh","given":"Soroush","non-dropping-particle":"","parse-names":false,"suffix":""},{"dropping-particle":"","family":"Stoesser","given":"Nicole","non-dropping-particle":"","parse-names":false,"suffix":""},{"dropping-particle":"","family":"Zhekova Stoeva","given":"Temenuga","non-dropping-particle":"","parse-names":false,"suffix":""},{"dropping-particle":"","family":"Kumar Swain","given":"Chandan","non-dropping-particle":"","parse-names":false,"suffix":""},{"dropping-particle":"","family":"Szarpak","given":"Lukasz","non-dropping-particle":"","parse-names":false,"suffix":""},{"dropping-particle":"","family":"Sudha Y","given":"Sree T","non-dropping-particle":"","parse-names":false,"suffix":""},{"dropping-particle":"","family":"Tabatabai","given":"Shima","non-dropping-particle":"","parse-names":false,"suffix":""},{"dropping-particle":"","family":"Tabche","given":"Celine","non-dropping-particle":"","parse-names":false,"suffix":""},{"dropping-particle":"","family":"Mohammed-Ameen Taha","given":"Zanan","non-dropping-particle":"","parse-names":false,"suffix":""},{"dropping-particle":"","family":"Tan","given":"Ker-Kan","non-dropping-particle":"","parse-names":false,"suffix":""},{"dropping-particle":"","family":"Tasak","given":"Nidanuch","non-dropping-particle":"","parse-names":false,"suffix":""},{"dropping-particle":"","family":"Tat","given":"Nathan Y","non-dropping-particle":"","parse-names":false,"suffix":""},{"dropping-particle":"","family":"Thaiprakong","given":"Areerat","non-dropping-particle":"","parse-names":false,"suffix":""},{"dropping-particle":"","family":"Thangaraju","given":"Pugazhenthan","non-dropping-particle":"","parse-names":false,"suffix":""},{"dropping-particle":"","family":"Chepngeno Tigoi","given":"Caroline","non-dropping-particle":"","parse-names":false,"suffix":""},{"dropping-particle":"","family":"Tiwari","given":"Krishna","non-dropping-particle":"","parse-names":false,"suffix":""},{"dropping-particle":"","family":"Roberto Tovani-Palone","given":"Marcos","non-dropping-particle":"","parse-names":false,"suffix":""},{"dropping-particle":"","family":"Huu Tran","given":"Thang","non-dropping-particle":"","parse-names":false,"suffix":""},{"dropping-particle":"","family":"Tumurkhuu","given":"Munkhtuya","non-dropping-particle":"","parse-names":false,"suffix":""},{"dropping-particle":"","family":"Turner","given":"Paul","non-dropping-particle":"","parse-names":false,"suffix":""},{"dropping-particle":"","family":"John Udoakang","given":"Aniefiok","non-dropping-particle":"","parse-names":false,"suffix":""},{"dropping-particle":"","family":"Udoh","given":"Arit","non-dropping-particle":"","parse-names":false,"suffix":""},{"dropping-particle":"","family":"Ullah","given":"Noor","non-dropping-particle":"","parse-names":false,"suffix":""},{"dropping-particle":"","family":"Ullah","given":"Saeed","non-dropping-particle":"","parse-names":false,"suffix":""},{"dropping-particle":"","family":"Govindaraj Vaithinathan","given":"Asokan","non-dropping-particle":"","parse-names":false,"suffix":""},{"dropping-particle":"","family":"Valenti","given":"Mario","non-dropping-particle":"","parse-names":false,"suffix":""},{"dropping-particle":"","family":"Vos","given":"Theo","non-dropping-particle":"","parse-names":false,"suffix":""},{"dropping-particle":"","family":"L Vu","given":"Huong T","non-dropping-particle":"","parse-names":false,"suffix":""},{"dropping-particle":"","family":"Waheed","given":"Yasir","non-dropping-particle":"","parse-names":false,"suffix":""},{"dropping-particle":"","family":"Sarah Walker","given":"Ann","non-dropping-particle":"","parse-names":false,"suffix":""},{"dropping-particle":"","family":"Walson","given":"Judd L","non-dropping-particle":"","parse-names":false,"suffix":""},{"dropping-particle":"","family":"Wangrangsimakul","given":"Tri","non-dropping-particle":"","parse-names":false,"suffix":""},{"dropping-particle":"","family":"Gayan Weerakoon","given":"Kosala","non-dropping-particle":"","parse-names":false,"suffix":""},{"dropping-particle":"","family":"L Wertheim","given":"Heiman F","non-dropping-particle":"","parse-names":false,"suffix":""},{"dropping-particle":"","family":"M Williams","given":"Phoebe C","non-dropping-particle":"","parse-names":false,"suffix":""},{"dropping-particle":"","family":"Arja Wolde","given":"Asrat","non-dropping-particle":"","parse-names":false,"suffix":""},{"dropping-particle":"","family":"Wozniak","given":"Teresa M","non-dropping-particle":"","parse-names":false,"suffix":""},{"dropping-particle":"","family":"Wu","given":"Felicia","non-dropping-particle":"","parse-names":false,"suffix":""},{"dropping-particle":"","family":"Wu","given":"Zenghong","non-dropping-particle":"","parse-names":false,"suffix":""},{"dropping-particle":"","family":"Kumar Kumar Yadav","given":"Mukesh","non-dropping-particle":"","parse-names":false,"suffix":""},{"dropping-particle":"","family":"Yaghoubi","given":"Sajad","non-dropping-particle":"","parse-names":false,"suffix":""},{"dropping-particle":"","family":"Sule Yahaya","given":"Zwanden","non-dropping-particle":"","parse-names":false,"suffix":""},{"dropping-particle":"","family":"Yarahmadi","given":"Amir","non-dropping-particle":"","parse-names":false,"suffix":""},{"dropping-particle":"","family":"Yezli","given":"Saber","non-dropping-particle":"","parse-names":false,"suffix":""},{"dropping-particle":"","family":"Engida Yismaw","given":"Yazachew","non-dropping-particle":"","parse-names":false,"suffix":""},{"dropping-particle":"","family":"Keon Yon","given":"Dong","non-dropping-particle":"","parse-names":false,"suffix":""},{"dropping-particle":"","family":"Yuan","given":"Chun-Wei","non-dropping-particle":"","parse-names":false,"suffix":""},{"dropping-particle":"","family":"Yusuf","given":"Hadiza","non-dropping-particle":"","parse-names":false,"suffix":""},{"dropping-particle":"","family":"Zakham","given":"Fathiah","non-dropping-particle":"","parse-names":false,"suffix":""},{"dropping-particle":"","family":"Zamagni","given":"Giulia","non-dropping-particle":"","parse-names":false,"suffix":""},{"dropping-particle":"","family":"Zhang","given":"Haijun","non-dropping-particle":"","parse-names":false,"suffix":""},{"dropping-particle":"","family":"Zhang","given":"Zhi-Jiang","non-dropping-particle":"","parse-names":false,"suffix":""},{"dropping-particle":"","family":"Zieli","given":"Magdalena","non-dropping-particle":"","parse-names":false,"suffix":""},{"dropping-particle":"","family":"Zumla","given":"Alimuddin","non-dropping-particle":"","parse-names":false,"suffix":""},{"dropping-particle":"","family":"H Zyoud","given":"ed H","non-dropping-particle":"","parse-names":false,"suffix":""},{"dropping-particle":"","family":"Zyoud","given":"Samer H","non-dropping-particle":"","parse-names":false,"suffix":""},{"dropping-particle":"","family":"Hay","given":"Simon I","non-dropping-particle":"","parse-names":false,"suffix":""},{"dropping-particle":"","family":"Stergachis","given":"Andy","non-dropping-particle":"","parse-names":false,"suffix":""},{"dropping-particle":"","family":"Sartorius","given":"Benn","non-dropping-particle":"","parse-names":false,"suffix":""},{"dropping-particle":"","family":"Cooper","given":"Ben S","non-dropping-particle":"","parse-names":false,"suffix":""},{"dropping-particle":"","family":"Dolecek","given":"Christiane","non-dropping-particle":"","parse-names":false,"suffix":""},{"dropping-particle":"","family":"L Murray","given":"Christopher J","non-dropping-particle":"","parse-names":false,"suffix":""},{"dropping-particle":"","family":"Resistance Collaborators","given":"Antimicrobial","non-dropping-particle":"","parse-names":false,"suffix":""}],"container-title":"The Lancet","id":"ITEM-2","issue":"10459","issued":{"date-parts":[["2024","9"]]},"page":"1199-1226","publisher":"Elsevier","title":"Global burden of bacterial antimicrobial resistance 1990–2021: a systematic analysis with forecasts to 2050","type":"article-journal","volume":"404"},"uris":["http://www.mendeley.com/documents/?uuid=4924ecb5-5a52-394f-9ad0-add8396c0d72","http://www.mendeley.com/documents/?uuid=bdf9d904-7c78-4675-b235-e98bdc6de20f"]},{"id":"ITEM-3","itemData":{"DOI":"10.3390/healthcare11131946","ISSN":"2227-9032","PMID":"37444780","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resistance.","author":[{"dropping-particle":"","family":"Salam","given":"Md. Abdus","non-dropping-particle":"","parse-names":false,"suffix":""},{"dropping-particle":"","family":"Al-Amin","given":"Md. Yusuf","non-dropping-particle":"","parse-names":false,"suffix":""},{"dropping-particle":"","family":"Salam","given":"Moushumi Tabassoom","non-dropping-particle":"","parse-names":false,"suffix":""},{"dropping-particle":"","family":"Pawar","given":"Jogendra Singh","non-dropping-particle":"","parse-names":false,"suffix":""},{"dropping-particle":"","family":"Akhter","given":"Naseem","non-dropping-particle":"","parse-names":false,"suffix":""},{"dropping-particle":"","family":"Rabaan","given":"Ali A.","non-dropping-particle":"","parse-names":false,"suffix":""},{"dropping-particle":"","family":"Alqumber","given":"Mohammed A. A.","non-dropping-particle":"","parse-names":false,"suffix":""}],"container-title":"Healthcare","id":"ITEM-3","issue":"13","issued":{"date-parts":[["2023","7","5"]]},"page":"1946","publisher":"Healthcare (Basel)","title":"Antimicrobial Resistance: A Growing Serious Threat for Global Public Health","type":"article-journal","volume":"11"},"uris":["http://www.mendeley.com/documents/?uuid=feec0c86-f52a-30a1-93ea-d96d47c7a587"]}],"mendeley":{"formattedCitation":"[1–3]","plainTextFormattedCitation":"[1–3]","previouslyFormattedCitation":"[1–3]"},"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[1–3]</w:t>
      </w:r>
      <w:r w:rsidRPr="005956FF">
        <w:rPr>
          <w:bCs/>
          <w:snapToGrid w:val="0"/>
          <w:lang w:val="en-GB"/>
          <w14:ligatures w14:val="standardContextual"/>
        </w:rPr>
        <w:fldChar w:fldCharType="end"/>
      </w:r>
      <w:r w:rsidRPr="005956FF">
        <w:rPr>
          <w:bCs/>
          <w:snapToGrid w:val="0"/>
          <w:lang w:val="en-GB"/>
          <w14:ligatures w14:val="standardContextual"/>
        </w:rPr>
        <w:t xml:space="preserve">. AMR compromises the effectiveness of antimicrobials, increasing morbidity and mortality as well as imposing significant economic strain on healthcare systems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{"citationItems":[{"id":"ITEM-1","itemData":{"DOI":"10.25259/GJMPBU_153_2022","ISSN":"2765-8910","abstract":"Before the outbreak of Coronavirus disease-19, one of the top 10 most risks identified by the World Health Organization (WHO) is antimicrobial resistance (AMR) that is also known as “silent pandemic.” According to Lord Jim O’Neill’s report, if no action is taken, then AMR will result in 10 million deaths annually by 2050. In the agricultural and medical sectors, the indiscriminate utilization of antimicrobial agents is getting worse. For the treatment of carbapenem-resistant Gram-negative infections, new antibiotics are urgently required. Microbes, through genetic mutations, acquire resistance to combat with antimicrobial drugs and thus maintain their survival. The WHO on October 25, 2022, released the “Fungal Priority Pathogens List” which includes 19 fungi that pose the highest threat to public health. The implementation of strategies that avoid any possible exposure of pathogens to antibiotics in non-clinical environments involves cooperation between clinicians, researchers, and policymakers. To combat the emerging threat posed by AMR, a multifaceted and holistic approach known as “One health for all” is also required. The curriculum of medical schools needs to be revitalized using a one-health concept. By spreading vital public health information, these initiatives will be successful in promoting awareness among students and the general public.","author":[{"dropping-particle":"","family":"Paneri","given":"Manita","non-dropping-particle":"","parse-names":false,"suffix":""},{"dropping-particle":"","family":"Sevta","given":"Prashant","non-dropping-particle":"","parse-names":false,"suffix":""},{"dropping-particle":"","family":"Paneri","given":"Manita","non-dropping-particle":"","parse-names":false,"suffix":""},{"dropping-particle":"","family":"Sevta","given":"Prashant","non-dropping-particle":"","parse-names":false,"suffix":""}],"container-title":"Global Journal of Medical, Pharmaceutical, and Biomedical Update","id":"ITEM-1","issued":{"date-parts":[["2023","6","13"]]},"page":"11","publisher":"Scientific Scholar","title":"Overview of Antimicrobial Resistance: An Emerging Silent Pandemic","type":"article-journal","volume":"18"},"uris":["http://www.mendeley.com/documents/?uuid=8ed96efd-74cf-33c4-a379-a85ed0255155","http://www.mendeley.com/documents/?uuid=7fd5fc20-0200-4bc9-873a-6c19d2a14857"]},{"id":"ITEM-2","itemData":{"DOI":"10.1016/S0140-6736(21)02724-0","ISSN":"1474547X","PMID":"35065702","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mo…","author":[{"dropping-particle":"","family":"Murray","given":"Christopher JL","non-dropping-particle":"","parse-names":false,"suffix":""},{"dropping-particle":"","family":"Ikuta","given":"Kevin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P.","non-dropping-particle":"","parse-names":false,"suffix":""},{"dropping-particle":"","family":"McManigal","given":"Barney","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Khorana","given":"Meera","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si-Pinhata","given":"Marisa Marcia","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Peleg","given":"Anton Yariv","non-dropping-particle":"","parse-names":false,"suffix":""},{"dropping-particle":"","family":"Perrone","given":"Carl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Victoria","non-dropping-particle":"","parse-names":false,"suffix":""},{"dropping-particle":"","family":"Roca","given":"Anna","non-dropping-particle":"","parse-names":false,"suffix":""},{"dropping-particle":"","family":"Rudd","given":"Kristina E.","non-dropping-particle":"","parse-names":false,"suffix":""},{"dropping-particle":"","family":"Russell","given":"Neal","non-dropping-particle":"","parse-names":false,"suffix":""},{"dropping-particle":"","family":"Schnall","given":"Jesse","non-dropping-particle":"","parse-names":false,"suffix":""},{"dropping-particle":"","family":"Scott","given":"John Anthony Gerard","non-dropping-particle":"","parse-names":false,"suffix":""},{"dropping-particle":"","family":"Shivamallappa","given":"Madhusudhan","non-dropping-particle":"","parse-names":false,"suffix":""},{"dropping-particle":"","family":"Sifuentes-Osornio","given":"Jose","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u","given":"Huong","non-dropping-particle":"","parse-names":false,"suffix":""},{"dropping-particle":"","family":"Walsh","given":"Timothy","non-dropping-particle":"","parse-names":false,"suffix":""},{"dropping-particle":"","family":"Waner","given":"Seymour","non-dropping-particle":"","parse-names":false,"suffix":""},{"dropping-particle":"","family":"Wangrangsimakul","given":"Tri","non-dropping-particle":"","parse-names":false,"suffix":""},{"dropping-particle":"","family":"Wozniak","given":"Teresa","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Lancet","id":"ITEM-2","issue":"10325","issued":{"date-parts":[["2022","2","12"]]},"page":"629-655","publisher":"Elsevier B.V.","title":"Global burden of bacterial antimicrobial resistance in 2019: a systematic analysis","type":"article-journal","volume":"399"},"uris":["http://www.mendeley.com/documents/?uuid=7fc462c7-f5c8-317c-abbb-e3a4ccf44033"]},{"id":"ITEM-3","itemData":{"DOI":"10.1179/2047773215Y.0000000030","PMID":"26343252","abstract":"Antimicrobial resistance (AMR) is one of the most serious global public health threats in this century. The first World Health Organization (WHO) Global report on surveillance of AMR, published in April 2014, collected for the first time data from national and international surveillance networks, showing the extent of this phenomenon in many parts of the world and also the presence of large gaps in the existing surveillance. In this review, we focus on antibacterial resistance (ABR), which represents at the moment the major problem, both for the high rates of resistance observed in bacteria that cause common infections and for the complexity of the consequences of ABR. We describe the health and economic impact of ABR, the principal risk factors for its emergence and, in particular, we illustrate the highlights of four antibiotic-resistant pathogens of global concern – Staphylococcus aureus, Klebsiella pneumoniae, non-typhoidal Salmonella and Mycobacterium tuberculosis – for whom we report resistance data worldwide. Measures to control the emergence and the spread of ABR are presented.","author":[{"dropping-particle":"","family":"Prestinaci","given":"Francesca","non-dropping-particle":"","parse-names":false,"suffix":""},{"dropping-particle":"","family":"Pezzotti","given":"Patrizio","non-dropping-particle":"","parse-names":false,"suffix":""},{"dropping-particle":"","family":"Pantosti","given":"Annalisa","non-dropping-particle":"","parse-names":false,"suffix":""}],"container-title":"Pathogens and Global Health","id":"ITEM-3","issue":"7","issued":{"date-parts":[["2015","10","1"]]},"page":"309-318","publisher":"Taylor &amp; Francis","title":"Antimicrobial resistance: a global multifaceted phenomenon","type":"article-journal","volume":"109"},"uris":["http://www.mendeley.com/documents/?uuid=c01d6342-68f9-38a6-99bc-d345a6fd8b9d"]},{"id":"ITEM-4","itemData":{"DOI":"10.2147/IDR.S234610","ISSN":"11786973","PMID":"31908502","abstract":"Antimicrobial resistance (AMR) has developed as one of the major urgent threats to public health causing serious issues to successful prevention and treatment of persistent diseases. In spite of different actions taken in recent decades to tackle this issue, the trends of global AMR demonstrate no signs of slowing down. Misusing and overusing different antibacterial agents in the health care setting as well as in the agricultural industry are considered the major reasons behind the emergence of antimicrobial resistance. In addition, the spontaneous evolution, mutation of bacteria, and passing the resistant genes through horizontal gene transfer are significant contributors to antimicrobial resistance. Many studies have demonstrated the disastrous financial consequences of AMR including extremely high healthcare costs due to an increase in hospital admissions and drug usage. The literature review, which included articles published after the year 2012, was performed using Scopus, PubMed and Google Scholar with the utilization of keyword searches. Results indicated that the multifactorial threat of antimicrobial resistance has resulted in different complex issues affecting countries across the globe. These impacts found in the sources are categorized into three different levels: patient, healthcare, and economic. Although gaps in knowledge about AMR and areas for improvement are obvious, there is not any clearly understood progress to put an end to the persistent trends of antimicrobial resistance.","author":[{"dropping-particle":"","family":"Dadgostar","given":"Porooshat","non-dropping-particle":"","parse-names":false,"suffix":""}],"container-title":"Infection and Drug Resistance","id":"ITEM-4","issued":{"date-parts":[["2019"]]},"page":"3903-3910","publisher":"Dove Press","title":"Antimicrobial resistance: implications and costs","type":"article","volume":"12"},"uris":["http://www.mendeley.com/documents/?uuid=aa1caf4b-407e-3e3a-be05-a9dd10de7a4c"]},{"id":"ITEM-5","itemData":{"DOI":"10.1016/j.ejps.2021.106103","ISSN":"18790720","PMID":"34936936","abstract":"Antibiotic resistance is a major health concern globally and has been estimated to cause 10 million deaths worldwide by year 2050 if the current trend of inappropriate and excessive use of antibiotics continues. Although, the discovery of antibiotics has saved countless of lives for the past 80 years, increasing levels of bacterial resistance to antibiotics would jeopardize the progress in clinical and agricultural sectors and may cause life-threatening situations even for previously treatable bacterial infections. Antibiotic resistance would increase the levels of poverty of low-middle income countries mostly due to extended hospital stays, higher cost of treatment and untimely deaths that directly affect the total productivity rate. Recent incidences of antibiotic resistance have been gradually increasing globally and this may potentiate horizontal transmission of the resistant gene and have been linked with cross-resistance to other antibiotic families as well. This review summarizes the global burden of antibiotic resistance from the economic viewpoint, highlights the recent incidences of antibiotic resistance mainly related to Escherichia coli, Acinetobacter baumannii, Klebsiella pneumoniae, Salmonella spp. and Staphylococcus aureus, describes the common mechanistic actions of antibiotic resistance and potential strategies to overcome antibiotic resistance.","author":[{"dropping-particle":"","family":"Pulingam","given":"Thiruchelvi","non-dropping-particle":"","parse-names":false,"suffix":""},{"dropping-particle":"","family":"Parumasivam","given":"Thaigarajan","non-dropping-particle":"","parse-names":false,"suffix":""},{"dropping-particle":"","family":"Gazzali","given":"Amirah Mohd","non-dropping-particle":"","parse-names":false,"suffix":""},{"dropping-particle":"","family":"Sulaiman","given":"Azlinah Mohd","non-dropping-particle":"","parse-names":false,"suffix":""},{"dropping-particle":"","family":"Chee","given":"Jiun Yee","non-dropping-particle":"","parse-names":false,"suffix":""},{"dropping-particle":"","family":"Lakshmanan","given":"Manoj","non-dropping-particle":"","parse-names":false,"suffix":""},{"dropping-particle":"","family":"Chin","given":"Chai Fung","non-dropping-particle":"","parse-names":false,"suffix":""},{"dropping-particle":"","family":"Sudesh","given":"Kumar","non-dropping-particle":"","parse-names":false,"suffix":""}],"container-title":"European Journal of Pharmaceutical Sciences","id":"ITEM-5","issued":{"date-parts":[["2022","3","1"]]},"page":"106103","publisher":"Elsevier","title":"Antimicrobial resistance: Prevalence, economic burden, mechanisms of resistance and strategies to overcome","type":"article-journal","volume":"170"},"uris":["http://www.mendeley.com/documents/?uuid=1b510281-8ce4-30e8-8ffa-bae2f5a3f563"]}],"mendeley":{"formattedCitation":"[1,4–7]","plainTextFormattedCitation":"[1,4–7]","previouslyFormattedCitation":"[1,4–7]"},"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[1,4–7]</w:t>
      </w:r>
      <w:r w:rsidRPr="005956FF">
        <w:rPr>
          <w:bCs/>
          <w:snapToGrid w:val="0"/>
          <w:lang w:val="en-GB"/>
          <w14:ligatures w14:val="standardContextual"/>
        </w:rPr>
        <w:fldChar w:fldCharType="end"/>
      </w:r>
      <w:r w:rsidRPr="005956FF">
        <w:rPr>
          <w:bCs/>
          <w:snapToGrid w:val="0"/>
          <w:lang w:val="en-GB"/>
          <w14:ligatures w14:val="standardContextual"/>
        </w:rPr>
        <w:t xml:space="preserve">. The persistent misuse and overuse of antimicrobials across the human, animal, and agriculture sectors continue to accelerate the emergence and spread of resistant pathogens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{"citationItems":[{"id":"ITEM-1","itemData":{"DOI":"10.1186/s13756-015-0091-2","ISSN":"20472994","abstract":"The lack of new antibiotic classes calls for a cautious use of existing agents. Yet, every 10 min, almost two tons of antibiotics are used around the world, all too often without any prescription or control. The use, overuse and misuse of antibiotics select for resistance in numerous species of bacteria which then renders antimicrobial treatment ineffective. Almost all countries face increased antimicrobial resistance (AMR), not only in humans but also in livestock and along the food chain. The spread of AMR is fueled by growing human and animal populations, uncontrolled contamination of fresh water supplies, and increases in international travel, migration and trade. In this context of global concern, 68 international experts attending the fifth edition of the World HAI Resistance Forum in June 2015 shared their successes and failures in the global fight against AMR. They underlined the need for a \"One Health\" approach requiring research, surveillance, and interventions across human, veterinary, agricultural and environmental sectors. This strategy involves concerted actions on several fronts. Improved education and increased public awareness are a well-understood priority. Surveillance systems monitoring infections need to be expanded to include antimicrobial use, as well as the emergence and spread of AMR within clinical and environmental samples. Adherence to practices to prevent and control the spread of infections is mandatory to reduce the requirement of antimicrobials in general care and agriculture. Antibiotics need to be banned as growth promoters for farm animals in countries where it has not yet been done. Antimicrobial stewardship programmes in animal husbandry have proved to be efficient for minimising AMR, without compromising productivity. Regarding the use of antibiotics in humans, new tools to provide highly specific diagnoses of pathogens can decrease diagnostic uncertainty and improve clinical management. Finally, infection prevention and control measures - some of them as simple as hand hygiene - are essential and should be extended beyond healthcare settings. Aside from regulatory actions, all people can assist in AMR reduction by limiting antibiotic use for minor illnesses. Together, we can all work to reduce the burden of AMR.","author":[{"dropping-particle":"","family":"Harbarth","given":"Stephan","non-dropping-particle":"","parse-names":false,"suffix":""},{"dropping-particle":"","family":"Balkhy","given":"Hanan H.","non-dropping-particle":"","parse-names":false,"suffix":""},{"dropping-particle":"","family":"Goossens","given":"Herman","non-dropping-particle":"","parse-names":false,"suffix":""},{"dropping-particle":"","family":"Jarlier","given":"Vincent","non-dropping-particle":"","parse-names":false,"suffix":""},{"dropping-particle":"","family":"Kluytmans","given":"Jan","non-dropping-particle":"","parse-names":false,"suffix":""},{"dropping-particle":"","family":"Laxminarayan","given":"Ramanan","non-dropping-particle":"","parse-names":false,"suffix":""},{"dropping-particle":"","family":"Saam","given":"Mirko","non-dropping-particle":"","parse-names":false,"suffix":""},{"dropping-particle":"","family":"Belkum","given":"Alex","non-dropping-particle":"Van","parse-names":false,"suffix":""},{"dropping-particle":"","family":"Pittet","given":"Didier","non-dropping-particle":"","parse-names":false,"suffix":""}],"container-title":"Antimicrobial Resistance and Infection Control","id":"ITEM-1","issue":"1","issued":{"date-parts":[["2015"]]},"page":"49","title":"Antimicrobial resistance: One world, one fight!","type":"article-journal","volume":"4"},"uris":["http://www.mendeley.com/documents/?uuid=4e043c53-e5b4-369e-9250-c32d5e2400fc"]},{"id":"ITEM-2","itemData":{"DOI":"10.3389/bjbs.2023.11387","ISSN":"24740896","PMID":"37448857","abstract":"Antimicrobial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“One Health Approach,”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future.","author":[{"dropping-particle":"","family":"Tang","given":"Ka Wah Kelly","non-dropping-particle":"","parse-names":false,"suffix":""},{"dropping-particle":"","family":"Millar","given":"Beverley C.","non-dropping-particle":"","parse-names":false,"suffix":""},{"dropping-particle":"","family":"Moore","given":"John E.","non-dropping-particle":"","parse-names":false,"suffix":""}],"container-title":"British Journal of Biomedical Science","id":"ITEM-2","issued":{"date-parts":[["2023"]]},"page":"11387","publisher":"Institute of Biomedical Science (IBMS)","title":"Antimicrobial Resistance (AMR)","type":"article","volume":"80"},"uris":["http://www.mendeley.com/documents/?uuid=7c86d6c3-a43a-3d22-8339-de5936b68ff0"]},{"id":"ITEM-3","itemData":{"DOI":"10.4236/PP.2024.1512024","ISSN":"2157-9423","abstract":"Background: Antimicrobial resistance (AMR) is a growing public health concern, with far-reaching consequences for modern medicine. Zambia, like many other low- and middle-income countries, faces significant challenges in addressing AMR. Further, high rates of resistance have been reported among various microorganisms in Zambia. This review paper aims to summarize the current situation of the burden of AMR in Zambia, including the prevalence, risk factors contributing to its emergence and spread, challenges in addressing this issue, and the required solutions to combat this growing public health threat. Additionally, the paper also outlines existing efforts to combat AMR and proposes required solutions and recommendations to address this threat to public health. Materials and Methods: This study employed a comprehensive narrative review design that included studies published from January 2000 to November 2024. The literature search was done using PubMed, Scopus, Web of Science, and Google Scholar. Results: In 2019, 1.27 million deaths were attributed to AMR of which 255,000 were from sub-Saharan Africa. Currently, the burden of AMR in Zambia is not well understood. This study found that the drug resistance index (DRI) in Zambia was 60.9%, demonstrating high resistance rates of pathogens to antimicrobials commonly used in humans and animals. The high DRI indicates the low effectiveness of antibiotics in treatment infections. Most pathogens with high resistance to antimicrobials include Klebsiella pneumoniae, Staphylococcus aureus, Streptococcus pneumoniae, Escherichia coli, Salmonella species, Enterococcus species, Mycobacterium tuberculosis, Acinetobacter baumannii, and Pseudomonas aeruginosa. Additionally, the study found that there was low awareness, knowledge, attitudes, and suboptimal practices regarding AMR in Zambia. The contributing factors to the emergence and spread of AMR include self-medication practices, overuse and misuse of antimicrobials in humans and animals, non-adherence to treatment guidelines, limited diagnostic capacity, substandard and falsified antimicrobials, and a lack of surveillance of AMR. There is a need to develop strategies to address the identified gaps in Zambia to successfully combat AMR. Conclusion: This study revealed high resistance of microbes to antimicrobials in Zambia. The high prevalence of AMR in Zambia indicates its burden on the country, thereby providing opportunities for further research to quantify this pro…","author":[{"dropping-particle":"","family":"Mudenda","given":"Steward","non-dropping-particle":"","parse-names":false,"suffix":""},{"dropping-particle":"","family":"Mufwambi","given":"Webrod","non-dropping-particle":"","parse-names":false,"suffix":""},{"dropping-particle":"","family":"Mohamed","given":"Shafiq","non-dropping-particle":"","parse-names":false,"suffix":""}],"container-title":"Pharmacology &amp;amp; Pharmacy","id":"ITEM-3","issue":"12","issued":{"date-parts":[["2024","12","6"]]},"page":"403-465","publisher":"Scientific Research Publishing","title":"The Burden of Antimicrobial Resistance in Zambia, a Sub-Saharan African Country: A One Health Review of the Current Situation, Risk Factors, and Solutions","type":"article-journal","volume":"15"},"uris":["http://www.mendeley.com/documents/?uuid=61b6576c-8e58-3c94-9959-e990ca9e4ca8"]},{"id":"ITEM-4","itemData":{"DOI":"10.1186/1471-2334-14-13","ISSN":"14712334","PMID":"24405683","abstract":"Background: Greater use of antibiotics during the past 50 years has exerted selective pressure on susceptible bacteria and may have favoured the survival of resistant strains. Existing information on antibiotic resistance patterns from pathogens circulating among community-based patients is substantially less than from hospitalized patients on whom guidelines are often based. We therefore chose to assess the relationship between the antibiotic resistance pattern of bacteria circulating in the community and the consumption of antibiotics in the community.Methods: Both gray literature and published scientific literature in English and other European languages was examined. Multiple regression analysis was used to analyse whether studies found a positive relationship between antibiotic consumption and resistance. A subsequent meta-analysis and meta-regression was conducted for studies for which a common effect size measure (odds ratio) could be calculated.Results: Electronic searches identified 974 studies but only 243 studies were considered eligible for inclusion by the two independent reviewers who extracted the data. A binomial test revealed a positive relationship between antibiotic consumption and resistance (p &lt; .001) but multiple regression modelling did not produce any significant predictors of study outcome. The meta-analysis generated a significant pooled odds ratio of 2.3 (95% confidence interval 2.2 to 2.5) with a meta-regression producing several significant predictors (F(10,77) = 5.82, p &lt; .01). Countries in southern Europe produced a stronger link between consumption and resistance than other regions.Conclusions: Using a large set of studies we found that antibiotic consumption is associated with the development of antibiotic resistance. A subsequent meta-analysis, with a subsample of the studies, generated several significant predictors. Countries in southern Europe produced a stronger link between consumption and resistance than other regions so efforts at reducing antibiotic consumption may need to be strengthened in this area. Increased consumption of antibiotics may not only produce greater resistance at the individual patient level but may also produce greater resistance at the community, country, and regional levels, which can harm individual patients. © 2014 Bell et al.; licensee BioMed Central Ltd.","author":[{"dropping-particle":"","family":"Bell","given":"Brian G.","non-dropping-particle":"","parse-names":false,"suffix":""},{"dropping-particle":"","family":"Schellevis","given":"Francois","non-dropping-particle":"","parse-names":false,"suffix":""},{"dropping-particle":"","family":"Stobberingh","given":"Ellen","non-dropping-particle":"","parse-names":false,"suffix":""},{"dropping-particle":"","family":"Goossens","given":"Herman","non-dropping-particle":"","parse-names":false,"suffix":""},{"dropping-particle":"","family":"Pringle","given":"Mike","non-dropping-particle":"","parse-names":false,"suffix":""}],"container-title":"BMC Infectious Diseases","id":"ITEM-4","issue":"1","issued":{"date-parts":[["2014","1","9"]]},"page":"13","publisher":"BMC Infect Dis","title":"A systematic review and meta-analysis of the effects of antibiotic consumption on antibiotic resistance","type":"article-journal","volume":"14"},"uris":["http://www.mendeley.com/documents/?uuid=b062bb65-f762-3803-b38f-0492fa90a056"]},{"id":"ITEM-5","itemData":{"DOI":"10.1016/j.lanmic.2024.07.010","ISSN":"26665247","PMID":"39305919","abstract":"Antimicrobial resistance (AMR) is a serious threat to global public health, with approximately 5 million deaths associated with bacterial AMR in 2019. Tackling AMR requires a multifaceted and cohesive approach that ranges from increased understanding of mechanisms and drivers at the individual and population levels, AMR surveillance, antimicrobial stewardship, improved infection prevention and control measures, and strengthened global policies and funding to development of novel antimicrobial therapeutic strategies. In this rapidly advancing field, this Review provides a concise update on AMR, encompassing epidemiology, evolution, underlying mechanisms (primarily those related to last-line or newer generation of antibiotics), infection prevention and control measures, access to antibiotics, antimicrobial stewardship, AMR surveillance, and emerging non-antibiotic therapeutic approaches. The Review also discusses the potential roles of artificial intelligence in addressing AMR, including antimicrobial susceptibility testing, AMR surveillance, antimicrobial stewardship, diagnosis, and antimicrobial drug discovery and development. This Review highlights the urgent need for addressing the global effects of AMR and for rapid advancement of relevant technology in this dynamic field.","author":[{"dropping-particle":"","family":"Ho","given":"Charlotte S.","non-dropping-particle":"","parse-names":false,"suffix":""},{"dropping-particle":"","family":"Wong","given":"Carlos T.H.","non-dropping-particle":"","parse-names":false,"suffix":""},{"dropping-particle":"","family":"Aung","given":"Thet Tun","non-dropping-particle":"","parse-names":false,"suffix":""},{"dropping-particle":"","family":"Lakshminarayanan","given":"Rajamani","non-dropping-particle":"","parse-names":false,"suffix":""},{"dropping-particle":"","family":"Mehta","given":"Jodhbir S.","non-dropping-particle":"","parse-names":false,"suffix":""},{"dropping-particle":"","family":"Rauz","given":"Saaeha","non-dropping-particle":"","parse-names":false,"suffix":""},{"dropping-particle":"","family":"McNally","given":"Alan","non-dropping-particle":"","parse-names":false,"suffix":""},{"dropping-particle":"","family":"Kintses","given":"Balint","non-dropping-particle":"","parse-names":false,"suffix":""},{"dropping-particle":"","family":"Peacock","given":"Sharon J.","non-dropping-particle":"","parse-names":false,"suffix":""},{"dropping-particle":"","family":"la Fuente-Nunez","given":"Cesar","non-dropping-particle":"de","parse-names":false,"suffix":""},{"dropping-particle":"","family":"Hancock","given":"Robert E.W.","non-dropping-particle":"","parse-names":false,"suffix":""},{"dropping-particle":"","family":"Ting","given":"Darren S.J.","non-dropping-particle":"","parse-names":false,"suffix":""}],"container-title":"The Lancet Microbe","id":"ITEM-5","issue":"1","issued":{"date-parts":[["2025","1","1"]]},"page":"100947","publisher":"Elsevier Ltd","title":"Antimicrobial resistance: a concise update","type":"article-journal","volume":"6"},"uris":["http://www.mendeley.com/documents/?uuid=94914c01-4c6e-38b1-9c69-907dd2e7017c"]},{"id":"ITEM-6","itemData":{"DOI":"10.4236/PP.2025.167014","ISSN":"2157-9423","abstract":"Introduction: Antimicrobial resistance (AMR) remains a critical global health issue contributing to increased morbidity and mortality. Antimicrobial stewardship (AMS), surveillance, and infection prevention and control (IPC) programs have been established and implemented to mitigate this crisis. Alongside this, advancements in nanotechnology and artificial intelligence (AI) or machine learning have enhanced academic tone and readability in combating AMR. This study employed a comprehensive narrative review approach to provide detailed evidence of AMS programs initiated to address AMR across One-Health sectors (human, animal, plant, and environmental health). Methods: A comprehensive narrative review was conducted to assess the global implementation of AMS, surveillance, and IPC programs, nanotechnology, and AI aimed at curtailing the rising prevalence of AMR. We also focused on the impacts of these AMS programs across diverse populations and settings. Relevant literature published between January 1995 and June 2025 was extracted from PubMed, Google Scholar, and Scopus databases. Results: The findings of this review demonstrate that AMS, surveillance, and IPC programs have been successfully established and implemented in some hospitals, community pharmacies, academic institutions, communities, and animal health. These programs have significantly promoted the rational use of antimicrobials in the One Health sector, prevented infections, reduced the emergence of antibiotic-resistant bacteria, improved adherence to treatment guidelines, awareness and knowledge of AMR, and patient outcomes. Advancements in technology, including nanotechnology and AI/machine learning, have shown promise in enhancing AMS and surveillance programs aimed at combating AMR. However, there is a dearth of empirical data on AMS activities within the environmental and animal health sectors, pointing out a critical gap in the One Health approach to AMR mitigation. Conclusions: This review underscores the importance of developing and implementing AMS, surveillance, and IPC programs as effective strategies to combat AMR using a One Health approach. Consequently, the study found very little information regarding AMS activities in the animal and environmental health sectors despite global problems as climate change. Notably, this study emphasizes the importance of embracing nanotechnology and AI within the healthcare system as innovative tools to combat AMR. It further highlights the need …","author":[{"dropping-particle":"","family":"Mudenda","given":"Steward","non-dropping-particle":"","parse-names":false,"suffix":""},{"dropping-particle":"","family":"Hakayuwa","given":"Clyde Moono","non-dropping-particle":"","parse-names":false,"suffix":""},{"dropping-particle":"","family":"Lubanga","given":"Adriano Focus","non-dropping-particle":"","parse-names":false,"suffix":""},{"dropping-particle":"","family":"Kasanga","given":"Maisa","non-dropping-particle":"","parse-names":false,"suffix":""},{"dropping-particle":"","family":"Daka","given":"Victor","non-dropping-particle":"","parse-names":false,"suffix":""},{"dropping-particle":"","family":"Salachi","given":"Kyembe Ignatius","non-dropping-particle":"","parse-names":false,"suffix":""},{"dropping-particle":"","family":"Mwaba","given":"Martha","non-dropping-particle":"","parse-names":false,"suffix":""},{"dropping-particle":"","family":"Chileshe","given":"Chikwanda","non-dropping-particle":"","parse-names":false,"suffix":""},{"dropping-particle":"","family":"Champo","given":"Morreah","non-dropping-particle":"","parse-names":false,"suffix":""},{"dropping-particle":"","family":"Kamayani","given":"Mapeesho","non-dropping-particle":"","parse-names":false,"suffix":""},{"dropping-particle":"","family":"Harawa","given":"Gracian","non-dropping-particle":"","parse-names":false,"suffix":""},{"dropping-particle":"","family":"Bwanali","given":"Akim","non-dropping-particle":"","parse-names":false,"suffix":""},{"dropping-particle":"","family":"Sinyawa","given":"Taona","non-dropping-particle":"","parse-names":false,"suffix":""},{"dropping-particle":"","family":"Hangoma","given":"Jimmy","non-dropping-particle":"","parse-names":false,"suffix":""},{"dropping-particle":"","family":"Simweene","given":"Chintu","non-dropping-particle":"","parse-names":false,"suffix":""},{"dropping-particle":"","family":"Kanaan","given":"Manal Hadi Ghaffoori","non-dropping-particle":"","parse-names":false,"suffix":""},{"dropping-particle":"","family":"Mugenyi","given":"Nathan","non-dropping-particle":"","parse-names":false,"suffix":""},{"dropping-particle":"","family":"Chizimu","given":"Joseph Yamweka","non-dropping-particle":"","parse-names":false,"suffix":""},{"dropping-particle":"","family":"Mohamed","given":"Shafiq","non-dropping-particle":"","parse-names":false,"suffix":""},{"dropping-particle":"","family":"Mufwambi","given":"Webrod","non-dropping-particle":"","parse-names":false,"suffix":""},{"dropping-particle":"","family":"Muma","given":"John Bwalya","non-dropping-particle":"","parse-names":false,"suffix":""}],"container-title":"Pharmacology &amp; Pharmacy","id":"ITEM-6","issue":"7","issued":{"date-parts":[["2025","7","22"]]},"page":"197-291","publisher":"Scientific Research Publishing","title":"Global Antimicrobial Stewardship, Surveillance, and Infection Prevention and Control Programs: Leveraging One Health, Nanotechnology, and Artificial Intelligence to Combat Antimicrobial Resistance in a Climate-Impacted World","type":"article-journal","volume":"16"},"uris":["http://www.mendeley.com/documents/?uuid=364f5291-30aa-3d8a-96dd-64c644a1a427"]}],"mendeley":{"formattedCitation":"[8–13]","plainTextFormattedCitation":"[8–13]","previouslyFormattedCitation":"[8–13]"},"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[8–13]</w:t>
      </w:r>
      <w:r w:rsidRPr="005956FF">
        <w:rPr>
          <w:bCs/>
          <w:snapToGrid w:val="0"/>
          <w:lang w:val="en-GB"/>
          <w14:ligatures w14:val="standardContextual"/>
        </w:rPr>
        <w:fldChar w:fldCharType="end"/>
      </w:r>
      <w:r w:rsidRPr="005956FF">
        <w:rPr>
          <w:bCs/>
          <w:snapToGrid w:val="0"/>
          <w:lang w:val="en-GB"/>
          <w14:ligatures w14:val="standardContextual"/>
        </w:rPr>
        <w:t xml:space="preserve">, with AMR increasingly seen as the next pandemic unless multiple coordinated activities are undertaken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{"citationItems":[{"id":"ITEM-1","itemData":{"DOI":"10.31729/jnma.7174","ISSN":"00282715","PMID":"35210634","abstract":"As the world still mourns the victims of the pandemic caused by Severe Acute Respiratory Syndrome Coronavirus-2, another pandemic that is expected to kill millions of people in less than a century, is already brewing. In the distant future, the global, mostly silent pandemic of antimicrobial resistance is increasingly claiming the lives of patients on hospital floors. Unfortunately, the global health community is now gradually and progressively facing the silently emerging pandemic that could endanger some of the most significant advances in modern medicine. Medical students as future physicians, have the potential to help address this problem sustainably keeping in mind that today’s medical professionals will hand over the baton to them and hope for a greater improvement in antimicrobial resistance and antibiotic usage. Thus, the next generation of doctors must be better prepared to use antimicrobials more sparingly and appropriately.","author":[{"dropping-particle":"","family":"Gautam","given":"Ashima","non-dropping-particle":"","parse-names":false,"suffix":""}],"container-title":"Journal of the Nepal Medical Association","id":"ITEM-1","issue":"246","issued":{"date-parts":[["2022","2","1"]]},"page":"225-228","publisher":"Nepal Medical Association","title":"Antimicrobial Resistance: The Next Probable Pandemic","type":"article-journal","volume":"60"},"uris":["http://www.mendeley.com/documents/?uuid=80965f4e-6c5d-33bc-96f7-078a6b58f8b9"]},{"id":"ITEM-2","itemData":{"DOI":"10.3390/antibiotics13070659","ISSN":"20796382","abstract":"Antimicrobial resistance (AMR) is a significant global public health threat. This review presents the most recent in-depth review of the situation of the main AMR types in relation to the most commonly prescribed antibiotics in the World Health Organization (WHO) African Region. Underlying genes of resistance have been analyzed where possible. A search to capture published research data on AMR from articles published between 2016 and 2020 was done using PubMed and Google Scholar, with rigorous inclusion/exclusion criteria. Out of 48003 articles, only 167 were included. Among the tested gram-negative bacteria species, Klebsiella spp. remain the most tested, and generally the most resistant. The highest overall phenotypic resistance for imipenem was reported in E. coli, whereas for meropenem, E. coli and Haemophilus spp. showed an equal resistance proportion at 2.5%. For gram-positive bacteria, Streptococcus pneumoniae displayed high resistance percentages to trimethoprim/sulfamethoxazole (64.3%), oxacillin (32.2%), penicillin (23.2%), and tetracycline (28.3%), whereas Staphylococcus aureus contributed to 22.8% and 10% resistance to penicillin and oxacillin, respectively. This review shows that AMR remains a major public health threat. The present findings will help public health decision-makers in developing efficient preventive strategies and adequate policies for antibiotic stewardship and surveillance in line with the global action plan for AMR.","author":[{"dropping-particle":"","family":"Gahimbare","given":"Laetitia","non-dropping-particle":"","parse-names":false,"suffix":""},{"dropping-particle":"","family":"Muvunyi","given":"Claude Mambo","non-dropping-particle":"","parse-names":false,"suffix":""},{"dropping-particle":"","family":"Guessennd","given":"Nathalie Aya Kouadio","non-dropping-particle":"","parse-names":false,"suffix":""},{"dropping-particle":"","family":"Rutanga","given":"Jean Pierre","non-dropping-particle":"","parse-names":false,"suffix":""},{"dropping-particle":"","family":"Gashema","given":"Pierre","non-dropping-particle":"","parse-names":false,"suffix":""},{"dropping-particle":"","family":"Fuller","given":"Walter","non-dropping-particle":"","parse-names":false,"suffix":""},{"dropping-particle":"","family":"Mwamelo","given":"Ambele Judith","non-dropping-particle":"","parse-names":false,"suffix":""},{"dropping-particle":"","family":"Coulibaly","given":"Sheick Oumar","non-dropping-particle":"","parse-names":false,"suffix":""},{"dropping-particle":"","family":"Mosha","given":"Fausta Shakiwa","non-dropping-particle":"","parse-names":false,"suffix":""},{"dropping-particle":"","family":"Perovic","given":"Olga","non-dropping-particle":"","parse-names":false,"suffix":""},{"dropping-particle":"","family":"Tali-Maamar","given":"Hassiba","non-dropping-particle":"","parse-names":false,"suffix":""},{"dropping-particle":"","family":"Yahaya","given":"Ali Ahmed","non-dropping-particle":"","parse-names":false,"suffix":""}],"container-title":"Antibiotics","id":"ITEM-2","issue":"7","issued":{"date-parts":[["2024","7","1"]]},"page":"659","publisher":"Multidisciplinary Digital Publishing Institute (MDPI)","title":"Antimicrobial Resistance in the WHO African Region: A Systematic Literature Review 2016–2020","type":"article-journal","volume":"13"},"uris":["http://www.mendeley.com/documents/?uuid=d3501fff-c03b-30de-8e5a-e655cec910d0"]},{"id":"ITEM-3","itemData":{"DOI":"10.25259/GJMPBU_153_2022","ISSN":"2765-8910","abstract":"Before the outbreak of Coronavirus disease-19, one of the top 10 most risks identified by the World Health Organization (WHO) is antimicrobial resistance (AMR) that is also known as “silent pandemic.” According to Lord Jim O’Neill’s report, if no action is taken, then AMR will result in 10 million deaths annually by 2050. In the agricultural and medical sectors, the indiscriminate utilization of antimicrobial agents is getting worse. For the treatment of carbapenem-resistant Gram-negative infections, new antibiotics are urgently required. Microbes, through genetic mutations, acquire resistance to combat with antimicrobial drugs and thus maintain their survival. The WHO on October 25, 2022, released the “Fungal Priority Pathogens List” which includes 19 fungi that pose the highest threat to public health. The implementation of strategies that avoid any possible exposure of pathogens to antibiotics in non-clinical environments involves cooperation between clinicians, researchers, and policymakers. To combat the emerging threat posed by AMR, a multifaceted and holistic approach known as “One health for all” is also required. The curriculum of medical schools needs to be revitalized using a one-health concept. By spreading vital public health information, these initiatives will be successful in promoting awareness among students and the general public.","author":[{"dropping-particle":"","family":"Paneri","given":"Manita","non-dropping-particle":"","parse-names":false,"suffix":""},{"dropping-particle":"","family":"Sevta","given":"Prashant","non-dropping-particle":"","parse-names":false,"suffix":""},{"dropping-particle":"","family":"Paneri","given":"Manita","non-dropping-particle":"","parse-names":false,"suffix":""},{"dropping-particle":"","family":"Sevta","given":"Prashant","non-dropping-particle":"","parse-names":false,"suffix":""}],"container-title":"Global Journal of Medical, Pharmaceutical, and Biomedical Update","id":"ITEM-3","issued":{"date-parts":[["2023","6","13"]]},"page":"11","publisher":"Scientific Scholar","title":"Overview of Antimicrobial Resistance: An Emerging Silent Pandemic","type":"article-journal","volume":"18"},"uris":["http://www.mendeley.com/documents/?uuid=8ed96efd-74cf-33c4-a379-a85ed0255155"]},{"id":"ITEM-4","itemData":{"DOI":"10.1016/j.mjafi.2014.04.011","ISSN":"22134743","PMID":"25859082","abstract":"Antimicrobial resistance has become a global concern. Though an evolutionary phenomenon, it is promulgated by faulty human behaviours. It is a growing concern ever since first reported in 1940s. Today, a plethora of newer generation antimicrobials have become ineffective against previously susceptible organisms. This is a huge challenge for health care managers all across the globe, compounded by the “discovery void” in the field of development of new antibiotics. If proper steps are not taken presently, the lurking fear of reaching a therapeutic dead end will become a reality. This paper aims at describing the pandemic of AMR from a public health perspective and suggesting strategies to deal with it in an effective and collaborative manner.","author":[{"dropping-particle":"","family":"Jindal","given":"Brig A.K.","non-dropping-particle":"","parse-names":false,"suffix":""},{"dropping-particle":"","family":"Pandya","given":"Maj Kapil","non-dropping-particle":"","parse-names":false,"suffix":""},{"dropping-particle":"","family":"Khan","given":"Maj I.D.","non-dropping-particle":"","parse-names":false,"suffix":""}],"container-title":"Medical Journal Armed Forces India","id":"ITEM-4","issue":"2","issued":{"date-parts":[["2015"]]},"page":"178-181","publisher":"Elsevier","title":"Antimicrobial resistance: A public health challenge","type":"article","volume":"71"},"uris":["http://www.mendeley.com/documents/?uuid=910ae212-535e-3ba1-98da-350787016b1f"]},{"id":"ITEM-5","itemData":{"DOI":"10.3390/healthcare11131946","ISSN":"2227-9032","PMID":"37444780","abstract":"Antibiotics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resistance.","author":[{"dropping-particle":"","family":"Salam","given":"Md. Abdus","non-dropping-particle":"","parse-names":false,"suffix":""},{"dropping-particle":"","family":"Al-Amin","given":"Md. Yusuf","non-dropping-particle":"","parse-names":false,"suffix":""},{"dropping-particle":"","family":"Salam","given":"Moushumi Tabassoom","non-dropping-particle":"","parse-names":false,"suffix":""},{"dropping-particle":"","family":"Pawar","given":"Jogendra Singh","non-dropping-particle":"","parse-names":false,"suffix":""},{"dropping-particle":"","family":"Akhter","given":"Naseem","non-dropping-particle":"","parse-names":false,"suffix":""},{"dropping-particle":"","family":"Rabaan","given":"Ali A.","non-dropping-particle":"","parse-names":false,"suffix":""},{"dropping-particle":"","family":"Alqumber","given":"Mohammed A. A.","non-dropping-particle":"","parse-names":false,"suffix":""}],"container-title":"Healthcare","id":"ITEM-5","issue":"13","issued":{"date-parts":[["2023","7","5"]]},"page":"1946","publisher":"Healthcare (Basel)","title":"Antimicrobial Resistance: A Growing Serious Threat for Global Public Health","type":"article-journal","volume":"11"},"uris":["http://www.mendeley.com/documents/?uuid=feec0c86-f52a-30a1-93ea-d96d47c7a587"]}],"mendeley":{"formattedCitation":"[3,4,14–16]","plainTextFormattedCitation":"[3,4,14–16]","previouslyFormattedCitation":"[3,4,14–16]"},"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[3,4,14–16]</w:t>
      </w:r>
      <w:r w:rsidRPr="005956FF">
        <w:rPr>
          <w:bCs/>
          <w:snapToGrid w:val="0"/>
          <w:lang w:val="en-GB"/>
          <w14:ligatures w14:val="standardContextual"/>
        </w:rPr>
        <w:fldChar w:fldCharType="end"/>
      </w:r>
      <w:r w:rsidRPr="005956FF">
        <w:rPr>
          <w:bCs/>
          <w:snapToGrid w:val="0"/>
          <w:lang w:val="en-GB"/>
          <w14:ligatures w14:val="standardContextual"/>
        </w:rPr>
        <w:t xml:space="preserve">. This is particularly important in low- and middle-income countries (LMICs), including African countries, where AMR rates are high and growing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{"citationItems":[{"id":"ITEM-1","itemData":{"DOI":"10.1016/s2214-109x(23)00539-9","ISSN":"2214109X","abstract":"Summary Background A critical and persistent challenge to global health and modern health care is the threat of antimicrobial resistance (AMR). Previous studies have reported a disproportionate burden of AMR in low-income and middle-income countries, but there remains an urgent need for more in-depth analyses across Africa. This study presents one of the most comprehensive sets of regional and country-level estimates of bacterial AMR burden in the WHO African region to date. Methods We estimated deaths and disability-adjusted life-years (DALYs) attributable to and associated with AMR for 23 bacterial pathogens and 88 pathogen–drug combinations for countries in the WHO African region in 2019. Our methodological approach consisted of five broad components: the number of deaths in which infection had a role, the proportion of infectious deaths attributable to a given infectious syndrome, the proportion of infectious syndrome deaths attributable to a given pathogen, the percentage of a given pathogen resistant to an antimicrobial drug of interest, and the excess risk of mortality (or duration of an infection) associated with this resistance. These components were then used to estimate the disease burden by using two counterfactual scenarios: deaths attributable to AMR (considering an alternative scenario where infections with resistant pathogens are replaced with susceptible ones) and deaths associated with AMR (considering an alternative scenario where drug-resistant infections would not occur at all). We obtained data from research hospitals, surveillance networks, and infection databases maintained by private laboratories and medical technology companies. We generated 95% uncertainty intervals (UIs) for final estimates as the 25th and 975th ordered values across 1000 posterior draws, and models were cross-validated for out-of-sample predictive validity. Findings In the WHO African region in 2019, there were an estimated 1·05 million deaths (95% UI 829 000–1 316 000) associated with bacterial AMR and 250 000 deaths (192 000–325 000) attributable to bacterial AMR. The largest fatal AMR burden was attributed to lower respiratory and thorax infections (119 000 deaths [92 000–151 000], or 48% of all estimated bacterial pathogen AMR deaths), bloodstream infections (56 000 deaths [37 000–82 000], or 22%), intra-abdominal infections (26 000 deaths [17 000–39 000], or 10%), and tuberculosis (18 000 deaths [3850–39 000], or 7%). Seven leading pathogens were collec…","author":[{"dropping-particle":"","family":"Sartorius","given":"Benn","non-dropping-particle":"","parse-names":false,"suffix":""},{"dropping-particle":"","family":"Gray","given":"Authia P","non-dropping-particle":"","parse-names":false,"suffix":""},{"dropping-particle":"","family":"Davis Weaver","given":"Nicole","non-dropping-particle":"","parse-names":false,"suffix":""},{"dropping-particle":"","family":"Robles Aguilar","given":"Gisela","non-dropping-particle":"","parse-names":false,"suffix":""},{"dropping-particle":"","family":"Swetschinski","given":"Lucien R","non-dropping-particle":"","parse-names":false,"suffix":""},{"dropping-particle":"","family":"Ikuta","given":"Kevin S","non-dropping-particle":"","parse-names":false,"suffix":""},{"dropping-particle":"","family":"Mestrovic","given":"Tomislav","non-dropping-particle":"","parse-names":false,"suffix":""},{"dropping-particle":"","family":"Chung","given":"Erin","non-dropping-particle":"","parse-names":false,"suffix":""},{"dropping-particle":"","family":"Wool","given":"Eve E","non-dropping-particle":"","parse-names":false,"suffix":""},{"dropping-particle":"","family":"Han","given":"Chieh","non-dropping-particle":"","parse-names":false,"suffix":""},{"dropping-particle":"","family":"Gershberg Hayoon","given":"Anna","non-dropping-particle":"","parse-names":false,"suffix":""},{"dropping-particle":"","family":"Araki","given":"Daniel T","non-dropping-particle":"","parse-names":false,"suffix":""},{"dropping-particle":"","family":"Abd-Elsalam","given":"Sherief","non-dropping-particle":"","parse-names":false,"suffix":""},{"dropping-particle":"","family":"Aboagye","given":"Richard Gyan","non-dropping-particle":"","parse-names":false,"suffix":""},{"dropping-particle":"","family":"Adamu","given":"Lawan Hassan","non-dropping-particle":"","parse-names":false,"suffix":""},{"dropping-particle":"","family":"Adepoju","given":"Abiola Victor","non-dropping-particle":"","parse-names":false,"suffix":""},{"dropping-particle":"","family":"Ahmed","given":"Ayman","non-dropping-particle":"","parse-names":false,"suffix":""},{"dropping-particle":"","family":"Akalu","given":"Gizachew Taddesse","non-dropping-particle":"","parse-names":false,"suffix":""},{"dropping-particle":"","family":"Akande-Sholabi","given":"Wuraola","non-dropping-particle":"","parse-names":false,"suffix":""},{"dropping-particle":"","family":"Amuasi","given":"John H","non-dropping-particle":"","parse-names":false,"suffix":""},{"dropping-particle":"","family":"Amusa","given":"Ganiyu Adeniyi","non-dropping-particle":"","parse-names":false,"suffix":""},{"dropping-particle":"","family":"Argaw","given":"Ayele Mamo","non-dropping-particle":"","parse-names":false,"suffix":""},{"dropping-particle":"","family":"Aruleba","given":"Raphael Taiwo","non-dropping-particle":"","parse-names":false,"suffix":""},{"dropping-particle":"","family":"Awoke","given":"Tewachew","non-dropping-particle":"","parse-names":false,"suffix":""},{"dropping-particle":"","family":"Ayalew","given":"Melese Kitu","non-dropping-particle":"","parse-names":false,"suffix":""},{"dropping-particle":"","family":"Azzam","given":"Ahmed Y","non-dropping-particle":"","parse-names":false,"suffix":""},{"dropping-particle":"","family":"Babin","given":"Francois-Xavier","non-dropping-particle":"","parse-names":false,"suffix":""},{"dropping-particle":"","family":"Banerjee","given":"Indrajit","non-dropping-particle":"","parse-names":false,"suffix":""},{"dropping-particle":"","family":"Basiru","given":"Afisu","non-dropping-particle":"","parse-names":false,"suffix":""},{"dropping-particle":"","family":"Bayileyegn","given":"Nebiyou Simegnew","non-dropping-particle":"","parse-names":false,"suffix":""},{"dropping-particle":"","family":"Belete","given":"Melaku Ashagrie","non-dropping-particle":"","parse-names":false,"suffix":""},{"dropping-particle":"","family":"Berkley","given":"James A","non-dropping-particle":"","parse-names":false,"suffix":""},{"dropping-particle":"","family":"Bielicki","given":"Julia A","non-dropping-particle":"","parse-names":false,"suffix":""},{"dropping-particle":"","family":"Dekker","given":"Denise","non-dropping-particle":"","parse-names":false,"suffix":""},{"dropping-particle":"","family":"Demeke","given":"Dessalegn","non-dropping-particle":"","parse-names":false,"suffix":""},{"dropping-particle":"","family":"Demsie","given":"Desalegn Getnet","non-dropping-particle":"","parse-names":false,"suffix":""},{"dropping-particle":"","family":"Dessie","given":"Anteneh Mengist","non-dropping-particle":"","parse-names":false,"suffix":""},{"dropping-particle":"","family":"Dunachie","given":"Susanna J","non-dropping-particle":"","parse-names":false,"suffix":""},{"dropping-particle":"","family":"Ed-Dra","given":"Abdelaziz","non-dropping-particle":"","parse-names":false,"suffix":""},{"dropping-particle":"","family":"Ekholuenetale","given":"Michael","non-dropping-particle":"","parse-names":false,"suffix":""},{"dropping-particle":"","family":"Ekundayo","given":"Temitope Cyrus","non-dropping-particle":"","parse-names":false,"suffix":""},{"dropping-particle":"","family":"Sayed","given":"Iman","non-dropping-particle":"El","parse-names":false,"suffix":""},{"dropping-particle":"","family":"Elhadi","given":"Muhammed","non-dropping-particle":"","parse-names":false,"suffix":""},{"dropping-particle":"","family":"Elsohaby","given":"Ibrahim","non-dropping-particle":"","parse-names":false,"suffix":""},{"dropping-particle":"","family":"Eyre","given":"David","non-dropping-particle":"","parse-names":false,"suffix":""},{"dropping-particle":"","family":"Fagbamigbe","given":"Adeniyi Francis","non-dropping-particle":"","parse-names":false,"suffix":""},{"dropping-particle":"","family":"Feasey","given":"Nicholas A","non-dropping-particle":"","parse-names":false,"suffix":""},{"dropping-particle":"","family":"Fekadu","given":"Ginenus","non-dropping-particle":"","parse-names":false,"suffix":""},{"dropping-particle":"","family":"Fell","given":"Frederick","non-dropping-particle":"","parse-names":false,"suffix":""},{"dropping-particle":"","family":"Forrest","given":"Karen M","non-dropping-particle":"","parse-names":false,"suffix":""},{"dropping-particle":"","family":"Gebrehiwot","given":"Mesfin","non-dropping-particle":"","parse-names":false,"suffix":""},{"dropping-particle":"","family":"Gezae","given":"Kebede Embaye","non-dropping-particle":"","parse-names":false,"suffix":""},{"dropping-particle":"","family":"Ghazy","given":"Ramy Mohamed","non-dropping-particle":"","parse-names":false,"suffix":""},{"dropping-particle":"","family":"Hailegiyorgis","given":"Tewodros Tesfa","non-dropping-particle":"","parse-names":false,"suffix":""},{"dropping-particle":"","family":"Haines-Woodhouse","given":"Georgina","non-dropping-particle":"","parse-names":false,"suffix":""},{"dropping-particle":"","family":"Hasaballah","given":"Ahmed I","non-dropping-particle":"","parse-names":false,"suffix":""},{"dropping-particle":"","family":"Haselbeck","given":"Andrea Haekyung","non-dropping-particle":"","parse-names":false,"suffix":""},{"dropping-particle":"","family":"Hsia","given":"Yingfen","non-dropping-particle":"","parse-names":false,"suffix":""},{"dropping-particle":"","family":"Iradukunda","given":"Arnaud","non-dropping-particle":"","parse-names":false,"suffix":""},{"dropping-particle":"","family":"Iregbu","given":"Kenneth Chukwuemeka","non-dropping-particle":"","parse-names":false,"suffix":""},{"dropping-particle":"","family":"Iwu","given":"Chidozie C D","non-dropping-particle":"","parse-names":false,"suffix":""},{"dropping-particle":"","family":"Iwu-Jaja","given":"Chinwe Juliana","non-dropping-particle":"","parse-names":false,"suffix":""},{"dropping-particle":"","family":"Iyasu","given":"Assefa N","non-dropping-particle":"","parse-names":false,"suffix":""},{"dropping-particle":"","family":"Jaiteh","given":"Fatoumatta","non-dropping-particle":"","parse-names":false,"suffix":""},{"dropping-particle":"","family":"Jeon","given":"Hyonjin","non-dropping-particle":"","parse-names":false,"suffix":""},{"dropping-particle":"","family":"Joshua","given":"Charity Ehimwenma","non-dropping-particle":"","parse-names":false,"suffix":""},{"dropping-particle":"","family":"Kassa","given":"Gebrehiwot G","non-dropping-particle":"","parse-names":false,"suffix":""},{"dropping-particle":"","family":"Katoto","given":"Patrick DMC","non-dropping-particle":"","parse-names":false,"suffix":""},{"dropping-particle":"","family":"Krumkamp","given":"Ralf","non-dropping-particle":"","parse-names":false,"suffix":""},{"dropping-particle":"","family":"Kumaran","given":"Emmanuelle A P","non-dropping-particle":"","parse-names":false,"suffix":""},{"dropping-particle":"","family":"Kyu","given":"Hmwe Hmwe","non-dropping-particle":"","parse-names":false,"suffix":""},{"dropping-particle":"","family":"Manilal","given":"Aseer","non-dropping-particle":"","parse-names":false,"suffix":""},{"dropping-particle":"","family":"Marks","given":"Florian","non-dropping-particle":"","parse-names":false,"suffix":""},{"dropping-particle":"","family":"May","given":"Jürgen","non-dropping-particle":"","parse-names":false,"suffix":""},{"dropping-particle":"","family":"McLaughlin","given":"Susan A","non-dropping-particle":"","parse-names":false,"suffix":""},{"dropping-particle":"","family":"McManigal","given":"Barney","non-dropping-particle":"","parse-names":false,"suffix":""},{"dropping-particle":"","family":"Melese","given":"Addisu","non-dropping-particle":"","parse-names":false,"suffix":""},{"dropping-particle":"","family":"Misgina","given":"Kebede Haile","non-dropping-particle":"","parse-names":false,"suffix":""},{"dropping-particle":"","family":"Mohamed","given":"Nouh Saad","non-dropping-particle":"","parse-names":false,"suffix":""},{"dropping-particle":"","family":"Mohammed","given":"Mustapha","non-dropping-particle":"","parse-names":false,"suffix":""},{"dropping-particle":"","family":"Mohammed","given":"Shafiu","non-dropping-particle":"","parse-names":false,"suffix":""},{"dropping-particle":"","family":"Mohammed","given":"Shikur","non-dropping-particle":"","parse-names":false,"suffix":""},{"dropping-particle":"","family":"Mokdad","given":"Ali H","non-dropping-particle":"","parse-names":false,"suffix":""},{"dropping-particle":"","family":"Moore","given":"Catrin E","non-dropping-particle":"","parse-names":false,"suffix":""},{"dropping-particle":"","family":"Mougin","given":"Vincent","non-dropping-particle":"","parse-names":false,"suffix":""},{"dropping-particle":"","family":"Mturi","given":"Neema","non-dropping-particle":"","parse-names":false,"suffix":""},{"dropping-particle":"","family":"Mulugeta","given":"Temesgen","non-dropping-particle":"","parse-names":false,"suffix":""},{"dropping-particle":"","family":"Musaigwa","given":"Fungai","non-dropping-particle":"","parse-names":false,"suffix":""},{"dropping-particle":"","family":"Musicha","given":"Patrick","non-dropping-particle":"","parse-names":false,"suffix":""},{"dropping-particle":"","family":"Musila","given":"Lillian A","non-dropping-particle":"","parse-names":false,"suffix":""},{"dropping-particle":"","family":"Muthupandian","given":"Saravanan","non-dropping-particle":"","parse-names":false,"suffix":""},{"dropping-particle":"","family":"Naghavi","given":"Pirouz","non-dropping-particle":"","parse-names":false,"suffix":""},{"dropping-particle":"","family":"Negash","given":"Hadush","non-dropping-particle":"","parse-names":false,"suffix":""},{"dropping-particle":"","family":"Nuckchady","given":"Dooshanveer C","non-dropping-particle":"","parse-names":false,"suffix":""},{"dropping-particle":"","family":"Obiero","given":"Christina W","non-dropping-particle":"","parse-names":false,"suffix":""},{"dropping-particle":"","family":"Odetokun","given":"Ismail A","non-dropping-particle":"","parse-names":false,"suffix":""},{"dropping-particle":"","family":"Ogundijo","given":"Oluwaseun Adeolu","non-dropping-particle":"","parse-names":false,"suffix":""},{"dropping-particle":"","family":"Okidi","given":"Lawrence","non-dropping-particle":"","parse-names":false,"suffix":""},{"dropping-particle":"","family":"Okonji","given":"Osaretin Christabel","non-dropping-particle":"","parse-names":false,"suffix":""},{"dropping-particle":"","family":"Olagunju","given":"Andrew T","non-dropping-particle":"","parse-names":false,"suffix":""},{"dropping-particle":"","family":"Olufadewa","given":"Isaac Iyinoluwa","non-dropping-particle":"","parse-names":false,"suffix":""},{"dropping-particle":"","family":"Pak","given":"Gi Deok","non-dropping-particle":"","parse-names":false,"suffix":""},{"dropping-particle":"","family":"Perovic","given":"Olga","non-dropping-particle":"","parse-names":false,"suffix":""},{"dropping-particle":"","family":"Pollard","given":"Andrew","non-dropping-particle":"","parse-names":false,"suffix":""},{"dropping-particle":"","family":"Raad","given":"Mathieu","non-dropping-particle":"","parse-names":false,"suffix":""},{"dropping-particle":"","family":"Rafaï","given":"Clotaire","non-dropping-particle":"","parse-names":false,"suffix":""},{"dropping-particle":"","family":"Ramadan","given":"Hazem","non-dropping-particle":"","parse-names":false,"suffix":""},{"dropping-particle":"","family":"Redwan","given":"Elrashdy Moustafa Mohamed","non-dropping-particle":"","parse-names":false,"suffix":""},{"dropping-particle":"","family":"Roca","given":"Anna","non-dropping-particle":"","parse-names":false,"suffix":""},{"dropping-particle":"","family":"Rosenthal","given":"Victor Daniel","non-dropping-particle":"","parse-names":false,"suffix":""},{"dropping-particle":"","family":"Saleh","given":"Mohamed A","non-dropping-particle":"","parse-names":false,"suffix":""},{"dropping-particle":"","family":"Samy","given":"Abdallah M","non-dropping-particle":"","parse-names":false,"suffix":""},{"dropping-particle":"","family":"Sharland","given":"M","non-dropping-particle":"","parse-names":false,"suffix":""},{"dropping-particle":"","family":"Shittu","given":"Aminu","non-dropping-particle":"","parse-names":false,"suffix":""},{"dropping-particle":"","family":"Siddig","given":"Emmanuel Edwar","non-dropping-particle":"","parse-names":false,"suffix":""},{"dropping-particle":"","family":"Sisay","given":"Eskinder Ayalew","non-dropping-particle":"","parse-names":false,"suffix":""},{"dropping-particle":"","family":"Stergachis","given":"Andy","non-dropping-particle":"","parse-names":false,"suffix":""},{"dropping-particle":"","family":"Tesfamariam","given":"Wegen Beyene","non-dropping-particle":"","parse-names":false,"suffix":""},{"dropping-particle":"","family":"Tigoi","given":"Caroline","non-dropping-particle":"","parse-names":false,"suffix":""},{"dropping-particle":"","family":"Tincho","given":"Marius Belmondo","non-dropping-particle":"","parse-names":false,"suffix":""},{"dropping-particle":"","family":"Tiruye","given":"Tenaw Yimer","non-dropping-particle":"","parse-names":false,"suffix":""},{"dropping-particle":"","family":"Umeokonkwo","given":"Chukwuma David","non-dropping-particle":"","parse-names":false,"suffix":""},{"dropping-particle":"","family":"Walsh","given":"Timothy","non-dropping-particle":"","parse-names":false,"suffix":""},{"dropping-particle":"","family":"Walson","given":"Judd L","non-dropping-particle":"","parse-names":false,"suffix":""},{"dropping-particle":"","family":"Yusuf","given":"Hadiza","non-dropping-particle":"","parse-names":false,"suffix":""},{"dropping-particle":"","family":"Zeru","given":"Naod Gebrekrstos","non-dropping-particle":"","parse-names":false,"suffix":""},{"dropping-particle":"","family":"Hay","given":"Simon I","non-dropping-particle":"","parse-names":false,"suffix":""},{"dropping-particle":"","family":"Dolecek","given":"Christiane","non-dropping-particle":"","parse-names":false,"suffix":""},{"dropping-particle":"","family":"Murray","given":"Christopher J L","non-dropping-particle":"","parse-names":false,"suffix":""},{"dropping-particle":"","family":"Naghavi","given":"Mohsen","non-dropping-particle":"","parse-names":false,"suffix":""}],"container-title":"The Lancet Global Health","id":"ITEM-1","issue":"2","issued":{"date-parts":[["2024","12","1"]]},"page":"e201-e216","publisher":"Elsevier BV","title":"The burden of bacterial antimicrobial resistance in the WHO African region in 2019: a cross-country systematic analysis","type":"article-journal","volume":"12"},"uris":["http://www.mendeley.com/documents/?uuid=41073b55-f599-3ab2-aca4-1e98eb9f2231"]},{"id":"ITEM-2","itemData":{"DOI":"10.1016/S0140-6736(21)02724-0","ISSN":"1474547X","PMID":"35065702","abstract":"Background: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mo…","author":[{"dropping-particle":"","family":"Murray","given":"Christopher JL","non-dropping-particle":"","parse-names":false,"suffix":""},{"dropping-particle":"","family":"Ikuta","given":"Kevin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P.","non-dropping-particle":"","parse-names":false,"suffix":""},{"dropping-particle":"","family":"McManigal","given":"Barney","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Khorana","given":"Meera","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si-Pinhata","given":"Marisa Marcia","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Peleg","given":"Anton Yariv","non-dropping-particle":"","parse-names":false,"suffix":""},{"dropping-particle":"","family":"Perrone","given":"Carl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Victoria","non-dropping-particle":"","parse-names":false,"suffix":""},{"dropping-particle":"","family":"Roca","given":"Anna","non-dropping-particle":"","parse-names":false,"suffix":""},{"dropping-particle":"","family":"Rudd","given":"Kristina E.","non-dropping-particle":"","parse-names":false,"suffix":""},{"dropping-particle":"","family":"Russell","given":"Neal","non-dropping-particle":"","parse-names":false,"suffix":""},{"dropping-particle":"","family":"Schnall","given":"Jesse","non-dropping-particle":"","parse-names":false,"suffix":""},{"dropping-particle":"","family":"Scott","given":"John Anthony Gerard","non-dropping-particle":"","parse-names":false,"suffix":""},{"dropping-particle":"","family":"Shivamallappa","given":"Madhusudhan","non-dropping-particle":"","parse-names":false,"suffix":""},{"dropping-particle":"","family":"Sifuentes-Osornio","given":"Jose","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u","given":"Huong","non-dropping-particle":"","parse-names":false,"suffix":""},{"dropping-particle":"","family":"Walsh","given":"Timothy","non-dropping-particle":"","parse-names":false,"suffix":""},{"dropping-particle":"","family":"Waner","given":"Seymour","non-dropping-particle":"","parse-names":false,"suffix":""},{"dropping-particle":"","family":"Wangrangsimakul","given":"Tri","non-dropping-particle":"","parse-names":false,"suffix":""},{"dropping-particle":"","family":"Wozniak","given":"Teresa","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Lancet","id":"ITEM-2","issue":"10325","issued":{"date-parts":[["2022","2","12"]]},"page":"629-655","publisher":"Elsevier B.V.","title":"Global burden of bacterial antimicrobial resistance in 2019: a systematic analysis","type":"article-journal","volume":"399"},"uris":["http://www.mendeley.com/documents/?uuid=7fc462c7-f5c8-317c-abbb-e3a4ccf44033"]},{"id":"ITEM-3","itemData":{"DOI":"10.3390/antibiotics13070659","ISSN":"20796382","abstract":"Antimicrobial resistance (AMR) is a significant global public health threat. This review presents the most recent in-depth review of the situation of the main AMR types in relation to the most commonly prescribed antibiotics in the World Health Organization (WHO) African Region. Underlying genes of resistance have been analyzed where possible. A search to capture published research data on AMR from articles published between 2016 and 2020 was done using PubMed and Google Scholar, with rigorous inclusion/exclusion criteria. Out of 48003 articles, only 167 were included. Among the tested gram-negative bacteria species, Klebsiella spp. remain the most tested, and generally the most resistant. The highest overall phenotypic resistance for imipenem was reported in E. coli, whereas for meropenem, E. coli and Haemophilus spp. showed an equal resistance proportion at 2.5%. For gram-positive bacteria, Streptococcus pneumoniae displayed high resistance percentages to trimethoprim/sulfamethoxazole (64.3%), oxacillin (32.2%), penicillin (23.2%), and tetracycline (28.3%), whereas Staphylococcus aureus contributed to 22.8% and 10% resistance to penicillin and oxacillin, respectively. This review shows that AMR remains a major public health threat. The present findings will help public health decision-makers in developing efficient preventive strategies and adequate policies for antibiotic stewardship and surveillance in line with the global action plan for AMR.","author":[{"dropping-particle":"","family":"Gahimbare","given":"Laetitia","non-dropping-particle":"","parse-names":false,"suffix":""},{"dropping-particle":"","family":"Muvunyi","given":"Claude Mambo","non-dropping-particle":"","parse-names":false,"suffix":""},{"dropping-particle":"","family":"Guessennd","given":"Nathalie Aya Kouadio","non-dropping-particle":"","parse-names":false,"suffix":""},{"dropping-particle":"","family":"Rutanga","given":"Jean Pierre","non-dropping-particle":"","parse-names":false,"suffix":""},{"dropping-particle":"","family":"Gashema","given":"Pierre","non-dropping-particle":"","parse-names":false,"suffix":""},{"dropping-particle":"","family":"Fuller","given":"Walter","non-dropping-particle":"","parse-names":false,"suffix":""},{"dropping-particle":"","family":"Mwamelo","given":"Ambele Judith","non-dropping-particle":"","parse-names":false,"suffix":""},{"dropping-particle":"","family":"Coulibaly","given":"Sheick Oumar","non-dropping-particle":"","parse-names":false,"suffix":""},{"dropping-particle":"","family":"Mosha","given":"Fausta Shakiwa","non-dropping-particle":"","parse-names":false,"suffix":""},{"dropping-particle":"","family":"Perovic","given":"Olga","non-dropping-particle":"","parse-names":false,"suffix":""},{"dropping-particle":"","family":"Tali-Maamar","given":"Hassiba","non-dropping-particle":"","parse-names":false,"suffix":""},{"dropping-particle":"","family":"Yahaya","given":"Ali Ahmed","non-dropping-particle":"","parse-names":false,"suffix":""}],"container-title":"Antibiotics","id":"ITEM-3","issue":"7","issued":{"date-parts":[["2024","7","1"]]},"page":"659","publisher":"Multidisciplinary Digital Publishing Institute (MDPI)","title":"Antimicrobial Resistance in the WHO African Region: A Systematic Literature Review 2016–2020","type":"article-journal","volume":"13"},"uris":["http://www.mendeley.com/documents/?uuid=d3501fff-c03b-30de-8e5a-e655cec910d0"]}],"mendeley":{"formattedCitation":"[1,15,17]","plainTextFormattedCitation":"[1,15,17]","previouslyFormattedCitation":"[1,15,17]"},"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[1,15,17]</w:t>
      </w:r>
      <w:r w:rsidRPr="005956FF">
        <w:rPr>
          <w:bCs/>
          <w:snapToGrid w:val="0"/>
          <w:lang w:val="en-GB"/>
          <w14:ligatures w14:val="standardContextual"/>
        </w:rPr>
        <w:fldChar w:fldCharType="end"/>
      </w:r>
      <w:r w:rsidRPr="005956FF">
        <w:rPr>
          <w:bCs/>
          <w:snapToGrid w:val="0"/>
          <w:lang w:val="en-GB"/>
          <w14:ligatures w14:val="standardContextual"/>
        </w:rPr>
        <w:t xml:space="preserve">. Zambia is no exception, with currently high rates of AMR, including for commonly used antibiotics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{"citationItems":[{"id":"ITEM-1","itemData":{"DOI":"10.4236/PP.2024.1512024","ISSN":"2157-9423","abstract":"Background: Antimicrobial resistance (AMR) is a growing public health concern, with far-reaching consequences for modern medicine. Zambia, like many other low- and middle-income countries, faces significant challenges in addressing AMR. Further, high rates of resistance have been reported among various microorganisms in Zambia. This review paper aims to summarize the current situation of the burden of AMR in Zambia, including the prevalence, risk factors contributing to its emergence and spread, challenges in addressing this issue, and the required solutions to combat this growing public health threat. Additionally, the paper also outlines existing efforts to combat AMR and proposes required solutions and recommendations to address this threat to public health. Materials and Methods: This study employed a comprehensive narrative review design that included studies published from January 2000 to November 2024. The literature search was done using PubMed, Scopus, Web of Science, and Google Scholar. Results: In 2019, 1.27 million deaths were attributed to AMR of which 255,000 were from sub-Saharan Africa. Currently, the burden of AMR in Zambia is not well understood. This study found that the drug resistance index (DRI) in Zambia was 60.9%, demonstrating high resistance rates of pathogens to antimicrobials commonly used in humans and animals. The high DRI indicates the low effectiveness of antibiotics in treatment infections. Most pathogens with high resistance to antimicrobials include Klebsiella pneumoniae, Staphylococcus aureus, Streptococcus pneumoniae, Escherichia coli, Salmonella species, Enterococcus species, Mycobacterium tuberculosis, Acinetobacter baumannii, and Pseudomonas aeruginosa. Additionally, the study found that there was low awareness, knowledge, attitudes, and suboptimal practices regarding AMR in Zambia. The contributing factors to the emergence and spread of AMR include self-medication practices, overuse and misuse of antimicrobials in humans and animals, non-adherence to treatment guidelines, limited diagnostic capacity, substandard and falsified antimicrobials, and a lack of surveillance of AMR. There is a need to develop strategies to address the identified gaps in Zambia to successfully combat AMR. Conclusion: This study revealed high resistance of microbes to antimicrobials in Zambia. The high prevalence of AMR in Zambia indicates its burden on the country, thereby providing opportunities for further research to quantify this pro…","author":[{"dropping-particle":"","family":"Mudenda","given":"Steward","non-dropping-particle":"","parse-names":false,"suffix":""},{"dropping-particle":"","family":"Mufwambi","given":"Webrod","non-dropping-particle":"","parse-names":false,"suffix":""},{"dropping-particle":"","family":"Mohamed","given":"Shafiq","non-dropping-particle":"","parse-names":false,"suffix":""}],"container-title":"Pharmacology &amp;amp; Pharmacy","id":"ITEM-1","issue":"12","issued":{"date-parts":[["2024","12","6"]]},"page":"403-465","publisher":"Scientific Research Publishing","title":"The Burden of Antimicrobial Resistance in Zambia, a Sub-Saharan African Country: A One Health Review of the Current Situation, Risk Factors, and Solutions","type":"article-journal","volume":"15"},"uris":["http://www.mendeley.com/documents/?uuid=61b6576c-8e58-3c94-9959-e990ca9e4ca8"]},{"id":"ITEM-2","itemData":{"DOI":"10.1186/s13756-023-01224-0","ISSN":"20472994","PMID":"36869351","abstract":"Background: Antimicrobial resistance (AMR) is widely acknowledged as a global health problem, yet its extent is not well evaluated, especially in low-middle income countries. It is challenging to promote policies without focusing on healthcare systems at a local level, therefore a baseline assessment of the AMR occurrence is a priority. This study aimed to look at published papers relating to the availability of AMR data in Zambia as a means of establishing an overview of the situation, to help inform future decisions. Methods: PubMed, Cochrane Libraries, Medical Journal of Zambia and African Journals Online databases were searched from inception to April 2021 for articles published in English in accordance with the PRISMA guidelines. Retrieval and screening of article was done using a structured search protocol with strict inclusion/exclusion criteria. Results: A total of 716 articles were retrieved, of which 25 articles met inclusion criteria for final analysis. AMR data was not available for six of the ten provinces of Zambia. Twenty-one different isolates from the human health, animal health and environmental health sectors were tested against 36 antimicrobial agents, across 13 classes of antibiotics. All the studies showed a degree of resistance to more than one class of antimicrobials. Majority of the studies focused on antibiotics, with only three studies (12%) highlighting antiretroviral resistance. Antitubercular drugs were addressed in only five studies (20%). No studies focused on antifungals. The most common organisms tested, across all three sectors, were Staphylococcus aureus, with a diverse range of resistance patterns found; followed by Escherichia coli with a high resistance rate found to cephalosporins (24–100%) and fluoroquinolones (20–100%). Conclusions: This review highlights three important findings. Firstly, AMR is understudied in Zambia. Secondly, the level of resistance to commonly prescribed antibiotics is significant across the human, animal, and environmental sectors. Thirdly, this review suggests that improved standardization of antimicrobial susceptibility testing in Zambia could help to better delineate AMR patterns, allow comparisons across different locations and tracking of AMR evolution over time.","author":[{"dropping-particle":"","family":"Nowbuth","given":"Avis A","non-dropping-particle":"","parse-names":false,"suffix":""},{"dropping-particle":"","family":"Asombang","given":"Akwi W","non-dropping-particle":"","parse-names":false,"suffix":""},{"dropping-particle":"","family":"Tazinkeng","given":"Nkengeh N","non-dropping-particle":"","parse-names":false,"suffix":""},{"dropping-particle":"","family":"Makinde","given":"Opeoluwa Y","non-dropping-particle":"","parse-names":false,"suffix":""},{"dropping-particle":"","family":"Sheets","given":"Lincoln R","non-dropping-particle":"","parse-names":false,"suffix":""}],"container-title":"Antimicrobial Resistance and Infection Control","id":"ITEM-2","issue":"1","issued":{"date-parts":[["2023","3"]]},"language":"eng","page":"15","publisher-place":"England","title":"Antimicrobial resistance from a One Health perspective in Zambia: a systematic review","type":"article-journal","volume":"12"},"uris":["http://www.mendeley.com/documents/?uuid=2675bbde-b648-4fb5-8b57-7e6247852ab4"]},{"id":"ITEM-3","itemData":{"DOI":"10.1016/j.ijid.2021.12.042","ISSN":"12019712","abstract":"Purpose: Enteric fever remains an enormous public health threat in low and middle-income countries. Enteric fever, caused by Salmonella enterica serovar Typhi (S. typhi), is a global public health concern due to increasing antimicrobial resistance (AMR). Characterization of S. typhi genomes for AMR and the evolution of different lineages, especially in countries where enteric fever is en-demic such as India, will help in understanding the evolving drug resistance trends and its impact on therapy. The purpose of our study was to understand the evolving drug resistance pattern in healthcare settings. Methods &amp; Materials: S. typhi were isolated from blood cultures , Identification and Susceptibility testing of the isolates was carried out using Vitek 2 Compact (V2C) (bioMérieux) gram negative identification cards and Vitek 2 AST-N280 cards respectively. Further confirmation of identification was done by serotyping with Polyvalent O, serotype2, 4 and 9 (Remel TM , India). Whole Genome Sequencing was done on Illumina platform. The annotated whole genome sequences were used for the prediction of antibiotic resistance genes with ResFinder. Results: A total of 92 isolates 10.86% (n = 10), 1.08% (n = 1), 11.95% (n = 11) and 100% (n = 92) resistance were observed for Ampicillin (AMP) Trimethoprim/Sulfamethoxazole (SXT), Ceftri-axone (CRO) and Ciprofloxacin (CIP) respectively. No resistance was observed in Chloramphenicol. Based on the WGS prediction for resistance genes the analysis detected bla SHV-12 (n = 11) , bla TEM-1D (n = 1) for AMP resistance, dfrA7 (n = 1), sul1 (n = 1), sul2 (n = 1) for SXT resistance, bla SHV-12 (n = 11) for CRO resistance and qnrB (n = 11) for CIP resistance. Additionally, we observed 7 SNPs (gyrA D87N , parC S801 , gyrA S83F , ParE D420N , ParE L416F , gyrA S83Y and gyrA D87G) of the qnrB gene. 11 CIP resistant isolates had triple mutations (gyrA D87N , parC S801 and gyrA S83F). Most common SNP found for CIP resistance are gyrA S83F (83.69%), gyrA D87N (58.69%), parC S801 (55.43%), gyrA S83Y (13.04%), ParE D420N (4.34%), ParE L416F (4.34%) and gyrA D87G (1.08%). Conclusion: In our study we did not find any MDR salmonella. Of concern were 11 (11.95%) isolates which had triple mutant variant (gyrA D87N , parC S801 and gyrA S83F) for high level CIP resistance and 3rd generation cephalosporin resistance due to bla SHV-12. Purpose: Antimicrobial resistance (AMR) is a critical worldwide health issue that jeopardizes our ability to fight il…","author":[{"dropping-particle":"","family":"Nowbuth","given":"A.","non-dropping-particle":"","parse-names":false,"suffix":""},{"dropping-particle":"","family":"Asombang","given":"A.","non-dropping-particle":"","parse-names":false,"suffix":""},{"dropping-particle":"","family":"Tazikeng","given":"N.","non-dropping-particle":"","parse-names":false,"suffix":""},{"dropping-particle":"","family":"Makinde","given":"O.","non-dropping-particle":"","parse-names":false,"suffix":""},{"dropping-particle":"","family":"Sheets","given":"L.","non-dropping-particle":"","parse-names":false,"suffix":""}],"container-title":"International Journal of Infectious Diseases","id":"ITEM-3","issued":{"date-parts":[["2022","3","1"]]},"page":"S17-S18","publisher":"Elsevier","title":"Antimicrobial Resistance in Zambia: A Systematic Review","type":"article-journal","volume":"116"},"uris":["http://www.mendeley.com/documents/?uuid=4cdd6193-5b24-3037-8bb4-c0f0665802bd"]}],"mendeley":{"formattedCitation":"[10,18,19]","plainTextFormattedCitation":"[10,18,19]","previouslyFormattedCitation":"[10,18,19]"},"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[10,18,19]</w:t>
      </w:r>
      <w:r w:rsidRPr="005956FF">
        <w:rPr>
          <w:bCs/>
          <w:snapToGrid w:val="0"/>
          <w:lang w:val="en-GB"/>
          <w14:ligatures w14:val="standardContextual"/>
        </w:rPr>
        <w:fldChar w:fldCharType="end"/>
      </w:r>
      <w:r w:rsidRPr="005956FF">
        <w:rPr>
          <w:bCs/>
          <w:snapToGrid w:val="0"/>
          <w:lang w:val="en-GB"/>
          <w14:ligatures w14:val="standardContextual"/>
        </w:rPr>
        <w:t>.</w:t>
      </w:r>
    </w:p>
    <w:p w14:paraId="626899C2" w14:textId="5D6733E0" w:rsidR="00F8109A" w:rsidRPr="005956FF" w:rsidRDefault="00F8109A" w:rsidP="00310849">
      <w:pPr>
        <w:adjustRightInd w:val="0"/>
        <w:snapToGrid w:val="0"/>
        <w:ind w:left="2608" w:firstLine="425"/>
        <w:rPr>
          <w:bCs/>
          <w:snapToGrid w:val="0"/>
          <w:lang w:val="en-GB"/>
          <w14:ligatures w14:val="standardContextual"/>
        </w:rPr>
      </w:pPr>
      <w:r w:rsidRPr="005956FF">
        <w:rPr>
          <w:bCs/>
          <w:snapToGrid w:val="0"/>
          <w:lang w:val="en-GB"/>
          <w14:ligatures w14:val="standardContextual"/>
        </w:rPr>
        <w:t xml:space="preserve">In response to this escalating threat, several global, regional, and national initiatives have been launched. The World Health </w:t>
      </w:r>
      <w:r w:rsidRPr="005956FF">
        <w:rPr>
          <w:bCs/>
          <w:snapToGrid w:val="0"/>
          <w:u w:color="EEB1D5"/>
          <w:lang w:val="en-GB"/>
          <w14:ligatures w14:val="standardContextual"/>
        </w:rPr>
        <w:t>Organization</w:t>
      </w:r>
      <w:r w:rsidRPr="005956FF">
        <w:rPr>
          <w:bCs/>
          <w:snapToGrid w:val="0"/>
          <w:lang w:val="en-GB"/>
          <w14:ligatures w14:val="standardContextual"/>
        </w:rPr>
        <w:t xml:space="preserve"> (WHO) introduced the Global Action Plan on AMR in 2015, urging member states to develop their national action plans (NAPs) and implement sustainable interventions to improve antimicrobial use, including antimicrobial stewardship </w:t>
      </w:r>
      <w:r w:rsidRPr="005956FF">
        <w:rPr>
          <w:bCs/>
          <w:snapToGrid w:val="0"/>
          <w:u w:color="EEB1D5"/>
          <w:lang w:val="en-GB"/>
          <w14:ligatures w14:val="standardContextual"/>
        </w:rPr>
        <w:t>programs</w:t>
      </w:r>
      <w:r w:rsidRPr="005956FF">
        <w:rPr>
          <w:bCs/>
          <w:snapToGrid w:val="0"/>
          <w:lang w:val="en-GB"/>
          <w14:ligatures w14:val="standardContextual"/>
        </w:rPr>
        <w:t xml:space="preserve"> (ASPs)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{"citationItems":[{"id":"ITEM-1","itemData":{"URL":"https://apps.who.int/iris/handle/10665/193736","abstract":"Antimicrobial resistance threatens the very core of modern medicine and the sustainability of an effective, global public health response to the enduring threat from infectious diseases. Effective antimicrobial drugs are prerequisites for both preventive and curative measures, protecting patients from potentially fatal diseases and ensuring that complex procedures, such as surgery and chemotherapy, can be provided at low risk. Yet systematic misuse and overuse of these drugs in human medicine and food production have put every nation at risk. Few replacement products are in the pipeline. Without harmonized and immediate action on a global scale, the world is heading towards a post-antibiotic era in which common infections could once again kill. Alert to this crisis, the May 2015 World Health Assembly adopted a global action plan on antimicrobial resistance, which outlines five objectives: ``to improve awareness and understanding of antimicrobial resistance through effective communication, education and training; ``to strengthen the knowledge and evidence base through surveillance and research; ``to reduce the incidence of infection through effective sanitation, hygiene and infection prevention measures; ``to optimize the use of antimicrobial medicines in human and animal health; ``to develop the economic case for sustainable investment that takes account of the needs of all countries and to increase investment in new medicines, diagnostic tools, vaccines and other interventions. This action plan underscores the need for an effective “one health” approach involving coordination among numerous international sectors and actors, including human and veterinary medicine, agriculture, finance, environment, and wellinformed consumers. The action plan recognizes and addresses both the variable resources nations have to combat antimicrobial resistance and the economic factors that discourage the development of replacement products by the pharmaceutical industry. An all-out effort is needed. WHO will work with the United Nations to tackle antimicrobial resistance at the political level. Our strong collaboration with FAO and OIE will continue. A framework for monitoring and evaluating national activities is being developed. The objective is to have multisectoral national action plans in place by the 2017 World Health Assembly. Antimicrobial resistance is a crisis that must be managed with the utmost urgency. As the world enters the ambitious new era of sustainable …","accessed":{"date-parts":[["2023","1","6"]]},"author":[{"dropping-particle":"","family":"World Health Organization","given":"","non-dropping-particle":"","parse-names":false,"suffix":""}],"container-title":"World Health Organization","id":"ITEM-1","issued":{"date-parts":[["2015"]]},"title":"Global action plan on antimicrobial resistance","type":"webpage"},"uris":["http://www.mendeley.com/documents/?uuid=4a3185b5-4207-3c01-9479-2444158f50ee"]},{"id":"ITEM-2","itemData":{"DOI":"10.1186/s13756-022-01130-x","ISSN":"20472994","PMID":"35739564","abstract":"Background: The World Health Organization developed the Global Action Plan on Antimicrobial resistance (AMR) as a priority because of the increasing threat posed to human health, animal health and agriculture. Countries around the world have been encouraged to develop their own National Action Plans (NAPs) to help combat AMR. The objective of this review was to assess the content of the NAPs and determine alignment with the Global Action Plan on Antimicrobial Resistance using a policy analysis approach. Body: National Action Plans were accessed from the WHO Library and systematically analysed using a policy analysis approach for actors, process, context and content. Information was assessed using a ‘traffic light’ system to determine agreeance with the five WHO Global Action Plans objectives. A total of 78 NAPs (70 WHO approved, eight not approved) from the five global regions were analysed. National action plans which provided more information regarding the consultative process and the current situation regarding AMR allowed greater insight to capabilities of the country. Despite the availability of guidelines to inform the development of the plans, there were many differences between plans with the content of information provided. High income countries indicated greater progression with objectives achievement while low and middle-income countries presented the need for human and financial resources. Conclusion: The national action plans provide an overview of activities underway to combat AMR globally. This analysis reveals how disconnected the process has been and how little information is being gathered globally.","author":[{"dropping-particle":"","family":"Willemsen","given":"Angela","non-dropping-particle":"","parse-names":false,"suffix":""},{"dropping-particle":"","family":"Reid","given":"Simon","non-dropping-particle":"","parse-names":false,"suffix":""},{"dropping-particle":"","family":"Assefa","given":"Yibeltal","non-dropping-particle":"","parse-names":false,"suffix":""}],"container-title":"Antimicrobial Resistance and Infection Control","id":"ITEM-2","issue":"1","issued":{"date-parts":[["2022","12","1"]]},"page":"90","publisher":"BioMed Central Ltd","title":"A review of national action plans on antimicrobial resistance: strengths and weaknesses","type":"article-journal","volume":"11"},"uris":["http://www.mendeley.com/documents/?uuid=09363d67-21ba-39cc-9fa2-51b931495b35"]}],"mendeley":{"formattedCitation":"[20,21]","plainTextFormattedCitation":"[20,21]","previouslyFormattedCitation":"[20,21]"},"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[20,21]</w:t>
      </w:r>
      <w:r w:rsidRPr="005956FF">
        <w:rPr>
          <w:bCs/>
          <w:snapToGrid w:val="0"/>
          <w:lang w:val="en-GB"/>
          <w14:ligatures w14:val="standardContextual"/>
        </w:rPr>
        <w:fldChar w:fldCharType="end"/>
      </w:r>
      <w:r w:rsidRPr="005956FF">
        <w:rPr>
          <w:bCs/>
          <w:snapToGrid w:val="0"/>
          <w:lang w:val="en-GB"/>
          <w14:ligatures w14:val="standardContextual"/>
        </w:rPr>
        <w:t xml:space="preserve">. However, concerns have been raised regarding the implementation of NAPs in LMICs, including those in Africa, due to personnel and resource issues, as well as underdeveloped healthcare infrastructures, which include a lack of laboratory capacity for routine analysis of local and regional resistance patterns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{"citationItems":[{"id":"ITEM-1","itemData":{"DOI":"10.1186/s42269-023-00986-2","ISSN":"2522-8307","abstract":"Antimicrobial resistance is a global problem and involve pathogens which have the potential to move between food producing animals and humans by direct exposure or through the food chain or the environment. The objective of this study was to determine the performance in addressing antimicrobial resistance in Kenya, Tanzania, Uganda and Zambia. Desk review and in-depth interviews were employed for data collection. Interviews were conducted with national antimicrobial resistance focal officials. The findings indicate that in the four countries there was minimal capacity to conduct AMR surveillance. There were few well-established laboratories in tertiary hospitals, both private and public hospitals. The animal, environment and agricultural sectors in all countries had limited capacity in conducting antimicrobial resistance surveillance. There is limited data on antimicrobial resistance in all the four countries, and regional data sharing was limited. In all the four countries, data from research institutions were not linked using standardized system making difficult to compile the national database. The capacity for microbiological culture, identification and antimicrobial sensitivity testing using standardized protocols was available in the four countries. The interventions adopted by the countries included development of National Action Plans on antimicrobial resistance and setting up of multi-sectoral national coordinating structures. Based on this findings, the countries need improved National Integrated Antimicrobial Resistance Surveillance systems to include community settings, involving antimicrobial use and resistance in human, animal, food, and environment sectors. In addition, the region requires clear antimicrobial resistance data sharing protocol for quick comparability of the data across the region. This is important in driving antimicrobial resistance agendas at regional level, which will eventually trigger collective actions.","author":[{"dropping-particle":"","family":"Matee","given":"Mecky","non-dropping-particle":"","parse-names":false,"suffix":""},{"dropping-particle":"","family":"Mshana","given":"Stephen E","non-dropping-particle":"","parse-names":false,"suffix":""},{"dropping-particle":"","family":"Mtebe","given":"Majigo","non-dropping-particle":"","parse-names":false,"suffix":""},{"dropping-particle":"","family":"Komba","given":"Erick Vitus","non-dropping-particle":"","parse-names":false,"suffix":""},{"dropping-particle":"","family":"Moremi","given":"Nyambura","non-dropping-particle":"","parse-names":false,"suffix":""},{"dropping-particle":"","family":"Lutamwa","given":"Julius","non-dropping-particle":"","parse-names":false,"suffix":""},{"dropping-particle":"","family":"Kapona","given":"Otrida","non-dropping-particle":"","parse-names":false,"suffix":""},{"dropping-particle":"","family":"Sekamatte","given":"Musa","non-dropping-particle":"","parse-names":false,"suffix":""},{"dropping-particle":"","family":"Mboera","given":"Leonard E. G.","non-dropping-particle":"","parse-names":false,"suffix":""}],"container-title":"Bulletin of the National Research Centre","id":"ITEM-1","issue":"1","issued":{"date-parts":[["2023","1"]]},"page":"12","publisher":"SpringerOpen","title":"Mapping and gap analysis on antimicrobial resistance surveillance systems in Kenya, Tanzania, Uganda and Zambia","type":"article-journal","volume":"47"},"uris":["http://www.mendeley.com/documents/?uuid=6baba763-80e8-43b4-bcc3-1e2f9322697c"]},{"id":"ITEM-2","itemData":{"DOI":"10.4081/jphia.2022.2000","ISSN":"20389930","PMID":"36051526","abstract":"In line with global instruments, within the last five years, two-thirds of all countries in the WHO Africa Region (WHO AFR) have developed a National Action Plan (NAP) on Antimicrobial Resistance (AMR). We sought to evaluate progress made across the countries implementing NAP for effective response to AMR. A semi-structured survey tool was adminis-tered to obtain information from national focal persons on the implementation of strategic elements of NAP on AMR. This was followed by a Lessons Learnt Workshop in June 2019 at Douala, Cameroon, where focal persons made pre-sentations on the country’s progress. Later, a desktop review of the LLW report and other key documents was conducted. Countries in WHO AFR that have set up a national surveillance system and are enrolled into the WHO global antimicrobial resistance surveillance system have pro-gressively increased to 30 (of 47 countries), of which 15 are already submitting surveillance data. Of the 20 countries at the Lessons Learnt Workshop, 14 have infection prevention and control (IPC) policies and functional healthcare facility IPC pro-grams, 15 participate in the commemoration of the annual world hand hygiene days. Although almost all countries surveyed have national standard treatment guidelines, only five have incorporated the WHO AWaRe classification into the national Non essential medicines list. Fourteen of 20 countries have established an active/func-tional national secretariat/coordinating center for AMR. Discernible progress is being made on the implementation of NAP in WHO AFR region. Gaps identified in the strategic elements of action plans need to be filled for effective AMR control.","author":[{"dropping-particle":"","family":"Fuller","given":"Walter L.","non-dropping-particle":"","parse-names":false,"suffix":""},{"dropping-particle":"","family":"Hamzat","given":"Omotayo T.","non-dropping-particle":"","parse-names":false,"suffix":""},{"dropping-particle":"","family":"Aboderin","given":"Aaron O.","non-dropping-particle":"","parse-names":false,"suffix":""},{"dropping-particle":"","family":"Gahimbare","given":"Laetitia","non-dropping-particle":"","parse-names":false,"suffix":""},{"dropping-particle":"","family":"Kapona","given":"Otridah","non-dropping-particle":"","parse-names":false,"suffix":""},{"dropping-particle":"","family":"Yahaya","given":"Ali A.","non-dropping-particle":"","parse-names":false,"suffix":""},{"dropping-particle":"","family":"Kasambara","given":"Watipaso","non-dropping-particle":"","parse-names":false,"suffix":""},{"dropping-particle":"","family":"Nikiema","given":"Jean Baptiste","non-dropping-particle":"","parse-names":false,"suffix":""},{"dropping-particle":"","family":"Ilboudo","given":"Didier W.","non-dropping-particle":"","parse-names":false,"suffix":""},{"dropping-particle":"","family":"Mpundu","given":"Mirfin M.","non-dropping-particle":"","parse-names":false,"suffix":""}],"container-title":"Journal of Public Health in Africa","id":"ITEM-2","issue":"2","issued":{"date-parts":[["2022","7"]]},"page":"2000","publisher":"Page Press Publications","title":"National action plan on antimicrobial resistance: An evaluation of implementation in the World Health Organization Africa region","type":"article-journal","volume":"13"},"uris":["http://www.mendeley.com/documents/?uuid=16dd0c5c-6a35-4a75-9698-63151e612d3b"]},{"id":"ITEM-3","itemData":{"DOI":"10.1016/S2214-109X(23)00019-0","ISSN":"2214109X","PMID":"36739875","abstract":"At the 2015 World Health Assembly, UN member states adopted a resolution that committed to the development of national action plans (NAPs) for antimicrobial resistance (AMR). The political determination to commit to NAPs and the availability of robust governance structures to assure sustainable translation of the identified NAP objectives from policy to practice remain major barriers to progress. Inter-country variability in economic and political resilience and resource constraints could be fundamental barriers to progressing AMR NAPs. Although there have been regional and global analyses of NAPs from a One Health and policy perspective, a global assessment of the NAP objectives targeting antimicrobial use in human populations is needed. In this Health Policy, we report a systematic evidence synthesis of existing NAPs that are aimed at tackling AMR in human populations. We find marked gaps and variability in maturity of NAP development and operationalisation across the domains of: (1) policy and strategic planning; (2) medicines management and prescribing systems; (3) technology for optimised antimicrobial prescribing; (4) context, culture, and behaviours; (5) operational delivery and monitoring; and (6) patient and public engagement and involvement. The gaps identified in these domains highlight opportunities to facilitate sustainable delivery and operationalisation of NAPs. The findings from this analysis can be used at country, regional, and global levels to identify AMR-related priorities that are relevant to infrastructure needs and contexts.","author":[{"dropping-particle":"","family":"Charani","given":"Esmita","non-dropping-particle":"","parse-names":false,"suffix":""},{"dropping-particle":"","family":"Mendelson","given":"Marc","non-dropping-particle":"","parse-names":false,"suffix":""},{"dropping-particle":"","family":"Pallett","given":"Scott J.C.","non-dropping-particle":"","parse-names":false,"suffix":""},{"dropping-particle":"","family":"Ahmad","given":"Raheelah","non-dropping-particle":"","parse-names":false,"suffix":""},{"dropping-particle":"","family":"Mpundu","given":"Mirfin","non-dropping-particle":"","parse-names":false,"suffix":""},{"dropping-particle":"","family":"Mbamalu","given":"Oluchi","non-dropping-particle":"","parse-names":false,"suffix":""},{"dropping-particle":"","family":"Bonaconsa","given":"Candice","non-dropping-particle":"","parse-names":false,"suffix":""},{"dropping-particle":"","family":"Nampoothiri","given":"Vrinda","non-dropping-particle":"","parse-names":false,"suffix":""},{"dropping-particle":"","family":"Singh","given":"Sanjeev","non-dropping-particle":"","parse-names":false,"suffix":""},{"dropping-particle":"","family":"Peiffer-Smadja","given":"Nathan","non-dropping-particle":"","parse-names":false,"suffix":""},{"dropping-particle":"","family":"Anton-Vazquez","given":"Vanesa","non-dropping-particle":"","parse-names":false,"suffix":""},{"dropping-particle":"","family":"Moore","given":"Luke S.P.","non-dropping-particle":"","parse-names":false,"suffix":""},{"dropping-particle":"","family":"Schouten","given":"Jeroen","non-dropping-particle":"","parse-names":false,"suffix":""},{"dropping-particle":"","family":"Kostyanev","given":"Tomislav","non-dropping-particle":"","parse-names":false,"suffix":""},{"dropping-particle":"","family":"Vlahović-Palčevski","given":"Vera","non-dropping-particle":"","parse-names":false,"suffix":""},{"dropping-particle":"","family":"Kofteridis","given":"Diamantis","non-dropping-particle":"","parse-names":false,"suffix":""},{"dropping-particle":"","family":"Corrêa","given":"Juliana Silva","non-dropping-particle":"","parse-names":false,"suffix":""},{"dropping-particle":"","family":"Holmes","given":"Alison H.","non-dropping-particle":"","parse-names":false,"suffix":""}],"container-title":"The Lancet Global Health","id":"ITEM-3","issue":"3","issued":{"date-parts":[["2023","3","1"]]},"page":"e466-e474","publisher":"Lancet Glob Health","title":"An analysis of existing national action plans for antimicrobial resistance—gaps and opportunities in strategies optimising antibiotic use in human populations","type":"article-journal","volume":"11"},"uris":["http://www.mendeley.com/documents/?uuid=90c90180-754d-339a-ac11-68bdac272002"]},{"id":"ITEM-4","itemData":{"DOI":"10.1186/s13756-022-01130-x","ISSN":"20472994","PMID":"35739564","abstract":"Background: The World Health Organization developed the Global Action Plan on Antimicrobial resistance (AMR) as a priority because of the increasing threat posed to human health, animal health and agriculture. Countries around the world have been encouraged to develop their own National Action Plans (NAPs) to help combat AMR. The objective of this review was to assess the content of the NAPs and determine alignment with the Global Action Plan on Antimicrobial Resistance using a policy analysis approach. Body: National Action Plans were accessed from the WHO Library and systematically analysed using a policy analysis approach for actors, process, context and content. Information was assessed using a ‘traffic light’ system to determine agreeance with the five WHO Global Action Plans objectives. A total of 78 NAPs (70 WHO approved, eight not approved) from the five global regions were analysed. National action plans which provided more information regarding the consultative process and the current situation regarding AMR allowed greater insight to capabilities of the country. Despite the availability of guidelines to inform the development of the plans, there were many differences between plans with the content of information provided. High income countries indicated greater progression with objectives achievement while low and middle-income countries presented the need for human and financial resources. Conclusion: The national action plans provide an overview of activities underway to combat AMR globally. This analysis reveals how disconnected the process has been and how little information is being gathered globally.","author":[{"dropping-particle":"","family":"Willemsen","given":"Angela","non-dropping-particle":"","parse-names":false,"suffix":""},{"dropping-particle":"","family":"Reid","given":"Simon","non-dropping-particle":"","parse-names":false,"suffix":""},{"dropping-particle":"","family":"Assefa","given":"Yibeltal","non-dropping-particle":"","parse-names":false,"suffix":""}],"container-title":"Antimicrobial Resistance and Infection Control","id":"ITEM-4","issue":"1","issued":{"date-parts":[["2022","12","1"]]},"page":"90","publisher":"BioMed Central Ltd","title":"A review of national action plans on antimicrobial resistance: strengths and weaknesses","type":"article-journal","volume":"11"},"uris":["http://www.mendeley.com/documents/?uuid=09363d67-21ba-39cc-9fa2-51b931495b35"]},{"id":"ITEM-5","itemData":{"DOI":"10.3389/frabi.2022.1047565","ISSN":"2813-2467","abstract":"Antimicrobial resistance (AMR) has emerged as a leading global health and economic threat of the 21st century, with Africa bearing the greatest burden of mortality from drug-resistant infections. Optimization of use of antimicrobials is a core strategic element of the response to AMR addressing misuse and overuse as primary drivers. Effectively, this requires whole society comprising not only healthcare professionals, but also the public as well as government, engaged in a bottom-up and top-down fashion. We determined progress by Africa national governments in optimising antimicrobial drug use. September 2021-June 2022, all 47 WHO AFRO member states were invited to participate in the survey determining implementation of strategies to optimize antimicrobial use (AMU). We used the WHO antimicrobial stewardship (AMS) assessment tool: National Core Elements - A checklist to guide the country in identifying existing national core elements for the implementation of AMS Programs to obtain information from national AMR focal persons. The tool consists of four sections: national plans and strategies, regulations and guidelines, awareness, training and education as well as supporting technologies and data, with a total 33 checklist items, each graded 0-4. Responses were aggregated and analysed using Microsoft Excel 2020®. Thirty-one (66%) of 47 countries returned completed forms. Only eight (25.8%) countries have developed national AMS implementation policy incorporating defined goals, target and operational plans. There are no budget lines for AMS activities in 23 (74.2%) countries. The WHO AWaRe classification of optimising AMU has been integrated into the national essential medicines list or formulary in 19 (61.3%) countries. Incorporation of AMS principles and WHO AWaRe classification in to national clinical guidelines for management of infections are present in only 12 (38.7%) and 11 (34.5%) countries respectively. Though regulations on prescription-only sale/ dispensing of antibiotics exist in 68% of countries, enforcement is poor. Systems to identify pathogens and antibiotic susceptibility for optimal use of antibiotic are lacking in 38% of countries. In Africa, wide gaps exist for governments to implement core elements of optimising antimicrobial drug use. Responding to AMR is a long haul, technical and financial support need to be deployed to optimize use of antimicrobials.","author":[{"dropping-particle":"","family":"Fuller","given":"Walter L.","non-dropping-particle":"","parse-names":false,"suffix":""},{"dropping-particle":"","family":"Aboderin","given":"Aaron O.","non-dropping-particle":"","parse-names":false,"suffix":""},{"dropping-particle":"","family":"Yahaya","given":"Ali","non-dropping-particle":"","parse-names":false,"suffix":""},{"dropping-particle":"","family":"Adeyemo","given":"Adeyemi T.","non-dropping-particle":"","parse-names":false,"suffix":""},{"dropping-particle":"","family":"Gahimbare","given":"Laetitia","non-dropping-particle":"","parse-names":false,"suffix":""},{"dropping-particle":"","family":"Kapona","given":"Otridah","non-dropping-particle":"","parse-names":false,"suffix":""},{"dropping-particle":"","family":"Hamzat","given":"Omotayo T.","non-dropping-particle":"","parse-names":false,"suffix":""},{"dropping-particle":"","family":"Bassoum","given":"Oumar","non-dropping-particle":"","parse-names":false,"suffix":""}],"container-title":"Frontiers in Antibiotics","id":"ITEM-5","issued":{"date-parts":[["2022","12","2"]]},"page":"1047565","publisher":"Frontiers","title":"Gaps in the implementation of national core elements for sustainable antimicrobial use in the WHO-African region","type":"article-journal","volume":"1"},"uris":["http://www.mendeley.com/documents/?uuid=d3b65ca7-f646-319d-8df5-e4a052c05442"]},{"id":"ITEM-6","itemData":{"DOI":"10.3389/fpubh.2022.1003178","ISSN":"22962565","PMID":"36518572","abstract":"Background: Adequate laboratory capacity is critical in the implementation of coherent surveillance for antimicrobial resistance (AMR). We describe capacities and deficiencies in laboratory infrastructure and AMR surveillance practices among health facilities in Kenya to support progress toward broader sustainable laboratory-based AMR surveillance. Methods: A convenience sample of health facilities from both public and private sectors across the country were selected. Information was obtained cross-sectionally between 5th October and 8th December 2020 through online surveys of laboratory managers. The assessment covered quality assurance, management and dissemination of AMR data, material and equipment, staffing, microbiology competency, biosafety and certification. A scoring scheme was developed for the evaluation and interpreted as (80% and above) facility is adequate (60–79%) requires some strengthening and (&lt;60%) needing significant strengthening. Average scores were compared across facilities in public and private sectors, rural and urban settings, as well as national, county, and community levels. Results: Among the participating facilities (n = 219), the majority (n = 135, 61.6%) did not offer bacterial culture testing, 47 (21.5%) offered culture services only and 37 (16.9%) performed antimicrobial susceptibility testing (AST). The major gaps identified among AST facilities were poor access to laboratory information management technology (LIMT) (score: 45.9%) and low uptake of external quality assessment (EQA) programs for cultures (score 67.7%). Access to laboratory technology was more than two-fold higher in facilities in urban (58.6%) relative to rural (25.0%) areas. Whilst laboratories that lacked culture services were found to have significant infrastructural gaps (average score 59.4%), facilities that performed cultures only (average score: 83.6%) and AST (average score: 82.9%) recorded significantly high scores that were very similar across areas assessed. Lack of equipment was identified as the leading challenge to the implementation of susceptibility testing among 46.8% of laboratories. Conclusions: We identified key gaps in laboratory information management technology, external quality assurance and material and equipment among the surveyed health facilities in Kenya. Our findings suggest that by investing in equipment, facilities performing cultures can be successfully upgraded to provide additional antimicrobial susceptibility testing…","author":[{"dropping-particle":"","family":"Moirongo","given":"Rehema Moraa","non-dropping-particle":"","parse-names":false,"suffix":""},{"dropping-particle":"","family":"Aglanu","given":"Leslie Mawuli","non-dropping-particle":"","parse-names":false,"suffix":""},{"dropping-particle":"","family":"Lamshöft","given":"Maike","non-dropping-particle":"","parse-names":false,"suffix":""},{"dropping-particle":"","family":"Adero","given":"Brian Omondi","non-dropping-particle":"","parse-names":false,"suffix":""},{"dropping-particle":"","family":"Yator","given":"Solomon","non-dropping-particle":"","parse-names":false,"suffix":""},{"dropping-particle":"","family":"Anyona","given":"Stephen","non-dropping-particle":"","parse-names":false,"suffix":""},{"dropping-particle":"","family":"May","given":"Jürgen","non-dropping-particle":"","parse-names":false,"suffix":""},{"dropping-particle":"","family":"Lorenz","given":"Eva","non-dropping-particle":"","parse-names":false,"suffix":""},{"dropping-particle":"","family":"Eibach","given":"Daniel","non-dropping-particle":"","parse-names":false,"suffix":""}],"container-title":"Frontiers in Public Health","id":"ITEM-6","issued":{"date-parts":[["2022","11","28"]]},"page":"1003178","publisher":"Front Public Health","title":"Laboratory-based surveillance of antimicrobial resistance in regions of Kenya: An assessment of capacities, practices, and barriers by means of multi-facility survey","type":"article-journal","volume":"10"},"uris":["http://www.mendeley.com/documents/?uuid=e72ccf18-37a7-3a80-90fa-e4f7a3c54376"]},{"id":"ITEM-7","itemData":{"DOI":"10.1186/s13756-023-01362-5","ISSN":"20472994","PMID":"38191470","abstract":"Background: The laboratory-based surveillance of antimicrobial resistance (AMR) is a priority component of the multisectoral national action plan to combat AMR in Burkina Faso. This study aimed to assess the QMS of microbiology laboratories involved in the Sentinel laboratory-based antimicrobial resistance surveillance network in Burkina Faso. Methods: A cross-sectional study was conducted from September 1st to November 30th, 2022. The external quality assessment (EQA) method used was on-site evaluation using a checklist that was developed and validated by a technical committee of experts. Teams of two, including an antimicrobial susceptibility test (AST) specialist and a QMS specialist, were trained on this checklist to conduct the assessment. Satisfactory performance was defined as any on-site evaluation score 80% and above with the aim of developing action plans to address gaps. Results: All 18 laboratories were evaluated. The overall average performance score of the participating laboratories was 40%. The highest overall performance score was 58%, and the lowest overall performance score was 26%. The average overall scores were not significantly different between private and public laboratories (p value = 0.78). The only section of the checklist with the satisfactory performance concerned the “Analytical step of AST”, with 76.5% (13/17) of the sentinel laboratories having a score ≥ 80%. Conclusion: The performance of the QMS of the sentinel laboratories in Burkina Faso for AMR surveillance was unsatisfactory, and a corrective action plan was proposed to support these laboratories in improving their QMS over the next 3 years.","author":[{"dropping-particle":"","family":"Zongo","given":"Emmanuel","non-dropping-particle":"","parse-names":false,"suffix":""},{"dropping-particle":"","family":"Dama","given":"Emilie","non-dropping-particle":"","parse-names":false,"suffix":""},{"dropping-particle":"","family":"Yenyetou","given":"Dame","non-dropping-particle":"","parse-names":false,"suffix":""},{"dropping-particle":"","family":"Muhigwa","given":"Merci","non-dropping-particle":"","parse-names":false,"suffix":""},{"dropping-particle":"","family":"Nikiema","given":"Abdoulaye","non-dropping-particle":"","parse-names":false,"suffix":""},{"dropping-particle":"","family":"Dahourou","given":"Georges Anicet","non-dropping-particle":"","parse-names":false,"suffix":""},{"dropping-particle":"","family":"Ouedraogo","given":"Abdoul Salam","non-dropping-particle":"","parse-names":false,"suffix":""}],"container-title":"Antimicrobial Resistance and Infection Control","id":"ITEM-7","issue":"1","issued":{"date-parts":[["2024","12","1"]]},"page":"3","publisher":"BioMed Central Ltd","title":"On-site evaluation as external quality assessment of microbiology laboratories involved in sentinel laboratory-based antimicrobial resistance surveillance network in Burkina Faso","type":"article-journal","volume":"13"},"uris":["http://www.mendeley.com/documents/?uuid=03ba21d7-2a7b-3b9f-b89c-a3e3eb15531a"]}],"mendeley":{"formattedCitation":"[21–27]","plainTextFormattedCitation":"[21–27]","previouslyFormattedCitation":"[21–27]"},"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[21–27]</w:t>
      </w:r>
      <w:r w:rsidRPr="005956FF">
        <w:rPr>
          <w:bCs/>
          <w:snapToGrid w:val="0"/>
          <w:lang w:val="en-GB"/>
          <w14:ligatures w14:val="standardContextual"/>
        </w:rPr>
        <w:fldChar w:fldCharType="end"/>
      </w:r>
      <w:r w:rsidRPr="005956FF">
        <w:rPr>
          <w:bCs/>
          <w:snapToGrid w:val="0"/>
          <w:lang w:val="en-GB"/>
          <w14:ligatures w14:val="standardContextual"/>
        </w:rPr>
        <w:t>.</w:t>
      </w:r>
    </w:p>
    <w:p w14:paraId="61DF9133" w14:textId="76C3B4EE" w:rsidR="00F8109A" w:rsidRPr="005956FF" w:rsidRDefault="00F8109A" w:rsidP="00310849">
      <w:pPr>
        <w:adjustRightInd w:val="0"/>
        <w:snapToGrid w:val="0"/>
        <w:ind w:left="2608" w:firstLine="425"/>
        <w:rPr>
          <w:bCs/>
          <w:snapToGrid w:val="0"/>
          <w:lang w:val="en-GB"/>
          <w14:ligatures w14:val="standardContextual"/>
        </w:rPr>
      </w:pPr>
      <w:r w:rsidRPr="005956FF">
        <w:rPr>
          <w:bCs/>
          <w:snapToGrid w:val="0"/>
          <w:lang w:val="en-GB"/>
          <w14:ligatures w14:val="standardContextual"/>
        </w:rPr>
        <w:t xml:space="preserve">ASPs refer to coordinated interventions designed to promote the appropriate use of antimicrobials, improve patient outcomes, reduce AMR, and decrease the spread of infections caused by multidrug-resistant organisms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{"citationItems":[{"id":"ITEM-1","itemData":{"DOI":"10.1016/j.cmi.2017.08.026","ISSN":"14690691","PMID":"28882725","abstract":"Background The use of the term ‘antimicrobial stewardship’ has grown exponentially in recent years, typically referring to programmes and interventions that aim to optimize antimicrobial use. Although antimicrobial stewardship originated within human healthcare, it is increasingly applied in broader contexts including animal health and One Health. As the use of the term ‘antimicrobial stewardship’ becomes more common, it is important to consider what antimicrobial stewardship is, as well as what it is not. Aims To review the emergence and evolution of the term ‘antimicrobial stewardship’. Sources We searched and reviewed existing literature and official documents, which mostly focused on antibiotics. We contacted the authors of the first publications that mentioned antimicrobial stewardship. Content We describe the historical background behind how antimicrobial stewardship came into use in clinical settings. We discuss challenges emerging from the varied descriptions of antimicrobial stewardship in the literature, including an over-emphasis on individual prescriptions, an under-emphasis on the societal implications of antimicrobial use, and language translation problems. Implications To help address these challenges, we suggest viewing antimicrobial stewardship as a strategy, a coherent set of actions which promote using antimicrobials responsibly. We stress the continuous need for ‘responsible use’ to be defined and translated into context-specific and time-specific actions. Furthermore, we present examples of actions that can be undertaken within antimicrobial stewardship across human and animal health.","author":[{"dropping-particle":"","family":"Dyar","given":"O. J.","non-dropping-particle":"","parse-names":false,"suffix":""},{"dropping-particle":"","family":"Huttner","given":"B.","non-dropping-particle":"","parse-names":false,"suffix":""},{"dropping-particle":"","family":"Schouten","given":"J.","non-dropping-particle":"","parse-names":false,"suffix":""},{"dropping-particle":"","family":"Pulcini","given":"C.","non-dropping-particle":"","parse-names":false,"suffix":""}],"container-title":"Clinical Microbiology and Infection","id":"ITEM-1","issue":"11","issued":{"date-parts":[["2017"]]},"page":"793-798","title":"What is antimicrobial stewardship?","type":"article","volume":"23"},"uris":["http://www.mendeley.com/documents/?uuid=a389e71f-f78f-377b-8104-8ddd0ac349df"]},{"id":"ITEM-2","itemData":{"DOI":"10.18773/austprescr.2013.045","ISSN":"03128008","abstract":"The global problem of antibiotic resistance is threatening us. Since 2001, the proportion of methicillin-resistant Staphylococcus aureus (MRSA) infections in the community has doubled. As one of the highest users of antibiotics in the developed world, Australia needs a more judicious approach to antibiotic use. Antimicrobial stewardship programs, which aim to improve the appropriate use of antibiotics and reduce antibiotic resistance, have been shown to be effective in Australian hospitals. Antimicrobial stewardship needs to be extended to the community where the greatest proportion of antibiotics are prescribed. Antibiotic restriction, education of prescribers and patients and prescribing feedback have already had some success.","author":[{"dropping-particle":"","family":"McKenzie","given":"Duncan","non-dropping-particle":"","parse-names":false,"suffix":""},{"dropping-particle":"","family":"Rawlins","given":"Matthew","non-dropping-particle":"","parse-names":false,"suffix":""},{"dropping-particle":"","family":"Mar","given":"Chris","non-dropping-particle":"Del","parse-names":false,"suffix":""}],"container-title":"Australian Prescriber","id":"ITEM-2","issue":"4","issued":{"date-parts":[["2013"]]},"page":"116-120","publisher":"Australian Government Publishing Service","title":"Antimicrobial stewardship: What's it all about?","type":"article-journal","volume":"36"},"uris":["http://www.mendeley.com/documents/?uuid=6025fb10-3994-39c1-a435-152220bcc886"]},{"id":"ITEM-3","itemData":{"DOI":"10.1016/j.cmi.2019.08.007","ISSN":"14690691","PMID":"31445209","abstract":"Background: Antimicrobial stewardship (AMS) describes a coherent set of actions that ensure optimal use of antimicrobials to improve patient outcomes, while limiting the risk of adverse events (including antimicrobial resistance (AMR)). Introduction of AMS programmes in hospitals is part of most national action plans to mitigate AMR, yet the optimal components and actions of such a programme remain undetermined. Objectives: To describe how health-care professionals can start an AMS programme in their hospital, the components of such a programme and the evidence base for its implementation. Sources: National and society-led guidelines on AMS, peer-reviewed publications and experience of AMS experts conducting AMS programmes. Content: We provide a step-by-step pragmatic guide to setting up and implementing a hospital AMS programme in high-income or low-and-middle-income countries. Implications: Antimicrobial stewardship programmes in hospitals are a vital component of national action plans for AMR, and have been shown to significantly reduce AMR, particularly when coupled with infection prevention and control interventions. This step-by-step guide of ‘how to’ set up an AMS programme will help health-care professionals involved in AMS to optimally design and implement their actions.","author":[{"dropping-particle":"","family":"Mendelson","given":"M.","non-dropping-particle":"","parse-names":false,"suffix":""},{"dropping-particle":"","family":"Morris","given":"A. M.","non-dropping-particle":"","parse-names":false,"suffix":""},{"dropping-particle":"","family":"Thursky","given":"K.","non-dropping-particle":"","parse-names":false,"suffix":""},{"dropping-particle":"","family":"Pulcini","given":"C.","non-dropping-particle":"","parse-names":false,"suffix":""}],"container-title":"Clinical Microbiology and Infection","id":"ITEM-3","issue":"4","issued":{"date-parts":[["2020","4","1"]]},"page":"447-453","publisher":"Elsevier","title":"How to start an antimicrobial stewardship programme in a hospital","type":"article","volume":"26"},"uris":["http://www.mendeley.com/documents/?uuid=556099cc-a91d-3100-a0d9-4f807c787a71"]},{"id":"ITEM-4","itemData":{"DOI":"10.1186/s13756-019-0471-0","ISSN":"20472994","PMID":"30805182","abstract":"Background: Hospital antimicrobial stewardship programs (ASPs) aim to promote judicious use of antimicrobials to combat antimicrobial resistance. For ASPs to be developed, adopted, and implemented, an economic value assessment is essential. Few studies demonstrate the cost-effectiveness of ASPs. This systematic review aimed to evaluate the economic and clinical impact of ASPs. Methods: An update to the Dik et al. systematic review (2000-2014) was conducted on EMBASE and Medline using PRISMA guidelines. The updated search was limited to primary research studies in English (30 September 2014-31 December 2017) that evaluated patient and/or economic outcomes after implementation of hospital ASPs including length of stay (LOS), antimicrobial use, and total (including operational and implementation) costs. Results: One hundred forty-six studies meeting inclusion criteria were included. The majority of these studies were conducted within the last 5 years in North America (49%), Europe (25%), and Asia (14%), with few studies conducted in Africa (3%), South America (3%), and Australia (3%). Most studies were conducted in hospitals with 500-1000 beds and evaluated LOS and change in antibiotic expenditure, the majority of which showed a decrease in LOS (85%) and antibiotic expenditure (92%). The mean cost-savings varied by hospital size and region after implementation of ASPs. Average cost savings in US studies were $732 per patient (range: $2.50 to $2640), with similar trends exhibited in European studies. The key driver of cost savings was from reduction in LOS. Savings were higher among hospitals with comprehensive ASPs which included therapy review and antibiotic restrictions. Conclusions: Our data indicates that hospital ASPs have significant value with beneficial clinical and economic impacts. More robust published data is required in terms of implementation, LOS, and overall costs so that decision-makers can make a stronger case for investing in ASPs, considering competing priorities. Such data on ASPs in lower- and middle-income countries is limited and requires urgent attention.","author":[{"dropping-particle":"","family":"Nathwani","given":"Dilip","non-dropping-particle":"","parse-names":false,"suffix":""},{"dropping-particle":"","family":"Varghese","given":"Della","non-dropping-particle":"","parse-names":false,"suffix":""},{"dropping-particle":"","family":"Stephens","given":"Jennifer","non-dropping-particle":"","parse-names":false,"suffix":""},{"dropping-particle":"","family":"Ansari","given":"Wajeeha","non-dropping-particle":"","parse-names":false,"suffix":""},{"dropping-particle":"","family":"Martin","given":"Stephan","non-dropping-particle":"","parse-names":false,"suffix":""},{"dropping-particle":"","family":"Charbonneau","given":"Claudie","non-dropping-particle":"","parse-names":false,"suffix":""}],"container-title":"Antimicrobial Resistance and Infection Control","id":"ITEM-4","issue":"1","issued":{"date-parts":[["2019","2","12"]]},"page":"35","publisher":"BioMed Central","title":"Value of hospital antimicrobial stewardship programs [ASPs]: A systematic review","type":"article-journal","volume":"8"},"uris":["http://www.mendeley.com/documents/?uuid=0c1aa8a3-4376-3c66-ba88-f6c2ed05815a"]},{"id":"ITEM-5","itemData":{"DOI":"10.3390/antibiotics10091122","ISSN":"20796382","abstract":"Antimicrobial resistance (AMR) remains an important global public health issue with antimicrobial misuse and overuse being one of the main drivers. The Global Point Prevalence Survey (G-PPS) of Antimicrobial Consumption and Resistance assesses the prevalence and the quality of antimicrobial prescriptions across hospitals globally. G-PPS was carried out at 17 hospitals across Ghana, Uganda, Zambia and Tanzania. The overall prevalence of antimicrobial use was 50% (30-57%), with most antibiotics prescribed belonging to the WHO ‘Access’ and ‘Watch’ categories. No ‘Reserve’ category of antibiotics was prescribed across the study sites while antimicrobials belonging to the ‘Not Recommended’ group were prescribed infrequently. Antimicrobials were most often prescribed for prophylaxis for obstetric or gynaecological surgery, making up between 12 and 18% of total prescriptions across all countries. The most prescribed therapeutic subgroup of antimicrobials was ‘Antibacterials for systemic use’. As a result of the programme, PPS data are now readily available for the first time in the hospitals, strengthening the global commitment to improved antimicrobial surveillance. Antimicrobial stewardship interventions developed included the formation of AMS committees, the provision of training and the preparation of new AMS guidelines. Other common interventions included the presentation of findings to clinicians for increased awareness, and the promotion of a multi-disciplinary approach to successful AMS programmes. Repeat PPS would be necessary to continually monitor the impact of interventions implemented. Broader participation is also encouraged to strengthen the evidence base.","author":[{"dropping-particle":"","family":"D’Arcy","given":"Nikki","non-dropping-particle":"","parse-names":false,"suffix":""},{"dropping-particle":"","family":"Ashiru-Oredope","given":"Diane","non-dropping-particle":"","parse-names":false,"suffix":""},{"dropping-particle":"","family":"Olaoye","given":"Omotayo","non-dropping-particle":"","parse-names":false,"suffix":""},{"dropping-particle":"","family":"Afriyie","given":"Daniel","non-dropping-particle":"","parse-names":false,"suffix":""},{"dropping-particle":"","family":"Akello","given":"Zainab","non-dropping-particle":"","parse-names":false,"suffix":""},{"dropping-particle":"","family":"Ankrah","given":"Daniel","non-dropping-particle":"","parse-names":false,"suffix":""},{"dropping-particle":"","family":"Asima","given":"Derrickmawuena","non-dropping-particle":"","parse-names":false,"suffix":""},{"dropping-particle":"","family":"Banda","given":"David C.","non-dropping-particle":"","parse-names":false,"suffix":""},{"dropping-particle":"","family":"Barrett","given":"Scott","non-dropping-particle":"","parse-names":false,"suffix":""},{"dropping-particle":"","family":"Brandish","given":"Claire","non-dropping-particle":"","parse-names":false,"suffix":""},{"dropping-particle":"","family":"Brayson","given":"Joseph","non-dropping-particle":"","parse-names":false,"suffix":""},{"dropping-particle":"","family":"Benedict","given":"Peter","non-dropping-particle":"","parse-names":false,"suffix":""},{"dropping-particle":"","family":"Dodoo","given":"Cornelius C.","non-dropping-particle":"","parse-names":false,"suffix":""},{"dropping-particle":"","family":"Garraghan","given":"Frances","non-dropping-particle":"","parse-names":false,"suffix":""},{"dropping-particle":"","family":"Hoyelah","given":"Josephyn","non-dropping-particle":"","parse-names":false,"suffix":""},{"dropping-particle":"","family":"Jani","given":"Yogini","non-dropping-particle":"","parse-names":false,"suffix":""},{"dropping-particle":"","family":"Kitutu","given":"Freddy Eric","non-dropping-particle":"","parse-names":false,"suffix":""},{"dropping-particle":"","family":"Kizito","given":"Ismail Musoke","non-dropping-particle":"","parse-names":false,"suffix":""},{"dropping-particle":"","family":"Labi","given":"Appiah Korang","non-dropping-particle":"","parse-names":false,"suffix":""},{"dropping-particle":"","family":"Mirfenderesky","given":"Mariyam","non-dropping-particle":"","parse-names":false,"suffix":""},{"dropping-particle":"","family":"Murdan","given":"Sudaxshina","non-dropping-particle":"","parse-names":false,"suffix":""},{"dropping-particle":"","family":"Murray","given":"Caoimhe","non-dropping-particle":"","parse-names":false,"suffix":""},{"dropping-particle":"","family":"Obeng-Nkrumah","given":"Noah","non-dropping-particle":"","parse-names":false,"suffix":""},{"dropping-particle":"","family":"Olum","given":"William J’Pathim","non-dropping-particle":"","parse-names":false,"suffix":""},{"dropping-particle":"","family":"Opintan","given":"Japheth Awuletey","non-dropping-particle":"","parse-names":false,"suffix":""},{"dropping-particle":"","family":"Panford-Quainoo","given":"Edwin","non-dropping-particle":"","parse-names":false,"suffix":""},{"dropping-particle":"","family":"Pauwels","given":"Ines","non-dropping-particle":"","parse-names":false,"suffix":""},{"dropping-particle":"","family":"Sefah","given":"Israel","non-dropping-particle":"","parse-names":false,"suffix":""},{"dropping-particle":"","family":"Sneddon","given":"Jacqueline","non-dropping-particle":"","parse-names":false,"suffix":""},{"dropping-particle":"","family":"Clair Jones","given":"Anja St","non-dropping-particle":"","parse-names":false,"suffix":""},{"dropping-particle":"","family":"Versporten","given":"Ann","non-dropping-particle":"","parse-names":false,"suffix":""}],"container-title":"Antibiotics","id":"ITEM-5","issue":"9","issued":{"date-parts":[["2021","9"]]},"page":"1122","publisher":"MDPI","title":"Antibiotic prescribing patterns in Ghana, Uganda, Zambia and Tanzania hospitals: Results from the global point prevalence survey (G-PPS) on antimicrobial use and stewardship interventions implemented","type":"article-journal","volume":"10"},"uris":["http://www.mendeley.com/documents/?uuid=696134f6-fff0-4154-8ae3-a645f82355e6"]},{"id":"ITEM-6","itemData":{"DOI":"10.4081/jphia.2023.2335","ISSN":"20389930","PMID":"37538939","abstract":"In recent years, health partnerships have shared infection prevention and control innovations between United Kingdom hospitals and Low-Middle-Income Countries. However, none had focused on antimicrobial stewardship (AMS), a core component of tackling antimicrobial resistance (AMR). This paper documents an effective approach to developing a program to increase AMS capacity in four African countries: Ghana, Tanzania, Uganda, and Zambia as part of the Commonwealth Partnerships for Antimicrobial Stewardship (CwPAMS) program. A systematic approach was applied to assess gaps in AMS interventions and inform the development of the CwPAMS program through deskbased assessments, including National Action Plans on AMR, online focus group meetings, and expert advisory group reviews. Twelve partnerships were selected for the CwPAMS program. AMS support tools were developed based on recommendations from the scoping, including an AMS checklist tool, a healthcare worker knowledge and attitudes questionnaire, and an antimicrobial prescribing app to support clinical decision-making. Training workshops on AMS were developed and delivered to volunteers in Africa and the UK using a train-the-trainer model. The tools and workshops facilitated capacity building for AMS through the generation and strengthening of knowledge, skills, commitment, structures, systems, and leadership among stakeholders in the UK and Africa. The overall average rating assigned to the program following independent evaluation using the Organisation for Economic Cooperation and Development Assistance Committee Evaluation Criteria was very good. The evaluation also highlighted that the majority of the HPs (75%) focused on AMS and/or improved prescribing practice; all HPs have developed and implemented AMS strategies, guidelines, and tools within their hospitals; and NHS staff were able to translate the knowledge and skills they had received early on in the program into clinical practice in response to COVID-19 challenges.","author":[{"dropping-particle":"","family":"Ashiru-Oredope","given":"Diane","non-dropping-particle":"","parse-names":false,"suffix":""},{"dropping-particle":"","family":"Nabiryo","given":"Maxencia","non-dropping-particle":"","parse-names":false,"suffix":""},{"dropping-particle":"","family":"Zengeni","given":"Lisa","non-dropping-particle":"","parse-names":false,"suffix":""},{"dropping-particle":"","family":"Kamere","given":"Nduta","non-dropping-particle":"","parse-names":false,"suffix":""},{"dropping-particle":"","family":"Makotose","given":"Alexia","non-dropping-particle":"","parse-names":false,"suffix":""},{"dropping-particle":"","family":"Olaoye","given":"Omotayo","non-dropping-particle":"","parse-names":false,"suffix":""},{"dropping-particle":"","family":"Townsend","given":"William","non-dropping-particle":"","parse-names":false,"suffix":""},{"dropping-particle":"","family":"Waddingham","given":"Beatrice","non-dropping-particle":"","parse-names":false,"suffix":""},{"dropping-particle":"","family":"Matuluko","given":"Ayodeji","non-dropping-particle":"","parse-names":false,"suffix":""},{"dropping-particle":"","family":"Nambatya","given":"Winnie","non-dropping-particle":"","parse-names":false,"suffix":""},{"dropping-particle":"","family":"Esseku","given":"Yvonne","non-dropping-particle":"","parse-names":false,"suffix":""},{"dropping-particle":"","family":"Bartimeus","given":"Ama","non-dropping-particle":"","parse-names":false,"suffix":""},{"dropping-particle":"","family":"Mahjoub","given":"Sara","non-dropping-particle":"","parse-names":false,"suffix":""},{"dropping-particle":"","family":"D’arcy","given":"Nikki","non-dropping-particle":"","parse-names":false,"suffix":""},{"dropping-particle":"","family":"Tuck","given":"Chloe","non-dropping-particle":"","parse-names":false,"suffix":""},{"dropping-particle":"","family":"Cavanagh","given":"Sarah","non-dropping-particle":"","parse-names":false,"suffix":""},{"dropping-particle":"","family":"Geoola","given":"Josef","non-dropping-particle":"","parse-names":false,"suffix":""},{"dropping-particle":"","family":"Prosper Muro","given":"Eva","non-dropping-particle":"","parse-names":false,"suffix":""},{"dropping-particle":"","family":"Munkombwe","given":"Derick","non-dropping-particle":"","parse-names":false,"suffix":""},{"dropping-particle":"","family":"Fraser","given":"Jessica","non-dropping-particle":"","parse-names":false,"suffix":""},{"dropping-particle":"","family":"Skone-James","given":"Richard","non-dropping-particle":"","parse-names":false,"suffix":""},{"dropping-particle":"","family":"Rutter","given":"Victoria","non-dropping-particle":"","parse-names":false,"suffix":""}],"container-title":"Journal of Public Health in Africa","id":"ITEM-6","issue":"6","issued":{"date-parts":[["2023","6","1"]]},"page":"2335","publisher":"J Public Health Afr","title":"Tackling antimicrobial resistance: developing and implementing antimicrobial stewardship interventions in four African commonwealth countries through a health partnership model","type":"article-journal","volume":"14"},"uris":["http://www.mendeley.com/documents/?uuid=bdcad0d6-0260-31f1-befd-b73d99f42aa4"]}],"mendeley":{"formattedCitation":"[28–33]","plainTextFormattedCitation":"[28–33]","previouslyFormattedCitation":"[28–33]"},"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[28–33]</w:t>
      </w:r>
      <w:r w:rsidRPr="005956FF">
        <w:rPr>
          <w:bCs/>
          <w:snapToGrid w:val="0"/>
          <w:lang w:val="en-GB"/>
          <w14:ligatures w14:val="standardContextual"/>
        </w:rPr>
        <w:fldChar w:fldCharType="end"/>
      </w:r>
      <w:r w:rsidRPr="005956FF">
        <w:rPr>
          <w:bCs/>
          <w:snapToGrid w:val="0"/>
          <w:lang w:val="en-GB"/>
          <w14:ligatures w14:val="standardContextual"/>
        </w:rPr>
        <w:t xml:space="preserve">. For ASPs to be effective, a collaborative, multidisciplinary approach is essential, engaging a range of professionals, including physicians, pharmacists, nurses, biomedical scientists, and infection prevention specialists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{"citationItems":[{"id":"ITEM-1","itemData":{"DOI":"10.3390/healthcare10091706","ISSN":"22279032","PMID":"36141318","abstract":"Antimicrobial stewardship (AMS) initiatives promote the responsible use of antimicrobials in healthcare settings as a key measure to curb the global threat of antimicrobial resistance (AMR). Defining the core elements of AMS is essential for developing and evaluating comprehensive AMS programmes. This project used co-creation and Delphi consensus procedures to adapt and extend the existing published international AMS checklist. The overall objective was to arrive at a contextualised checklist of core AMS elements and key behaviours for use within healthcare settings in Sub-Saharan Africa, as well as to implement the checklist in health institutions in four African countries. The AMS checklist tool was developed using a modified Delphi approach to achieve local expert consensus on the items to be included on the checklist. Fourteen healthcare/public health professionals from Tanzania, Zambia, Uganda, Ghana and the UK were invited to review, score and comment on items from a published global AMS checklist. Following their feedback, 8 items were rephrased, and 25 new items were added to the checklist. The final AMS checklist tool was deployed across 19 healthcare sites and used to assess AMS programmes before and after an AMS intervention in 14 of the 19 sites. The final tool comprised 54 items. Across the 14 sites, the completed checklists consistently showed improvements for all the AMS components following the intervention. The greatest improvements observed were the presence of formal multidisciplinary AMS structures (79%) and the execution of a point-prevalence survey (72%). The elements with the least improvement were access to laboratory/imaging services (7%) and the presence of adequate financial support for AMS (14%). In addition to capturing the quantitative and qualitative changes associated with the AMS intervention, project evaluation suggested that administering the AMS checklist made unique contributions to ongoing AMS activities. Furthermore, 29 additional AMS activities were reported as a direct result of the prompting checklist questions. Contextualised, co-created AMS tools are necessary for managing antimicrobial use across healthcare settings and increasing local AMS ownership and commitment. This study led to the development of a new AMS checklist, which proved successful in capturing AMS improvements in Tanzania, Zambia, Uganda, and Ghana. The tool also made unique contributions to furthering local AMS efforts. This study extends the…","author":[{"dropping-particle":"","family":"Ashiru-Oredope","given":"Diane","non-dropping-particle":"","parse-names":false,"suffix":""},{"dropping-particle":"","family":"Garraghan","given":"Frances","non-dropping-particle":"","parse-names":false,"suffix":""},{"dropping-particle":"","family":"Olaoye","given":"Omotayo","non-dropping-particle":"","parse-names":false,"suffix":""},{"dropping-particle":"","family":"Krockow","given":"Eva M.","non-dropping-particle":"","parse-names":false,"suffix":""},{"dropping-particle":"","family":"Matuluko","given":"Ayodeji","non-dropping-particle":"","parse-names":false,"suffix":""},{"dropping-particle":"","family":"Nambatya","given":"Winnie","non-dropping-particle":"","parse-names":false,"suffix":""},{"dropping-particle":"","family":"Babigumira","given":"Peter Ahabwe","non-dropping-particle":"","parse-names":false,"suffix":""},{"dropping-particle":"","family":"Tuck","given":"Chloe","non-dropping-particle":"","parse-names":false,"suffix":""},{"dropping-particle":"","family":"Amofah","given":"George","non-dropping-particle":"","parse-names":false,"suffix":""},{"dropping-particle":"","family":"Ankrah","given":"Daniel","non-dropping-particle":"","parse-names":false,"suffix":""},{"dropping-particle":"","family":"Barrett","given":"Scott","non-dropping-particle":"","parse-names":false,"suffix":""},{"dropping-particle":"","family":"Benedict","given":"Peter","non-dropping-particle":"","parse-names":false,"suffix":""},{"dropping-particle":"","family":"Boaitey","given":"Kwame Peprah","non-dropping-particle":"","parse-names":false,"suffix":""},{"dropping-particle":"","family":"Buabeng","given":"Kwame Ohene","non-dropping-particle":"","parse-names":false,"suffix":""},{"dropping-particle":"","family":"Cavanagh","given":"Sarah","non-dropping-particle":"","parse-names":false,"suffix":""},{"dropping-particle":"","family":"Charani","given":"Esmita","non-dropping-particle":"","parse-names":false,"suffix":""},{"dropping-particle":"","family":"Chikatula","given":"Enock","non-dropping-particle":"","parse-names":false,"suffix":""},{"dropping-particle":"","family":"Ghebrehewet","given":"Sam","non-dropping-particle":"","parse-names":false,"suffix":""},{"dropping-particle":"","family":"Islam","given":"Jasmin","non-dropping-particle":"","parse-names":false,"suffix":""},{"dropping-particle":"","family":"Jani","given":"Yogini H.","non-dropping-particle":"","parse-names":false,"suffix":""},{"dropping-particle":"","family":"Johnston","given":"Esther","non-dropping-particle":"","parse-names":false,"suffix":""},{"dropping-particle":"","family":"Lamorde","given":"Mohammed","non-dropping-particle":"","parse-names":false,"suffix":""},{"dropping-particle":"","family":"Malinga","given":"Augustine","non-dropping-particle":"","parse-names":false,"suffix":""},{"dropping-particle":"","family":"Mirfenderesky","given":"Mariyam","non-dropping-particle":"","parse-names":false,"suffix":""},{"dropping-particle":"","family":"Rutter","given":"Victoria","non-dropping-particle":"","parse-names":false,"suffix":""},{"dropping-particle":"","family":"Sneddon","given":"Jacqueline","non-dropping-particle":"","parse-names":false,"suffix":""},{"dropping-particle":"","family":"Skone-James","given":"Richard","non-dropping-particle":"","parse-names":false,"suffix":""}],"container-title":"Healthcare","id":"ITEM-1","issue":"9","issued":{"date-parts":[["2022","9","1"]]},"page":"1706","publisher":"Healthcare (Basel)","title":"Development and Implementation of an Antimicrobial Stewardship Checklist in Sub-Saharan Africa: A Co-Creation Consensus Approach","type":"article-journal","volume":"10"},"uris":["http://www.mendeley.com/documents/?uuid=4b6cabca-50ff-3b99-a83a-db2fb0bce312","http://www.mendeley.com/documents/?uuid=7369e939-6a79-4c4c-aef1-bdbb1b9b1ee7"]},{"id":"ITEM-2","itemData":{"DOI":"10.3390/antibiotics12030424","ISSN":"2079-6382","abstract":"Antimicrobial Resistance (AMR) is a growing global health challenge that threatens to undo gains in human and animal health. Prevention and control of AMR requires functional antimicrobial stewardship (AMS) program, which is complex and often difficult to implement in low- and middle-income countries. We aimed to describe the processes of establishing and implementing an AMS program at Connaught Hospital in Sierra Leone. The project involved the setting up of an AMS program, capacity building and performing a global point prevalence survey (GPPS) at Sierra Leone’s national referral hospital. Connaught Hospital established a multidisciplinary AMS subcommittee in 2021 to provide AMS services such as awareness campaigns, education and training and review of guidelines. We performed a GPPS on 175 patients, of whom more than half (98, 56.0%) were prescribed an antibiotic: 63 (69.2%) in the surgical wards and 53 (51.2%) in the medical wards. Ceftriaxone (60, 34.3%) and metronidazole (53, 30.3%) were the most common antibiotics prescribed to patients. In conclusion, it is feasible to establish and implement an AMS program in low-income countries, where most hospitalized patients were prescribed an antibiotic.","author":[{"dropping-particle":"","family":"Lakoh","given":"Sulaiman","non-dropping-particle":"","parse-names":false,"suffix":""},{"dropping-particle":"","family":"Bawoh","given":"Mohamed","non-dropping-particle":"","parse-names":false,"suffix":""},{"dropping-particle":"","family":"Lewis","given":"Hannah","non-dropping-particle":"","parse-names":false,"suffix":""},{"dropping-particle":"","family":"Jalloh","given":"Ishmael","non-dropping-particle":"","parse-names":false,"suffix":""},{"dropping-particle":"","family":"Thomas","given":"Catherine","non-dropping-particle":"","parse-names":false,"suffix":""},{"dropping-particle":"","family":"Barlatt","given":"Shuwary","non-dropping-particle":"","parse-names":false,"suffix":""},{"dropping-particle":"","family":"Jalloh","given":"Abdulai","non-dropping-particle":"","parse-names":false,"suffix":""},{"dropping-particle":"","family":"Deen","given":"Gibrilla F.","non-dropping-particle":"","parse-names":false,"suffix":""},{"dropping-particle":"","family":"Russell","given":"James B. W.","non-dropping-particle":"","parse-names":false,"suffix":""},{"dropping-particle":"","family":"Kabba","given":"Mustapha S.","non-dropping-particle":"","parse-names":false,"suffix":""},{"dropping-particle":"","family":"Batema","given":"Moses N. P.","non-dropping-particle":"","parse-names":false,"suffix":""},{"dropping-particle":"","family":"Borgstein","given":"Cecily","non-dropping-particle":"","parse-names":false,"suffix":""},{"dropping-particle":"","family":"Sesay","given":"Noah","non-dropping-particle":"","parse-names":false,"suffix":""},{"dropping-particle":"","family":"Sesay","given":"Daniel","non-dropping-particle":"","parse-names":false,"suffix":""},{"dropping-particle":"","family":"Nagi","given":"Navjeet K.","non-dropping-particle":"","parse-names":false,"suffix":""},{"dropping-particle":"","family":"Firima","given":"Emmanuel","non-dropping-particle":"","parse-names":false,"suffix":""},{"dropping-particle":"","family":"Thomas","given":"Suzanne","non-dropping-particle":"","parse-names":false,"suffix":""}],"container-title":"Antibiotics","id":"ITEM-2","issue":"3","issued":{"date-parts":[["2023","2","21"]]},"page":"424","publisher":"Multidisciplinary Digital Publishing Institute","title":"Establishing an Antimicrobial Stewardship Program in Sierra Leone: A Report of the Experience of a Low-Income Country in West Africa","type":"article-journal","volume":"12"},"uris":["http://www.mendeley.com/documents/?uuid=942a2c56-cd9f-321f-9498-4e8234b669e4"]},{"id":"ITEM-3","itemData":{"DOI":"10.1007/s10123-022-00278-1","ISSN":"16181905","PMID":"36224500","abstract":"Antimicrobial resistance (AMR) is currently one of the most concerning threats in public health. The efforts to tackle the problem require a global One Health approach, using multidisciplinary approaches and a thorough understanding of the topic both by the general public and the experts. Currently, the lack of a shared mental model of the problem, the absence of a sense of responsibility amongst the different actors and a deficient education on the topic burden the efforts to slow down the emergency and spread of antimicrobial resistant infections. We here propose a multidisciplinary approach to tackle the AMR problem, taking into consideration not only the input from the biological and medical sciences but also the input from the social sciences. Specifically, we suggest strategies from education and psychology to increase awareness about antimicrobial resistance and to implement more effective interventions. Finally, we advocate for a comprehensive and a solidaristic model as the only solution for a problem which knows no borders. As such, political will and international cooperation will be key to achieve the desired change in antibiotic resistance trend.","author":[{"dropping-particle":"","family":"Calvo-Villamañán","given":"Alicia","non-dropping-particle":"","parse-names":false,"suffix":""},{"dropping-particle":"","family":"San Millán","given":"Álvaro","non-dropping-particle":"","parse-names":false,"suffix":""},{"dropping-particle":"","family":"Carrilero","given":"Laura","non-dropping-particle":"","parse-names":false,"suffix":""}],"container-title":"International Microbiology","id":"ITEM-3","issue":"1","issued":{"date-parts":[["2023","1","1"]]},"page":"1-9","publisher":"Springer Science and Business Media Deutschland GmbH","title":"Tackling AMR from a multidisciplinary perspective: a primer from education and psychology","type":"article","volume":"26"},"uris":["http://www.mendeley.com/documents/?uuid=3e2c1fc0-dc4e-3a94-9a16-86a4efb3915e"]}],"mendeley":{"formattedCitation":"[34–36]","plainTextFormattedCitation":"[34–36]","previouslyFormattedCitation":"[34–36]"},"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[34–36]</w:t>
      </w:r>
      <w:r w:rsidRPr="005956FF">
        <w:rPr>
          <w:bCs/>
          <w:snapToGrid w:val="0"/>
          <w:lang w:val="en-GB"/>
          <w14:ligatures w14:val="standardContextual"/>
        </w:rPr>
        <w:fldChar w:fldCharType="end"/>
      </w:r>
      <w:r w:rsidRPr="005956FF">
        <w:rPr>
          <w:bCs/>
          <w:snapToGrid w:val="0"/>
          <w:lang w:val="en-GB"/>
          <w14:ligatures w14:val="standardContextual"/>
        </w:rPr>
        <w:t xml:space="preserve">. The success of ASPs is closely underpinned by their integration into institutional structures, reinforced through comprehensive policies, robust standardised treatment guidelines, surveillance and diagnostic systems, and continuous professional capacity-building initiatives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{"citationItems":[{"id":"ITEM-1","itemData":{"DOI":"10.1016/j.ijmmb.2022.12.011","ISSN":"19983646","PMID":"36870753","abstract":"Purpose: Examining the existing federal and state policies in place that could strengthen antimicrobial stewardship (AMS) activities in district and sub-district hospitals in India. Methods: In-depth interviews were conducted with national and state level policy makers and various stakeholders at a district hospital. For national level, officials from the National Health Systems Resource Centre (NHSRC) were approached. The state of Haryana was selected and officials from Haryana State Health Systems Resource Centre (HSHRC), a state-level counterpart of the NHSRC, along with officials from the Health Department and relevant stakeholders from one of the district hospitals of the Haryana state were selected as participants. The recorded interviews were transcribed verbatim and thematic analysis was done. Results: Several measurable elements within the existing policies such as National Quality Assurance Program (NQAP) and Kayakalp program, could be leveraged to strengthen AMS activities in district and sub-district hospitals, were identified. These cover aspects such as infection control, standard treatment guidelines (STGs), prescription auditing, essential medicine list (EML), availability of antimicrobials and incentives for meeting quality standards. Revising the EML based on WHO AWaRe classification, incorporating the STGs for common clinical infections from the WHO AWaRe antibiotic book and Indian Council of Medical Research (ICMR), program mandated requirements for dedicated staff/standards for AMS activities and antimicrobial-specific prescription audits as per WHO AMS tool-kit and ICMR AMS guidelines are identified as opportunities for strengthening AMS activities. Further, hindrances in executing existing policies were also identified such as shortage of human resources, reluctance to follow STGs, and limited availability of diagnostic microbiology laboratory services. Conclusion: Implementing NQAS and Kayakalp program in public healthcare facilities are identified as existing well working key programs that aid in improving AMS activities with incorporation of WHO and ICMR recommended practices.","author":[{"dropping-particle":"","family":"Kotwani","given":"Anita","non-dropping-particle":"","parse-names":false,"suffix":""},{"dropping-particle":"","family":"Gandra","given":"Sumanth","non-dropping-particle":"","parse-names":false,"suffix":""}],"container-title":"Indian Journal of Medical Microbiology","id":"ITEM-1","issued":{"date-parts":[["2023","1","1"]]},"page":"59-63","publisher":"Elsevier","title":"Strengthening antimicrobial stewardship activities in secondary and primary public healthcare facilities in India: Insights from a qualitative study with stakeholders","type":"article-journal","volume":"41"},"uris":["http://www.mendeley.com/documents/?uuid=3c94848d-2678-3f6f-92ca-8ab579ccc773"]},{"id":"ITEM-2","itemData":{"DOI":"10.4236/PP.2023.148020","ISSN":"2157-9423","abstract":"Background: Antimicrobial resistance (AMR) is a global health challenge that has escalated due to the inappropriate use of antimicrobials in humans, animals, and the environment. Developing and implementing strategies to reduce and combat AMR is critical. Purpose: This study aimed to highlight some global strategies that can be implemented to address AMR using a One Health approach. Methods: This study employed a narrative review design that included studies published from January 2002 to July 2023. The study searched for literature on AMR and antimicrobial stewardship (AMS) in PubMed and Google Scholar using the 2020 PRISMA guidelines. Results: This study reveals that AMR remains a significant global public health problem. Its severity has been markedly exacerbated by inappropriate use of antimicrobials in humans, animals, and the broader ecological environment. Several strategies have been developed to address AMR, including the Global Action Plan (GAP), National Action Plans (NAPs), AMS programs, and implementation of the AWaRe classification of antimicrobials. These strategies also involve strengthening surveillance of antimicrobial consumption and resistance, encouraging the development of new antimicrobials, and enhancing regulations around antimicrobial prescribing, dispensing, and usage. Additional measures include promoting global partnerships, combating substandard and falsified antimicrobials, advocating for vaccinations, sanitation, hygiene and biosecurity, as well as exploring alternatives to antimicrobials. However, the implementation of these strategies faces various challenges. These challenges include low awareness and knowledge of AMR, a shortage of human resources and capacity building for AMR and AMS, in adequate funding for AMR and AMS initiatives, limited laboratory capacities for surveillance, behavioural change issues, and ineffective leadership and multidisciplinary teams. Conclusion: In conclusion, this study established that AMR is prevalent among humans, animals, and the environment. Successfully addressing AMR calls for a collaborative, multifaceted One Health approach. Despite this, some gaps remain effectively implementing strategies currently recommended to combat AMR. As a result, it is essential to reinforce the strategies that are deployed to counter AMR across the human, animal, and environmental sectors.","author":[{"dropping-particle":"","family":"Mudenda","given":"Steward","non-dropping-particle":"","parse-names":false,"suffix":""},{"dropping-particle":"","family":"Chabalenge","given":"Billy","non-dropping-particle":"","parse-names":false,"suffix":""},{"dropping-particle":"","family":"Daka","given":"Victor","non-dropping-particle":"","parse-names":false,"suffix":""},{"dropping-particle":"","family":"Mfune","given":"Ruth Lindizyani","non-dropping-particle":"","parse-names":false,"suffix":""},{"dropping-particle":"","family":"Salachi","given":"Kyembe Ignitius","non-dropping-particle":"","parse-names":false,"suffix":""},{"dropping-particle":"","family":"Mohamed","given":"Shafiq","non-dropping-particle":"","parse-names":false,"suffix":""},{"dropping-particle":"","family":"Mufwambi","given":"Webrod","non-dropping-particle":"","parse-names":false,"suffix":""},{"dropping-particle":"","family":"Kasanga","given":"Maisa","non-dropping-particle":"","parse-names":false,"suffix":""},{"dropping-particle":"","family":"Matafwali","given":"Scott Kaba","non-dropping-particle":"","parse-names":false,"suffix":""}],"container-title":"Pharmacology &amp; Pharmacy","id":"ITEM-2","issue":"8","issued":{"date-parts":[["2023","8","18"]]},"page":"271-328","publisher":"Scientific Research Publishing","title":"Global Strategies to Combat Antimicrobial Resistance: A One Health Perspective","type":"article-journal","volume":"14"},"uris":["http://www.mendeley.com/documents/?uuid=c2b70d62-9474-3c83-9568-2fd6b8e63934"]},{"id":"ITEM-3","itemData":{"DOI":"10.1371/journal.pone.0297472","ISBN":"1111111111","ISSN":"19326203","PMID":"38241406","abstract":"BACKGROUND: Despite promising signs of the benefits associated with Antimicrobial Stewardship Programs (ASPs), there remains limited knowledge on how to implement ASPs in peculiar settings for a more elaborate impact. This study explored prescriber experiences and perceptions of the usefulness, and feasibility of strategies employed for the implementation of antimicrobial stewardship (AMS) interventions as well as challenges encountered. METHODS: This is a cross-sectional mixed-method survey of prescribers' perspective of the facilitators and barriers of implementing ASP. The quantitative approach comprised of a semi-structured questionnaire and data collected were analyzed using SPSS version 26 while the qualitative approach used focus group discussions followed by content analysis. RESULTS: Out of the thirty people that participated in the workshop, twenty-five completed the questionnaires which were analyzed. The respondents included 15 (60.0%) medical doctors and 10 (40.0%) pharmacists. The mean age of the respondents was 36.39±7.23 years with mean year of practice of 9.48±6.01 years. Majority of them (84.0%) were in a position to provide input on the implementation of AMS in their facilities, although their managements had the final decision. The pharmacists (100%) were more likely to agree that antibiotic resistance was a problem for their practice than the medical doctors (78.6%) while equal number (80.0%) of respondents (pharmacists and medical doctors) believed that inappropriate prescribing was a problem. Having a specialized and dedicated team with effective monitoring was recognized as crucial for effective ASP while inadequate personnel was identified as a major barrier. We identified stakeholder's engagement, policies and regulation, as well as education as themes for improving AMS in the country. CONCLUSION: The results gave insight into the prescribers' perspective on the facilitators and barriers to antimicrobial stewardship; challenges and possible solutions to implementing ASPs in health facilities in Lagos State. We further identified pertinent contextual factors that need to be addressed when developing ASPs in healthcare facilities in a resource-poor setting.","author":[{"dropping-particle":"","family":"Chukwu","given":"Emelda E.","non-dropping-particle":"","parse-names":false,"suffix":""},{"dropping-particle":"","family":"Abuh","given":"Dennis","non-dropping-particle":"","parse-names":false,"suffix":""},{"dropping-particle":"","family":"Idigbe","given":"Ifeoma E.","non-dropping-particle":"","parse-names":false,"suffix":""},{"dropping-particle":"","family":"Osuolale","given":"Kazeem A.","non-dropping-particle":"","parse-names":false,"suffix":""},{"dropping-particle":"","family":"Chuka-Ebene","given":"Vivian","non-dropping-particle":"","parse-names":false,"suffix":""},{"dropping-particle":"","family":"Awoderu","given":"Oluwatoyin","non-dropping-particle":"","parse-names":false,"suffix":""},{"dropping-particle":"","family":"Audu","given":"Rosemary A.","non-dropping-particle":"","parse-names":false,"suffix":""},{"dropping-particle":"","family":"Ogunsola","given":"Folasade T.","non-dropping-particle":"","parse-names":false,"suffix":""}],"container-title":"PLoS ONE","id":"ITEM-3","issue":"1","issued":{"date-parts":[["2024"]]},"page":"e0297472","publisher":"Public Library of Science","title":"Implementation of antimicrobial stewardship programs: A study of prescribers' perspective of facilitators and barriers","type":"article-journal","volume":"19"},"uris":["http://www.mendeley.com/documents/?uuid=2565e9e9-92e8-3872-8186-fc783018476b"]}],"mendeley":{"formattedCitation":"[37–39]","plainTextFormattedCitation":"[37–39]","previouslyFormattedCitation":"[37–39]"},"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[37–39]</w:t>
      </w:r>
      <w:r w:rsidRPr="005956FF">
        <w:rPr>
          <w:bCs/>
          <w:snapToGrid w:val="0"/>
          <w:lang w:val="en-GB"/>
          <w14:ligatures w14:val="standardContextual"/>
        </w:rPr>
        <w:fldChar w:fldCharType="end"/>
      </w:r>
      <w:r w:rsidRPr="005956FF">
        <w:rPr>
          <w:bCs/>
          <w:snapToGrid w:val="0"/>
          <w:lang w:val="en-GB"/>
          <w14:ligatures w14:val="standardContextual"/>
        </w:rPr>
        <w:t xml:space="preserve">. Recently, there have been concerns to promote </w:t>
      </w:r>
      <w:r w:rsidRPr="005956FF">
        <w:rPr>
          <w:bCs/>
          <w:snapToGrid w:val="0"/>
          <w:color w:val="auto"/>
          <w:lang w:val="en-GB"/>
          <w14:ligatures w14:val="standardContextual"/>
        </w:rPr>
        <w:t>the WHO</w:t>
      </w:r>
      <w:r w:rsidR="005604DC" w:rsidRPr="005956FF">
        <w:rPr>
          <w:bCs/>
          <w:snapToGrid w:val="0"/>
          <w:color w:val="auto"/>
          <w:lang w:val="en-GB"/>
          <w14:ligatures w14:val="standardContextual"/>
        </w:rPr>
        <w:t>’</w:t>
      </w:r>
      <w:r w:rsidRPr="005956FF">
        <w:rPr>
          <w:bCs/>
          <w:snapToGrid w:val="0"/>
          <w:color w:val="auto"/>
          <w:lang w:val="en-GB"/>
          <w14:ligatures w14:val="standardContextual"/>
        </w:rPr>
        <w:t>s Access, Watch, and Reserve (</w:t>
      </w:r>
      <w:proofErr w:type="spellStart"/>
      <w:r w:rsidRPr="005956FF">
        <w:rPr>
          <w:bCs/>
          <w:snapToGrid w:val="0"/>
          <w:color w:val="auto"/>
          <w:lang w:val="en-GB"/>
          <w14:ligatures w14:val="standardContextual"/>
        </w:rPr>
        <w:t>AWaRe</w:t>
      </w:r>
      <w:proofErr w:type="spellEnd"/>
      <w:r w:rsidRPr="005956FF">
        <w:rPr>
          <w:bCs/>
          <w:snapToGrid w:val="0"/>
          <w:color w:val="auto"/>
          <w:lang w:val="en-GB"/>
          <w14:ligatures w14:val="standardContextual"/>
        </w:rPr>
        <w:t xml:space="preserve">) framework, which guides rational antibiotic use, with targets now requiring at least 70% of prescriptions to come from Access antibiotics </w:t>
      </w:r>
      <w:r w:rsidRPr="005956FF">
        <w:rPr>
          <w:bCs/>
          <w:snapToGrid w:val="0"/>
          <w:color w:val="auto"/>
          <w:lang w:val="en-GB"/>
          <w14:ligatures w14:val="standardContextual"/>
        </w:rPr>
        <w:fldChar w:fldCharType="begin" w:fldLock="1"/>
      </w:r>
      <w:r w:rsidRPr="005956FF">
        <w:rPr>
          <w:bCs/>
          <w:snapToGrid w:val="0"/>
          <w:color w:val="auto"/>
          <w:lang w:val="en-GB"/>
          <w14:ligatures w14:val="standardContextual"/>
        </w:rPr>
        <w:instrText>ADDIN CSL_CITATION {"citationItems":[{"id":"ITEM-1","itemData":{"DOI":"10.1017/ASH.2023.164","ISSN":"2732-494X","abstract":"The AWaRe classification categorizes antibiotics and is a tool for antimicrobial stewardship. To combat antimicrobial resistance, prescribers must adhere to the AWaRe framework, which promotes the rational use of antibiotics. Therefore, increasing political will, dedicating resources, building capacity, and improving awareness and sensitization campaigns may promote adherence to the framework.","author":[{"dropping-particle":"","family":"Mudenda","given":"Steward","non-dropping-particle":"","parse-names":false,"suffix":""},{"dropping-particle":"","family":"Daka","given":"Victor","non-dropping-particle":"","parse-names":false,"suffix":""},{"dropping-particle":"","family":"Matafwali","given":"Scott K","non-dropping-particle":"","parse-names":false,"suffix":""}],"container-title":"Antimicrobial Stewardship &amp; Healthcare Epidemiology","id":"ITEM-1","issue":"1","issued":{"date-parts":[["2023","4","26"]]},"page":"e84","publisher":"Cambridge University Press","title":"World Health Organization AWaRe framework for antibiotic stewardship: Where are we now and where do we need to go? An expert viewpoint","type":"article-journal","volume":"3"},"uris":["http://www.mendeley.com/documents/?uuid=32d9046c-378e-35f2-8578-6678830e2548"]},{"id":"ITEM-2","itemData":{"DOI":"10.2471/BLT.22.288614","ISSN":"15640604","PMID":"37008270","abstract":"Guidance on the appropriate use of antibiotics for common infections is lacking in many settings. The World Health Organization (WHO) has recently released The WHO AWaRe (Access, Watch, Reserve) antibiotic book which complements the WHO Model list of essential medicines and WHO Model list of essential medicines for children. The book gives specific guidance on the empiric use of antibiotics in the model lists with a strong emphasis on the AWaRe framework, which is centred around the risk of antimicrobial resistance development associated with the use of different antibiotics. Recommendations in the book cover 34 common infections in primary and hospital care both for children and adults. The book also includes a section on the use of the last-resort Reserve antibiotics, whose use should be restricted to very selected cases when an infection is confirmed or suspected to be caused by multidrug-resistant pathogens. The book highlights the use of first-line Access antibiotics or no antibiotic care if this is the safest approach for the patient. Here we present the background behind the development of the AWaRe book and the evidence behind its recommendations. We also outline how the book could be used in different settings to help reach the WHO target of increasing the proportion of global consumption of Access antibiotics to at least 60% of total consumption. The guidance in the book will also more broadly contribute to improving universal health coverage.","author":[{"dropping-particle":"","family":"Zanichelli","given":"Veronica","non-dropping-particle":"","parse-names":false,"suffix":""},{"dropping-particle":"","family":"Sharland","given":"Michael","non-dropping-particle":"","parse-names":false,"suffix":""},{"dropping-particle":"","family":"Cappello","given":"Bernadette","non-dropping-particle":"","parse-names":false,"suffix":""},{"dropping-particle":"","family":"Moja","given":"Lorenzo","non-dropping-particle":"","parse-names":false,"suffix":""},{"dropping-particle":"","family":"Getahun","given":"Haileyesus","non-dropping-particle":"","parse-names":false,"suffix":""},{"dropping-particle":"","family":"Pessoa-Silva","given":"Carmem","non-dropping-particle":"","parse-names":false,"suffix":""},{"dropping-particle":"","family":"Sati","given":"Hatim","non-dropping-particle":"","parse-names":false,"suffix":""},{"dropping-particle":"","family":"Weezenbeek","given":"Catharina","non-dropping-particle":"van","parse-names":false,"suffix":""},{"dropping-particle":"","family":"Balkhy","given":"Hanan","non-dropping-particle":"","parse-names":false,"suffix":""},{"dropping-particle":"","family":"Simão","given":"Mariângela","non-dropping-particle":"","parse-names":false,"suffix":""},{"dropping-particle":"","family":"Gandra","given":"Sumanth","non-dropping-particle":"","parse-names":false,"suffix":""},{"dropping-particle":"","family":"Huttner","given":"Benedikt","non-dropping-particle":"","parse-names":false,"suffix":""}],"container-title":"Bulletin of the World Health Organization","id":"ITEM-2","issue":"4","issued":{"date-parts":[["2023","4","4"]]},"page":"290-296","publisher":"World Health Organization","title":"The WHO AWaRe (Access, Watch, Reserve) antibiotic book and prevention of antimicrobial resistance","type":"article-journal","volume":"101"},"uris":["http://www.mendeley.com/documents/?uuid=5d8deea3-c495-3851-be88-e001995d3b22"]},{"id":"ITEM-3","itemData":{"DOI":"10.1016/S2214-109X(19)30071-3","ISSN":"2214109X","PMID":"31200888","abstract":"Background: Improving the quality of hospital antibiotic use is a major goal of WHO's global action plan to combat antimicrobial resistance. The WHO Essential Medicines List Access, Watch, and Reserve (AWaRe) classification could facilitate simple stewardship interventions that are widely applicable globally. We aimed to present data on patterns of paediatric AWaRe antibiotic use that could be used for local and national stewardship interventions. Methods: 1-day point prevalence survey antibiotic prescription data were combined from two independent global networks: the Global Antimicrobial Resistance, Prescribing, and Efficacy in Neonates and Children and the Global Point Prevalence Survey on Antimicrobial Consumption and Resistance networks. We included hospital inpatients aged younger than 19 years receiving at least one antibiotic on the day of the survey. The WHO AWaRe classification was used to describe overall antibiotic use as assessed by the variation between use of Access, Watch, and Reserve antibiotics, for neonates and children and for the commonest clinical indications. Findings: Of the 23 572 patients included from 56 countries, 18 305 were children (77·7%) and 5267 were neonates (22·3%). Access antibiotic use in children ranged from 7·8% (China) to 61·2% (Slovenia) of all antibiotic prescriptions. The use of Watch antibiotics in children was highest in Iran (77·3%) and lowest in Finland (23·0%). In neonates, Access antibiotic use was highest in Singapore (100·0%) and lowest in China (24·2%). Reserve antibiotic use was low in all countries. Major differences in clinical syndrome-specific patterns of AWaRe antibiotic use in lower respiratory tract infection and neonatal sepsis were observed between WHO regions and countries. Interpretation: There is substantial global variation in the proportion of AWaRe antibiotics used in hospitalised neonates and children. The AWaRe classification could potentially be used as a simple traffic light metric of appropriate antibiotic use. Future efforts should focus on developing and evaluating paediatric antibiotic stewardship programmes on the basis of the AWaRe index. Funding: GARPEC was funded by the PENTA Foundation. GARPEC-China data collection was funded by the Sanming Project of Medicine in Shenzhen (SZSM2015120330). bioMérieux provided unrestricted funding support for the Global-PPS.","author":[{"dropping-particle":"","family":"Hsia","given":"Yingfen","non-dropping-particle":"","parse-names":false,"suffix":""},{"dropping-particle":"","family":"Lee","given":"Brian R.","non-dropping-particle":"","parse-names":false,"suffix":""},{"dropping-particle":"","family":"Versporten","given":"Ann","non-dropping-particle":"","parse-names":false,"suffix":""},{"dropping-particle":"","family":"Yang","given":"Yonghong","non-dropping-particle":"","parse-names":false,"suffix":""},{"dropping-particle":"","family":"Bielicki","given":"Julia","non-dropping-particle":"","parse-names":false,"suffix":""},{"dropping-particle":"","family":"Jackson","given":"Charlotte","non-dropping-particle":"","parse-names":false,"suffix":""},{"dropping-particle":"","family":"Newland","given":"Jason","non-dropping-particle":"","parse-names":false,"suffix":""},{"dropping-particle":"","family":"Goossens","given":"Herman","non-dropping-particle":"","parse-names":false,"suffix":""},{"dropping-particle":"","family":"Magrini","given":"Nicola","non-dropping-particle":"","parse-names":false,"suffix":""},{"dropping-particle":"","family":"Sharland","given":"Mike","non-dropping-particle":"","parse-names":false,"suffix":""}],"container-title":"The Lancet Global Health","id":"ITEM-3","issue":"7","issued":{"date-parts":[["2019","7","1"]]},"page":"e861-e871","publisher":"Elsevier Ltd","title":"Use of the WHO Access, Watch, and Reserve classification to define patterns of hospital antibiotic use (AWaRe): an analysis of paediatric survey data from 56 countries","type":"article-journal","volume":"7"},"uris":["http://www.mendeley.com/documents/?uuid=0cfc638c-1ff4-39b9-bbc0-75ffbbace924"]},{"id":"ITEM-4","itemData":{"author":[{"dropping-particle":"","family":"United Nations Environment Programme","given":"","non-dropping-particle":"","parse-names":false,"suffix":""}],"id":"ITEM-4","issued":{"date-parts":[["2024"]]},"title":"World leaders commit to decisive action on antimicrobial resistance","type":"article"},"uris":["http://www.mendeley.com/documents/?uuid=963eb9fc-bbec-30c2-be05-1253e0e34a81"]}],"mendeley":{"formattedCitation":"[40–43]","plainTextFormattedCitation":"[40–43]","previouslyFormattedCitation":"[40–43]"},"properties":{"noteIndex":0},"schema":"https://github.com/citation-style-language/schema/raw/master/csl-citation.json"}</w:instrText>
      </w:r>
      <w:r w:rsidRPr="005956FF">
        <w:rPr>
          <w:bCs/>
          <w:snapToGrid w:val="0"/>
          <w:color w:val="auto"/>
          <w:lang w:val="en-GB"/>
          <w14:ligatures w14:val="standardContextual"/>
        </w:rPr>
        <w:fldChar w:fldCharType="separate"/>
      </w:r>
      <w:r w:rsidRPr="005956FF">
        <w:rPr>
          <w:bCs/>
          <w:snapToGrid w:val="0"/>
          <w:color w:val="auto"/>
          <w:lang w:val="en-GB"/>
          <w14:ligatures w14:val="standardContextual"/>
        </w:rPr>
        <w:t>[40–43]</w:t>
      </w:r>
      <w:r w:rsidRPr="005956FF">
        <w:rPr>
          <w:bCs/>
          <w:snapToGrid w:val="0"/>
          <w:color w:val="auto"/>
          <w:lang w:val="en-GB"/>
          <w14:ligatures w14:val="standardContextual"/>
        </w:rPr>
        <w:fldChar w:fldCharType="end"/>
      </w:r>
      <w:r w:rsidRPr="005956FF">
        <w:rPr>
          <w:bCs/>
          <w:snapToGrid w:val="0"/>
          <w:color w:val="auto"/>
          <w:lang w:val="en-GB"/>
          <w14:ligatures w14:val="standardContextual"/>
        </w:rPr>
        <w:t xml:space="preserve">. Despite the 2022 </w:t>
      </w:r>
      <w:proofErr w:type="spellStart"/>
      <w:r w:rsidRPr="005956FF">
        <w:rPr>
          <w:bCs/>
          <w:snapToGrid w:val="0"/>
          <w:color w:val="auto"/>
          <w:lang w:val="en-GB"/>
          <w14:ligatures w14:val="standardContextual"/>
        </w:rPr>
        <w:t>AWaRe</w:t>
      </w:r>
      <w:proofErr w:type="spellEnd"/>
      <w:r w:rsidRPr="005956FF">
        <w:rPr>
          <w:bCs/>
          <w:snapToGrid w:val="0"/>
          <w:color w:val="auto"/>
          <w:lang w:val="en-GB"/>
          <w14:ligatures w14:val="standardContextual"/>
        </w:rPr>
        <w:t xml:space="preserve"> guidance book and growing integration of </w:t>
      </w:r>
      <w:proofErr w:type="spellStart"/>
      <w:r w:rsidRPr="005956FF">
        <w:rPr>
          <w:bCs/>
          <w:snapToGrid w:val="0"/>
          <w:color w:val="auto"/>
          <w:lang w:val="en-GB"/>
          <w14:ligatures w14:val="standardContextual"/>
        </w:rPr>
        <w:t>AWaRe</w:t>
      </w:r>
      <w:proofErr w:type="spellEnd"/>
      <w:r w:rsidRPr="005956FF">
        <w:rPr>
          <w:bCs/>
          <w:snapToGrid w:val="0"/>
          <w:color w:val="auto"/>
          <w:lang w:val="en-GB"/>
          <w14:ligatures w14:val="standardContextual"/>
        </w:rPr>
        <w:t xml:space="preserve">-based quality targets into ASPs, excessive use of Watch and Reserve antibiotics continues to drive AMR globally, contributing to an estimated 659,000 child deaths in Africa </w:t>
      </w:r>
      <w:r w:rsidRPr="005956FF">
        <w:rPr>
          <w:bCs/>
          <w:snapToGrid w:val="0"/>
          <w:color w:val="auto"/>
          <w:lang w:val="en-GB"/>
          <w14:ligatures w14:val="standardContextual"/>
        </w:rPr>
        <w:fldChar w:fldCharType="begin" w:fldLock="1"/>
      </w:r>
      <w:r w:rsidRPr="005956FF">
        <w:rPr>
          <w:bCs/>
          <w:snapToGrid w:val="0"/>
          <w:color w:val="auto"/>
          <w:lang w:val="en-GB"/>
          <w14:ligatures w14:val="standardContextual"/>
        </w:rPr>
        <w:instrText>ADDIN CSL_CITATION {"citationItems":[{"id":"ITEM-1","itemData":{"DOI":"10.2471/BLT.22.288614","ISSN":"15640604","PMID":"37008270","abstract":"Guidance on the appropriate use of antibiotics for common infections is lacking in many settings. The World Health Organization (WHO) has recently released The WHO AWaRe (Access, Watch, Reserve) antibiotic book which complements the WHO Model list of essential medicines and WHO Model list of essential medicines for children. The book gives specific guidance on the empiric use of antibiotics in the model lists with a strong emphasis on the AWaRe framework, which is centred around the risk of antimicrobial resistance development associated with the use of different antibiotics. Recommendations in the book cover 34 common infections in primary and hospital care both for children and adults. The book also includes a section on the use of the last-resort Reserve antibiotics, whose use should be restricted to very selected cases when an infection is confirmed or suspected to be caused by multidrug-resistant pathogens. The book highlights the use of first-line Access antibiotics or no antibiotic care if this is the safest approach for the patient. Here we present the background behind the development of the AWaRe book and the evidence behind its recommendations. We also outline how the book could be used in different settings to help reach the WHO target of increasing the proportion of global consumption of Access antibiotics to at least 60% of total consumption. The guidance in the book will also more broadly contribute to improving universal health coverage.","author":[{"dropping-particle":"","family":"Zanichelli","given":"Veronica","non-dropping-particle":"","parse-names":false,"suffix":""},{"dropping-particle":"","family":"Sharland","given":"Michael","non-dropping-particle":"","parse-names":false,"suffix":""},{"dropping-particle":"","family":"Cappello","given":"Bernadette","non-dropping-particle":"","parse-names":false,"suffix":""},{"dropping-particle":"","family":"Moja","given":"Lorenzo","non-dropping-particle":"","parse-names":false,"suffix":""},{"dropping-particle":"","family":"Getahun","given":"Haileyesus","non-dropping-particle":"","parse-names":false,"suffix":""},{"dropping-particle":"","family":"Pessoa-Silva","given":"Carmem","non-dropping-particle":"","parse-names":false,"suffix":""},{"dropping-particle":"","family":"Sati","given":"Hatim","non-dropping-particle":"","parse-names":false,"suffix":""},{"dropping-particle":"","family":"Weezenbeek","given":"Catharina","non-dropping-particle":"van","parse-names":false,"suffix":""},{"dropping-particle":"","family":"Balkhy","given":"Hanan","non-dropping-particle":"","parse-names":false,"suffix":""},{"dropping-particle":"","family":"Simão","given":"Mariângela","non-dropping-particle":"","parse-names":false,"suffix":""},{"dropping-particle":"","family":"Gandra","given":"Sumanth","non-dropping-particle":"","parse-names":false,"suffix":""},{"dropping-particle":"","family":"Huttner","given":"Benedikt","non-dropping-particle":"","parse-names":false,"suffix":""}],"container-title":"Bulletin of the World Health Organization","id":"ITEM-1","issue":"4","issued":{"date-parts":[["2023","4","4"]]},"page":"290-296","publisher":"World Health Organization","title":"The WHO AWaRe (Access, Watch, Reserve) antibiotic book and prevention of antimicrobial resistance","type":"article-journal","volume":"101"},"uris":["http://www.mendeley.com/documents/?uuid=5d8deea3-c495-3851-be88-e001995d3b22"]},{"id":"ITEM-2","itemData":{"author":[{"dropping-particle":"","family":"Clinton Health Access Initiatve","given":"","non-dropping-particle":"","parse-names":false,"suffix":""}],"id":"ITEM-2","issued":{"date-parts":[["2025"]]},"title":"Over 3 million children died from AMR-related infections in 2022","type":"article"},"uris":["http://www.mendeley.com/documents/?uuid=8eee7a63-cfcf-3d81-bcdf-de79db67172f"]},{"id":"ITEM-3","itemData":{"DOI":"10.1016/j.cmi.2022.08.009","ISSN":"14690691","PMID":"36007869","abstract":"Antibiotics are often prescribed inappropriately, either when they are not necessary or with an unnecessarily broad spectrum of activity. AWaRe (AccessWatchReserve) is a system developed by WHO to classify antibiotics based on their spectrum of activity and potential for favouring the development of antibiotic resistance (Access: narrow spectrum/low potential for resistance; Watch: broader spectrum/higher potential for resistance; Reserve: last resort antibiotics to use very selectively). The WHO target is that by 2023, at least 60% of prescribed antibiotics globally should be from the Access category. The WHO AWaRe Book aims to improve empiric antibiotic prescribing by providing simple guidance for common infections based on the principles of AWaRe in alignment with the Model Lists of Essential Medicines for adults and children.","author":[{"dropping-particle":"","family":"Sharland","given":"Michael","non-dropping-particle":"","parse-names":false,"suffix":""},{"dropping-particle":"","family":"Zanichelli","given":"Veronica","non-dropping-particle":"","parse-names":false,"suffix":""},{"dropping-particle":"","family":"Ombajo","given":"Loice Achieng","non-dropping-particle":"","parse-names":false,"suffix":""},{"dropping-particle":"","family":"Bazira","given":"Joel","non-dropping-particle":"","parse-names":false,"suffix":""},{"dropping-particle":"","family":"Cappello","given":"Bernadette","non-dropping-particle":"","parse-names":false,"suffix":""},{"dropping-particle":"","family":"Chitatanga","given":"Ronald","non-dropping-particle":"","parse-names":false,"suffix":""},{"dropping-particle":"","family":"Chuki","given":"Pem","non-dropping-particle":"","parse-names":false,"suffix":""},{"dropping-particle":"","family":"Gandra","given":"Sumanth","non-dropping-particle":"","parse-names":false,"suffix":""},{"dropping-particle":"","family":"Getahun","given":"Haileyesus","non-dropping-particle":"","parse-names":false,"suffix":""},{"dropping-particle":"","family":"Harbarth","given":"Stephan","non-dropping-particle":"","parse-names":false,"suffix":""},{"dropping-particle":"","family":"Loeb","given":"Mark","non-dropping-particle":"","parse-names":false,"suffix":""},{"dropping-particle":"","family":"Mendelson","given":"Marc","non-dropping-particle":"","parse-names":false,"suffix":""},{"dropping-particle":"","family":"Moja","given":"Lorenzo","non-dropping-particle":"","parse-names":false,"suffix":""},{"dropping-particle":"","family":"Pulcini","given":"Celine","non-dropping-particle":"","parse-names":false,"suffix":""},{"dropping-particle":"","family":"Sati","given":"Hatim","non-dropping-particle":"","parse-names":false,"suffix":""},{"dropping-particle":"","family":"Tacconelli","given":"Evelina","non-dropping-particle":"","parse-names":false,"suffix":""},{"dropping-particle":"","family":"Zeng","given":"Mei","non-dropping-particle":"","parse-names":false,"suffix":""},{"dropping-particle":"","family":"Huttner","given":"Benedikt","non-dropping-particle":"","parse-names":false,"suffix":""}],"container-title":"Clinical Microbiology and Infection","id":"ITEM-3","issue":"12","issued":{"date-parts":[["2022","12","1"]]},"page":"1533-1535","publisher":"Elsevier","title":"The WHO essential medicines list AWaRe book: from a list to a quality improvement system","type":"article","volume":"28"},"uris":["http://www.mendeley.com/documents/?uuid=05b370bf-ff12-3e13-9a18-501762056b68"]},{"id":"ITEM-4","itemData":{"DOI":"10.1093/JAC/DKAE370,","ISSN":"14602091","PMID":"39422368","abstract":"INTRODUCTION: Quality indicators (QIs) are widely used tools for antibiotic stewardship programmes. The Access, Watch, Reserve (AWaRe) system has been developed by the WHO to classify antibiotics based on their spectrum of activity and potential selection of antibiotic resistance. This review aimed to identify existing indicators for optimal antibiotic use to inform the development of future AWaRe QIs. METHODS: A literature search was performed in PubMed. We included articles describing QIs for hospital and primary healthcare antibiotic use. We extracted information about (i) the type of infection; (ii) setting; (iii) target for quality assessment; and (iv) methodology used for the development. We then identified the indicators that reflected the guidance provided in the AWaRe system. RESULTS: A total of 773 indicators for antibiotic use were identified. The management of health services and/or workers, the consumption of antibiotics, and antibiotic prescribing/dispensing were the principal targets for quality assessment. There was a similar distribution of indicators across primary and secondary care. For infection-specific indicators, about 50% focused on respiratory tract infections. Only a few QIs included information on review treatment or microbiological investigations. Although only 8 (1%) indicators directly cited the AWaRe system in the wording of the indicators, 445 (57.6%) indicators reflected the guidance provided in the AWaRe book. CONCLUSIONS: A high number of indicators for appropriate antibiotic use have been developed. However, few are currently based directly on the WHO AWaRe system. There is a clear need to develop globally applicable AWaRe based indicators that can be integrated into antibiotic stewardship programmes.","author":[{"dropping-particle":"","family":"Funiciello","given":"Elisa","non-dropping-particle":"","parse-names":false,"suffix":""},{"dropping-particle":"","family":"Lorenzetti","given":"Giulia","non-dropping-particle":"","parse-names":false,"suffix":""},{"dropping-particle":"","family":"Cook","given":"Aislinn","non-dropping-particle":"","parse-names":false,"suffix":""},{"dropping-particle":"","family":"Goelen","given":"Jan","non-dropping-particle":"","parse-names":false,"suffix":""},{"dropping-particle":"","family":"Moore","given":"Catrin E.","non-dropping-particle":"","parse-names":false,"suffix":""},{"dropping-particle":"","family":"Campbell","given":"Stephen M.","non-dropping-particle":"","parse-names":false,"suffix":""},{"dropping-particle":"","family":"Godman","given":"Brian","non-dropping-particle":"","parse-names":false,"suffix":""},{"dropping-particle":"","family":"Tong","given":"Deborah","non-dropping-particle":"","parse-names":false,"suffix":""},{"dropping-particle":"","family":"Huttner","given":"Benedikt","non-dropping-particle":"","parse-names":false,"suffix":""},{"dropping-particle":"","family":"Chuki","given":"Pem","non-dropping-particle":"","parse-names":false,"suffix":""},{"dropping-particle":"","family":"Sharland","given":"Michael","non-dropping-particle":"","parse-names":false,"suffix":""}],"container-title":"The Journal of antimicrobial chemotherapy","id":"ITEM-4","issue":"12","issued":{"date-parts":[["2024","12","2"]]},"page":"3063-3077","publisher":"J Antimicrob Chemother","title":"Identifying AWaRe indicators for appropriate antibiotic use: a narrative review","type":"article-journal","volume":"79"},"uris":["http://www.mendeley.com/documents/?uuid=42fa5b72-aa01-3451-b1ea-65b4e8ac0284"]},{"id":"ITEM-5","itemData":{"DOI":"10.1093/jacamr/dlaf031","ISSN":"26321823","abstract":"Introduction: Antimicrobial resistance (AMR) presents a major global health threat, driven in part by the inappropriate use of antibiotics including in low-and middle-income countries (LMICs). Improving the quality of antibiotic use is a key rationale for the development of the WHO's AWaRe (Access, Watch and Reserve) system. There is a need to review the uptake of the AWaRe system since its launch to guide future practice. Methods: A literature search was conducted between 2017, the launch of AWaRe, and 2024. Inclusion criteria were studies that reported on antibiotic use in LMICs using the AWaRe system. Results: Eighty-five studies were included in the review, of which 56.4% focused on antibiotic use trends, with 28.2% reporting on prescribing patterns; 51.7% of the studies included inpatients. Only 14.1% of studies reported meeting the 2024 United Nations General Assembly (UNGA) AMR recommended target of at least 70% of human antibiotic use being Access antibiotics, with a concerning trend of overuse of Watch antibiotics (68.2% of studies). Dispensing practices revealed significant dispensing of antibiotics without prescriptions especially in Pakistan and Bangladesh. Watch antibiotics were more available but also more expensive than Access antibiotics. Conclusions: Encouragingly, many LMICs are now reporting antibiotic use via the AWaRe system, including in antimicrobial stewardship programmes (ASPs). Wide variation exists in the proportion of AWaRe antibiotics used across LMICs, with overuse of Watch antibiotics. There is an urgent need for targeted AWaRe-based ASPs in LMICs to meet recent UNGA recommendations. Improving the use, availability and affordability of Access antibiotics is essential to combat AMR.","author":[{"dropping-particle":"","family":"Saleem","given":"Zikria","non-dropping-particle":"","parse-names":false,"suffix":""},{"dropping-particle":"","family":"Sheikh","given":"Samia","non-dropping-particle":"","parse-names":false,"suffix":""},{"dropping-particle":"","family":"Godman","given":"Brian","non-dropping-particle":"","parse-names":false,"suffix":""},{"dropping-particle":"","family":"Haseeb","given":"Abdul","non-dropping-particle":"","parse-names":false,"suffix":""},{"dropping-particle":"","family":"Afzal","given":"Shairyar","non-dropping-particle":"","parse-names":false,"suffix":""},{"dropping-particle":"","family":"Qamar","given":"Muhammad Usman","non-dropping-particle":"","parse-names":false,"suffix":""},{"dropping-particle":"","family":"Imam","given":"Mohammad Tarique","non-dropping-particle":"","parse-names":false,"suffix":""},{"dropping-particle":"","family":"Abuhussain","given":"Safa S.Almarzoky","non-dropping-particle":"","parse-names":false,"suffix":""},{"dropping-particle":"","family":"Sharland","given":"Mike","non-dropping-particle":"","parse-names":false,"suffix":""}],"container-title":"JAC-Antimicrobial Resistance","id":"ITEM-5","issue":"2","issued":{"date-parts":[["2025","4","1"]]},"page":"dlaf031","publisher":"Oxford University Press","title":"Increasing the use of the WHO AWaRe system in antibiotic surveillance and stewardship programmes in low-and middle-income countries","type":"article-journal","volume":"7"},"uris":["http://www.mendeley.com/documents/?uuid=67bc7b0d-e8db-3087-9d3a-6e258266ae45"]}],"mendeley":{"formattedCitation":"[41,44–47]","plainTextFormattedCitation":"[41,44–47]","previouslyFormattedCitation":"[41,44–47]"},"properties":{"noteIndex":0},"schema":"https://github.com/citation-style-language/schema/raw/master/csl-citation.json"}</w:instrText>
      </w:r>
      <w:r w:rsidRPr="005956FF">
        <w:rPr>
          <w:bCs/>
          <w:snapToGrid w:val="0"/>
          <w:color w:val="auto"/>
          <w:lang w:val="en-GB"/>
          <w14:ligatures w14:val="standardContextual"/>
        </w:rPr>
        <w:fldChar w:fldCharType="separate"/>
      </w:r>
      <w:r w:rsidRPr="005956FF">
        <w:rPr>
          <w:bCs/>
          <w:snapToGrid w:val="0"/>
          <w:color w:val="auto"/>
          <w:lang w:val="en-GB"/>
          <w14:ligatures w14:val="standardContextual"/>
        </w:rPr>
        <w:t>[41,44–47]</w:t>
      </w:r>
      <w:r w:rsidRPr="005956FF">
        <w:rPr>
          <w:bCs/>
          <w:snapToGrid w:val="0"/>
          <w:color w:val="auto"/>
          <w:lang w:val="en-GB"/>
          <w14:ligatures w14:val="standardContextual"/>
        </w:rPr>
        <w:fldChar w:fldCharType="end"/>
      </w:r>
      <w:r w:rsidRPr="005956FF">
        <w:rPr>
          <w:bCs/>
          <w:snapToGrid w:val="0"/>
          <w:color w:val="auto"/>
          <w:lang w:val="en-GB"/>
          <w14:ligatures w14:val="standardContextual"/>
        </w:rPr>
        <w:t xml:space="preserve">. This challenge is evident in many LMICs, including Zambia, where high use of Watch group antibiotics persists despite some facilities showing better prescribing practices </w:t>
      </w:r>
      <w:r w:rsidRPr="005956FF">
        <w:rPr>
          <w:bCs/>
          <w:snapToGrid w:val="0"/>
          <w:color w:val="auto"/>
          <w:lang w:val="en-GB"/>
          <w14:ligatures w14:val="standardContextual"/>
        </w:rPr>
        <w:fldChar w:fldCharType="begin" w:fldLock="1"/>
      </w:r>
      <w:r w:rsidRPr="005956FF">
        <w:rPr>
          <w:bCs/>
          <w:snapToGrid w:val="0"/>
          <w:color w:val="auto"/>
          <w:lang w:val="en-GB"/>
          <w14:ligatures w14:val="standardContextual"/>
        </w:rPr>
        <w:instrText>ADDIN CSL_CITATION {"citationItems":[{"id":"ITEM-1","itemData":{"DOI":"10.1093/JAC/DKAE370,","ISSN":"14602091","PMID":"39422368","abstract":"INTRODUCTION: Quality indicators (QIs) are widely used tools for antibiotic stewardship programmes. The Access, Watch, Reserve (AWaRe) system has been developed by the WHO to classify antibiotics based on their spectrum of activity and potential selection of antibiotic resistance. This review aimed to identify existing indicators for optimal antibiotic use to inform the development of future AWaRe QIs. METHODS: A literature search was performed in PubMed. We included articles describing QIs for hospital and primary healthcare antibiotic use. We extracted information about (i) the type of infection; (ii) setting; (iii) target for quality assessment; and (iv) methodology used for the development. We then identified the indicators that reflected the guidance provided in the AWaRe system. RESULTS: A total of 773 indicators for antibiotic use were identified. The management of health services and/or workers, the consumption of antibiotics, and antibiotic prescribing/dispensing were the principal targets for quality assessment. There was a similar distribution of indicators across primary and secondary care. For infection-specific indicators, about 50% focused on respiratory tract infections. Only a few QIs included information on review treatment or microbiological investigations. Although only 8 (1%) indicators directly cited the AWaRe system in the wording of the indicators, 445 (57.6%) indicators reflected the guidance provided in the AWaRe book. CONCLUSIONS: A high number of indicators for appropriate antibiotic use have been developed. However, few are currently based directly on the WHO AWaRe system. There is a clear need to develop globally applicable AWaRe based indicators that can be integrated into antibiotic stewardship programmes.","author":[{"dropping-particle":"","family":"Funiciello","given":"Elisa","non-dropping-particle":"","parse-names":false,"suffix":""},{"dropping-particle":"","family":"Lorenzetti","given":"Giulia","non-dropping-particle":"","parse-names":false,"suffix":""},{"dropping-particle":"","family":"Cook","given":"Aislinn","non-dropping-particle":"","parse-names":false,"suffix":""},{"dropping-particle":"","family":"Goelen","given":"Jan","non-dropping-particle":"","parse-names":false,"suffix":""},{"dropping-particle":"","family":"Moore","given":"Catrin E.","non-dropping-particle":"","parse-names":false,"suffix":""},{"dropping-particle":"","family":"Campbell","given":"Stephen M.","non-dropping-particle":"","parse-names":false,"suffix":""},{"dropping-particle":"","family":"Godman","given":"Brian","non-dropping-particle":"","parse-names":false,"suffix":""},{"dropping-particle":"","family":"Tong","given":"Deborah","non-dropping-particle":"","parse-names":false,"suffix":""},{"dropping-particle":"","family":"Huttner","given":"Benedikt","non-dropping-particle":"","parse-names":false,"suffix":""},{"dropping-particle":"","family":"Chuki","given":"Pem","non-dropping-particle":"","parse-names":false,"suffix":""},{"dropping-particle":"","family":"Sharland","given":"Michael","non-dropping-particle":"","parse-names":false,"suffix":""}],"container-title":"The Journal of antimicrobial chemotherapy","id":"ITEM-1","issue":"12","issued":{"date-parts":[["2024","12","2"]]},"page":"3063-3077","publisher":"J Antimicrob Chemother","title":"Identifying AWaRe indicators for appropriate antibiotic use: a narrative review","type":"article-journal","volume":"79"},"uris":["http://www.mendeley.com/documents/?uuid=42fa5b72-aa01-3451-b1ea-65b4e8ac0284"]},{"id":"ITEM-2","itemData":{"DOI":"10.1016/S2214-109X(18)30186-4","ISSN":"2214109X","PMID":"29681513","abstract":"Background: The Global Point Prevalence Survey (Global-PPS) established an international network of hospitals to measure antimicrobial prescribing and resistance worldwide. We aimed to assess antimicrobial prescribing and resistance in hospital inpatients. Methods: We used a standardised surveillance method to collect detailed data about antimicrobial prescribing and resistance from hospitals worldwide, which were grouped by UN region. The internet-based survey included all inpatients (adults, children, and neonates) receiving an antimicrobial who were on the ward at 0800 h on one specific day between January and September, 2015. Hospitals were classified as primary, secondary, tertiary (including infectious diseases hospitals), and paediatric hospitals. Five main ward types were defined: medical wards, surgical wards, intensive-care units, haematology oncology wards, and medical transplantation (bone marrow or solid transplants) wards. Data recorded included patient characteristics, antimicrobials received, diagnosis, therapeutic indication according to predefined lists, and markers of prescribing quality (eg, whether a stop or review date were recorded, and whether local prescribing guidelines existed and were adhered to). We report findings for adult inpatients. Findings: The Global-PPS for 2015 included adult data from 303 hospitals in 53 countries, including eight lower-middle-income and 17 upper-middle-income countries. 86 776 inpatients were admitted to 3315 adult wards, of whom 29 891 (34·4%) received at least one antimicrobial. 41 213 antimicrobial prescriptions were issued, of which 36 792 (89·3%) were antibacterial agents for systemic use. The top three antibiotics prescribed worldwide were penicillins with β-lactamase inhibitors, third-generation cephalosporins, and fluoroquinolones. Carbapenems were most frequently prescribed in Latin America and west and central Asia. Of patients who received at least one antimicrobial, 5926 (19·8%) received a targeted antibacterial treatment for systemic use, and 1769 (5·9%) received a treatment targeting at least one multidrug-resistant organism. The frequency of health-care-associated infections was highest in Latin America (1518 [11·9%]) and east and south Asia (5363 [10·1%]). Overall, the reason for treatment was recorded in 31 694 (76·9%) of antimicrobial prescriptions, and a stop or review date in 15 778 (38·3%). Local antibiotic guidelines were missing for 7050 (19·2%) of the 36 792 antibiotic pres…","author":[{"dropping-particle":"","family":"Versporten","given":"Ann","non-dropping-particle":"","parse-names":false,"suffix":""},{"dropping-particle":"","family":"Zarb","given":"Peter","non-dropping-particle":"","parse-names":false,"suffix":""},{"dropping-particle":"","family":"Caniaux","given":"Isabelle","non-dropping-particle":"","parse-names":false,"suffix":""},{"dropping-particle":"","family":"Gros","given":"Marie Françoise","non-dropping-particle":"","parse-names":false,"suffix":""},{"dropping-particle":"","family":"Drapier","given":"Nico","non-dropping-particle":"","parse-names":false,"suffix":""},{"dropping-particle":"","family":"Miller","given":"Mark","non-dropping-particle":"","parse-names":false,"suffix":""},{"dropping-particle":"","family":"Jarlier","given":"Vincent","non-dropping-particle":"","parse-names":false,"suffix":""},{"dropping-particle":"","family":"Nathwani","given":"Dilip","non-dropping-particle":"","parse-names":false,"suffix":""},{"dropping-particle":"","family":"Goossens","given":"Herman","non-dropping-particle":"","parse-names":false,"suffix":""},{"dropping-particle":"","family":"Koraqi","given":"Andi","non-dropping-particle":"","parse-names":false,"suffix":""},{"dropping-particle":"","family":"Hoxha","given":"Iris","non-dropping-particle":"","parse-names":false,"suffix":""},{"dropping-particle":"","family":"Tafaj","given":"Silva","non-dropping-particle":"","parse-names":false,"suffix":""},{"dropping-particle":"","family":"Lacej","given":"Denada","non-dropping-particle":"","parse-names":false,"suffix":""},{"dropping-particle":"","family":"Hojman","given":"Martin","non-dropping-particle":"","parse-names":false,"suffix":""},{"dropping-particle":"","family":"Quiros","given":"Rodolfo Ernesto","non-dropping-particle":"","parse-names":false,"suffix":""},{"dropping-particle":"","family":"Ghazaryan","given":"Lilit","non-dropping-particle":"","parse-names":false,"suffix":""},{"dropping-particle":"","family":"Cairns","given":"Kelly A.","non-dropping-particle":"","parse-names":false,"suffix":""},{"dropping-particle":"","family":"Cheng","given":"Allen","non-dropping-particle":"","parse-names":false,"suffix":""},{"dropping-particle":"","family":"Horne","given":"Kylie C.","non-dropping-particle":"","parse-names":false,"suffix":""},{"dropping-particle":"","family":"Doukas","given":"Fiona F.","non-dropping-particle":"","parse-names":false,"suffix":""},{"dropping-particle":"","family":"Gottlieb","given":"Thomas","non-dropping-particle":"","parse-names":false,"suffix":""},{"dropping-particle":"","family":"Alsalman","given":"Jameela","non-dropping-particle":"","parse-names":false,"suffix":""},{"dropping-particle":"","family":"Magerman","given":"Koen","non-dropping-particle":"","parse-names":false,"suffix":""},{"dropping-particle":"","family":"Marielle","given":"Gounongbe YT","non-dropping-particle":"","parse-names":false,"suffix":""},{"dropping-particle":"","family":"Ljubovic","given":"Amela Dedeic","non-dropping-particle":"","parse-names":false,"suffix":""},{"dropping-particle":"","family":"Coelho","given":"André Afonso Machado","non-dropping-particle":"","parse-names":false,"suffix":""},{"dropping-particle":"","family":"Gales","given":"Ana Cristina","non-dropping-particle":"","parse-names":false,"suffix":""},{"dropping-particle":"","family":"Keuleyan","given":"Emma","non-dropping-particle":"","parse-names":false,"suffix":""},{"dropping-particle":"","family":"Sabuda","given":"Deana","non-dropping-particle":"","parse-names":false,"suffix":""},{"dropping-particle":"","family":"Boswell","given":"Jennifer Lee","non-dropping-particle":"","parse-names":false,"suffix":""},{"dropping-particle":"","family":"Conly","given":"John M.","non-dropping-particle":"","parse-names":false,"suffix":""},{"dropping-particle":"","family":"Rojas","given":"Alvaro","non-dropping-particle":"","parse-names":false,"suffix":""},{"dropping-particle":"","family":"Carvajal","given":"Camila","non-dropping-particle":"","parse-names":false,"suffix":""},{"dropping-particle":"","family":"Labarca","given":"Jaime","non-dropping-particle":"","parse-names":false,"suffix":""},{"dropping-particle":"","family":"Solano","given":"Antonio","non-dropping-particle":"","parse-names":false,"suffix":""},{"dropping-particle":"","family":"Valverde","given":"Carlos Ramírez","non-dropping-particle":"","parse-names":false,"suffix":""},{"dropping-particle":"","family":"Villalobos-Vindas","given":"Juan M.","non-dropping-particle":"","parse-names":false,"suffix":""},{"dropping-particle":"","family":"Pristas","given":"Irina","non-dropping-particle":"","parse-names":false,"suffix":""},{"dropping-particle":"","family":"Plecko","given":"Vanda","non-dropping-particle":"","parse-names":false,"suffix":""},{"dropping-particle":"","family":"Paphitou","given":"Niki","non-dropping-particle":"","parse-names":false,"suffix":""},{"dropping-particle":"","family":"Shaqiri","given":"Erjona","non-dropping-particle":"","parse-names":false,"suffix":""},{"dropping-particle":"","family":"Rummukainen","given":"Maija Liisa","non-dropping-particle":"","parse-names":false,"suffix":""},{"dropping-particle":"","family":"Pagava","given":"Karaman","non-dropping-particle":"","parse-names":false,"suffix":""},{"dropping-particle":"","family":"Korinteli","given":"Irma","non-dropping-particle":"","parse-names":false,"suffix":""},{"dropping-particle":"","family":"Brandt","given":"Tobias","non-dropping-particle":"","parse-names":false,"suffix":""},{"dropping-particle":"","family":"Messler","given":"Sabine","non-dropping-particle":"","parse-names":false,"suffix":""},{"dropping-particle":"","family":"Enimil","given":"Anthony","non-dropping-particle":"","parse-names":false,"suffix":""},{"dropping-particle":"","family":"Iosifidis","given":"Elias","non-dropping-particle":"","parse-names":false,"suffix":""},{"dropping-particle":"","family":"Roilides","given":"Emmanuel","non-dropping-particle":"","parse-names":false,"suffix":""},{"dropping-particle":"","family":"Sow","given":"Mamadou Saliou","non-dropping-particle":"","parse-names":false,"suffix":""},{"dropping-particle":"","family":"Sengupta","given":"Sharmila","non-dropping-particle":"","parse-names":false,"suffix":""},{"dropping-particle":"V.","family":"George","given":"Joby","non-dropping-particle":"","parse-names":false,"suffix":""},{"dropping-particle":"","family":"Poojary","given":"Aruna","non-dropping-particle":"","parse-names":false,"suffix":""},{"dropping-particle":"","family":"Patil","given":"Priyanka","non-dropping-particle":"","parse-names":false,"suffix":""},{"dropping-particle":"","family":"Soltani","given":"Jafar","non-dropping-particle":"","parse-names":false,"suffix":""},{"dropping-particle":"","family":"Jafarpour","given":"Zahra","non-dropping-particle":"","parse-names":false,"suffix":""},{"dropping-particle":"","family":"Ameen","given":"Hadi","non-dropping-particle":"","parse-names":false,"suffix":""},{"dropping-particle":"","family":"Fitzgerald","given":"David","non-dropping-particle":"","parse-names":false,"suffix":""},{"dropping-particle":"","family":"Maor","given":"Yasmin","non-dropping-particle":"","parse-names":false,"suffix":""},{"dropping-particle":"","family":"Chowers","given":"Michal","non-dropping-particle":"","parse-names":false,"suffix":""},{"dropping-particle":"","family":"Temkin","given":"Elizabeth","non-dropping-particle":"","parse-names":false,"suffix":""},{"dropping-particle":"","family":"Esposito","given":"Susanna","non-dropping-particle":"","parse-names":false,"suffix":""},{"dropping-particle":"","family":"Arnoldo","given":"Luca","non-dropping-particle":"","parse-names":false,"suffix":""},{"dropping-particle":"","family":"Brusaferro","given":"Silvio","non-dropping-particle":"","parse-names":false,"suffix":""},{"dropping-particle":"","family":"Gu","given":"Yoshiaki","non-dropping-particle":"","parse-names":false,"suffix":""},{"dropping-particle":"","family":"El-Hajji","given":"Feras Darwish","non-dropping-particle":"","parse-names":false,"suffix":""},{"dropping-particle":"","family":"Kim","given":"Nam Joong","non-dropping-particle":"","parse-names":false,"suffix":""},{"dropping-particle":"","family":"Kambaralieva","given":"Baktygul","non-dropping-particle":"","parse-names":false,"suffix":""},{"dropping-particle":"","family":"Pavare","given":"Jana","non-dropping-particle":"","parse-names":false,"suffix":""},{"dropping-particle":"","family":"Zarakauska","given":"Lelde","non-dropping-particle":"","parse-names":false,"suffix":""},{"dropping-particle":"","family":"Usonis","given":"Vytautas","non-dropping-particle":"","parse-names":false,"suffix":""},{"dropping-particle":"","family":"Burokiene","given":"Sigita","non-dropping-particle":"","parse-names":false,"suffix":""},{"dropping-particle":"","family":"Ivaskeviciene","given":"Inga","non-dropping-particle":"","parse-names":false,"suffix":""},{"dropping-particle":"","family":"Mijovic","given":"Gordana","non-dropping-particle":"","parse-names":false,"suffix":""},{"dropping-particle":"","family":"Duborija-Kovacevic","given":"Natasa","non-dropping-particle":"","parse-names":false,"suffix":""},{"dropping-particle":"","family":"Bondesio","given":"Kristen","non-dropping-particle":"","parse-names":false,"suffix":""},{"dropping-particle":"","family":"Iregbu","given":"Kenneth","non-dropping-particle":"","parse-names":false,"suffix":""},{"dropping-particle":"","family":"Oduyebo","given":"Oyinlola","non-dropping-particle":"","parse-names":false,"suffix":""},{"dropping-particle":"","family":"Raka","given":"Denis","non-dropping-particle":"","parse-names":false,"suffix":""},{"dropping-particle":"","family":"Raka","given":"Lul","non-dropping-particle":"","parse-names":false,"suffix":""},{"dropping-particle":"","family":"Rachina","given":"Svetlana","non-dropping-particle":"","parse-names":false,"suffix":""},{"dropping-particle":"","family":"Enani","given":"Mushira Abdulaziz","non-dropping-particle":"","parse-names":false,"suffix":""},{"dropping-particle":"","family":"Shehri","given":"Mohamed","non-dropping-particle":"Al","parse-names":false,"suffix":""},{"dropping-particle":"","family":"Carevic","given":"Biljana","non-dropping-particle":"","parse-names":false,"suffix":""},{"dropping-particle":"","family":"Dragovac","given":"Gorana","non-dropping-particle":"","parse-names":false,"suffix":""},{"dropping-particle":"","family":"Obradovic","given":"Dusanka","non-dropping-particle":"","parse-names":false,"suffix":""},{"dropping-particle":"","family":"Stojadinovic","given":"Aleksandra","non-dropping-particle":"","parse-names":false,"suffix":""},{"dropping-particle":"","family":"Radulovic","given":"Lili","non-dropping-particle":"","parse-names":false,"suffix":""},{"dropping-particle":"","family":"Wu","given":"Jia EN","non-dropping-particle":"","parse-names":false,"suffix":""},{"dropping-particle":"","family":"Wei Teng Chung","given":"Gladys","non-dropping-particle":"","parse-names":false,"suffix":""},{"dropping-particle":"","family":"Chen","given":"Hui Hiong","non-dropping-particle":"","parse-names":false,"suffix":""},{"dropping-particle":"","family":"Tambyah","given":"Paul Anantharajah","non-dropping-particle":"","parse-names":false,"suffix":""},{"dropping-particle":"","family":"Lye","given":"David","non-dropping-particle":"","parse-names":false,"suffix":""},{"dropping-particle":"","family":"Tan","given":"Sock Hoon","non-dropping-particle":"","parse-names":false,"suffix":""},{"dropping-particle":"","family":"Ng","given":"Tat Ming","non-dropping-particle":"","parse-names":false,"suffix":""},{"dropping-particle":"","family":"Tay","given":"Hui Lin","non-dropping-particle":"","parse-names":false,"suffix":""},{"dropping-particle":"","family":"Ling","given":"Moi Lin","non-dropping-particle":"","parse-names":false,"suffix":""},{"dropping-particle":"","family":"Chlebicki","given":"Maciej Piotr","non-dropping-particle":"","parse-names":false,"suffix":""},{"dropping-particle":"","family":"Kwa","given":"Andrea L.","non-dropping-particle":"","parse-names":false,"suffix":""},{"dropping-particle":"","family":"Lee","given":"Winnie","non-dropping-particle":"","parse-names":false,"suffix":""},{"dropping-particle":"","family":"Beović","given":"Bojana","non-dropping-particle":"","parse-names":false,"suffix":""},{"dropping-particle":"","family":"Dramowski","given":"Angela","non-dropping-particle":"","parse-names":false,"suffix":""},{"dropping-particle":"","family":"Finlayson","given":"Heather","non-dropping-particle":"","parse-names":false,"suffix":""},{"dropping-particle":"","family":"Taljaard","given":"Jantjie","non-dropping-particle":"","parse-names":false,"suffix":""},{"dropping-particle":"","family":"Ojeda-Burgos","given":"Guillermo","non-dropping-particle":"","parse-names":false,"suffix":""},{"dropping-particle":"","family":"Retamar","given":"Pilar","non-dropping-particle":"","parse-names":false,"suffix":""},{"dropping-particle":"","family":"Lucas","given":"Johan","non-dropping-particle":"","parse-names":false,"suffix":""},{"dropping-particle":"","family":"Pot","given":"Wolter","non-dropping-particle":"","parse-names":false,"suffix":""},{"dropping-particle":"","family":"Verduin","given":"Cees","non-dropping-particle":"","parse-names":false,"suffix":""},{"dropping-particle":"","family":"Kluytmans","given":"Jan","non-dropping-particle":"","parse-names":false,"suffix":""},{"dropping-particle":"","family":"Scott","given":"Michael","non-dropping-particle":"","parse-names":false,"suffix":""},{"dropping-particle":"","family":"Aldeyab","given":"Mamoon A.","non-dropping-particle":"","parse-names":false,"suffix":""},{"dropping-particle":"","family":"McCullagh","given":"Bernadette","non-dropping-particle":"","parse-names":false,"suffix":""},{"dropping-particle":"","family":"Gormley","given":"Cairine","non-dropping-particle":"","parse-names":false,"suffix":""},{"dropping-particle":"","family":"Sharpe","given":"David","non-dropping-particle":"","parse-names":false,"suffix":""},{"dropping-particle":"","family":"Gilchrist","given":"Mark","non-dropping-particle":"","parse-names":false,"suffix":""},{"dropping-particle":"","family":"Whitney","given":"Laura","non-dropping-particle":"","parse-names":false,"suffix":""},{"dropping-particle":"","family":"Laundy","given":"Matthew","non-dropping-particle":"","parse-names":false,"suffix":""},{"dropping-particle":"","family":"Lockwood","given":"Debbie","non-dropping-particle":"","parse-names":false,"suffix":""},{"dropping-particle":"","family":"Drysdale","given":"Simon B.","non-dropping-particle":"","parse-names":false,"suffix":""},{"dropping-particle":"","family":"Boudreaux","given":"Jennifer","non-dropping-particle":"","parse-names":false,"suffix":""},{"dropping-particle":"","family":"Septimus","given":"Edward J.","non-dropping-particle":"","parse-names":false,"suffix":""},{"dropping-particle":"","family":"Greer","given":"Nickie","non-dropping-particle":"","parse-names":false,"suffix":""},{"dropping-particle":"","family":"Gawrys","given":"Gerard","non-dropping-particle":"","parse-names":false,"suffix":""},{"dropping-particle":"","family":"Rios","given":"Edgar","non-dropping-particle":"","parse-names":false,"suffix":""},{"dropping-particle":"","family":"May","given":"Suzanne","non-dropping-particle":"","parse-names":false,"suffix":""}],"container-title":"The Lancet Global Health","id":"ITEM-2","issue":"6","issued":{"date-parts":[["2018","6","1"]]},"page":"e619-e629","publisher":"Lancet Glob Health","title":"Antimicrobial consumption and resistance in adult hospital inpatients in 53 countries: results of an internet-based global point prevalence survey","type":"article-journal","volume":"6"},"uris":["http://www.mendeley.com/documents/?uuid=2624c3c1-39ef-3efa-8f24-d970adcfaa55"]},{"id":"ITEM-3","itemData":{"DOI":"10.1186/s40545-023-00634-0","ISSN":"20523211","PMID":"37936215","abstract":"Background: Adherence to evidence-based standard treatment guidelines (STGs) enable healthcare providers to deliver consistently appropriate diagnosis and treatment. Irrational use of antimicrobials significantly contributes to antimicrobial resistance in sub-Saharan Africa (SSA). The best available evidence is needed to guide healthcare providers on adherence to evidence-based implementation of STGs. This systematic review and meta-analysis aimed to determine the pooled prevalence of adherence to evidence-based implementation of antimicrobial treatment guidelines among prescribers in SSA. Methods: The review followed the JBI methodology for systematic reviews of prevalence data. CINAHL, Embase, PubMed, Scopus, and Web of Science databases were searched with no language and publication year limitations. STATA version 17 were used for meta-analysis. The publication bias and heterogeneity were assessed using Egger’s test and the I 2 statistics. Heterogeneity and publication bias were validated using Duval and Tweedie's nonparametric trim and fill analysis using the random-effect analysis. The summary prevalence and the corresponding 95% confidence interval (CI) of healthcare professionals’ compliance with evidence-based implementation of STG were estimated using random effect model. The review protocol has been registered with PROSPERO code CRD42023389011. The PRISMA flow diagram and checklist were used to report studies included, excluded and their corresponding section in the manuscript. Results: Twenty-two studies with a total of 17,017 study participants from 14 countries in sub-Saharan Africa were included. The pooled prevalence of adherence to evidence-based implementation of antimicrobial treatment guidelines in SSA were 45%. The pooled prevalence of the most common clinical indications were respiratory tract (35%) and gastrointestinal infections (18%). Overall prescriptions per wards were inpatients (14,413) and outpatients (12,845). Only 391 prescribers accessed standard treatment guidelines during prescription of antimicrobials. Conclusions: Healthcare professionals’ adherence to evidence-based implementation of STG for antimicrobial treatment were low in SSA. Healthcare systems in SSA must make concerted efforts to enhance prescribers access to STGs through optimization of mobile clinical decision support applications. Innovative, informative, and interactive strategies must be in place by the healthcare systems in SSA to empower healthcare pro…","author":[{"dropping-particle":"","family":"Boltena","given":"Minyahil Tadesse","non-dropping-particle":"","parse-names":false,"suffix":""},{"dropping-particle":"","family":"Woldie","given":"Mirkuzie","non-dropping-particle":"","parse-names":false,"suffix":""},{"dropping-particle":"","family":"Siraneh","given":"Yibeltal","non-dropping-particle":"","parse-names":false,"suffix":""},{"dropping-particle":"","family":"Steck","given":"Veronica","non-dropping-particle":"","parse-names":false,"suffix":""},{"dropping-particle":"","family":"El-Khatib","given":"Ziad","non-dropping-particle":"","parse-names":false,"suffix":""},{"dropping-particle":"","family":"Morankar","given":"Sudhakar","non-dropping-particle":"","parse-names":false,"suffix":""}],"container-title":"Journal of Pharmaceutical Policy and Practice","id":"ITEM-3","issue":"1","issued":{"date-parts":[["2023","12","1"]]},"page":"137","publisher":"Taylor &amp; Francis","title":"Adherence to evidence-based implementation of antimicrobial treatment guidelines among prescribers in sub-Saharan Africa: a systematic review and meta-analysis","type":"article-journal","volume":"16"},"uris":["http://www.mendeley.com/documents/?uuid=00add984-d572-3008-8a4f-e0cb2d91f65e"]},{"id":"ITEM-4","itemData":{"DOI":"10.2147/PPA.S295118","ISSN":"1177889X","abstract":"Objective: The high incidence and substantial morbidity and mortality associated with community-acquired pneumonia necessitate an accurate assessment and appropriate management of patients. This observational prospective study aimed to evaluate the physicians’ adherence to the Ethiopian Standard Treatment Guideline for assessment and an empiric antibiotic selection for Community-acquired pneumonia. Results: The study indicated that the pneumonia severity assessment tool, CURB-65 score, was never used. Of 141 patients referred to an admitting diagnosis of severe community-acquired pneumonia, only 50 were subsequently found to satisfy the guideline criteria, over-diagnosis of 41.9%. Large proportions of the participants (130, 60%) were prescribed antibiotics in the last three months. The most commonly prescribed single antibiotic was Ceftriaxone (47, 21.7%), while ceftriaxone plus azithromycin was the most common combi-nation, 110 (50.7%). In general, the extent of non-adherence to the national guideline for the use of antibiotics was 36.4%. In conclusion, the use of CRB65 scores was uncommon in the study setting. Poor adherence to Ethiopian Standard Treatment Guideline regarding the decision of hospital admission (41.9%) and the antimicrobial selection (36.4%) was determined.","author":[{"dropping-particle":"","family":"Mekonnen Eticha","given":"Endalkachew","non-dropping-particle":"","parse-names":false,"suffix":""},{"dropping-particle":"","family":"Gemechu","given":"Workineh Diriba","non-dropping-particle":"","parse-names":false,"suffix":""}],"container-title":"Patient Preference and Adherence","id":"ITEM-4","issued":{"date-parts":[["2021","2","25"]]},"page":"467-473","publisher":"Dove Press","title":"Adherence to guidelines for assessment and empiric antibiotics recommendations for community-acquired pneumonia at Ambo University Referral Hospital: Prospective observational study","type":"article-journal","volume":"15"},"uris":["http://www.mendeley.com/documents/?uuid=8b439ef8-502a-3172-a014-f04277daef90"]},{"id":"ITEM-5","itemData":{"DOI":"10.2147/IDR.S509522","ISSN":"1178-6973","author":[{"dropping-particle":"","family":"Mudenda","given":"Steward","non-dropping-particle":"","parse-names":false,"suffix":""},{"dropping-particle":"","family":"Lubanga","given":"Adriano Focus","non-dropping-particle":"","parse-names":false,"suffix":""},{"dropping-particle":"","family":"Jamshed","given":"Shazia","non-dropping-particle":"","parse-names":false,"suffix":""},{"dropping-particle":"","family":"Biemba","given":"Bibian","non-dropping-particle":"","parse-names":false,"suffix":""},{"dropping-particle":"","family":"Sakala","given":"Racheal","non-dropping-particle":"","parse-names":false,"suffix":""},{"dropping-particle":"","family":"Chiyabi","given":"Mervis","non-dropping-particle":"","parse-names":false,"suffix":""},{"dropping-particle":"","family":"Kavubya","given":"Lorraine","non-dropping-particle":"","parse-names":false,"suffix":""},{"dropping-particle":"","family":"Milambo","given":"Linda Twaambo","non-dropping-particle":"","parse-names":false,"suffix":""},{"dropping-particle":"","family":"Bumbangi","given":"Flavien Nsoni","non-dropping-particle":"","parse-names":false,"suffix":""},{"dropping-particle":"","family":"Chizimu","given":"Joseph Yamweka","non-dropping-particle":"","parse-names":false,"suffix":""},{"dropping-particle":"","family":"Yamba","given":"Kaunda","non-dropping-particle":"","parse-names":false,"suffix":""},{"dropping-particle":"","family":"Wesangula","given":"Evelyn","non-dropping-particle":"","parse-names":false,"suffix":""},{"dropping-particle":"","family":"Chigome","given":"Audrey","non-dropping-particle":"","parse-names":false,"suffix":""},{"dropping-particle":"","family":"Kalungia","given":"Aubrey Chichonyi","non-dropping-particle":"","parse-names":false,"suffix":""},{"dropping-particle":"","family":"Sefah","given":"Israel Abebrese","non-dropping-particle":"","parse-names":false,"suffix":""},{"dropping-particle":"","family":"Mustafa","given":"Zia UI","non-dropping-particle":"","parse-names":false,"suffix":""},{"dropping-particle":"","family":"Massele","given":"Amos Yared","non-dropping-particle":"","parse-names":false,"suffix":""},{"dropping-particle":"","family":"Saleem","given":"Zikria","non-dropping-particle":"","parse-names":false,"suffix":""},{"dropping-particle":"","family":"Mutemwa","given":"Richard","non-dropping-particle":"","parse-names":false,"suffix":""},{"dropping-particle":"","family":"Kazonga","given":"Eustarckio","non-dropping-particle":"","parse-names":false,"suffix":""},{"dropping-particle":"","family":"Sartelli","given":"Massimo","non-dropping-particle":"","parse-names":false,"suffix":""},{"dropping-particle":"","family":"Meyer","given":"Johanna Catharina","non-dropping-particle":"","parse-names":false,"suffix":""},{"dropping-particle":"","family":"Muma","given":"John Bwalya","non-dropping-particle":"","parse-names":false,"suffix":""},{"dropping-particle":"","family":"Chilengi","given":"Roma","non-dropping-particle":"","parse-names":false,"suffix":""},{"dropping-particle":"","family":"Godman","given":"Brian","non-dropping-particle":"","parse-names":false,"suffix":""}],"container-title":"Infection and Drug Resistance","id":"ITEM-5","issued":{"date-parts":[["2025","2","15"]]},"page":"887-902","publisher":"Dove Press","title":"Point Prevalence Survey of Antibiotic Use in Level 1 hospitals in Zambia: Future Prospects for Antimicrobial Stewardship Programs","type":"article-journal","volume":"18"},"uris":["http://www.mendeley.com/documents/?uuid=f62a28e2-ea07-3155-aa87-abd07136b1cc"]},{"id":"ITEM-6","itemData":{"DOI":"10.3390/ANTIBIOTICS14030284","ISSN":"2079-6382","abstract":"Introduction: Antimicrobial stewardship (AMS) can improve the rational use of antibiotics in hospitals. This study assessed the impact of a multifaceted AMS intervention on antibiotic use and prescribing patterns at three tertiary hospitals in Zambia. Methods: Point Prevalence Surveys (PPS) were conducted in three tertiary hospitals in August 2022 and in October 2023. It was part of a 3-year AMS demonstration project that aimed to optimize the use of antibiotics in treating urinary tract infections (UTIs) and bloodstream infections (BSIs) in various health sector settings in Zambia. Up to 170 medical records in 2022 and 265 in 2023 were included in the assessment. Results: Overall, the prevalence of antibiotic use in this PPS was 75%. Eighty-one percent (81%) and 71% of patients assessed were on at least one antibiotic in 2022 and 2023, respectively, indicating a decrease of 10%. Similarly, prescribing ceftriaxone, the most prescribed antibiotic, declined from an average of 48% in 2022 to 38% in 2023. Adherence to Standard Treatment Guidelines (STGs) slightly increased from 42% in 2022 to 45% in 2023. Additionally, antibiotic prescribing was reduced from 1.38 to 1.21. Conclusions: Antimicrobial stewardship had an early positive impact on antibiotic use and adherence to Standard Treatment Guidelines.","author":[{"dropping-particle":"","family":"Mudenda","given":"Steward","non-dropping-particle":"","parse-names":false,"suffix":""},{"dropping-particle":"","family":"Kapolowe","given":"Kenneth","non-dropping-particle":"","parse-names":false,"suffix":""},{"dropping-particle":"","family":"Chirwa","given":"Uchizi","non-dropping-particle":"","parse-names":false,"suffix":""},{"dropping-particle":"","family":"Chanda","given":"Melvin","non-dropping-particle":"","parse-names":false,"suffix":""},{"dropping-particle":"","family":"Chanda","given":"Raphael","non-dropping-particle":"","parse-names":false,"suffix":""},{"dropping-particle":"","family":"Kalaba","given":"Rodney","non-dropping-particle":"","parse-names":false,"suffix":""},{"dropping-particle":"","family":"Fwoloshi","given":"Sombo","non-dropping-particle":"","parse-names":false,"suffix":""},{"dropping-particle":"","family":"Phiri","given":"Christabel","non-dropping-particle":"","parse-names":false,"suffix":""},{"dropping-particle":"","family":"Mwamba","given":"Mukuka","non-dropping-particle":"","parse-names":false,"suffix":""},{"dropping-particle":"","family":"Chirwa","given":"Robert Kajaba","non-dropping-particle":"","parse-names":false,"suffix":""},{"dropping-particle":"","family":"Nikoi","given":"Kotey","non-dropping-particle":"","parse-names":false,"suffix":""},{"dropping-particle":"","family":"Musonda","given":"Linda","non-dropping-particle":"","parse-names":false,"suffix":""},{"dropping-particle":"","family":"Yamba","given":"Kaunda","non-dropping-particle":"","parse-names":false,"suffix":""},{"dropping-particle":"","family":"Chizimu","given":"Josepsh Yamweka","non-dropping-particle":"","parse-names":false,"suffix":""},{"dropping-particle":"","family":"Chanda","given":"Chitalu","non-dropping-particle":"","parse-names":false,"suffix":""},{"dropping-particle":"","family":"Mubanga","given":"Tamica","non-dropping-particle":"","parse-names":false,"suffix":""},{"dropping-particle":"","family":"Simutowe","given":"Chisha","non-dropping-particle":"","parse-names":false,"suffix":""},{"dropping-particle":"","family":"Kasanga","given":"John","non-dropping-particle":"","parse-names":false,"suffix":""},{"dropping-particle":"","family":"Mukanwa","given":"Mulope","non-dropping-particle":"","parse-names":false,"suffix":""},{"dropping-particle":"","family":"Mutengo","given":"Katongo Hope","non-dropping-particle":"","parse-names":false,"suffix":""},{"dropping-particle":"","family":"Matthew","given":"Philip","non-dropping-particle":"","parse-names":false,"suffix":""},{"dropping-particle":"","family":"Arnedo","given":"Fabian Maza","non-dropping-particle":"","parse-names":false,"suffix":""},{"dropping-particle":"","family":"Joshi","given":"Jyoti","non-dropping-particle":"","parse-names":false,"suffix":""},{"dropping-particle":"","family":"Mayito","given":"Jonathan","non-dropping-particle":"","parse-names":false,"suffix":""},{"dropping-particle":"","family":"Nakazwe","given":"Ruth","non-dropping-particle":"","parse-names":false,"suffix":""},{"dropping-particle":"","family":"Kasanga","given":"Maisa","non-dropping-particle":"","parse-names":false,"suffix":""},{"dropping-particle":"","family":"Chanda","given":"Duncan","non-dropping-particle":"","parse-names":false,"suffix":""}],"container-title":"Antibiotics","id":"ITEM-6","issue":"3","issued":{"date-parts":[["2025","3","10"]]},"page":"284","publisher":"Multidisciplinary Digital Publishing Institute","title":"Antimicrobial Stewardship Impact on Antibiotic Use in Three Tertiary Hospitals in Zambia: A Comparative Point Prevalence Survey","type":"article-journal","volume":"14"},"uris":["http://www.mendeley.com/documents/?uuid=f8cc0678-a692-3767-89c2-2663280433ff"]},{"id":"ITEM-7","itemData":{"DOI":"10.1093/JACAMR/DLAE170","ISSN":"2632-1823","author":[{"dropping-particle":"","family":"Chizimu","given":"Joseph Yamweka","non-dropping-particle":"","parse-names":false,"suffix":""},{"dropping-particle":"","family":"Mudenda","given":"Steward","non-dropping-particle":"","parse-names":false,"suffix":""},{"dropping-particle":"","family":"Yamba","given":"Kaunda","non-dropping-particle":"","parse-names":false,"suffix":""},{"dropping-particle":"","family":"Lukwesa","given":"Chileshe","non-dropping-particle":"","parse-names":false,"suffix":""},{"dropping-particle":"","family":"Chanda","given":"Raphael","non-dropping-particle":"","parse-names":false,"suffix":""},{"dropping-particle":"","family":"Nakazwe","given":"Ruth","non-dropping-particle":"","parse-names":false,"suffix":""},{"dropping-particle":"","family":"Shawa","given":"Misheck","non-dropping-particle":"","parse-names":false,"suffix":""},{"dropping-particle":"","family":"Chambaro","given":"Herman","non-dropping-particle":"","parse-names":false,"suffix":""},{"dropping-particle":"","family":"Kamboyi","given":"Harvey K","non-dropping-particle":"","parse-names":false,"suffix":""},{"dropping-particle":"","family":"Kalungia","given":"Aubrey Chichonyi","non-dropping-particle":"","parse-names":false,"suffix":""},{"dropping-particle":"","family":"Chanda","given":"Duncan","non-dropping-particle":"","parse-names":false,"suffix":""},{"dropping-particle":"","family":"Fwoloshi","given":"Sombo","non-dropping-particle":"","parse-names":false,"suffix":""},{"dropping-particle":"","family":"Jere","given":"Elimas","non-dropping-particle":"","parse-names":false,"suffix":""},{"dropping-particle":"","family":"Mufune","given":"Tiza","non-dropping-particle":"","parse-names":false,"suffix":""},{"dropping-particle":"","family":"Munkombwe","given":"Derick","non-dropping-particle":"","parse-names":false,"suffix":""},{"dropping-particle":"","family":"Lisulo","given":"Peter","non-dropping-particle":"","parse-names":false,"suffix":""},{"dropping-particle":"","family":"Mateele","given":"Tebuho","non-dropping-particle":"","parse-names":false,"suffix":""},{"dropping-particle":"","family":"Thapa","given":"Jeewan","non-dropping-particle":"","parse-names":false,"suffix":""},{"dropping-particle":"","family":"Kapolowe","given":"Kenneth","non-dropping-particle":"","parse-names":false,"suffix":""},{"dropping-particle":"","family":"Sinyange","given":"Nyambe","non-dropping-particle":"","parse-names":false,"suffix":""},{"dropping-particle":"","family":"Sialubanje","given":"Cephas","non-dropping-particle":"","parse-names":false,"suffix":""},{"dropping-particle":"","family":"Kapata","given":"Nathan","non-dropping-particle":"","parse-names":false,"suffix":""},{"dropping-particle":"","family":"Mpundu","given":"Mirfin","non-dropping-particle":"","parse-names":false,"suffix":""},{"dropping-particle":"","family":"Masaninga","given":"Freddie","non-dropping-particle":"","parse-names":false,"suffix":""},{"dropping-particle":"","family":"Azam","given":"Khalid","non-dropping-particle":"","parse-names":false,"suffix":""},{"dropping-particle":"","family":"Nakajima","given":"Chie","non-dropping-particle":"","parse-names":false,"suffix":""},{"dropping-particle":"","family":"Siyanga","given":"Makomani","non-dropping-particle":"","parse-names":false,"suffix":""},{"dropping-particle":"","family":"Bakyaita","given":"Nathan Nsubuga","non-dropping-particle":"","parse-names":false,"suffix":""},{"dropping-particle":"","family":"Wesangula","given":"Evelyn","non-dropping-particle":"","parse-names":false,"suffix":""},{"dropping-particle":"","family":"Matu","given":"Martin","non-dropping-particle":"","parse-names":false,"suffix":""},{"dropping-particle":"","family":"Suzuki","given":"Yasuhiko","non-dropping-particle":"","parse-names":false,"suffix":""},{"dropping-particle":"","family":"Chilengi","given":"Roma","non-dropping-particle":"","parse-names":false,"suffix":""}],"container-title":"JAC-Antimicrobial Resistance","id":"ITEM-7","issue":"5","issued":{"date-parts":[["2024","9","3"]]},"page":"dlae170","publisher":"Oxford Academic","title":"Antibiotic use and adherence to the WHO AWaRe guidelines across 16 hospitals in Zambia: a point prevalence survey","type":"article-journal","volume":"6"},"uris":["http://www.mendeley.com/documents/?uuid=7cf80548-3cd7-33ad-9697-a2341367a824"]},{"id":"ITEM-8","itemData":{"DOI":"10.1093/JACAMR/DLAE023","ISSN":"2632-1823","abstract":"Background: Antimicrobial resistance (AMR) is a global public health problem that is fuelled by the inappropriate prescribing of antibiotics, especially those from the 'watch' and 'reserve' antibiotic lists. The irrational prescribing of antibiotics is particularly prevalent in developing countries, including Zambia. Consequently, there is a need to better understand prescribing patterns across sectors in Zambia as a basis for future interventions. This study evaluated the prescribing patterns of antibiotics using the WHO prescribing indicators alongside the 'access, watch and reserve' (AWaRe) classification system post-COVID pandemic at a faith-based hospital in Zambia. Methods: A cross-sectional study was conducted from August 2023 to October 2023 involving the review of medical records at St. Francis' Mission Hospital in Zambia. A WHO-validated tool was used to evaluate antibiotic prescribing patterns alongside the AWaRe classification tool. Results: Out of 800 medical records reviewed, 2003 medicines were prescribed. Each patient received an average of 2.5 medicines per prescription. Antibiotics were prescribed in 72.3% of encounters, of which 28.4% were injectable. The most frequently prescribed antibiotics were amoxicillin (23.4%-access), metronidazole (17.1%-access), ciprofloxacin (8%-watch) and ceftriaxone (7.4%-watch), with 77.1% overall from the 'access' list. Encouragingly, 96.5% of the medicines were prescribed by their generic names and 98% were from the Zambia Essential Medicines List. Conclusions: There were high rates of antibiotic prescribing, including injectable antibiotics, which needs addressing going forward. It is crucial to implement targeted measures, including antimicrobial stewardship programmes , to improve future antibiotic prescribing in Zambia and reduce the risk of AMR.","author":[{"dropping-particle":"","family":"Mudenda","given":"Steward","non-dropping-particle":"","parse-names":false,"suffix":""},{"dropping-particle":"","family":"Chilimboyi","given":"Robert","non-dropping-particle":"","parse-names":false,"suffix":""},{"dropping-particle":"","family":"Matafwali","given":"Scott Kaba","non-dropping-particle":"","parse-names":false,"suffix":""},{"dropping-particle":"","family":"Daka","given":"Victor","non-dropping-particle":"","parse-names":false,"suffix":""},{"dropping-particle":"","family":"Lindizyani Mfune","given":"Ruth","non-dropping-particle":"","parse-names":false,"suffix":""},{"dropping-particle":"","family":"Arielle","given":"Loriane","non-dropping-particle":"","parse-names":false,"suffix":""},{"dropping-particle":"","family":"Kemgne","given":"Mobou","non-dropping-particle":"","parse-names":false,"suffix":""},{"dropping-particle":"","family":"Bumbangi","given":"Flavien Nsoni","non-dropping-particle":"","parse-names":false,"suffix":""},{"dropping-particle":"","family":"Hangoma","given":"Jimmy","non-dropping-particle":"","parse-names":false,"suffix":""},{"dropping-particle":"","family":"Chabalenge","given":"Billy","non-dropping-particle":"","parse-names":false,"suffix":""},{"dropping-particle":"","family":"Mweetwa","given":"Larry","non-dropping-particle":"","parse-names":false,"suffix":""},{"dropping-particle":"","family":"Godman","given":"Brian","non-dropping-particle":"","parse-names":false,"suffix":""}],"container-title":"JAC-Antimicrobial Resistance","id":"ITEM-8","issue":"1","issued":{"date-parts":[["2024","12","28"]]},"page":"dlae023","publisher":"Oxford Academic","title":"Hospital prescribing patterns of antibiotics in Zambia using the WHO prescribing indicators post-COVID-19 pandemic: findings and implications","type":"article-journal","volume":"6"},"uris":["http://www.mendeley.com/documents/?uuid=e4ca899e-819a-379b-b5e9-e40fe00acb9f"]}],"mendeley":{"formattedCitation":"[46,48–54]","plainTextFormattedCitation":"[46,48–54]","previouslyFormattedCitation":"[46,48–54]"},"properties":{"noteIndex":0},"schema":"https://github.com/citation-style-language/schema/raw/master/csl-citation.json"}</w:instrText>
      </w:r>
      <w:r w:rsidRPr="005956FF">
        <w:rPr>
          <w:bCs/>
          <w:snapToGrid w:val="0"/>
          <w:color w:val="auto"/>
          <w:lang w:val="en-GB"/>
          <w14:ligatures w14:val="standardContextual"/>
        </w:rPr>
        <w:fldChar w:fldCharType="separate"/>
      </w:r>
      <w:r w:rsidRPr="005956FF">
        <w:rPr>
          <w:bCs/>
          <w:snapToGrid w:val="0"/>
          <w:color w:val="auto"/>
          <w:lang w:val="en-GB"/>
          <w14:ligatures w14:val="standardContextual"/>
        </w:rPr>
        <w:t>[46,48–54]</w:t>
      </w:r>
      <w:r w:rsidRPr="005956FF">
        <w:rPr>
          <w:bCs/>
          <w:snapToGrid w:val="0"/>
          <w:color w:val="auto"/>
          <w:lang w:val="en-GB"/>
          <w14:ligatures w14:val="standardContextual"/>
        </w:rPr>
        <w:fldChar w:fldCharType="end"/>
      </w:r>
      <w:r w:rsidRPr="005956FF">
        <w:rPr>
          <w:bCs/>
          <w:snapToGrid w:val="0"/>
          <w:color w:val="auto"/>
          <w:lang w:val="en-GB"/>
          <w14:ligatures w14:val="standardContextual"/>
        </w:rPr>
        <w:t>.</w:t>
      </w:r>
    </w:p>
    <w:p w14:paraId="58D236AE" w14:textId="408994DB" w:rsidR="00F8109A" w:rsidRPr="005956FF" w:rsidRDefault="00F8109A" w:rsidP="00310849">
      <w:pPr>
        <w:adjustRightInd w:val="0"/>
        <w:snapToGrid w:val="0"/>
        <w:ind w:left="2608" w:firstLine="425"/>
        <w:rPr>
          <w:bCs/>
          <w:snapToGrid w:val="0"/>
          <w:lang w:val="en-GB"/>
          <w14:ligatures w14:val="standardContextual"/>
        </w:rPr>
      </w:pPr>
      <w:r w:rsidRPr="005956FF">
        <w:rPr>
          <w:bCs/>
          <w:snapToGrid w:val="0"/>
          <w:lang w:val="en-GB"/>
          <w14:ligatures w14:val="standardContextual"/>
        </w:rPr>
        <w:t xml:space="preserve">Implementing AMS </w:t>
      </w:r>
      <w:r w:rsidRPr="005956FF">
        <w:rPr>
          <w:bCs/>
          <w:snapToGrid w:val="0"/>
          <w:u w:color="EEB1D5"/>
          <w:lang w:val="en-GB"/>
          <w14:ligatures w14:val="standardContextual"/>
        </w:rPr>
        <w:t>programs</w:t>
      </w:r>
      <w:r w:rsidRPr="005956FF">
        <w:rPr>
          <w:bCs/>
          <w:snapToGrid w:val="0"/>
          <w:lang w:val="en-GB"/>
          <w14:ligatures w14:val="standardContextual"/>
        </w:rPr>
        <w:t xml:space="preserve"> in LMICs, including Zambia, has been a challenge due to systemic limitations, including underdeveloped healthcare infrastructure, constrained financial resources, limited laboratory capacity, and shortages of key trained personnel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{"citationItems":[{"id":"ITEM-1","itemData":{"DOI":"10.1186/s42269-023-00986-2","ISSN":"2522-8307","abstract":"Antimicrobial resistance is a global problem and involve pathogens which have the potential to move between food producing animals and humans by direct exposure or through the food chain or the environment. The objective of this study was to determine the performance in addressing antimicrobial resistance in Kenya, Tanzania, Uganda and Zambia. Desk review and in-depth interviews were employed for data collection. Interviews were conducted with national antimicrobial resistance focal officials. The findings indicate that in the four countries there was minimal capacity to conduct AMR surveillance. There were few well-established laboratories in tertiary hospitals, both private and public hospitals. The animal, environment and agricultural sectors in all countries had limited capacity in conducting antimicrobial resistance surveillance. There is limited data on antimicrobial resistance in all the four countries, and regional data sharing was limited. In all the four countries, data from research institutions were not linked using standardized system making difficult to compile the national database. The capacity for microbiological culture, identification and antimicrobial sensitivity testing using standardized protocols was available in the four countries. The interventions adopted by the countries included development of National Action Plans on antimicrobial resistance and setting up of multi-sectoral national coordinating structures. Based on this findings, the countries need improved National Integrated Antimicrobial Resistance Surveillance systems to include community settings, involving antimicrobial use and resistance in human, animal, food, and environment sectors. In addition, the region requires clear antimicrobial resistance data sharing protocol for quick comparability of the data across the region. This is important in driving antimicrobial resistance agendas at regional level, which will eventually trigger collective actions.","author":[{"dropping-particle":"","family":"Matee","given":"Mecky","non-dropping-particle":"","parse-names":false,"suffix":""},{"dropping-particle":"","family":"Mshana","given":"Stephen E","non-dropping-particle":"","parse-names":false,"suffix":""},{"dropping-particle":"","family":"Mtebe","given":"Majigo","non-dropping-particle":"","parse-names":false,"suffix":""},{"dropping-particle":"","family":"Komba","given":"Erick Vitus","non-dropping-particle":"","parse-names":false,"suffix":""},{"dropping-particle":"","family":"Moremi","given":"Nyambura","non-dropping-particle":"","parse-names":false,"suffix":""},{"dropping-particle":"","family":"Lutamwa","given":"Julius","non-dropping-particle":"","parse-names":false,"suffix":""},{"dropping-particle":"","family":"Kapona","given":"Otrida","non-dropping-particle":"","parse-names":false,"suffix":""},{"dropping-particle":"","family":"Sekamatte","given":"Musa","non-dropping-particle":"","parse-names":false,"suffix":""},{"dropping-particle":"","family":"Mboera","given":"Leonard E. G.","non-dropping-particle":"","parse-names":false,"suffix":""}],"container-title":"Bulletin of the National Research Centre","id":"ITEM-1","issue":"1","issued":{"date-parts":[["2023","1"]]},"page":"12","publisher":"SpringerOpen","title":"Mapping and gap analysis on antimicrobial resistance surveillance systems in Kenya, Tanzania, Uganda and Zambia","type":"article-journal","volume":"47"},"uris":["http://www.mendeley.com/documents/?uuid=6baba763-80e8-43b4-bcc3-1e2f9322697c"]},{"id":"ITEM-2","itemData":{"DOI":"10.1016/s2214-109x(23)00539-9","ISSN":"2214109X","abstract":"Summary Background A critical and persistent challenge to global health and modern health care is the threat of antimicrobial resistance (AMR). Previous studies have reported a disproportionate burden of AMR in low-income and middle-income countries, but there remains an urgent need for more in-depth analyses across Africa. This study presents one of the most comprehensive sets of regional and country-level estimates of bacterial AMR burden in the WHO African region to date. Methods We estimated deaths and disability-adjusted life-years (DALYs) attributable to and associated with AMR for 23 bacterial pathogens and 88 pathogen–drug combinations for countries in the WHO African region in 2019. Our methodological approach consisted of five broad components: the number of deaths in which infection had a role, the proportion of infectious deaths attributable to a given infectious syndrome, the proportion of infectious syndrome deaths attributable to a given pathogen, the percentage of a given pathogen resistant to an antimicrobial drug of interest, and the excess risk of mortality (or duration of an infection) associated with this resistance. These components were then used to estimate the disease burden by using two counterfactual scenarios: deaths attributable to AMR (considering an alternative scenario where infections with resistant pathogens are replaced with susceptible ones) and deaths associated with AMR (considering an alternative scenario where drug-resistant infections would not occur at all). We obtained data from research hospitals, surveillance networks, and infection databases maintained by private laboratories and medical technology companies. We generated 95% uncertainty intervals (UIs) for final estimates as the 25th and 975th ordered values across 1000 posterior draws, and models were cross-validated for out-of-sample predictive validity. Findings In the WHO African region in 2019, there were an estimated 1·05 million deaths (95% UI 829 000–1 316 000) associated with bacterial AMR and 250 000 deaths (192 000–325 000) attributable to bacterial AMR. The largest fatal AMR burden was attributed to lower respiratory and thorax infections (119 000 deaths [92 000–151 000], or 48% of all estimated bacterial pathogen AMR deaths), bloodstream infections (56 000 deaths [37 000–82 000], or 22%), intra-abdominal infections (26 000 deaths [17 000–39 000], or 10%), and tuberculosis (18 000 deaths [3850–39 000], or 7%). Seven leading pathogens were collec…","author":[{"dropping-particle":"","family":"Sartorius","given":"Benn","non-dropping-particle":"","parse-names":false,"suffix":""},{"dropping-particle":"","family":"Gray","given":"Authia P","non-dropping-particle":"","parse-names":false,"suffix":""},{"dropping-particle":"","family":"Davis Weaver","given":"Nicole","non-dropping-particle":"","parse-names":false,"suffix":""},{"dropping-particle":"","family":"Robles Aguilar","given":"Gisela","non-dropping-particle":"","parse-names":false,"suffix":""},{"dropping-particle":"","family":"Swetschinski","given":"Lucien R","non-dropping-particle":"","parse-names":false,"suffix":""},{"dropping-particle":"","family":"Ikuta","given":"Kevin S","non-dropping-particle":"","parse-names":false,"suffix":""},{"dropping-particle":"","family":"Mestrovic","given":"Tomislav","non-dropping-particle":"","parse-names":false,"suffix":""},{"dropping-particle":"","family":"Chung","given":"Erin","non-dropping-particle":"","parse-names":false,"suffix":""},{"dropping-particle":"","family":"Wool","given":"Eve E","non-dropping-particle":"","parse-names":false,"suffix":""},{"dropping-particle":"","family":"Han","given":"Chieh","non-dropping-particle":"","parse-names":false,"suffix":""},{"dropping-particle":"","family":"Gershberg Hayoon","given":"Anna","non-dropping-particle":"","parse-names":false,"suffix":""},{"dropping-particle":"","family":"Araki","given":"Daniel T","non-dropping-particle":"","parse-names":false,"suffix":""},{"dropping-particle":"","family":"Abd-Elsalam","given":"Sherief","non-dropping-particle":"","parse-names":false,"suffix":""},{"dropping-particle":"","family":"Aboagye","given":"Richard Gyan","non-dropping-particle":"","parse-names":false,"suffix":""},{"dropping-particle":"","family":"Adamu","given":"Lawan Hassan","non-dropping-particle":"","parse-names":false,"suffix":""},{"dropping-particle":"","family":"Adepoju","given":"Abiola Victor","non-dropping-particle":"","parse-names":false,"suffix":""},{"dropping-particle":"","family":"Ahmed","given":"Ayman","non-dropping-particle":"","parse-names":false,"suffix":""},{"dropping-particle":"","family":"Akalu","given":"Gizachew Taddesse","non-dropping-particle":"","parse-names":false,"suffix":""},{"dropping-particle":"","family":"Akande-Sholabi","given":"Wuraola","non-dropping-particle":"","parse-names":false,"suffix":""},{"dropping-particle":"","family":"Amuasi","given":"John H","non-dropping-particle":"","parse-names":false,"suffix":""},{"dropping-particle":"","family":"Amusa","given":"Ganiyu Adeniyi","non-dropping-particle":"","parse-names":false,"suffix":""},{"dropping-particle":"","family":"Argaw","given":"Ayele Mamo","non-dropping-particle":"","parse-names":false,"suffix":""},{"dropping-particle":"","family":"Aruleba","given":"Raphael Taiwo","non-dropping-particle":"","parse-names":false,"suffix":""},{"dropping-particle":"","family":"Awoke","given":"Tewachew","non-dropping-particle":"","parse-names":false,"suffix":""},{"dropping-particle":"","family":"Ayalew","given":"Melese Kitu","non-dropping-particle":"","parse-names":false,"suffix":""},{"dropping-particle":"","family":"Azzam","given":"Ahmed Y","non-dropping-particle":"","parse-names":false,"suffix":""},{"dropping-particle":"","family":"Babin","given":"Francois-Xavier","non-dropping-particle":"","parse-names":false,"suffix":""},{"dropping-particle":"","family":"Banerjee","given":"Indrajit","non-dropping-particle":"","parse-names":false,"suffix":""},{"dropping-particle":"","family":"Basiru","given":"Afisu","non-dropping-particle":"","parse-names":false,"suffix":""},{"dropping-particle":"","family":"Bayileyegn","given":"Nebiyou Simegnew","non-dropping-particle":"","parse-names":false,"suffix":""},{"dropping-particle":"","family":"Belete","given":"Melaku Ashagrie","non-dropping-particle":"","parse-names":false,"suffix":""},{"dropping-particle":"","family":"Berkley","given":"James A","non-dropping-particle":"","parse-names":false,"suffix":""},{"dropping-particle":"","family":"Bielicki","given":"Julia A","non-dropping-particle":"","parse-names":false,"suffix":""},{"dropping-particle":"","family":"Dekker","given":"Denise","non-dropping-particle":"","parse-names":false,"suffix":""},{"dropping-particle":"","family":"Demeke","given":"Dessalegn","non-dropping-particle":"","parse-names":false,"suffix":""},{"dropping-particle":"","family":"Demsie","given":"Desalegn Getnet","non-dropping-particle":"","parse-names":false,"suffix":""},{"dropping-particle":"","family":"Dessie","given":"Anteneh Mengist","non-dropping-particle":"","parse-names":false,"suffix":""},{"dropping-particle":"","family":"Dunachie","given":"Susanna J","non-dropping-particle":"","parse-names":false,"suffix":""},{"dropping-particle":"","family":"Ed-Dra","given":"Abdelaziz","non-dropping-particle":"","parse-names":false,"suffix":""},{"dropping-particle":"","family":"Ekholuenetale","given":"Michael","non-dropping-particle":"","parse-names":false,"suffix":""},{"dropping-particle":"","family":"Ekundayo","given":"Temitope Cyrus","non-dropping-particle":"","parse-names":false,"suffix":""},{"dropping-particle":"","family":"Sayed","given":"Iman","non-dropping-particle":"El","parse-names":false,"suffix":""},{"dropping-particle":"","family":"Elhadi","given":"Muhammed","non-dropping-particle":"","parse-names":false,"suffix":""},{"dropping-particle":"","family":"Elsohaby","given":"Ibrahim","non-dropping-particle":"","parse-names":false,"suffix":""},{"dropping-particle":"","family":"Eyre","given":"David","non-dropping-particle":"","parse-names":false,"suffix":""},{"dropping-particle":"","family":"Fagbamigbe","given":"Adeniyi Francis","non-dropping-particle":"","parse-names":false,"suffix":""},{"dropping-particle":"","family":"Feasey","given":"Nicholas A","non-dropping-particle":"","parse-names":false,"suffix":""},{"dropping-particle":"","family":"Fekadu","given":"Ginenus","non-dropping-particle":"","parse-names":false,"suffix":""},{"dropping-particle":"","family":"Fell","given":"Frederick","non-dropping-particle":"","parse-names":false,"suffix":""},{"dropping-particle":"","family":"Forrest","given":"Karen M","non-dropping-particle":"","parse-names":false,"suffix":""},{"dropping-particle":"","family":"Gebrehiwot","given":"Mesfin","non-dropping-particle":"","parse-names":false,"suffix":""},{"dropping-particle":"","family":"Gezae","given":"Kebede Embaye","non-dropping-particle":"","parse-names":false,"suffix":""},{"dropping-particle":"","family":"Ghazy","given":"Ramy Mohamed","non-dropping-particle":"","parse-names":false,"suffix":""},{"dropping-particle":"","family":"Hailegiyorgis","given":"Tewodros Tesfa","non-dropping-particle":"","parse-names":false,"suffix":""},{"dropping-particle":"","family":"Haines-Woodhouse","given":"Georgina","non-dropping-particle":"","parse-names":false,"suffix":""},{"dropping-particle":"","family":"Hasaballah","given":"Ahmed I","non-dropping-particle":"","parse-names":false,"suffix":""},{"dropping-particle":"","family":"Haselbeck","given":"Andrea Haekyung","non-dropping-particle":"","parse-names":false,"suffix":""},{"dropping-particle":"","family":"Hsia","given":"Yingfen","non-dropping-particle":"","parse-names":false,"suffix":""},{"dropping-particle":"","family":"Iradukunda","given":"Arnaud","non-dropping-particle":"","parse-names":false,"suffix":""},{"dropping-particle":"","family":"Iregbu","given":"Kenneth Chukwuemeka","non-dropping-particle":"","parse-names":false,"suffix":""},{"dropping-particle":"","family":"Iwu","given":"Chidozie C D","non-dropping-particle":"","parse-names":false,"suffix":""},{"dropping-particle":"","family":"Iwu-Jaja","given":"Chinwe Juliana","non-dropping-particle":"","parse-names":false,"suffix":""},{"dropping-particle":"","family":"Iyasu","given":"Assefa N","non-dropping-particle":"","parse-names":false,"suffix":""},{"dropping-particle":"","family":"Jaiteh","given":"Fatoumatta","non-dropping-particle":"","parse-names":false,"suffix":""},{"dropping-particle":"","family":"Jeon","given":"Hyonjin","non-dropping-particle":"","parse-names":false,"suffix":""},{"dropping-particle":"","family":"Joshua","given":"Charity Ehimwenma","non-dropping-particle":"","parse-names":false,"suffix":""},{"dropping-particle":"","family":"Kassa","given":"Gebrehiwot G","non-dropping-particle":"","parse-names":false,"suffix":""},{"dropping-particle":"","family":"Katoto","given":"Patrick DMC","non-dropping-particle":"","parse-names":false,"suffix":""},{"dropping-particle":"","family":"Krumkamp","given":"Ralf","non-dropping-particle":"","parse-names":false,"suffix":""},{"dropping-particle":"","family":"Kumaran","given":"Emmanuelle A P","non-dropping-particle":"","parse-names":false,"suffix":""},{"dropping-particle":"","family":"Kyu","given":"Hmwe Hmwe","non-dropping-particle":"","parse-names":false,"suffix":""},{"dropping-particle":"","family":"Manilal","given":"Aseer","non-dropping-particle":"","parse-names":false,"suffix":""},{"dropping-particle":"","family":"Marks","given":"Florian","non-dropping-particle":"","parse-names":false,"suffix":""},{"dropping-particle":"","family":"May","given":"Jürgen","non-dropping-particle":"","parse-names":false,"suffix":""},{"dropping-particle":"","family":"McLaughlin","given":"Susan A","non-dropping-particle":"","parse-names":false,"suffix":""},{"dropping-particle":"","family":"McManigal","given":"Barney","non-dropping-particle":"","parse-names":false,"suffix":""},{"dropping-particle":"","family":"Melese","given":"Addisu","non-dropping-particle":"","parse-names":false,"suffix":""},{"dropping-particle":"","family":"Misgina","given":"Kebede Haile","non-dropping-particle":"","parse-names":false,"suffix":""},{"dropping-particle":"","family":"Mohamed","given":"Nouh Saad","non-dropping-particle":"","parse-names":false,"suffix":""},{"dropping-particle":"","family":"Mohammed","given":"Mustapha","non-dropping-particle":"","parse-names":false,"suffix":""},{"dropping-particle":"","family":"Mohammed","given":"Shafiu","non-dropping-particle":"","parse-names":false,"suffix":""},{"dropping-particle":"","family":"Mohammed","given":"Shikur","non-dropping-particle":"","parse-names":false,"suffix":""},{"dropping-particle":"","family":"Mokdad","given":"Ali H","non-dropping-particle":"","parse-names":false,"suffix":""},{"dropping-particle":"","family":"Moore","given":"Catrin E","non-dropping-particle":"","parse-names":false,"suffix":""},{"dropping-particle":"","family":"Mougin","given":"Vincent","non-dropping-particle":"","parse-names":false,"suffix":""},{"dropping-particle":"","family":"Mturi","given":"Neema","non-dropping-particle":"","parse-names":false,"suffix":""},{"dropping-particle":"","family":"Mulugeta","given":"Temesgen","non-dropping-particle":"","parse-names":false,"suffix":""},{"dropping-particle":"","family":"Musaigwa","given":"Fungai","non-dropping-particle":"","parse-names":false,"suffix":""},{"dropping-particle":"","family":"Musicha","given":"Patrick","non-dropping-particle":"","parse-names":false,"suffix":""},{"dropping-particle":"","family":"Musila","given":"Lillian A","non-dropping-particle":"","parse-names":false,"suffix":""},{"dropping-particle":"","family":"Muthupandian","given":"Saravanan","non-dropping-particle":"","parse-names":false,"suffix":""},{"dropping-particle":"","family":"Naghavi","given":"Pirouz","non-dropping-particle":"","parse-names":false,"suffix":""},{"dropping-particle":"","family":"Negash","given":"Hadush","non-dropping-particle":"","parse-names":false,"suffix":""},{"dropping-particle":"","family":"Nuckchady","given":"Dooshanveer C","non-dropping-particle":"","parse-names":false,"suffix":""},{"dropping-particle":"","family":"Obiero","given":"Christina W","non-dropping-particle":"","parse-names":false,"suffix":""},{"dropping-particle":"","family":"Odetokun","given":"Ismail A","non-dropping-particle":"","parse-names":false,"suffix":""},{"dropping-particle":"","family":"Ogundijo","given":"Oluwaseun Adeolu","non-dropping-particle":"","parse-names":false,"suffix":""},{"dropping-particle":"","family":"Okidi","given":"Lawrence","non-dropping-particle":"","parse-names":false,"suffix":""},{"dropping-particle":"","family":"Okonji","given":"Osaretin Christabel","non-dropping-particle":"","parse-names":false,"suffix":""},{"dropping-particle":"","family":"Olagunju","given":"Andrew T","non-dropping-particle":"","parse-names":false,"suffix":""},{"dropping-particle":"","family":"Olufadewa","given":"Isaac Iyinoluwa","non-dropping-particle":"","parse-names":false,"suffix":""},{"dropping-particle":"","family":"Pak","given":"Gi Deok","non-dropping-particle":"","parse-names":false,"suffix":""},{"dropping-particle":"","family":"Perovic","given":"Olga","non-dropping-particle":"","parse-names":false,"suffix":""},{"dropping-particle":"","family":"Pollard","given":"Andrew","non-dropping-particle":"","parse-names":false,"suffix":""},{"dropping-particle":"","family":"Raad","given":"Mathieu","non-dropping-particle":"","parse-names":false,"suffix":""},{"dropping-particle":"","family":"Rafaï","given":"Clotaire","non-dropping-particle":"","parse-names":false,"suffix":""},{"dropping-particle":"","family":"Ramadan","given":"Hazem","non-dropping-particle":"","parse-names":false,"suffix":""},{"dropping-particle":"","family":"Redwan","given":"Elrashdy Moustafa Mohamed","non-dropping-particle":"","parse-names":false,"suffix":""},{"dropping-particle":"","family":"Roca","given":"Anna","non-dropping-particle":"","parse-names":false,"suffix":""},{"dropping-particle":"","family":"Rosenthal","given":"Victor Daniel","non-dropping-particle":"","parse-names":false,"suffix":""},{"dropping-particle":"","family":"Saleh","given":"Mohamed A","non-dropping-particle":"","parse-names":false,"suffix":""},{"dropping-particle":"","family":"Samy","given":"Abdallah M","non-dropping-particle":"","parse-names":false,"suffix":""},{"dropping-particle":"","family":"Sharland","given":"M","non-dropping-particle":"","parse-names":false,"suffix":""},{"dropping-particle":"","family":"Shittu","given":"Aminu","non-dropping-particle":"","parse-names":false,"suffix":""},{"dropping-particle":"","family":"Siddig","given":"Emmanuel Edwar","non-dropping-particle":"","parse-names":false,"suffix":""},{"dropping-particle":"","family":"Sisay","given":"Eskinder Ayalew","non-dropping-particle":"","parse-names":false,"suffix":""},{"dropping-particle":"","family":"Stergachis","given":"Andy","non-dropping-particle":"","parse-names":false,"suffix":""},{"dropping-particle":"","family":"Tesfamariam","given":"Wegen Beyene","non-dropping-particle":"","parse-names":false,"suffix":""},{"dropping-particle":"","family":"Tigoi","given":"Caroline","non-dropping-particle":"","parse-names":false,"suffix":""},{"dropping-particle":"","family":"Tincho","given":"Marius Belmondo","non-dropping-particle":"","parse-names":false,"suffix":""},{"dropping-particle":"","family":"Tiruye","given":"Tenaw Yimer","non-dropping-particle":"","parse-names":false,"suffix":""},{"dropping-particle":"","family":"Umeokonkwo","given":"Chukwuma David","non-dropping-particle":"","parse-names":false,"suffix":""},{"dropping-particle":"","family":"Walsh","given":"Timothy","non-dropping-particle":"","parse-names":false,"suffix":""},{"dropping-particle":"","family":"Walson","given":"Judd L","non-dropping-particle":"","parse-names":false,"suffix":""},{"dropping-particle":"","family":"Yusuf","given":"Hadiza","non-dropping-particle":"","parse-names":false,"suffix":""},{"dropping-particle":"","family":"Zeru","given":"Naod Gebrekrstos","non-dropping-particle":"","parse-names":false,"suffix":""},{"dropping-particle":"","family":"Hay","given":"Simon I","non-dropping-particle":"","parse-names":false,"suffix":""},{"dropping-particle":"","family":"Dolecek","given":"Christiane","non-dropping-particle":"","parse-names":false,"suffix":""},{"dropping-particle":"","family":"Murray","given":"Christopher J L","non-dropping-particle":"","parse-names":false,"suffix":""},{"dropping-particle":"","family":"Naghavi","given":"Mohsen","non-dropping-particle":"","parse-names":false,"suffix":""}],"container-title":"The Lancet Global Health","id":"ITEM-2","issue":"2","issued":{"date-parts":[["2024","12","1"]]},"page":"e201-e216","publisher":"Elsevier BV","title":"The burden of bacterial antimicrobial resistance in the WHO African region in 2019: a cross-country systematic analysis","type":"article-journal","volume":"12"},"uris":["http://www.mendeley.com/documents/?uuid=41073b55-f599-3ab2-aca4-1e98eb9f2231"]},{"id":"ITEM-3","itemData":{"DOI":"10.4236/PP.2024.1512024","ISSN":"2157-9423","abstract":"Background: Antimicrobial resistance (AMR) is a growing public health concern, with far-reaching consequences for modern medicine. Zambia, like many other low- and middle-income countries, faces significant challenges in addressing AMR. Further, high rates of resistance have been reported among various microorganisms in Zambia. This review paper aims to summarize the current situation of the burden of AMR in Zambia, including the prevalence, risk factors contributing to its emergence and spread, challenges in addressing this issue, and the required solutions to combat this growing public health threat. Additionally, the paper also outlines existing efforts to combat AMR and proposes required solutions and recommendations to address this threat to public health. Materials and Methods: This study employed a comprehensive narrative review design that included studies published from January 2000 to November 2024. The literature search was done using PubMed, Scopus, Web of Science, and Google Scholar. Results: In 2019, 1.27 million deaths were attributed to AMR of which 255,000 were from sub-Saharan Africa. Currently, the burden of AMR in Zambia is not well understood. This study found that the drug resistance index (DRI) in Zambia was 60.9%, demonstrating high resistance rates of pathogens to antimicrobials commonly used in humans and animals. The high DRI indicates the low effectiveness of antibiotics in treatment infections. Most pathogens with high resistance to antimicrobials include Klebsiella pneumoniae, Staphylococcus aureus, Streptococcus pneumoniae, Escherichia coli, Salmonella species, Enterococcus species, Mycobacterium tuberculosis, Acinetobacter baumannii, and Pseudomonas aeruginosa. Additionally, the study found that there was low awareness, knowledge, attitudes, and suboptimal practices regarding AMR in Zambia. The contributing factors to the emergence and spread of AMR include self-medication practices, overuse and misuse of antimicrobials in humans and animals, non-adherence to treatment guidelines, limited diagnostic capacity, substandard and falsified antimicrobials, and a lack of surveillance of AMR. There is a need to develop strategies to address the identified gaps in Zambia to successfully combat AMR. Conclusion: This study revealed high resistance of microbes to antimicrobials in Zambia. The high prevalence of AMR in Zambia indicates its burden on the country, thereby providing opportunities for further research to quantify this pro…","author":[{"dropping-particle":"","family":"Mudenda","given":"Steward","non-dropping-particle":"","parse-names":false,"suffix":""},{"dropping-particle":"","family":"Mufwambi","given":"Webrod","non-dropping-particle":"","parse-names":false,"suffix":""},{"dropping-particle":"","family":"Mohamed","given":"Shafiq","non-dropping-particle":"","parse-names":false,"suffix":""}],"container-title":"Pharmacology &amp;amp; Pharmacy","id":"ITEM-3","issue":"12","issued":{"date-parts":[["2024","12","6"]]},"page":"403-465","publisher":"Scientific Research Publishing","title":"The Burden of Antimicrobial Resistance in Zambia, a Sub-Saharan African Country: A One Health Review of the Current Situation, Risk Factors, and Solutions","type":"article-journal","volume":"15"},"uris":["http://www.mendeley.com/documents/?uuid=61b6576c-8e58-3c94-9959-e990ca9e4ca8"]},{"id":"ITEM-4","itemData":{"DOI":"10.1016/j.cmi.2017.07.010","ISSN":"14690691","PMID":"28712667","abstract":"Background Antibiotic resistance (ABR) is a quickly worsening problem worldwide, also in low- and middle-income countries (LMICs). Appropriate antibiotic use in humans and animals, i.e. antibiotic stewardship (ABS), is one of the cornerstones of the World Health Organization's global action plan for ABR. Many LMICs are in the process of developing stewardship programs. Aims We highlight challenges for ABS initiatives in LMICs, give an outline of (inter)national recommendations and demonstrate examples of effective, contextualized stewardship interventions. Sources We searched PubMed for articles on ABS interventions in humans in LMICs. Relevant websites and experts were consulted for additional sources. Content Evidence on effective and feasible stewardship interventions in LMICs is limited, and challenges for implementation of interventions are numerous. Nevertheless, several initiatives at the international and local levels in Latin America, Africa and Asia have shown that ABS effective interventions are feasible in LMICs, although contextualization is essential. Implications Specific guidance for setting up antimicrobial stewardship programs in LMICs should be developed. Strategic points might need to be progressively addressed in LMICs, such as (a) ensuring availability of diagnostic testing, (b) providing dedicated education in ABR both for healthcare workers and the general public, (c) creating or strengthening (inter)national agencies towards better regulations and audit on production, distribution and dispensing of drugs, (d) strengthening healthcare facilities, (e) exploring a broader synergism between policy makers, academia, professional bodies and civil society and (f) designing and studying easy and scalable ABS interventions for both hospital and community settings.","author":[{"dropping-particle":"","family":"Cox","given":"J. A.","non-dropping-particle":"","parse-names":false,"suffix":""},{"dropping-particle":"","family":"Vlieghe","given":"E.","non-dropping-particle":"","parse-names":false,"suffix":""},{"dropping-particle":"","family":"Mendelson","given":"M.","non-dropping-particle":"","parse-names":false,"suffix":""},{"dropping-particle":"","family":"Wertheim","given":"H.","non-dropping-particle":"","parse-names":false,"suffix":""},{"dropping-particle":"","family":"Ndegwa","given":"L.","non-dropping-particle":"","parse-names":false,"suffix":""},{"dropping-particle":"V.","family":"Villegas","given":"M.","non-dropping-particle":"","parse-names":false,"suffix":""},{"dropping-particle":"","family":"Gould","given":"I.","non-dropping-particle":"","parse-names":false,"suffix":""},{"dropping-particle":"","family":"Levy Hara","given":"G.","non-dropping-particle":"","parse-names":false,"suffix":""}],"container-title":"Clinical Microbiology and Infection","id":"ITEM-4","issue":"11","issued":{"date-parts":[["2017"]]},"page":"812-818","title":"Antibiotic stewardship in low- and middle-income countries: the same but different?","type":"article","volume":"23"},"uris":["http://www.mendeley.com/documents/?uuid=f751e847-2444-34da-bfbf-d243fb142de4"]}],"mendeley":{"formattedCitation":"[10,17,22,55]","plainTextFormattedCitation":"[10,17,22,55]","previouslyFormattedCitation":"[10,17,22,55]"},"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[10,17,22,55]</w:t>
      </w:r>
      <w:r w:rsidRPr="005956FF">
        <w:rPr>
          <w:bCs/>
          <w:snapToGrid w:val="0"/>
          <w:lang w:val="en-GB"/>
          <w14:ligatures w14:val="standardContextual"/>
        </w:rPr>
        <w:fldChar w:fldCharType="end"/>
      </w:r>
      <w:r w:rsidRPr="005956FF">
        <w:rPr>
          <w:bCs/>
          <w:snapToGrid w:val="0"/>
          <w:lang w:val="en-GB"/>
          <w14:ligatures w14:val="standardContextual"/>
        </w:rPr>
        <w:t xml:space="preserve">. There have also been concerns with limited knowledge and activities regarding antibiotics, AMR and ASPs among prescribers across the sectors in LMICs, including Zambia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{"citationItems":[{"id":"ITEM-1","itemData":{"DOI":"10.1016/j.jgar.2018.11.025","ISSN":"22137173","PMID":"30557686","abstract":"Objectives: The problem of antimicrobial resistance (AMR) is increasing worldwide, with health-related and economic consequences. This is a concern in Africa, including Nigeria, the most populous country in Africa, with its high rates of infectious diseases. Approaches to reducing AMR include instigating antimicrobial stewardship programmes (ASPs) in hospitals. Currently, no information is available regarding the extent of ASPs in Nigerian hospitals. Consequently, the objective was to address this starting in tertiary hospitals. Methods: This was a cross-sectional, questionnaire-based study among tertiary healthcare facilities. Tertiary hospitals were chosen initially since if there are concerns in these training hospitals, such concerns will likely to be exacerbated in other hospitals. Results: Completed questionnaires were received from 17 of 25 tertiary healthcare facilities across five of the six geopolitical regions of Nigeria. Ten (59%), four (24%), two (12%) and one (6%) respondents were in internal medicine, infectious diseases, medical microbiology and clinical pharmacology, respectively. Only six healthcare facilities (35%) had a formal organisational structure and a team responsible for ASP. Facility-specific treatment recommendations, based on local AMR patterns, were available in only four facilities (24%). Policies on approval for prescribing specified antimicrobials and formal procedures for reviewing their appropriateness after 48 h were present in only two facilities (12%). A cumulative antimicrobial susceptibility report for the previous year was available in only two facilities (12%), and only one facility routinely monitored antimicrobial use. Conclusion: Significant inadequacies in the availability of ASPs were observed. This needs to be urgently addressed to reduce AMR rates in Nigeria.","author":[{"dropping-particle":"","family":"Fadare","given":"Joseph O.","non-dropping-particle":"","parse-names":false,"suffix":""},{"dropping-particle":"","family":"Ogunleye","given":"Olayinka","non-dropping-particle":"","parse-names":false,"suffix":""},{"dropping-particle":"","family":"Iliyasu","given":"Garba","non-dropping-particle":"","parse-names":false,"suffix":""},{"dropping-particle":"","family":"Adeoti","given":"Adekunle","non-dropping-particle":"","parse-names":false,"suffix":""},{"dropping-particle":"","family":"Schellack","given":"Natalie","non-dropping-particle":"","parse-names":false,"suffix":""},{"dropping-particle":"","family":"Engler","given":"Deirdre","non-dropping-particle":"","parse-names":false,"suffix":""},{"dropping-particle":"","family":"Massele","given":"Amos","non-dropping-particle":"","parse-names":false,"suffix":""},{"dropping-particle":"","family":"Godman","given":"Brian","non-dropping-particle":"","parse-names":false,"suffix":""}],"container-title":"Journal of Global Antimicrobial Resistance","id":"ITEM-1","issued":{"date-parts":[["2019","6","1"]]},"page":"132-136","publisher":"Elsevier","title":"Status of antimicrobial stewardship programmes in Nigerian tertiary healthcare facilities: Findings and implications","type":"article-journal","volume":"17"},"uris":["http://www.mendeley.com/documents/?uuid=7bbb5df2-ea65-32a4-8be7-24ce3a52f6a8"]},{"id":"ITEM-2","itemData":{"DOI":"10.3389/FPUBH.2025.1588778","ISSN":"2296-2565","abstract":"BackgroundAntimicrobial resistance (AMR) is a significant global health challenge, particularly in low- and middle-income countries (LMICs). In Malawi, frequent stockouts of essential medicines and the widespread dispensing of antibiotics without prescriptions have exacerbated the AMR burden, highlighting the urgent need for robust antimicrobial stewardship (AMS) interventions. This study presents the first documented baseline assessment of AMS core elements across six public healthcare facilities within Malawi’s AMR sentinel surveillance network. Understanding the baseline status of AMS implementation provides a critical reference point to guide future interventions, inform policy, and prioritize resources in the national response to AMR.Materials and methodsThis descriptive analysis used data from a national AMS program audit conducted from July 10–14, 2023, in six public hospitals: Malamulo Adventist Hospital, Mzimba South District Hospital, Kamuzu Central Hospital, Queen Elizabeth Central Hospital, Zomba Central Hospital, and Mzuzu Central Hospital. The World Health Organization (WHO) Healthcare Facility AMS Assessment Tool was used to evaluate implementation across key AMS domains, including leadership, accountability, stewardship actions, education, monitoring, surveillance, and reporting. A total of 30 AMS committee members participated using a consensus-based approach.ResultsOf the six hospitals assessed, only one (Kamuzu Central Hospital) demonstrated strong implementation of AMS core elements, achieving a score of 79%. The remaining facilities reported moderate to low performance, with Mzimba District Hospital scoring the lowest (24%). Leadership commitment was inconsistent; only one (16.7%) hospital had fully integrated AMS into its annual plans, and resource allocation was limited. AMS ward rounds and antibiotic prescription audits were either absent or only partially implemented across most facilities. Education and training initiatives were fragmented, with only one (16.7%) hospital partially integrating AMS into staff induction.ConclusionThis situational analysis reveals critical gaps in AMS implementation across Malawi’s national AMR surveillance hospitals. Limited leadership commitment, infrequent AMS ward rounds, and inconsistent education for healthcare workers were major barriers. Targeted interventions are needed to strengthen leadership, establish feasible facility-level AMS actions, and build sustainable capacity among healthcare …","author":[{"dropping-particle":"","family":"Chitatanga","given":"Ronald","non-dropping-particle":"","parse-names":false,"suffix":""},{"dropping-particle":"","family":"Yiwombe","given":"Chikhulupiliro","non-dropping-particle":"","parse-names":false,"suffix":""},{"dropping-particle":"","family":"Divala","given":"Oscar","non-dropping-particle":"","parse-names":false,"suffix":""},{"dropping-particle":"","family":"Msokera","given":"Mwayi Prudence","non-dropping-particle":"","parse-names":false,"suffix":""},{"dropping-particle":"","family":"Banda","given":"Ellen","non-dropping-particle":"","parse-names":false,"suffix":""},{"dropping-particle":"","family":"Chadwala","given":"Hope","non-dropping-particle":"","parse-names":false,"suffix":""},{"dropping-particle":"","family":"Gilmon","given":"Manuel Wellington","non-dropping-particle":"","parse-names":false,"suffix":""},{"dropping-particle":"","family":"Kaminyoghe","given":"Wezi","non-dropping-particle":"","parse-names":false,"suffix":""},{"dropping-particle":"","family":"Milala","given":"Harry","non-dropping-particle":"","parse-names":false,"suffix":""},{"dropping-particle":"","family":"Kawerama","given":"Alinafe","non-dropping-particle":"","parse-names":false,"suffix":""},{"dropping-particle":"","family":"Nyoni","given":"Kenneth","non-dropping-particle":"","parse-names":false,"suffix":""},{"dropping-particle":"","family":"Mpanga","given":"Chikumbutso","non-dropping-particle":"","parse-names":false,"suffix":""},{"dropping-particle":"","family":"Mwinjiwa","given":"Christina","non-dropping-particle":"","parse-names":false,"suffix":""},{"dropping-particle":"","family":"Makondesa","given":"Akuzike","non-dropping-particle":"","parse-names":false,"suffix":""},{"dropping-particle":"","family":"Mwehiwa","given":"Maurice","non-dropping-particle":"","parse-names":false,"suffix":""},{"dropping-particle":"","family":"Mlombwa","given":"Donald","non-dropping-particle":"","parse-names":false,"suffix":""},{"dropping-particle":"","family":"Namalawe","given":"Daniel","non-dropping-particle":"","parse-names":false,"suffix":""},{"dropping-particle":"","family":"Jingini","given":"Emmie","non-dropping-particle":"","parse-names":false,"suffix":""},{"dropping-particle":"","family":"Wesangula","given":"Evelyn","non-dropping-particle":"","parse-names":false,"suffix":""},{"dropping-particle":"","family":"Matu","given":"Martin","non-dropping-particle":"","parse-names":false,"suffix":""},{"dropping-particle":"","family":"Ciccone","given":"Emily","non-dropping-particle":"","parse-names":false,"suffix":""},{"dropping-particle":"","family":"Krysiak","given":"Robert","non-dropping-particle":"","parse-names":false,"suffix":""},{"dropping-particle":"","family":"Mitambo","given":"Collins","non-dropping-particle":"","parse-names":false,"suffix":""},{"dropping-particle":"","family":"Dzowela","given":"Titha","non-dropping-particle":"","parse-names":false,"suffix":""},{"dropping-particle":"","family":"Singh","given":"Taru","non-dropping-particle":"","parse-names":false,"suffix":""},{"dropping-particle":"","family":"Das","given":"Surojit","non-dropping-particle":"","parse-names":false,"suffix":""},{"dropping-particle":"","family":"Okumu","given":"Mitchel Otieno","non-dropping-particle":"","parse-names":false,"suffix":""},{"dropping-particle":"","family":"Bansal","given":"Nitin","non-dropping-particle":"","parse-names":false,"suffix":""}],"container-title":"Frontiers in Public Health","id":"ITEM-2","issued":{"date-parts":[["2025","6","12"]]},"page":"1588778","publisher":"Frontiers","title":"A baseline assessment of antimicrobial stewardship core element implementation in selected public hospitals in Malawi: findings from the 2023 National Program Audit","type":"article-journal","volume":"13"},"uris":["http://www.mendeley.com/documents/?uuid=33ccd8b1-44f2-3584-9772-170db1f94ed5"]}],"mendeley":{"formattedCitation":"[56,57]","plainTextFormattedCitation":"[56,57]","previouslyFormattedCitation":"[56,57]"},"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[56,57]</w:t>
      </w:r>
      <w:r w:rsidRPr="005956FF">
        <w:rPr>
          <w:bCs/>
          <w:snapToGrid w:val="0"/>
          <w:lang w:val="en-GB"/>
          <w14:ligatures w14:val="standardContextual"/>
        </w:rPr>
        <w:fldChar w:fldCharType="end"/>
      </w:r>
      <w:r w:rsidRPr="005956FF">
        <w:rPr>
          <w:bCs/>
          <w:snapToGrid w:val="0"/>
          <w:lang w:val="en-GB"/>
          <w14:ligatures w14:val="standardContextual"/>
        </w:rPr>
        <w:t xml:space="preserve">. However, this is changing with multiple ASPs now being undertaken across Africa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{"citationItems":[{"id":"ITEM-1","itemData":{"DOI":"10.1155/2022/3639943","ISSN":"17421241","PMID":"36311485","abstract":"Background. The misuse of antibiotics contributes significantly to antimicrobial resistance (AMR). Higher treatment costs, longer hospital stays, and clinical failure can all result from AMR. According to projections, Africa and Asia will bear the heaviest burden of AMR-related mortalities in the coming years. Antimicrobial stewardship (AMS) programmes are therefore critical in mitigating the effects of AMR. Pharmacists may play an important role in such programmes, as seen in Europe and North America, but the impact, challenges, and opportunities of pharmacist-led antimicrobial stewardship interventions in Sub-Saharan African hospitals are unknown. The purpose of this systematic review was to assess the impact, challenges, and opportunities of pharmacist-led antimicrobial stewardship interventions in Sub-Saharan African hospitals. Methods. The Joanna Briggs Institute (JBI) guidelines were used to search for peer-reviewed pharmacist-led studies based in hospitals in Sub-Saharan Africa that were published in English between January 2015 and January 2021. The PubMed, Embase, and Ovid databases were used. Results. Education and training, audits and feedback, protocol development, and ward rounds were identified as primary components of pharmacist-led antimicrobial stewardship interventions in Sub-Saharan Africa. The pharmacist-led antimicrobial interventions improved adherence to guidelines and reduced inappropriate prescribing, but were hampered by a lack of laboratory and technological support, limited stewardship time, poor documentation, and a lack of guidelines and policies. Funding, mentorship, guidelines, accountability, continuous monitoring, feedback, multidisciplinary engagements, and collaborations were identified as critical in the implementation of pharmacist-led antimicrobial stewardship programmes. Conclusions. These findings suggest that pharmacists in Sub-Saharan African hospitals can successfully lead antimicrobial stewardship programmes but their implementation is limited by lack of mentorship, accountability, continuous monitoring, feedback, collaborations, and poor funding.","author":[{"dropping-particle":"","family":"Otieno","given":"Phanice Ajore","non-dropping-particle":"","parse-names":false,"suffix":""},{"dropping-particle":"","family":"Campbell","given":"Sue","non-dropping-particle":"","parse-names":false,"suffix":""},{"dropping-particle":"","family":"Maley","given":"Sonny","non-dropping-particle":"","parse-names":false,"suffix":""},{"dropping-particle":"","family":"Obinju Arunga","given":"Tom","non-dropping-particle":"","parse-names":false,"suffix":""},{"dropping-particle":"","family":"Otieno Okumu","given":"Mitchel","non-dropping-particle":"","parse-names":false,"suffix":""}],"container-title":"International Journal of Clinical Practice","id":"ITEM-1","issued":{"date-parts":[["2022"]]},"page":"3639943","publisher":"Hindawi Ltd. and John Wiley and Sons, Inc.","title":"A Systematic Review of Pharmacist-Led Antimicrobial Stewardship Programs in Sub-Saharan Africa","type":"article","volume":"2022"},"uris":["http://www.mendeley.com/documents/?uuid=e2f16cb3-0d22-3a8d-92da-e34430481120"]},{"id":"ITEM-2","itemData":{"DOI":"10.1016/j.jgar.2020.03.009","ISSN":"22137173","PMID":"32247077","abstract":"Objective: Antimicrobial stewardship is one of the strategic objectives of the WHO global action plan on antimicrobial resistance. This paper sought to review the extent of implementation of antimicrobial stewardship programmes (ASPs) in African countries and the reported outcomes. Methods: We searched five electronic databases, including PubMed, Scopus, Cochrane library, African Journal Online, CINAHL and Google scholar for papers published between 1990 and March 2019. We combined the names of countries in the five regions of Africa with antimicrobial stewardship terms. Studies of any design, employing any stewardship strategies were included. The quality of included studies was assessed using the National Heart, Lung and Blood Institute (NHLBI) quality assessment tool for before and after studies. Results: Of 1752 titles identified, 13 studies met the criteria for inclusion. Seven of the studies were conducted in South Africa, three in Kenya and one each in Sudan, Tanzania and Egypt. Eleven studies were of high quality with low risk of bias. The included studies mainly assessed the outcome using process measures and these were associated with improved compliance with antibiotic guidelines, appropriateness of prescribing, reduction in antibiotic use and cost savings. Decrease in rate of surgical site infections and nonsignificant change in mortality and 30-day readmission rate were reported in two studies respectively. Conclusion: Findings of this review show the paucity of data on implementation of ASPs in African countries. Although the continent is faced with challenges which impact on effective implementation of ASPs, the successes reported in the included studies show that other African countries can implement these programmes.","author":[{"dropping-particle":"","family":"Akpan","given":"Mary Richard","non-dropping-particle":"","parse-names":false,"suffix":""},{"dropping-particle":"","family":"Isemin","given":"Nsisong Udom","non-dropping-particle":"","parse-names":false,"suffix":""},{"dropping-particle":"","family":"Udoh","given":"Arit Esio","non-dropping-particle":"","parse-names":false,"suffix":""},{"dropping-particle":"","family":"Ashiru-Oredope","given":"Diane","non-dropping-particle":"","parse-names":false,"suffix":""}],"container-title":"Journal of Global Antimicrobial Resistance","id":"ITEM-2","issued":{"date-parts":[["2020","9","1"]]},"page":"317-324","publisher":"J Glob Antimicrob Resist","title":"Implementation of antimicrobial stewardship programmes in African countries: a systematic literature review","type":"article","volume":"22"},"uris":["http://www.mendeley.com/documents/?uuid=e37b8a90-7af3-3c39-89d5-258d6ef60916"]},{"id":"ITEM-3","itemData":{"DOI":"10.1186/s42269-023-00986-2","ISSN":"2522-8307","abstract":"Antimicrobial resistance is a global problem and involve pathogens which have the potential to move between food producing animals and humans by direct exposure or through the food chain or the environment. The objective of this study was to determine the performance in addressing antimicrobial resistance in Kenya, Tanzania, Uganda and Zambia. Desk review and in-depth interviews were employed for data collection. Interviews were conducted with national antimicrobial resistance focal officials. The findings indicate that in the four countries there was minimal capacity to conduct AMR surveillance. There were few well-established laboratories in tertiary hospitals, both private and public hospitals. The animal, environment and agricultural sectors in all countries had limited capacity in conducting antimicrobial resistance surveillance. There is limited data on antimicrobial resistance in all the four countries, and regional data sharing was limited. In all the four countries, data from research institutions were not linked using standardized system making difficult to compile the national database. The capacity for microbiological culture, identification and antimicrobial sensitivity testing using standardized protocols was available in the four countries. The interventions adopted by the countries included development of National Action Plans on antimicrobial resistance and setting up of multi-sectoral national coordinating structures. Based on this findings, the countries need improved National Integrated Antimicrobial Resistance Surveillance systems to include community settings, involving antimicrobial use and resistance in human, animal, food, and environment sectors. In addition, the region requires clear antimicrobial resistance data sharing protocol for quick comparability of the data across the region. This is important in driving antimicrobial resistance agendas at regional level, which will eventually trigger collective actions.","author":[{"dropping-particle":"","family":"Matee","given":"Mecky","non-dropping-particle":"","parse-names":false,"suffix":""},{"dropping-particle":"","family":"Mshana","given":"Stephen E","non-dropping-particle":"","parse-names":false,"suffix":""},{"dropping-particle":"","family":"Mtebe","given":"Majigo","non-dropping-particle":"","parse-names":false,"suffix":""},{"dropping-particle":"","family":"Komba","given":"Erick Vitus","non-dropping-particle":"","parse-names":false,"suffix":""},{"dropping-particle":"","family":"Moremi","given":"Nyambura","non-dropping-particle":"","parse-names":false,"suffix":""},{"dropping-particle":"","family":"Lutamwa","given":"Julius","non-dropping-particle":"","parse-names":false,"suffix":""},{"dropping-particle":"","family":"Kapona","given":"Otrida","non-dropping-particle":"","parse-names":false,"suffix":""},{"dropping-particle":"","family":"Sekamatte","given":"Musa","non-dropping-particle":"","parse-names":false,"suffix":""},{"dropping-particle":"","family":"Mboera","given":"Leonard E. G.","non-dropping-particle":"","parse-names":false,"suffix":""}],"container-title":"Bulletin of the National Research Centre","id":"ITEM-3","issue":"1","issued":{"date-parts":[["2023","1"]]},"page":"12","publisher":"SpringerOpen","title":"Mapping and gap analysis on antimicrobial resistance surveillance systems in Kenya, Tanzania, Uganda and Zambia","type":"article-journal","volume":"47"},"uris":["http://www.mendeley.com/documents/?uuid=6baba763-80e8-43b4-bcc3-1e2f9322697c"]},{"id":"ITEM-4","itemData":{"DOI":"10.4081/jphia.2023.2335","ISSN":"20389930","PMID":"37538939","abstract":"In recent years, health partnerships have shared infection prevention and control innovations between United Kingdom hospitals and Low-Middle-Income Countries. However, none had focused on antimicrobial stewardship (AMS), a core component of tackling antimicrobial resistance (AMR). This paper documents an effective approach to developing a program to increase AMS capacity in four African countries: Ghana, Tanzania, Uganda, and Zambia as part of the Commonwealth Partnerships for Antimicrobial Stewardship (CwPAMS) program. A systematic approach was applied to assess gaps in AMS interventions and inform the development of the CwPAMS program through deskbased assessments, including National Action Plans on AMR, online focus group meetings, and expert advisory group reviews. Twelve partnerships were selected for the CwPAMS program. AMS support tools were developed based on recommendations from the scoping, including an AMS checklist tool, a healthcare worker knowledge and attitudes questionnaire, and an antimicrobial prescribing app to support clinical decision-making. Training workshops on AMS were developed and delivered to volunteers in Africa and the UK using a train-the-trainer model. The tools and workshops facilitated capacity building for AMS through the generation and strengthening of knowledge, skills, commitment, structures, systems, and leadership among stakeholders in the UK and Africa. The overall average rating assigned to the program following independent evaluation using the Organisation for Economic Cooperation and Development Assistance Committee Evaluation Criteria was very good. The evaluation also highlighted that the majority of the HPs (75%) focused on AMS and/or improved prescribing practice; all HPs have developed and implemented AMS strategies, guidelines, and tools within their hospitals; and NHS staff were able to translate the knowledge and skills they had received early on in the program into clinical practice in response to COVID-19 challenges.","author":[{"dropping-particle":"","family":"Ashiru-Oredope","given":"Diane","non-dropping-particle":"","parse-names":false,"suffix":""},{"dropping-particle":"","family":"Nabiryo","given":"Maxencia","non-dropping-particle":"","parse-names":false,"suffix":""},{"dropping-particle":"","family":"Zengeni","given":"Lisa","non-dropping-particle":"","parse-names":false,"suffix":""},{"dropping-particle":"","family":"Kamere","given":"Nduta","non-dropping-particle":"","parse-names":false,"suffix":""},{"dropping-particle":"","family":"Makotose","given":"Alexia","non-dropping-particle":"","parse-names":false,"suffix":""},{"dropping-particle":"","family":"Olaoye","given":"Omotayo","non-dropping-particle":"","parse-names":false,"suffix":""},{"dropping-particle":"","family":"Townsend","given":"William","non-dropping-particle":"","parse-names":false,"suffix":""},{"dropping-particle":"","family":"Waddingham","given":"Beatrice","non-dropping-particle":"","parse-names":false,"suffix":""},{"dropping-particle":"","family":"Matuluko","given":"Ayodeji","non-dropping-particle":"","parse-names":false,"suffix":""},{"dropping-particle":"","family":"Nambatya","given":"Winnie","non-dropping-particle":"","parse-names":false,"suffix":""},{"dropping-particle":"","family":"Esseku","given":"Yvonne","non-dropping-particle":"","parse-names":false,"suffix":""},{"dropping-particle":"","family":"Bartimeus","given":"Ama","non-dropping-particle":"","parse-names":false,"suffix":""},{"dropping-particle":"","family":"Mahjoub","given":"Sara","non-dropping-particle":"","parse-names":false,"suffix":""},{"dropping-particle":"","family":"D’arcy","given":"Nikki","non-dropping-particle":"","parse-names":false,"suffix":""},{"dropping-particle":"","family":"Tuck","given":"Chloe","non-dropping-particle":"","parse-names":false,"suffix":""},{"dropping-particle":"","family":"Cavanagh","given":"Sarah","non-dropping-particle":"","parse-names":false,"suffix":""},{"dropping-particle":"","family":"Geoola","given":"Josef","non-dropping-particle":"","parse-names":false,"suffix":""},{"dropping-particle":"","family":"Prosper Muro","given":"Eva","non-dropping-particle":"","parse-names":false,"suffix":""},{"dropping-particle":"","family":"Munkombwe","given":"Derick","non-dropping-particle":"","parse-names":false,"suffix":""},{"dropping-particle":"","family":"Fraser","given":"Jessica","non-dropping-particle":"","parse-names":false,"suffix":""},{"dropping-particle":"","family":"Skone-James","given":"Richard","non-dropping-particle":"","parse-names":false,"suffix":""},{"dropping-particle":"","family":"Rutter","given":"Victoria","non-dropping-particle":"","parse-names":false,"suffix":""}],"container-title":"Journal of Public Health in Africa","id":"ITEM-4","issue":"6","issued":{"date-parts":[["2023","6","1"]]},"page":"2335","publisher":"J Public Health Afr","title":"Tackling antimicrobial resistance: developing and implementing antimicrobial stewardship interventions in four African commonwealth countries through a health partnership model","type":"article-journal","volume":"14"},"uris":["http://www.mendeley.com/documents/?uuid=bdcad0d6-0260-31f1-befd-b73d99f42aa4"]}],"mendeley":{"formattedCitation":"[22,33,58,59]","plainTextFormattedCitation":"[22,33,58,59]","previouslyFormattedCitation":"[22,33,58,59]"},"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[22,33,58,59]</w:t>
      </w:r>
      <w:r w:rsidRPr="005956FF">
        <w:rPr>
          <w:bCs/>
          <w:snapToGrid w:val="0"/>
          <w:lang w:val="en-GB"/>
          <w14:ligatures w14:val="standardContextual"/>
        </w:rPr>
        <w:fldChar w:fldCharType="end"/>
      </w:r>
      <w:r w:rsidRPr="005956FF">
        <w:rPr>
          <w:bCs/>
          <w:snapToGrid w:val="0"/>
          <w:lang w:val="en-GB"/>
          <w14:ligatures w14:val="standardContextual"/>
        </w:rPr>
        <w:t xml:space="preserve">. Zambia launched its ten-year NAP on AMR (2017–2027) in 2017, setting forth strategic priorities that include strengthening knowledge through surveillance and research, optimising antimicrobial use, and improving awareness and understanding of AMR across sectors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{"citationItems":[{"id":"ITEM-1","itemData":{"ISBN":"978-9988-2-6655-4","author":[{"dropping-particle":"","family":"Zambia National Public Health Institute","given":"","non-dropping-particle":"","parse-names":false,"suffix":""}],"container-title":"Zambia National Public Health Institute","id":"ITEM-1","issued":{"date-parts":[["2017"]]},"number-of-pages":"1-79","title":"Multi-sectoral National Action Plan on Antimicrobial Resistance","type":"report"},"uris":["http://www.mendeley.com/documents/?uuid=e21b996e-71a6-3890-afc2-8f94796f8382","http://www.mendeley.com/documents/?uuid=5f156ab9-7605-42a7-9f79-6bf5bbca307e"]}],"mendeley":{"formattedCitation":"[60]","plainTextFormattedCitation":"[60]","previouslyFormattedCitation":"[60]"},"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[60]</w:t>
      </w:r>
      <w:r w:rsidRPr="005956FF">
        <w:rPr>
          <w:bCs/>
          <w:snapToGrid w:val="0"/>
          <w:lang w:val="en-GB"/>
          <w14:ligatures w14:val="standardContextual"/>
        </w:rPr>
        <w:fldChar w:fldCharType="end"/>
      </w:r>
      <w:r w:rsidRPr="005956FF">
        <w:rPr>
          <w:bCs/>
          <w:snapToGrid w:val="0"/>
          <w:lang w:val="en-GB"/>
          <w14:ligatures w14:val="standardContextual"/>
        </w:rPr>
        <w:t>.</w:t>
      </w:r>
    </w:p>
    <w:p w14:paraId="1388934C" w14:textId="77777777" w:rsidR="00F8109A" w:rsidRPr="005956FF" w:rsidRDefault="00F8109A" w:rsidP="00310849">
      <w:pPr>
        <w:adjustRightInd w:val="0"/>
        <w:snapToGrid w:val="0"/>
        <w:ind w:left="2608" w:firstLine="425"/>
        <w:rPr>
          <w:rFonts w:eastAsia="Times New Roman"/>
          <w:b/>
          <w:snapToGrid w:val="0"/>
          <w:lang w:val="en-GB" w:eastAsia="de-DE" w:bidi="en-US"/>
          <w14:ligatures w14:val="standardContextual"/>
        </w:rPr>
      </w:pPr>
      <w:r w:rsidRPr="005956FF">
        <w:rPr>
          <w:bCs/>
          <w:snapToGrid w:val="0"/>
          <w:lang w:val="en-GB"/>
          <w14:ligatures w14:val="standardContextual"/>
        </w:rPr>
        <w:t xml:space="preserve">Central to the success of ASPs are the commitment and knowledge of healthcare professionals (HCPs)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{"citationItems":[{"id":"ITEM-1","itemData":{"DOI":"10.5772/intechopen.112456","ISBN":"978-1-83769-091-6","abstract":"Antimicrobial resistance is a global health problem associated with mortality, morbidity, and socioeconomic losses. Given the rapid evolution of microorganisms and the scarcity of novel antimicrobials, it is important to implement strategies that promote appropriate, evidence-based use of antimicrobials to preserve their efficacy. These strategies and interventions are collectively referred to as antimicrobial stewardship (AMS). AMS interventions are focused on ensuring that the right antimicrobials are given at the right dose to the right patient, through the right route and for the right duration of time in order to improve patient outcomes, reduce side effects from inappropriate antimicro-bial use and reduce the cost of therapy. AMS interventions include providing patient and public education; educating health professionals; ensuring evidence-based antimicrobial use; strengthening infection prevention and control practices; and prioritizing \"one health\" focused strategies to mitigate AMR in humans, animals, and the environment. Successful antimicrobial stewardship programs possess seven core elements as recommended by the CDC-leadership commitment, education of health professionals, accountability, drug expertise, action-oriented implementations, regular tracking of adherence to stewardship processes, and reporting. Stewardship interventions are successfully implemented when healthcare workers and stakeholders perceive the benefits of the program to be more than the effort required to implement the change.","author":[{"dropping-particle":"","family":"Popoola","given":"Olanrewaju O","non-dropping-particle":"","parse-names":false,"suffix":""}],"container-title":"Antimicrobial Stewardship [Working Title]","id":"ITEM-1","issued":{"date-parts":[["2023","11","6"]]},"page":"1-22","publisher":"IntechOpen","title":"Implementing Antimicrobial Stewardship in Various Healthcare Settings","type":"chapter"},"uris":["http://www.mendeley.com/documents/?uuid=5d4ef05e-9bca-3776-8bbd-d46a901acdf7","http://www.mendeley.com/documents/?uuid=06925151-f251-4be6-8b9a-d3e5968b426c"]},{"id":"ITEM-2","itemData":{"DOI":"10.1186/S13756-025-01541-6/FIGURES/2","ISSN":"20472994","abstract":"Background: Hospitals in low- and middle-income countries (LMIC) face context-specific challenges in implementing antimicrobial stewardship (AMS) programmes. The Global Point Prevalence Survey (Global-PPS) project has established a network of hospitals across 90 countries, using point prevalence surveys to monitor antimicrobial use and guide AMS activities. However, little is known about AMS implementation in these hospitals. Using qualitative research, we aim to explore the implementation process in LMIC hospitals within the Global-PPS network and the factors influencing it, identify potential implementation strategies, and evaluate the role of Global-PPS in this process. Methods: A qualitative study was conducted using semi-structured online interviews with healthcare workers (HCWs) involved in AMS in LMIC hospitals within the Global-PPS network. Participants were selected using a combination of convenience and purposive sampling and included clinicians, microbiologists, pharmacists, and nurses. Interviews followed a topic guide based on the integrated checklist of determinants of practice (TICD Checklist). Transcripts were analysed using a combination of inductive and deductive thematic analyses. Findings: Twenty-two HCWs from 16 countries were interviewed. Hospitals were in different stages of the AMS implementation process at the time of the study, from pre-implementation to institutionalisation of AMS as part of the continuous quality improvement process. While the Global-PPS provided a valuable tool for education and implementation, contextual barriers often hindered the translation of findings into targeted interventions. Four themes influenced AMS implementation, “institutional support and resource allocation”, “AMS team functioning, roles, and expertise”, “adoption and integration of AMS recommendations”, and “data-driven decision-making” as a cross-cutting theme. Key determinants included AMS team competencies, multidisciplinary teams, sustainable funding and leadership support, diagnostic capacity, and reliable data to inform interventions. We also identified various strategies employed by local AMS teams to enhance implementation. Conclusions: This study examines AMS implementation in LMIC hospitals in the Global-PPS network and identifies key determinants. AMS teams address challenges through task shifting, local engagement and ownership. While empirical evidence on the effectiveness of these strategies is limited, these insights can guide…","author":[{"dropping-particle":"","family":"Pauwels","given":"Ines","non-dropping-particle":"","parse-names":false,"suffix":""},{"dropping-particle":"","family":"Versporten","given":"Ann","non-dropping-particle":"","parse-names":false,"suffix":""},{"dropping-particle":"","family":"Ashiru-Oredope","given":"Diane","non-dropping-particle":"","parse-names":false,"suffix":""},{"dropping-particle":"","family":"Costa","given":"Silvia Figueiredo","non-dropping-particle":"","parse-names":false,"suffix":""},{"dropping-particle":"","family":"Maldonado","given":"Herberth","non-dropping-particle":"","parse-names":false,"suffix":""},{"dropping-particle":"","family":"Porto","given":"Ana Paula Matos","non-dropping-particle":"","parse-names":false,"suffix":""},{"dropping-particle":"","family":"Mehtar","given":"Shaheen","non-dropping-particle":"","parse-names":false,"suffix":""},{"dropping-particle":"","family":"Goossens","given":"Herman","non-dropping-particle":"","parse-names":false,"suffix":""},{"dropping-particle":"","family":"Anthierens","given":"Sibyl","non-dropping-particle":"","parse-names":false,"suffix":""},{"dropping-particle":"","family":"Vlieghe","given":"Erika","non-dropping-particle":"","parse-names":false,"suffix":""}],"container-title":"Antimicrobial Resistance and Infection Control","id":"ITEM-2","issue":"1","issued":{"date-parts":[["2025","12"]]},"page":"26","publisher":"BioMed Central Ltd","title":"Implementation of hospital antimicrobial stewardship programmes in low- and middle-income countries: a qualitative study from a multi-professional perspective in the Global-PPS network","type":"article-journal","volume":"14"},"uris":["http://www.mendeley.com/documents/?uuid=60d2fc99-6b57-44ed-958c-7c737031ac20"]},{"id":"ITEM-3","itemData":{"DOI":"10.1186/s13756-025-01525-6","ISSN":"20472994","abstract":"Background: Antimicrobial resistance (AMR) has been recognized by international policymakers as a serious threat due to its current and projected influence on global population health, healthcare expenditures and gross domestic product (GDP). The present work aimed to assess the awareness, perceptions, and practices of healthcare professionals regarding the implementation of the Antimicrobial Stewardship program (ASP). Methods: A cross-sectional study was conducted among 310 health care professionals. A self-administered questionnaire based on Antimicrobial Stewardship Toolkit for Acute and Long-Term Care Facilities; Greater New York Hospital Association (GNYAHA) was used to assess perceptions and knowledge about AMR and automatic selective perception. Results: A total of 310 healthcare professionals participated in the study, of which 60.6% were females, with a mean age of 37.32 ± 8.71, mean years of working of 6.0 ± 5.95 and mean years of experience of 7.97 ± 7.14. The mean scores for AMR awareness, antibiotic (AB) prescribing practices, ASP perception, and intervention beliefs were 73.05 ± 11.21, 32.97 ± 8.22, 52.85 ± 13.99, and 18.24 ± 2.71, respectively. Bivariate analysis showed that profession, primary work unit, staff position significantly affect the AMR awareness and ASP perception, while only staff position affect intervention beliefs. The Multivariate linear regression showed that working in pharmacy, ABs prescribing practice and ASP perception were independent predictors of AMR awareness. Years of work in hospital, AMR awareness and ASP perception were the independent predictors of ABs prescribing practice. AMR awareness, ABs prescribing practice and intervention beliefs were independent predictors of ASP perception while ASP perception was the only independent predictors of intervention beliefs. Conclusions: The study found a high level of awareness and practice regarding AMR and ASP among healthcare professionals. Pharmacists had higher levels of AMR awareness and ASP perception than physician in different specialities. Levels of AMR awareness, ABs prescribing practice, ASP perception and intervention beliefs affect each other in different ways. Linear regression supported our findings that pharmacists had a higher level of AMR awareness, while years of work in hospital had a significant effect on ABs prescribing practice.","author":[{"dropping-particle":"","family":"Abd El Azeem Khalaf","given":"Yara Mohsen","non-dropping-particle":"","parse-names":false,"suffix":""},{"dropping-particle":"","family":"Gad","given":"Zahira Metwally","non-dropping-particle":"","parse-names":false,"suffix":""},{"dropping-particle":"","family":"Arafa","given":"Mostafa Ahmed","non-dropping-particle":"","parse-names":false,"suffix":""},{"dropping-particle":"","family":"Abdou","given":"Marwa Shawky","non-dropping-particle":"","parse-names":false,"suffix":""}],"container-title":"Antimicrobial Resistance and Infection Control","id":"ITEM-3","issue":"1","issued":{"date-parts":[["2025","12","1"]]},"page":"13","publisher":"BioMed Central Ltd","title":"Awareness and perception of antimicrobial stewardship program among healthcare professionals in the hospitals of ministry of health and population, Egypt: antimicrobial stewardship toolkit survey","type":"article-journal","volume":"14"},"uris":["http://www.mendeley.com/documents/?uuid=dc482a5d-74cd-3e0a-ba52-3c46577faa43"]}],"mendeley":{"formattedCitation":"[61–63]","plainTextFormattedCitation":"[61–63]","previouslyFormattedCitation":"[61–63]"},"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[61–63]</w:t>
      </w:r>
      <w:r w:rsidRPr="005956FF">
        <w:rPr>
          <w:bCs/>
          <w:snapToGrid w:val="0"/>
          <w:lang w:val="en-GB"/>
          <w14:ligatures w14:val="standardContextual"/>
        </w:rPr>
        <w:fldChar w:fldCharType="end"/>
      </w:r>
      <w:r w:rsidRPr="005956FF">
        <w:rPr>
          <w:bCs/>
          <w:snapToGrid w:val="0"/>
          <w:lang w:val="en-GB"/>
          <w14:ligatures w14:val="standardContextual"/>
        </w:rPr>
        <w:t xml:space="preserve">, whose knowledge, attitudes, and practices significantly influence antimicrobial prescribing patterns, infection control strategies, and the implementation of AMS interventions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{"citationItems":[{"id":"ITEM-1","itemData":{"DOI":"10.1093/JACAMR/DLAE076","ISSN":"2632-1823","abstract":"Background: Antimicrobial resistance (AMR) poses a threat to public health globally. Despite its consequences, there is little information about the knowledge, awareness, and practices towards AMR among healthcare workers (HCWs). Therefore, this study assessed the knowledge, awareness and practices regarding antimicrobial use (AMU), AMR and antimicrobial stewardship (AMS) among HCWs who are involved in the implementation of AMS activities across eight hospitals in Zambia. Methods: A cross-sectional study was conducted among 64 HCWs from October to December 2023 using a semi-structured questionnaire. Data were analysed using IBM SPSS version 25.0. Results: Of the 64 HCWs, 59.4% were females, 60.9% were aged between 25 and 34 years, 37.5% were nurses, 18.7% were pharmacists, 17.2% were medical doctors and only one was a microbiologist. Overall, 75% of the HCWs had good knowledge, 84% were highly aware and 84% had good practices regarding AMU, AMR and AMS. Most of the HCWs (90.6%) responded that they had a multidisciplinary AMS team at their hospitals and were implementing the use of the WHO AWaRe classification of antibiotics.","author":[{"dropping-particle":"","family":"Mudenda","given":"Steward","non-dropping-particle":"","parse-names":false,"suffix":""},{"dropping-particle":"","family":"Chabalenge","given":"Billy","non-dropping-particle":"","parse-names":false,"suffix":""},{"dropping-particle":"","family":"Daka","given":"Victor","non-dropping-particle":"","parse-names":false,"suffix":""},{"dropping-particle":"","family":"Jere","given":"Elimas","non-dropping-particle":"","parse-names":false,"suffix":""},{"dropping-particle":"","family":"Sefah","given":"Israel Abebrese","non-dropping-particle":"","parse-names":false,"suffix":""},{"dropping-particle":"","family":"Wesangula","given":"Evelyn","non-dropping-particle":"","parse-names":false,"suffix":""},{"dropping-particle":"","family":"Yamba","given":"Kaunda","non-dropping-particle":"","parse-names":false,"suffix":""},{"dropping-particle":"","family":"Nyamupachitu","given":"Julian","non-dropping-particle":"","parse-names":false,"suffix":""},{"dropping-particle":"","family":"Mugenyi","given":"Nathan","non-dropping-particle":"","parse-names":false,"suffix":""},{"dropping-particle":"","family":"Mustafa","given":"Zia Ul","non-dropping-particle":"","parse-names":false,"suffix":""},{"dropping-particle":"","family":"Mpundu","given":"Mirfin","non-dropping-particle":"","parse-names":false,"suffix":""},{"dropping-particle":"","family":"Chizimu","given":"Joseph","non-dropping-particle":"","parse-names":false,"suffix":""},{"dropping-particle":"","family":"Chilengi","given":"Roma","non-dropping-particle":"","parse-names":false,"suffix":""}],"container-title":"JAC-Antimicrobial Resistance","id":"ITEM-1","issue":"3","issued":{"date-parts":[["2024","5","6"]]},"page":"dlae076","publisher":"Oxford Academic","title":"Knowledge, awareness and practices of healthcare workers regarding antimicrobial use, resistance and stewardship in Zambia: a multi-facility cross-sectional study","type":"article-journal","volume":"6"},"uris":["http://www.mendeley.com/documents/?uuid=eb04d639-e3e9-3759-b6d5-701ede115f38"]},{"id":"ITEM-2","itemData":{"DOI":"10.1186/s13756-025-01562-1","ISSN":"20472994","abstract":"Background: The rising prevalence of antimicrobial resistance (AMR) poses a critical global health challenge. Healthcare workers (HCWs) play a pivotal role in combating AMR by implementing effective preventive strategies and adhering to good practices. This study aimed to evaluate the global knowledge, attitudes, and practices (KAP) of HCWs towards AMR. Methods: A comprehensive search of PubMed/MEDLINE, ScienceDirect, Scopus, Web of Science, Cochrane Library, and Google Scholar was conducted for English-language articles published up to August 2024. Inclusion criteria were observational studies reporting KAP data among HCWs related to AMR. Study quality was assessed using the Joanna Briggs Institute critical appraisal checklist. Statistical analyses, including heterogeneity (I² statistic, Cochran Q), were conducted using STATA version 14. Random-effects models were applied for pooled estimates, and subgroup analyses, meta-regression, and sensitivity analyses were performed. Publication bias was assessed via Egger’s test and adjusted using the trim-and-fill method. Geographical distribution was analyzed with ArcGIS 10.3 software, and evidence certainty was evaluated using the GRADE framework. Results: A meta-analysis of 108 studies involving 29,433 HCWs assessed their knowledge of AMR. Additionally, 51 studies with 13,660 HCWs evaluated attitudes, and 43 studies with 10,569 HCWs examined practices regarding AMR. The pooled proportion of HCWs with good knowledge of AMR was 56.5% (95% CI: 50.4–62.6%, I² = 99.5%), with the highest prevalence in Europe (70.3%) and the lowest in the Western Pacific (45.9%). Positive attitudes towards AMR were reported in 60.4% (95% CI: 48.5–72.3%, I² = 99.8%), with the highest prevalence in the Eastern Mediterranean Region (64.5%) and among those with less than five years of experience (77.8%). Good practices were observed in 48.5% (95% CI: 36.5–60.5%, I² = 99.7%), with the highest adherence in Europe (56.6%) and the lowest in Africa (39.1%). Subgroup analysis revealed that younger HCWs (under 30 years) showed better KAP scores across all domains. Conclusion: The findings underscore the need for targeted interventions to enhance the knowledge, attitudes, and practices of HCWs regarding AMR. Priority should be given to designing and implementing robust training programs tailored to the specific needs of HCWs in resource-constrained settings. Strengthening AMR-related education and practice among HCWs is crucial for combating t…","author":[{"dropping-particle":"","family":"Jahromi","given":"Abdolreza Sotoodeh","non-dropping-particle":"","parse-names":false,"suffix":""},{"dropping-particle":"","family":"Namavari","given":"Negin","non-dropping-particle":"","parse-names":false,"suffix":""},{"dropping-particle":"","family":"Jokar","given":"Mohammad","non-dropping-particle":"","parse-names":false,"suffix":""},{"dropping-particle":"","family":"Sharifi","given":"Nader","non-dropping-particle":"","parse-names":false,"suffix":""},{"dropping-particle":"","family":"Soleimanpour","given":"Samira","non-dropping-particle":"","parse-names":false,"suffix":""},{"dropping-particle":"","family":"Naserzadeh","given":"Negin","non-dropping-particle":"","parse-names":false,"suffix":""},{"dropping-particle":"","family":"Rahmanian","given":"Vahid","non-dropping-particle":"","parse-names":false,"suffix":""}],"container-title":"Antimicrobial Resistance and Infection Control","id":"ITEM-2","issue":"1","issued":{"date-parts":[["2025","12","1"]]},"page":"47","publisher":"BioMed Central Ltd","title":"Global knowledge, attitudes, and practices towards antimicrobial resistance among healthcare workers: a systematic review and meta-analysis","type":"article-journal","volume":"14"},"uris":["http://www.mendeley.com/documents/?uuid=6b427a89-8423-3af4-b90c-af6bd025bd8e"]}],"mendeley":{"formattedCitation":"[64,65]","plainTextFormattedCitation":"[64,65]","previouslyFormattedCitation":"[64,65]"},"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[64,65]</w:t>
      </w:r>
      <w:r w:rsidRPr="005956FF">
        <w:rPr>
          <w:bCs/>
          <w:snapToGrid w:val="0"/>
          <w:lang w:val="en-GB"/>
          <w14:ligatures w14:val="standardContextual"/>
        </w:rPr>
        <w:fldChar w:fldCharType="end"/>
      </w:r>
      <w:r w:rsidRPr="005956FF">
        <w:rPr>
          <w:bCs/>
          <w:snapToGrid w:val="0"/>
          <w:lang w:val="en-GB"/>
          <w14:ligatures w14:val="standardContextual"/>
        </w:rPr>
        <w:t xml:space="preserve">. Therefore, evaluating </w:t>
      </w:r>
      <w:proofErr w:type="spellStart"/>
      <w:r w:rsidRPr="005956FF">
        <w:rPr>
          <w:bCs/>
          <w:snapToGrid w:val="0"/>
          <w:lang w:val="en-GB"/>
          <w14:ligatures w14:val="standardContextual"/>
        </w:rPr>
        <w:t>HCPs’</w:t>
      </w:r>
      <w:proofErr w:type="spellEnd"/>
      <w:r w:rsidRPr="005956FF">
        <w:rPr>
          <w:bCs/>
          <w:snapToGrid w:val="0"/>
          <w:lang w:val="en-GB"/>
          <w14:ligatures w14:val="standardContextual"/>
        </w:rPr>
        <w:t xml:space="preserve"> awareness of AMS principles, understanding the barriers they encounter in implementing ASPs, and identifying institutional support gaps are critical steps towards designing context-specific interventions to improve the future use of antibiotics in Zambia. We are aware that some studies have been undertaken in Zambia to assess current knowledge and attitudes towards antimicrobial use (AMU), AMR and ASPs </w:t>
      </w:r>
      <w:r w:rsidRPr="005956FF">
        <w:rPr>
          <w:bCs/>
          <w:snapToGrid w:val="0"/>
          <w:lang w:val="en-GB"/>
          <w14:ligatures w14:val="standardContextual"/>
        </w:rPr>
        <w:fldChar w:fldCharType="begin" w:fldLock="1"/>
      </w:r>
      <w:r w:rsidRPr="005956FF">
        <w:rPr>
          <w:bCs/>
          <w:snapToGrid w:val="0"/>
          <w:lang w:val="en-GB"/>
          <w14:ligatures w14:val="standardContextual"/>
        </w:rPr>
        <w:instrText>ADDIN CSL_CITATION {"citationItems":[{"id":"ITEM-1","itemData":{"DOI":"10.1080/1120009X.2019.1622293","ISSN":"19739478","PMID":"31145043","abstract":"Antimicrobial stewardship (AMS) is a key strategy promoting rational antimicrobial use. In Zambia, information on health professionals’ knowledge, attitude, and practice of AMS is limited. This study was undertaken to address this at Zambia’s leading specialized teaching hospitals. Descriptive, cross-sectional study involved 137 physicians and 61 pharmacists. AMS knowledge was relatively low among physicians (51%) and pharmacists (39%). Few physicians (9%) and pharmacists (20%) demonstrated sufficient knowledge of the basic principles of AMS. Physicians’ and pharmacists’ knowledge levels were significantly associated with years of practice, job position or practice rank, and previous AMS training. The majority (95%) perceived AMR as a current problem in their practise. Most physicians (92%) and pharmacists (86%) had not undertaken AMS training before. All indicated the need for context-specific educational interventions to promote AMS in Zambia. Despite positive perceptions, basic knowledge of AMS was relatively low. Context-specific educational interventions and capacity building are needed to address AMS gaps.","author":[{"dropping-particle":"","family":"Kalungia","given":"Aubrey Chichonyi","non-dropping-particle":"","parse-names":false,"suffix":""},{"dropping-particle":"","family":"Mwambula","given":"Haabingozi","non-dropping-particle":"","parse-names":false,"suffix":""},{"dropping-particle":"","family":"Munkombwe","given":"Derick","non-dropping-particle":"","parse-names":false,"suffix":""},{"dropping-particle":"","family":"Marshall","given":"Sarah","non-dropping-particle":"","parse-names":false,"suffix":""},{"dropping-particle":"","family":"Schellack","given":"Natalie","non-dropping-particle":"","parse-names":false,"suffix":""},{"dropping-particle":"","family":"May","given":"Claire","non-dropping-particle":"","parse-names":false,"suffix":""},{"dropping-particle":"","family":"Jones","given":"Anja St Claire","non-dropping-particle":"","parse-names":false,"suffix":""},{"dropping-particle":"","family":"Godman","given":"Brian","non-dropping-particle":"","parse-names":false,"suffix":""}],"container-title":"Journal of Chemotherapy","id":"ITEM-1","issue":"7-8","issued":{"date-parts":[["2019"]]},"page":"378-387","title":"Antimicrobial stewardship knowledge and perception among physicians and pharmacists at leading tertiary teaching hospitals in Zambia: implications for future policy and practice","type":"article-journal","volume":"31"},"uris":["http://www.mendeley.com/documents/?uuid=d077b9b7-ea15-4448-a5e2-25ec8fb8f1f2"]},{"id":"ITEM-2","itemData":{"DOI":"10.1093/JACAMR/DLAE076","ISSN":"2632-1823","abstract":"Background: Antimicrobial resistance (AMR) poses a threat to public health globally. Despite its consequences, there is little information about the knowledge, awareness, and practices towards AMR among healthcare workers (HCWs). Therefore, this study assessed the knowledge, awareness and practices regarding antimicrobial use (AMU), AMR and antimicrobial stewardship (AMS) among HCWs who are involved in the implementation of AMS activities across eight hospitals in Zambia. Methods: A cross-sectional study was conducted among 64 HCWs from October to December 2023 using a semi-structured questionnaire. Data were analysed using IBM SPSS version 25.0. Results: Of the 64 HCWs, 59.4% were females, 60.9% were aged between 25 and 34 years, 37.5% were nurses, 18.7% were pharmacists, 17.2% were medical doctors and only one was a microbiologist. Overall, 75% of the HCWs had good knowledge, 84% were highly aware and 84% had good practices regarding AMU, AMR and AMS. Most of the HCWs (90.6%) responded that they had a multidisciplinary AMS team at their hospitals and were implementing the use of the WHO AWaRe classification of antibiotics.","author":[{"dropping-particle":"","family":"Mudenda","given":"Steward","non-dropping-particle":"","parse-names":false,"suffix":""},{"dropping-particle":"","family":"Chabalenge","given":"Billy","non-dropping-particle":"","parse-names":false,"suffix":""},{"dropping-particle":"","family":"Daka","given":"Victor","non-dropping-particle":"","parse-names":false,"suffix":""},{"dropping-particle":"","family":"Jere","given":"Elimas","non-dropping-particle":"","parse-names":false,"suffix":""},{"dropping-particle":"","family":"Sefah","given":"Israel Abebrese","non-dropping-particle":"","parse-names":false,"suffix":""},{"dropping-particle":"","family":"Wesangula","given":"Evelyn","non-dropping-particle":"","parse-names":false,"suffix":""},{"dropping-particle":"","family":"Yamba","given":"Kaunda","non-dropping-particle":"","parse-names":false,"suffix":""},{"dropping-particle":"","family":"Nyamupachitu","given":"Julian","non-dropping-particle":"","parse-names":false,"suffix":""},{"dropping-particle":"","family":"Mugenyi","given":"Nathan","non-dropping-particle":"","parse-names":false,"suffix":""},{"dropping-particle":"","family":"Mustafa","given":"Zia Ul","non-dropping-particle":"","parse-names":false,"suffix":""},{"dropping-particle":"","family":"Mpundu","given":"Mirfin","non-dropping-particle":"","parse-names":false,"suffix":""},{"dropping-particle":"","family":"Chizimu","given":"Joseph","non-dropping-particle":"","parse-names":false,"suffix":""},{"dropping-particle":"","family":"Chilengi","given":"Roma","non-dropping-particle":"","parse-names":false,"suffix":""}],"container-title":"JAC-Antimicrobial Resistance","id":"ITEM-2","issue":"3","issued":{"date-parts":[["2024","5","6"]]},"page":"dlae076","publisher":"Oxford Academic","title":"Knowledge, awareness and practices of healthcare workers regarding antimicrobial use, resistance and stewardship in Zambia: a multi-facility cross-sectional study","type":"article-journal","volume":"6"},"uris":["http://www.mendeley.com/documents/?uuid=eb04d639-e3e9-3759-b6d5-701ede115f38"]}],"mendeley":{"formattedCitation":"[64,66]","plainTextFormattedCitation":"[64,66]","previouslyFormattedCitation":"[64,66]"},"properties":{"noteIndex":0},"schema":"https://github.com/citation-style-language/schema/raw/master/csl-citation.json"}</w:instrText>
      </w:r>
      <w:r w:rsidRPr="005956FF">
        <w:rPr>
          <w:bCs/>
          <w:snapToGrid w:val="0"/>
          <w:lang w:val="en-GB"/>
          <w14:ligatures w14:val="standardContextual"/>
        </w:rPr>
        <w:fldChar w:fldCharType="separate"/>
      </w:r>
      <w:r w:rsidRPr="005956FF">
        <w:rPr>
          <w:bCs/>
          <w:snapToGrid w:val="0"/>
          <w:lang w:val="en-GB"/>
          <w14:ligatures w14:val="standardContextual"/>
        </w:rPr>
        <w:t>[64,66]</w:t>
      </w:r>
      <w:r w:rsidRPr="005956FF">
        <w:rPr>
          <w:bCs/>
          <w:snapToGrid w:val="0"/>
          <w:lang w:val="en-GB"/>
          <w14:ligatures w14:val="standardContextual"/>
        </w:rPr>
        <w:fldChar w:fldCharType="end"/>
      </w:r>
      <w:r w:rsidRPr="005956FF">
        <w:rPr>
          <w:bCs/>
          <w:snapToGrid w:val="0"/>
          <w:lang w:val="en-GB"/>
          <w14:ligatures w14:val="standardContextual"/>
        </w:rPr>
        <w:t xml:space="preserve">. However, given the previous concerns of gaps in ASP awareness and implementation in some studies in Zambia and the ongoing goals of the Zambian NAP to reduce AMR, we believed it was imperative to increase our understanding of institutional preparedness for ASP implementation in Zambia, including revealing </w:t>
      </w:r>
      <w:r w:rsidRPr="005956FF">
        <w:rPr>
          <w:bCs/>
          <w:snapToGrid w:val="0"/>
          <w:color w:val="auto"/>
          <w:lang w:val="en-GB"/>
          <w14:ligatures w14:val="standardContextual"/>
        </w:rPr>
        <w:t xml:space="preserve">any vital evidence gaps that impede effective policy translation. Given this, this study assessed the level of awareness of the Zambian NAP on AMR, perceptions, and barriers to ASP implementation among HCPs in Zambia. By assessing </w:t>
      </w:r>
      <w:proofErr w:type="spellStart"/>
      <w:r w:rsidRPr="005956FF">
        <w:rPr>
          <w:bCs/>
          <w:snapToGrid w:val="0"/>
          <w:lang w:val="en-GB"/>
          <w14:ligatures w14:val="standardContextual"/>
        </w:rPr>
        <w:t>HCPs’</w:t>
      </w:r>
      <w:proofErr w:type="spellEnd"/>
      <w:r w:rsidRPr="005956FF">
        <w:rPr>
          <w:bCs/>
          <w:snapToGrid w:val="0"/>
          <w:lang w:val="en-GB"/>
          <w14:ligatures w14:val="standardContextual"/>
        </w:rPr>
        <w:t xml:space="preserve"> perspectives and current institutional practices, the study sought to generate insights that inform capacity-building initiatives, support policy implementation, and reinforce antimicrobial stewardship (AMS) efforts in Zambia.</w:t>
      </w:r>
    </w:p>
    <w:p w14:paraId="7987752A" w14:textId="216C59F7" w:rsidR="00F8109A" w:rsidRPr="005956FF" w:rsidRDefault="00310849" w:rsidP="00310849">
      <w:pPr>
        <w:pStyle w:val="MDPI21heading1"/>
        <w:rPr>
          <w:szCs w:val="24"/>
          <w:lang w:val="en-GB"/>
        </w:rPr>
      </w:pPr>
      <w:r w:rsidRPr="005956FF">
        <w:rPr>
          <w:szCs w:val="24"/>
          <w:lang w:val="en-GB"/>
        </w:rPr>
        <w:t xml:space="preserve">2. </w:t>
      </w:r>
      <w:r w:rsidR="00F8109A" w:rsidRPr="005956FF">
        <w:rPr>
          <w:szCs w:val="24"/>
          <w:lang w:val="en-GB"/>
        </w:rPr>
        <w:t>Results</w:t>
      </w:r>
    </w:p>
    <w:p w14:paraId="5CA6D30D" w14:textId="77777777" w:rsidR="00F8109A" w:rsidRPr="005956FF" w:rsidRDefault="00F8109A" w:rsidP="00310849">
      <w:pPr>
        <w:adjustRightInd w:val="0"/>
        <w:snapToGrid w:val="0"/>
        <w:ind w:left="2608" w:firstLine="425"/>
        <w:rPr>
          <w:rFonts w:eastAsia="Times New Roman"/>
          <w:bCs/>
          <w:snapToGrid w:val="0"/>
          <w:lang w:val="en-GB"/>
          <w14:ligatures w14:val="standardContextual"/>
        </w:rPr>
      </w:pPr>
      <w:r w:rsidRPr="005956FF">
        <w:rPr>
          <w:rFonts w:eastAsia="Times New Roman"/>
          <w:bCs/>
          <w:snapToGrid w:val="0"/>
          <w:lang w:val="en-GB"/>
          <w14:ligatures w14:val="standardContextual"/>
        </w:rPr>
        <w:t>A total of 364 HCPs participated in the study. The majority were clinicians (27.5%), nursing professionals (26.6%), and pharmacy professionals (22.0%) (Table 1). Most respondents were aged 25–34 years (54.4%), with female respondents slightly outnumbering males (51.9%). In terms of professional experience, 66.5% had over five years of experience in their current specialty, indicating a predominantly experienced and mid-career workforce (Table 1).</w:t>
      </w:r>
    </w:p>
    <w:p w14:paraId="06FB913D" w14:textId="77777777" w:rsidR="00F8109A" w:rsidRPr="005956FF" w:rsidRDefault="00F8109A" w:rsidP="00310849">
      <w:pPr>
        <w:adjustRightInd w:val="0"/>
        <w:snapToGrid w:val="0"/>
        <w:spacing w:before="240" w:after="120"/>
        <w:ind w:left="2608"/>
        <w:jc w:val="left"/>
        <w:rPr>
          <w:rFonts w:eastAsia="Times New Roman"/>
          <w:bCs/>
          <w:snapToGrid w:val="0"/>
          <w:sz w:val="18"/>
          <w:szCs w:val="18"/>
          <w:lang w:val="en-GB"/>
          <w14:ligatures w14:val="standardContextual"/>
        </w:rPr>
      </w:pPr>
      <w:r w:rsidRPr="005956FF">
        <w:rPr>
          <w:rFonts w:eastAsia="Times New Roman"/>
          <w:b/>
          <w:bCs/>
          <w:snapToGrid w:val="0"/>
          <w:sz w:val="18"/>
          <w:szCs w:val="18"/>
          <w:lang w:val="en-GB"/>
          <w14:ligatures w14:val="standardContextual"/>
        </w:rPr>
        <w:t xml:space="preserve">Table 1. </w:t>
      </w:r>
      <w:r w:rsidRPr="005956FF">
        <w:rPr>
          <w:rFonts w:eastAsia="Times New Roman"/>
          <w:bCs/>
          <w:snapToGrid w:val="0"/>
          <w:sz w:val="18"/>
          <w:szCs w:val="18"/>
          <w:lang w:val="en-GB"/>
          <w14:ligatures w14:val="standardContextual"/>
        </w:rPr>
        <w:t>Healthcare Professionals Demographic Characteristics (N = 364).</w:t>
      </w:r>
    </w:p>
    <w:tbl>
      <w:tblPr>
        <w:tblStyle w:val="TableGrid1"/>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83"/>
        <w:gridCol w:w="3284"/>
        <w:gridCol w:w="1071"/>
        <w:gridCol w:w="919"/>
      </w:tblGrid>
      <w:tr w:rsidR="00F8109A" w:rsidRPr="005956FF" w14:paraId="05599A2A" w14:textId="77777777" w:rsidTr="00D70F93">
        <w:tc>
          <w:tcPr>
            <w:tcW w:w="2583" w:type="dxa"/>
            <w:tcBorders>
              <w:top w:val="single" w:sz="8" w:space="0" w:color="auto"/>
              <w:bottom w:val="single" w:sz="4" w:space="0" w:color="auto"/>
            </w:tcBorders>
            <w:vAlign w:val="center"/>
          </w:tcPr>
          <w:p w14:paraId="7BFF79C5" w14:textId="77777777" w:rsidR="00F8109A" w:rsidRPr="005956FF" w:rsidRDefault="00F8109A" w:rsidP="00310849">
            <w:pPr>
              <w:adjustRightInd w:val="0"/>
              <w:snapToGrid w:val="0"/>
              <w:spacing w:line="240" w:lineRule="auto"/>
              <w:jc w:val="left"/>
              <w:rPr>
                <w:b/>
                <w:bCs/>
                <w:sz w:val="20"/>
                <w:szCs w:val="20"/>
                <w:lang w:eastAsia="en-US"/>
              </w:rPr>
            </w:pPr>
            <w:r w:rsidRPr="005956FF">
              <w:rPr>
                <w:b/>
                <w:bCs/>
                <w:sz w:val="20"/>
                <w:szCs w:val="20"/>
                <w:lang w:eastAsia="en-US"/>
              </w:rPr>
              <w:t>Category</w:t>
            </w:r>
          </w:p>
        </w:tc>
        <w:tc>
          <w:tcPr>
            <w:tcW w:w="3284" w:type="dxa"/>
            <w:tcBorders>
              <w:top w:val="single" w:sz="8" w:space="0" w:color="auto"/>
              <w:bottom w:val="single" w:sz="4" w:space="0" w:color="auto"/>
            </w:tcBorders>
            <w:vAlign w:val="center"/>
          </w:tcPr>
          <w:p w14:paraId="12EF65A4" w14:textId="77777777" w:rsidR="00F8109A" w:rsidRPr="005956FF" w:rsidRDefault="00F8109A" w:rsidP="00310849">
            <w:pPr>
              <w:adjustRightInd w:val="0"/>
              <w:snapToGrid w:val="0"/>
              <w:spacing w:line="240" w:lineRule="auto"/>
              <w:jc w:val="left"/>
              <w:rPr>
                <w:b/>
                <w:bCs/>
                <w:sz w:val="20"/>
                <w:szCs w:val="20"/>
                <w:lang w:eastAsia="en-US"/>
              </w:rPr>
            </w:pPr>
            <w:r w:rsidRPr="005956FF">
              <w:rPr>
                <w:b/>
                <w:bCs/>
                <w:sz w:val="20"/>
                <w:szCs w:val="20"/>
                <w:lang w:eastAsia="en-US"/>
              </w:rPr>
              <w:t>Subcategory</w:t>
            </w:r>
          </w:p>
        </w:tc>
        <w:tc>
          <w:tcPr>
            <w:tcW w:w="1071" w:type="dxa"/>
            <w:tcBorders>
              <w:top w:val="single" w:sz="8" w:space="0" w:color="auto"/>
              <w:bottom w:val="single" w:sz="4" w:space="0" w:color="auto"/>
            </w:tcBorders>
            <w:vAlign w:val="center"/>
          </w:tcPr>
          <w:p w14:paraId="051B0DC9" w14:textId="77777777" w:rsidR="00F8109A" w:rsidRPr="005956FF" w:rsidRDefault="00F8109A" w:rsidP="00310849">
            <w:pPr>
              <w:adjustRightInd w:val="0"/>
              <w:snapToGrid w:val="0"/>
              <w:spacing w:line="240" w:lineRule="auto"/>
              <w:jc w:val="center"/>
              <w:rPr>
                <w:b/>
                <w:bCs/>
                <w:sz w:val="20"/>
                <w:szCs w:val="20"/>
                <w:lang w:eastAsia="en-US"/>
              </w:rPr>
            </w:pPr>
            <w:r w:rsidRPr="005956FF">
              <w:rPr>
                <w:b/>
                <w:bCs/>
                <w:sz w:val="20"/>
                <w:szCs w:val="20"/>
                <w:lang w:eastAsia="en-US"/>
              </w:rPr>
              <w:t>Frequency</w:t>
            </w:r>
          </w:p>
        </w:tc>
        <w:tc>
          <w:tcPr>
            <w:tcW w:w="919" w:type="dxa"/>
            <w:tcBorders>
              <w:top w:val="single" w:sz="8" w:space="0" w:color="auto"/>
              <w:bottom w:val="single" w:sz="4" w:space="0" w:color="auto"/>
            </w:tcBorders>
            <w:vAlign w:val="center"/>
          </w:tcPr>
          <w:p w14:paraId="79EC9D40" w14:textId="77777777" w:rsidR="00F8109A" w:rsidRPr="005956FF" w:rsidRDefault="00F8109A" w:rsidP="00310849">
            <w:pPr>
              <w:adjustRightInd w:val="0"/>
              <w:snapToGrid w:val="0"/>
              <w:spacing w:line="240" w:lineRule="auto"/>
              <w:jc w:val="center"/>
              <w:rPr>
                <w:b/>
                <w:bCs/>
                <w:sz w:val="20"/>
                <w:szCs w:val="20"/>
                <w:lang w:eastAsia="en-US"/>
              </w:rPr>
            </w:pPr>
            <w:r w:rsidRPr="005956FF">
              <w:rPr>
                <w:b/>
                <w:bCs/>
                <w:sz w:val="20"/>
                <w:szCs w:val="20"/>
                <w:lang w:eastAsia="en-US"/>
              </w:rPr>
              <w:t>Percent</w:t>
            </w:r>
          </w:p>
        </w:tc>
      </w:tr>
      <w:tr w:rsidR="00F8109A" w:rsidRPr="005956FF" w14:paraId="6B15A202" w14:textId="77777777" w:rsidTr="00D70F93">
        <w:tc>
          <w:tcPr>
            <w:tcW w:w="2583" w:type="dxa"/>
            <w:vMerge w:val="restart"/>
            <w:tcBorders>
              <w:top w:val="single" w:sz="4" w:space="0" w:color="auto"/>
            </w:tcBorders>
            <w:vAlign w:val="center"/>
          </w:tcPr>
          <w:p w14:paraId="597BDEC0" w14:textId="77777777" w:rsidR="00F8109A" w:rsidRPr="005956FF" w:rsidRDefault="00F8109A" w:rsidP="00310849">
            <w:pPr>
              <w:adjustRightInd w:val="0"/>
              <w:snapToGrid w:val="0"/>
              <w:spacing w:line="240" w:lineRule="auto"/>
              <w:jc w:val="left"/>
              <w:rPr>
                <w:sz w:val="20"/>
                <w:szCs w:val="20"/>
                <w:lang w:eastAsia="en-US"/>
              </w:rPr>
            </w:pPr>
            <w:r w:rsidRPr="005956FF">
              <w:rPr>
                <w:bCs/>
                <w:sz w:val="20"/>
                <w:szCs w:val="20"/>
                <w:lang w:eastAsia="en-US"/>
              </w:rPr>
              <w:t>Distribution of HCPs</w:t>
            </w:r>
          </w:p>
        </w:tc>
        <w:tc>
          <w:tcPr>
            <w:tcW w:w="3284" w:type="dxa"/>
            <w:tcBorders>
              <w:top w:val="single" w:sz="4" w:space="0" w:color="auto"/>
            </w:tcBorders>
            <w:vAlign w:val="center"/>
          </w:tcPr>
          <w:p w14:paraId="001D4D03"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Clinicians</w:t>
            </w:r>
          </w:p>
        </w:tc>
        <w:tc>
          <w:tcPr>
            <w:tcW w:w="1071" w:type="dxa"/>
            <w:tcBorders>
              <w:top w:val="single" w:sz="4" w:space="0" w:color="auto"/>
            </w:tcBorders>
            <w:vAlign w:val="center"/>
          </w:tcPr>
          <w:p w14:paraId="7F2016B8"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100</w:t>
            </w:r>
          </w:p>
        </w:tc>
        <w:tc>
          <w:tcPr>
            <w:tcW w:w="919" w:type="dxa"/>
            <w:tcBorders>
              <w:top w:val="single" w:sz="4" w:space="0" w:color="auto"/>
            </w:tcBorders>
            <w:vAlign w:val="center"/>
          </w:tcPr>
          <w:p w14:paraId="0D149E9D"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27.5</w:t>
            </w:r>
          </w:p>
        </w:tc>
      </w:tr>
      <w:tr w:rsidR="00F8109A" w:rsidRPr="005956FF" w14:paraId="6CE19CD0" w14:textId="77777777" w:rsidTr="00D70F93">
        <w:tc>
          <w:tcPr>
            <w:tcW w:w="2583" w:type="dxa"/>
            <w:vMerge/>
            <w:vAlign w:val="center"/>
          </w:tcPr>
          <w:p w14:paraId="37F510AD"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4F8D90B1"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Pharmacy Professionals</w:t>
            </w:r>
          </w:p>
        </w:tc>
        <w:tc>
          <w:tcPr>
            <w:tcW w:w="1071" w:type="dxa"/>
            <w:vAlign w:val="center"/>
          </w:tcPr>
          <w:p w14:paraId="04F4B9F6"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80</w:t>
            </w:r>
          </w:p>
        </w:tc>
        <w:tc>
          <w:tcPr>
            <w:tcW w:w="919" w:type="dxa"/>
            <w:vAlign w:val="center"/>
          </w:tcPr>
          <w:p w14:paraId="3B8EB5CF"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22.0</w:t>
            </w:r>
          </w:p>
        </w:tc>
      </w:tr>
      <w:tr w:rsidR="00F8109A" w:rsidRPr="005956FF" w14:paraId="06B5493C" w14:textId="77777777" w:rsidTr="00D70F93">
        <w:tc>
          <w:tcPr>
            <w:tcW w:w="2583" w:type="dxa"/>
            <w:vMerge/>
            <w:vAlign w:val="center"/>
          </w:tcPr>
          <w:p w14:paraId="2649D6DE"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79C4CD80"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Nursing Professionals</w:t>
            </w:r>
          </w:p>
        </w:tc>
        <w:tc>
          <w:tcPr>
            <w:tcW w:w="1071" w:type="dxa"/>
            <w:vAlign w:val="center"/>
          </w:tcPr>
          <w:p w14:paraId="0E0C92F3"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97</w:t>
            </w:r>
          </w:p>
        </w:tc>
        <w:tc>
          <w:tcPr>
            <w:tcW w:w="919" w:type="dxa"/>
            <w:vAlign w:val="center"/>
          </w:tcPr>
          <w:p w14:paraId="136E3A0A"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26.6</w:t>
            </w:r>
          </w:p>
        </w:tc>
      </w:tr>
      <w:tr w:rsidR="00F8109A" w:rsidRPr="005956FF" w14:paraId="54EDDFC8" w14:textId="77777777" w:rsidTr="00D70F93">
        <w:tc>
          <w:tcPr>
            <w:tcW w:w="2583" w:type="dxa"/>
            <w:vMerge/>
            <w:vAlign w:val="center"/>
          </w:tcPr>
          <w:p w14:paraId="73C72DBA"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3B323BD8"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Biomedical Science Professionals</w:t>
            </w:r>
          </w:p>
        </w:tc>
        <w:tc>
          <w:tcPr>
            <w:tcW w:w="1071" w:type="dxa"/>
            <w:vAlign w:val="center"/>
          </w:tcPr>
          <w:p w14:paraId="112EB04D"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49</w:t>
            </w:r>
          </w:p>
        </w:tc>
        <w:tc>
          <w:tcPr>
            <w:tcW w:w="919" w:type="dxa"/>
            <w:vAlign w:val="center"/>
          </w:tcPr>
          <w:p w14:paraId="472E43DA"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13.5</w:t>
            </w:r>
          </w:p>
        </w:tc>
      </w:tr>
      <w:tr w:rsidR="00F8109A" w:rsidRPr="005956FF" w14:paraId="263E6220" w14:textId="77777777" w:rsidTr="00D70F93">
        <w:tc>
          <w:tcPr>
            <w:tcW w:w="2583" w:type="dxa"/>
            <w:vMerge/>
            <w:vAlign w:val="center"/>
          </w:tcPr>
          <w:p w14:paraId="44AED07A"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0180A37A" w14:textId="182FE1E1" w:rsidR="00F8109A" w:rsidRPr="005956FF" w:rsidRDefault="00F8109A" w:rsidP="00310849">
            <w:pPr>
              <w:adjustRightInd w:val="0"/>
              <w:snapToGrid w:val="0"/>
              <w:spacing w:line="240" w:lineRule="auto"/>
              <w:jc w:val="left"/>
              <w:rPr>
                <w:sz w:val="20"/>
                <w:szCs w:val="20"/>
                <w:lang w:eastAsia="en-US"/>
              </w:rPr>
            </w:pPr>
            <w:r w:rsidRPr="005956FF">
              <w:rPr>
                <w:sz w:val="20"/>
                <w:szCs w:val="20"/>
                <w:u w:color="8969CD"/>
                <w:lang w:eastAsia="en-US"/>
              </w:rPr>
              <w:t>Public &amp; Environmental</w:t>
            </w:r>
            <w:r w:rsidRPr="005956FF">
              <w:rPr>
                <w:sz w:val="20"/>
                <w:szCs w:val="20"/>
                <w:lang w:eastAsia="en-US"/>
              </w:rPr>
              <w:t xml:space="preserve"> Health</w:t>
            </w:r>
          </w:p>
        </w:tc>
        <w:tc>
          <w:tcPr>
            <w:tcW w:w="1071" w:type="dxa"/>
            <w:vAlign w:val="center"/>
          </w:tcPr>
          <w:p w14:paraId="3F0C39EA"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20</w:t>
            </w:r>
          </w:p>
        </w:tc>
        <w:tc>
          <w:tcPr>
            <w:tcW w:w="919" w:type="dxa"/>
            <w:vAlign w:val="center"/>
          </w:tcPr>
          <w:p w14:paraId="5316A17F"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5.5</w:t>
            </w:r>
          </w:p>
        </w:tc>
      </w:tr>
      <w:tr w:rsidR="00F8109A" w:rsidRPr="005956FF" w14:paraId="7B8C7484" w14:textId="77777777" w:rsidTr="00D70F93">
        <w:tc>
          <w:tcPr>
            <w:tcW w:w="2583" w:type="dxa"/>
            <w:vMerge/>
            <w:vAlign w:val="center"/>
          </w:tcPr>
          <w:p w14:paraId="42472910"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3EFF1092"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Microbiologists</w:t>
            </w:r>
          </w:p>
        </w:tc>
        <w:tc>
          <w:tcPr>
            <w:tcW w:w="1071" w:type="dxa"/>
            <w:vAlign w:val="center"/>
          </w:tcPr>
          <w:p w14:paraId="5A2B8EFF"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6</w:t>
            </w:r>
          </w:p>
        </w:tc>
        <w:tc>
          <w:tcPr>
            <w:tcW w:w="919" w:type="dxa"/>
            <w:vAlign w:val="center"/>
          </w:tcPr>
          <w:p w14:paraId="5419C44C"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1.6</w:t>
            </w:r>
          </w:p>
        </w:tc>
      </w:tr>
      <w:tr w:rsidR="00F8109A" w:rsidRPr="005956FF" w14:paraId="4C8877D6" w14:textId="77777777" w:rsidTr="00D70F93">
        <w:tc>
          <w:tcPr>
            <w:tcW w:w="2583" w:type="dxa"/>
            <w:vMerge/>
            <w:vAlign w:val="center"/>
          </w:tcPr>
          <w:p w14:paraId="565EF525"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13EF7CC3"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Health Information/Administration Staff</w:t>
            </w:r>
          </w:p>
        </w:tc>
        <w:tc>
          <w:tcPr>
            <w:tcW w:w="1071" w:type="dxa"/>
            <w:vAlign w:val="center"/>
          </w:tcPr>
          <w:p w14:paraId="65920307"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5</w:t>
            </w:r>
          </w:p>
        </w:tc>
        <w:tc>
          <w:tcPr>
            <w:tcW w:w="919" w:type="dxa"/>
            <w:vAlign w:val="center"/>
          </w:tcPr>
          <w:p w14:paraId="2D8B1A9B"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1.4</w:t>
            </w:r>
          </w:p>
        </w:tc>
      </w:tr>
      <w:tr w:rsidR="00F8109A" w:rsidRPr="005956FF" w14:paraId="49CC230E" w14:textId="77777777" w:rsidTr="00D70F93">
        <w:tc>
          <w:tcPr>
            <w:tcW w:w="2583" w:type="dxa"/>
            <w:vMerge/>
            <w:vAlign w:val="center"/>
          </w:tcPr>
          <w:p w14:paraId="2A6A2A2E"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45E0ED98"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Other Allied Health Professionals</w:t>
            </w:r>
          </w:p>
        </w:tc>
        <w:tc>
          <w:tcPr>
            <w:tcW w:w="1071" w:type="dxa"/>
            <w:vAlign w:val="center"/>
          </w:tcPr>
          <w:p w14:paraId="6107B39D"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7</w:t>
            </w:r>
          </w:p>
        </w:tc>
        <w:tc>
          <w:tcPr>
            <w:tcW w:w="919" w:type="dxa"/>
            <w:vAlign w:val="center"/>
          </w:tcPr>
          <w:p w14:paraId="7F826E3D"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1.9</w:t>
            </w:r>
          </w:p>
        </w:tc>
      </w:tr>
      <w:tr w:rsidR="00F8109A" w:rsidRPr="005956FF" w14:paraId="6FDCB17D" w14:textId="77777777" w:rsidTr="00D70F93">
        <w:tc>
          <w:tcPr>
            <w:tcW w:w="2583" w:type="dxa"/>
            <w:vMerge/>
            <w:tcBorders>
              <w:bottom w:val="single" w:sz="4" w:space="0" w:color="auto"/>
            </w:tcBorders>
            <w:vAlign w:val="center"/>
          </w:tcPr>
          <w:p w14:paraId="3769A488" w14:textId="77777777" w:rsidR="00F8109A" w:rsidRPr="005956FF" w:rsidRDefault="00F8109A" w:rsidP="00310849">
            <w:pPr>
              <w:adjustRightInd w:val="0"/>
              <w:snapToGrid w:val="0"/>
              <w:spacing w:line="240" w:lineRule="auto"/>
              <w:jc w:val="left"/>
              <w:rPr>
                <w:sz w:val="20"/>
                <w:szCs w:val="20"/>
                <w:lang w:eastAsia="en-US"/>
              </w:rPr>
            </w:pPr>
          </w:p>
        </w:tc>
        <w:tc>
          <w:tcPr>
            <w:tcW w:w="3284" w:type="dxa"/>
            <w:tcBorders>
              <w:bottom w:val="single" w:sz="4" w:space="0" w:color="auto"/>
            </w:tcBorders>
            <w:vAlign w:val="center"/>
          </w:tcPr>
          <w:p w14:paraId="6AD9C414" w14:textId="77777777" w:rsidR="00F8109A" w:rsidRPr="005956FF" w:rsidRDefault="00F8109A" w:rsidP="00310849">
            <w:pPr>
              <w:adjustRightInd w:val="0"/>
              <w:snapToGrid w:val="0"/>
              <w:spacing w:line="240" w:lineRule="auto"/>
              <w:jc w:val="left"/>
              <w:rPr>
                <w:sz w:val="20"/>
                <w:szCs w:val="20"/>
                <w:lang w:eastAsia="en-US"/>
              </w:rPr>
            </w:pPr>
            <w:r w:rsidRPr="005956FF">
              <w:rPr>
                <w:b/>
                <w:bCs/>
                <w:sz w:val="20"/>
                <w:szCs w:val="20"/>
                <w:lang w:eastAsia="en-US"/>
              </w:rPr>
              <w:t>Total</w:t>
            </w:r>
          </w:p>
        </w:tc>
        <w:tc>
          <w:tcPr>
            <w:tcW w:w="1071" w:type="dxa"/>
            <w:tcBorders>
              <w:bottom w:val="single" w:sz="4" w:space="0" w:color="auto"/>
            </w:tcBorders>
            <w:vAlign w:val="center"/>
          </w:tcPr>
          <w:p w14:paraId="3F4428D4" w14:textId="77777777" w:rsidR="00F8109A" w:rsidRPr="005956FF" w:rsidRDefault="00F8109A" w:rsidP="00310849">
            <w:pPr>
              <w:adjustRightInd w:val="0"/>
              <w:snapToGrid w:val="0"/>
              <w:spacing w:line="240" w:lineRule="auto"/>
              <w:jc w:val="center"/>
              <w:rPr>
                <w:sz w:val="20"/>
                <w:szCs w:val="20"/>
                <w:lang w:eastAsia="en-US"/>
              </w:rPr>
            </w:pPr>
            <w:r w:rsidRPr="005956FF">
              <w:rPr>
                <w:b/>
                <w:bCs/>
                <w:sz w:val="20"/>
                <w:szCs w:val="20"/>
                <w:lang w:eastAsia="en-US"/>
              </w:rPr>
              <w:t>364</w:t>
            </w:r>
          </w:p>
        </w:tc>
        <w:tc>
          <w:tcPr>
            <w:tcW w:w="919" w:type="dxa"/>
            <w:tcBorders>
              <w:bottom w:val="single" w:sz="4" w:space="0" w:color="auto"/>
            </w:tcBorders>
            <w:vAlign w:val="center"/>
          </w:tcPr>
          <w:p w14:paraId="34DF26B5" w14:textId="77777777" w:rsidR="00F8109A" w:rsidRPr="005956FF" w:rsidRDefault="00F8109A" w:rsidP="00310849">
            <w:pPr>
              <w:adjustRightInd w:val="0"/>
              <w:snapToGrid w:val="0"/>
              <w:spacing w:line="240" w:lineRule="auto"/>
              <w:jc w:val="center"/>
              <w:rPr>
                <w:sz w:val="20"/>
                <w:szCs w:val="20"/>
                <w:lang w:eastAsia="en-US"/>
              </w:rPr>
            </w:pPr>
            <w:r w:rsidRPr="005956FF">
              <w:rPr>
                <w:b/>
                <w:bCs/>
                <w:sz w:val="20"/>
                <w:szCs w:val="20"/>
                <w:lang w:eastAsia="en-US"/>
              </w:rPr>
              <w:t>100.0</w:t>
            </w:r>
          </w:p>
        </w:tc>
      </w:tr>
      <w:tr w:rsidR="00F8109A" w:rsidRPr="005956FF" w14:paraId="67D43F9C" w14:textId="77777777" w:rsidTr="00D70F93">
        <w:tc>
          <w:tcPr>
            <w:tcW w:w="2583" w:type="dxa"/>
            <w:vMerge w:val="restart"/>
            <w:tcBorders>
              <w:top w:val="single" w:sz="4" w:space="0" w:color="auto"/>
            </w:tcBorders>
            <w:vAlign w:val="center"/>
          </w:tcPr>
          <w:p w14:paraId="0091EA0C" w14:textId="77777777" w:rsidR="00F8109A" w:rsidRPr="005956FF" w:rsidRDefault="00F8109A" w:rsidP="00310849">
            <w:pPr>
              <w:adjustRightInd w:val="0"/>
              <w:snapToGrid w:val="0"/>
              <w:spacing w:line="240" w:lineRule="auto"/>
              <w:jc w:val="left"/>
              <w:rPr>
                <w:sz w:val="20"/>
                <w:szCs w:val="20"/>
                <w:lang w:eastAsia="en-US"/>
              </w:rPr>
            </w:pPr>
            <w:r w:rsidRPr="005956FF">
              <w:rPr>
                <w:bCs/>
                <w:sz w:val="20"/>
                <w:szCs w:val="20"/>
                <w:lang w:eastAsia="en-US"/>
              </w:rPr>
              <w:t>Age (Years)</w:t>
            </w:r>
          </w:p>
        </w:tc>
        <w:tc>
          <w:tcPr>
            <w:tcW w:w="3284" w:type="dxa"/>
            <w:tcBorders>
              <w:top w:val="single" w:sz="4" w:space="0" w:color="auto"/>
            </w:tcBorders>
            <w:vAlign w:val="center"/>
          </w:tcPr>
          <w:p w14:paraId="78CC758B"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18–24</w:t>
            </w:r>
          </w:p>
        </w:tc>
        <w:tc>
          <w:tcPr>
            <w:tcW w:w="1071" w:type="dxa"/>
            <w:tcBorders>
              <w:top w:val="single" w:sz="4" w:space="0" w:color="auto"/>
            </w:tcBorders>
            <w:vAlign w:val="center"/>
          </w:tcPr>
          <w:p w14:paraId="56C655A0"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3</w:t>
            </w:r>
          </w:p>
        </w:tc>
        <w:tc>
          <w:tcPr>
            <w:tcW w:w="919" w:type="dxa"/>
            <w:tcBorders>
              <w:top w:val="single" w:sz="4" w:space="0" w:color="auto"/>
            </w:tcBorders>
            <w:vAlign w:val="center"/>
          </w:tcPr>
          <w:p w14:paraId="11CFB15F"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0.8</w:t>
            </w:r>
          </w:p>
        </w:tc>
      </w:tr>
      <w:tr w:rsidR="00F8109A" w:rsidRPr="005956FF" w14:paraId="70935CF3" w14:textId="77777777" w:rsidTr="00D70F93">
        <w:tc>
          <w:tcPr>
            <w:tcW w:w="2583" w:type="dxa"/>
            <w:vMerge/>
            <w:vAlign w:val="center"/>
          </w:tcPr>
          <w:p w14:paraId="5499230E"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11E2B2B2"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25–34</w:t>
            </w:r>
          </w:p>
        </w:tc>
        <w:tc>
          <w:tcPr>
            <w:tcW w:w="1071" w:type="dxa"/>
            <w:vAlign w:val="center"/>
          </w:tcPr>
          <w:p w14:paraId="40EE0BA3"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198</w:t>
            </w:r>
          </w:p>
        </w:tc>
        <w:tc>
          <w:tcPr>
            <w:tcW w:w="919" w:type="dxa"/>
            <w:vAlign w:val="center"/>
          </w:tcPr>
          <w:p w14:paraId="0741562B"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54.4</w:t>
            </w:r>
          </w:p>
        </w:tc>
      </w:tr>
      <w:tr w:rsidR="00F8109A" w:rsidRPr="005956FF" w14:paraId="55D1A0E5" w14:textId="77777777" w:rsidTr="00D70F93">
        <w:tc>
          <w:tcPr>
            <w:tcW w:w="2583" w:type="dxa"/>
            <w:vMerge/>
            <w:vAlign w:val="center"/>
          </w:tcPr>
          <w:p w14:paraId="6061D25B"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23CFE578"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35–44</w:t>
            </w:r>
          </w:p>
        </w:tc>
        <w:tc>
          <w:tcPr>
            <w:tcW w:w="1071" w:type="dxa"/>
            <w:vAlign w:val="center"/>
          </w:tcPr>
          <w:p w14:paraId="79A30275"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99</w:t>
            </w:r>
          </w:p>
        </w:tc>
        <w:tc>
          <w:tcPr>
            <w:tcW w:w="919" w:type="dxa"/>
            <w:vAlign w:val="center"/>
          </w:tcPr>
          <w:p w14:paraId="7DA248D9"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27.2</w:t>
            </w:r>
          </w:p>
        </w:tc>
      </w:tr>
      <w:tr w:rsidR="00F8109A" w:rsidRPr="005956FF" w14:paraId="669459DD" w14:textId="77777777" w:rsidTr="00D70F93">
        <w:tc>
          <w:tcPr>
            <w:tcW w:w="2583" w:type="dxa"/>
            <w:vMerge/>
            <w:vAlign w:val="center"/>
          </w:tcPr>
          <w:p w14:paraId="661658F7"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025FEB87"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45–54</w:t>
            </w:r>
          </w:p>
        </w:tc>
        <w:tc>
          <w:tcPr>
            <w:tcW w:w="1071" w:type="dxa"/>
            <w:vAlign w:val="center"/>
          </w:tcPr>
          <w:p w14:paraId="34DB4DD2"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56</w:t>
            </w:r>
          </w:p>
        </w:tc>
        <w:tc>
          <w:tcPr>
            <w:tcW w:w="919" w:type="dxa"/>
            <w:vAlign w:val="center"/>
          </w:tcPr>
          <w:p w14:paraId="5C453879"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15.4</w:t>
            </w:r>
          </w:p>
        </w:tc>
      </w:tr>
      <w:tr w:rsidR="00F8109A" w:rsidRPr="005956FF" w14:paraId="6B3A8449" w14:textId="77777777" w:rsidTr="00D70F93">
        <w:tc>
          <w:tcPr>
            <w:tcW w:w="2583" w:type="dxa"/>
            <w:vMerge/>
            <w:vAlign w:val="center"/>
          </w:tcPr>
          <w:p w14:paraId="6448604E"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47A37530"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55 and above</w:t>
            </w:r>
          </w:p>
        </w:tc>
        <w:tc>
          <w:tcPr>
            <w:tcW w:w="1071" w:type="dxa"/>
            <w:vAlign w:val="center"/>
          </w:tcPr>
          <w:p w14:paraId="64D39F02"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8</w:t>
            </w:r>
          </w:p>
        </w:tc>
        <w:tc>
          <w:tcPr>
            <w:tcW w:w="919" w:type="dxa"/>
            <w:vAlign w:val="center"/>
          </w:tcPr>
          <w:p w14:paraId="2587F123"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2.2</w:t>
            </w:r>
          </w:p>
        </w:tc>
      </w:tr>
      <w:tr w:rsidR="00F8109A" w:rsidRPr="005956FF" w14:paraId="3DFC1769" w14:textId="77777777" w:rsidTr="00D70F93">
        <w:tc>
          <w:tcPr>
            <w:tcW w:w="2583" w:type="dxa"/>
            <w:vMerge/>
            <w:tcBorders>
              <w:bottom w:val="single" w:sz="4" w:space="0" w:color="auto"/>
            </w:tcBorders>
            <w:vAlign w:val="center"/>
          </w:tcPr>
          <w:p w14:paraId="3EF1C3AE" w14:textId="77777777" w:rsidR="00F8109A" w:rsidRPr="005956FF" w:rsidRDefault="00F8109A" w:rsidP="00310849">
            <w:pPr>
              <w:adjustRightInd w:val="0"/>
              <w:snapToGrid w:val="0"/>
              <w:spacing w:line="240" w:lineRule="auto"/>
              <w:jc w:val="left"/>
              <w:rPr>
                <w:sz w:val="20"/>
                <w:szCs w:val="20"/>
                <w:lang w:eastAsia="en-US"/>
              </w:rPr>
            </w:pPr>
          </w:p>
        </w:tc>
        <w:tc>
          <w:tcPr>
            <w:tcW w:w="3284" w:type="dxa"/>
            <w:tcBorders>
              <w:bottom w:val="single" w:sz="4" w:space="0" w:color="auto"/>
            </w:tcBorders>
            <w:vAlign w:val="center"/>
          </w:tcPr>
          <w:p w14:paraId="5BECB80F" w14:textId="77777777" w:rsidR="00F8109A" w:rsidRPr="005956FF" w:rsidRDefault="00F8109A" w:rsidP="00310849">
            <w:pPr>
              <w:adjustRightInd w:val="0"/>
              <w:snapToGrid w:val="0"/>
              <w:spacing w:line="240" w:lineRule="auto"/>
              <w:jc w:val="left"/>
              <w:rPr>
                <w:sz w:val="20"/>
                <w:szCs w:val="20"/>
                <w:lang w:eastAsia="en-US"/>
              </w:rPr>
            </w:pPr>
            <w:r w:rsidRPr="005956FF">
              <w:rPr>
                <w:b/>
                <w:bCs/>
                <w:sz w:val="20"/>
                <w:szCs w:val="20"/>
                <w:lang w:eastAsia="en-US"/>
              </w:rPr>
              <w:t>Total</w:t>
            </w:r>
          </w:p>
        </w:tc>
        <w:tc>
          <w:tcPr>
            <w:tcW w:w="1071" w:type="dxa"/>
            <w:tcBorders>
              <w:bottom w:val="single" w:sz="4" w:space="0" w:color="auto"/>
            </w:tcBorders>
            <w:vAlign w:val="center"/>
          </w:tcPr>
          <w:p w14:paraId="235E0D17" w14:textId="77777777" w:rsidR="00F8109A" w:rsidRPr="005956FF" w:rsidRDefault="00F8109A" w:rsidP="00310849">
            <w:pPr>
              <w:adjustRightInd w:val="0"/>
              <w:snapToGrid w:val="0"/>
              <w:spacing w:line="240" w:lineRule="auto"/>
              <w:jc w:val="center"/>
              <w:rPr>
                <w:sz w:val="20"/>
                <w:szCs w:val="20"/>
                <w:lang w:eastAsia="en-US"/>
              </w:rPr>
            </w:pPr>
            <w:r w:rsidRPr="005956FF">
              <w:rPr>
                <w:b/>
                <w:bCs/>
                <w:sz w:val="20"/>
                <w:szCs w:val="20"/>
                <w:lang w:eastAsia="en-US"/>
              </w:rPr>
              <w:t>364</w:t>
            </w:r>
          </w:p>
        </w:tc>
        <w:tc>
          <w:tcPr>
            <w:tcW w:w="919" w:type="dxa"/>
            <w:tcBorders>
              <w:bottom w:val="single" w:sz="4" w:space="0" w:color="auto"/>
            </w:tcBorders>
            <w:vAlign w:val="center"/>
          </w:tcPr>
          <w:p w14:paraId="6A28E593" w14:textId="77777777" w:rsidR="00F8109A" w:rsidRPr="005956FF" w:rsidRDefault="00F8109A" w:rsidP="00310849">
            <w:pPr>
              <w:adjustRightInd w:val="0"/>
              <w:snapToGrid w:val="0"/>
              <w:spacing w:line="240" w:lineRule="auto"/>
              <w:jc w:val="center"/>
              <w:rPr>
                <w:sz w:val="20"/>
                <w:szCs w:val="20"/>
                <w:lang w:eastAsia="en-US"/>
              </w:rPr>
            </w:pPr>
            <w:r w:rsidRPr="005956FF">
              <w:rPr>
                <w:b/>
                <w:bCs/>
                <w:sz w:val="20"/>
                <w:szCs w:val="20"/>
                <w:lang w:eastAsia="en-US"/>
              </w:rPr>
              <w:t>100.0</w:t>
            </w:r>
          </w:p>
        </w:tc>
      </w:tr>
      <w:tr w:rsidR="00F8109A" w:rsidRPr="005956FF" w14:paraId="04D268F4" w14:textId="77777777" w:rsidTr="00D70F93">
        <w:tc>
          <w:tcPr>
            <w:tcW w:w="2583" w:type="dxa"/>
            <w:vMerge w:val="restart"/>
            <w:tcBorders>
              <w:top w:val="single" w:sz="4" w:space="0" w:color="auto"/>
            </w:tcBorders>
            <w:vAlign w:val="center"/>
          </w:tcPr>
          <w:p w14:paraId="0B1AFD46" w14:textId="77777777" w:rsidR="00F8109A" w:rsidRPr="005956FF" w:rsidRDefault="00F8109A" w:rsidP="00310849">
            <w:pPr>
              <w:adjustRightInd w:val="0"/>
              <w:snapToGrid w:val="0"/>
              <w:spacing w:line="240" w:lineRule="auto"/>
              <w:jc w:val="left"/>
              <w:rPr>
                <w:sz w:val="20"/>
                <w:szCs w:val="20"/>
                <w:lang w:eastAsia="en-US"/>
              </w:rPr>
            </w:pPr>
            <w:r w:rsidRPr="005956FF">
              <w:rPr>
                <w:bCs/>
                <w:sz w:val="20"/>
                <w:szCs w:val="20"/>
                <w:lang w:eastAsia="en-US"/>
              </w:rPr>
              <w:t>Gender</w:t>
            </w:r>
          </w:p>
        </w:tc>
        <w:tc>
          <w:tcPr>
            <w:tcW w:w="3284" w:type="dxa"/>
            <w:tcBorders>
              <w:top w:val="single" w:sz="4" w:space="0" w:color="auto"/>
            </w:tcBorders>
            <w:vAlign w:val="center"/>
          </w:tcPr>
          <w:p w14:paraId="25733003"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Male</w:t>
            </w:r>
          </w:p>
        </w:tc>
        <w:tc>
          <w:tcPr>
            <w:tcW w:w="1071" w:type="dxa"/>
            <w:tcBorders>
              <w:top w:val="single" w:sz="4" w:space="0" w:color="auto"/>
            </w:tcBorders>
            <w:vAlign w:val="center"/>
          </w:tcPr>
          <w:p w14:paraId="4F05A4CD"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175</w:t>
            </w:r>
          </w:p>
        </w:tc>
        <w:tc>
          <w:tcPr>
            <w:tcW w:w="919" w:type="dxa"/>
            <w:tcBorders>
              <w:top w:val="single" w:sz="4" w:space="0" w:color="auto"/>
            </w:tcBorders>
            <w:vAlign w:val="center"/>
          </w:tcPr>
          <w:p w14:paraId="269031C7"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48.1</w:t>
            </w:r>
          </w:p>
        </w:tc>
      </w:tr>
      <w:tr w:rsidR="00F8109A" w:rsidRPr="005956FF" w14:paraId="45FEA930" w14:textId="77777777" w:rsidTr="00D70F93">
        <w:tc>
          <w:tcPr>
            <w:tcW w:w="2583" w:type="dxa"/>
            <w:vMerge/>
            <w:vAlign w:val="center"/>
          </w:tcPr>
          <w:p w14:paraId="1710FAF6" w14:textId="77777777" w:rsidR="00F8109A" w:rsidRPr="005956FF" w:rsidRDefault="00F8109A" w:rsidP="00310849">
            <w:pPr>
              <w:adjustRightInd w:val="0"/>
              <w:snapToGrid w:val="0"/>
              <w:spacing w:line="240" w:lineRule="auto"/>
              <w:jc w:val="left"/>
              <w:rPr>
                <w:sz w:val="20"/>
                <w:szCs w:val="20"/>
                <w:lang w:eastAsia="en-US"/>
              </w:rPr>
            </w:pPr>
          </w:p>
        </w:tc>
        <w:tc>
          <w:tcPr>
            <w:tcW w:w="3284" w:type="dxa"/>
            <w:vAlign w:val="center"/>
          </w:tcPr>
          <w:p w14:paraId="01786A31" w14:textId="77777777" w:rsidR="00F8109A" w:rsidRPr="005956FF" w:rsidRDefault="00F8109A" w:rsidP="00310849">
            <w:pPr>
              <w:adjustRightInd w:val="0"/>
              <w:snapToGrid w:val="0"/>
              <w:spacing w:line="240" w:lineRule="auto"/>
              <w:jc w:val="left"/>
              <w:rPr>
                <w:sz w:val="20"/>
                <w:szCs w:val="20"/>
                <w:lang w:eastAsia="en-US"/>
              </w:rPr>
            </w:pPr>
            <w:r w:rsidRPr="005956FF">
              <w:rPr>
                <w:sz w:val="20"/>
                <w:szCs w:val="20"/>
                <w:lang w:eastAsia="en-US"/>
              </w:rPr>
              <w:t>Female</w:t>
            </w:r>
          </w:p>
        </w:tc>
        <w:tc>
          <w:tcPr>
            <w:tcW w:w="1071" w:type="dxa"/>
            <w:vAlign w:val="center"/>
          </w:tcPr>
          <w:p w14:paraId="038E7D78"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189</w:t>
            </w:r>
          </w:p>
        </w:tc>
        <w:tc>
          <w:tcPr>
            <w:tcW w:w="919" w:type="dxa"/>
            <w:vAlign w:val="center"/>
          </w:tcPr>
          <w:p w14:paraId="0C7029C2" w14:textId="77777777" w:rsidR="00F8109A" w:rsidRPr="005956FF" w:rsidRDefault="00F8109A" w:rsidP="00310849">
            <w:pPr>
              <w:adjustRightInd w:val="0"/>
              <w:snapToGrid w:val="0"/>
              <w:spacing w:line="240" w:lineRule="auto"/>
              <w:jc w:val="center"/>
              <w:rPr>
                <w:sz w:val="20"/>
                <w:szCs w:val="20"/>
                <w:lang w:eastAsia="en-US"/>
              </w:rPr>
            </w:pPr>
            <w:r w:rsidRPr="005956FF">
              <w:rPr>
                <w:sz w:val="20"/>
                <w:szCs w:val="20"/>
                <w:lang w:eastAsia="en-US"/>
              </w:rPr>
              <w:t>51.9</w:t>
            </w:r>
          </w:p>
        </w:tc>
      </w:tr>
      <w:tr w:rsidR="00F8109A" w:rsidRPr="005956FF" w14:paraId="2CDCC1AB" w14:textId="77777777" w:rsidTr="00D70F93">
        <w:tc>
          <w:tcPr>
            <w:tcW w:w="2583" w:type="dxa"/>
            <w:vMerge/>
            <w:tcBorders>
              <w:bottom w:val="single" w:sz="4" w:space="0" w:color="auto"/>
            </w:tcBorders>
            <w:vAlign w:val="center"/>
          </w:tcPr>
          <w:p w14:paraId="55AD695D" w14:textId="77777777" w:rsidR="00F8109A" w:rsidRPr="005956FF" w:rsidRDefault="00F8109A" w:rsidP="00310849">
            <w:pPr>
              <w:adjustRightInd w:val="0"/>
              <w:snapToGrid w:val="0"/>
              <w:spacing w:line="240" w:lineRule="auto"/>
              <w:jc w:val="left"/>
              <w:rPr>
                <w:sz w:val="20"/>
                <w:szCs w:val="20"/>
                <w:lang w:eastAsia="en-US"/>
              </w:rPr>
            </w:pPr>
          </w:p>
        </w:tc>
        <w:tc>
          <w:tcPr>
            <w:tcW w:w="3284" w:type="dxa"/>
            <w:tcBorders>
              <w:bottom w:val="single" w:sz="4" w:space="0" w:color="auto"/>
            </w:tcBorders>
            <w:vAlign w:val="center"/>
          </w:tcPr>
          <w:p w14:paraId="78AFF969" w14:textId="77777777" w:rsidR="00F8109A" w:rsidRPr="005956FF" w:rsidRDefault="00F8109A" w:rsidP="00310849">
            <w:pPr>
              <w:adjustRightInd w:val="0"/>
              <w:snapToGrid w:val="0"/>
              <w:spacing w:line="240" w:lineRule="auto"/>
              <w:jc w:val="left"/>
              <w:rPr>
                <w:sz w:val="20"/>
                <w:szCs w:val="20"/>
                <w:lang w:eastAsia="en-US"/>
              </w:rPr>
            </w:pPr>
            <w:r w:rsidRPr="005956FF">
              <w:rPr>
                <w:b/>
                <w:bCs/>
                <w:sz w:val="20"/>
                <w:szCs w:val="20"/>
                <w:lang w:eastAsia="en-US"/>
              </w:rPr>
              <w:t>Total</w:t>
            </w:r>
          </w:p>
        </w:tc>
        <w:tc>
          <w:tcPr>
            <w:tcW w:w="1071" w:type="dxa"/>
            <w:tcBorders>
              <w:bottom w:val="single" w:sz="4" w:space="0" w:color="auto"/>
            </w:tcBorders>
            <w:vAlign w:val="center"/>
          </w:tcPr>
          <w:p w14:paraId="12002F2D" w14:textId="77777777" w:rsidR="00F8109A" w:rsidRPr="005956FF" w:rsidRDefault="00F8109A" w:rsidP="00310849">
            <w:pPr>
              <w:adjustRightInd w:val="0"/>
              <w:snapToGrid w:val="0"/>
              <w:spacing w:line="240" w:lineRule="auto"/>
              <w:jc w:val="center"/>
              <w:rPr>
                <w:sz w:val="20"/>
                <w:szCs w:val="20"/>
                <w:lang w:eastAsia="en-US"/>
              </w:rPr>
            </w:pPr>
            <w:r w:rsidRPr="005956FF">
              <w:rPr>
                <w:b/>
                <w:bCs/>
                <w:sz w:val="20"/>
                <w:szCs w:val="20"/>
                <w:lang w:eastAsia="en-US"/>
              </w:rPr>
              <w:t>364</w:t>
            </w:r>
          </w:p>
        </w:tc>
        <w:tc>
          <w:tcPr>
            <w:tcW w:w="919" w:type="dxa"/>
            <w:tcBorders>
              <w:bottom w:val="single" w:sz="4" w:space="0" w:color="auto"/>
            </w:tcBorders>
            <w:vAlign w:val="center"/>
          </w:tcPr>
          <w:p w14:paraId="2C1E98E8" w14:textId="77777777" w:rsidR="00F8109A" w:rsidRPr="005956FF" w:rsidRDefault="00F8109A" w:rsidP="00310849">
            <w:pPr>
              <w:adjustRightInd w:val="0"/>
              <w:snapToGrid w:val="0"/>
              <w:spacing w:line="240" w:lineRule="auto"/>
              <w:jc w:val="center"/>
              <w:rPr>
                <w:sz w:val="20"/>
                <w:szCs w:val="20"/>
                <w:lang w:eastAsia="en-US"/>
              </w:rPr>
            </w:pPr>
            <w:r w:rsidRPr="005956FF">
              <w:rPr>
                <w:b/>
                <w:bCs/>
                <w:sz w:val="20"/>
                <w:szCs w:val="20"/>
                <w:lang w:eastAsia="en-US"/>
              </w:rPr>
              <w:t>100.0</w:t>
            </w:r>
          </w:p>
        </w:tc>
      </w:tr>
      <w:tr w:rsidR="00D70F93" w:rsidRPr="005956FF" w14:paraId="46119A3F" w14:textId="77777777" w:rsidTr="00D70F93">
        <w:tc>
          <w:tcPr>
            <w:tcW w:w="2583" w:type="dxa"/>
            <w:vMerge w:val="restart"/>
            <w:tcBorders>
              <w:top w:val="single" w:sz="4" w:space="0" w:color="auto"/>
            </w:tcBorders>
            <w:vAlign w:val="center"/>
          </w:tcPr>
          <w:p w14:paraId="2BFE783E" w14:textId="77777777" w:rsidR="00D70F93" w:rsidRPr="005956FF" w:rsidRDefault="00D70F93" w:rsidP="00310849">
            <w:pPr>
              <w:adjustRightInd w:val="0"/>
              <w:snapToGrid w:val="0"/>
              <w:spacing w:line="240" w:lineRule="auto"/>
              <w:jc w:val="left"/>
              <w:rPr>
                <w:sz w:val="20"/>
                <w:szCs w:val="20"/>
                <w:lang w:eastAsia="en-US"/>
              </w:rPr>
            </w:pPr>
            <w:r w:rsidRPr="005956FF">
              <w:rPr>
                <w:bCs/>
                <w:sz w:val="20"/>
                <w:szCs w:val="20"/>
                <w:lang w:eastAsia="en-US"/>
              </w:rPr>
              <w:t>Experience in Current Specialty</w:t>
            </w:r>
          </w:p>
        </w:tc>
        <w:tc>
          <w:tcPr>
            <w:tcW w:w="3284" w:type="dxa"/>
            <w:tcBorders>
              <w:top w:val="single" w:sz="4" w:space="0" w:color="auto"/>
            </w:tcBorders>
            <w:vAlign w:val="center"/>
          </w:tcPr>
          <w:p w14:paraId="5C57A210" w14:textId="77777777" w:rsidR="00D70F93" w:rsidRPr="005956FF" w:rsidRDefault="00D70F93" w:rsidP="00310849">
            <w:pPr>
              <w:adjustRightInd w:val="0"/>
              <w:snapToGrid w:val="0"/>
              <w:spacing w:line="240" w:lineRule="auto"/>
              <w:jc w:val="left"/>
              <w:rPr>
                <w:sz w:val="20"/>
                <w:szCs w:val="20"/>
                <w:lang w:eastAsia="en-US"/>
              </w:rPr>
            </w:pPr>
            <w:r w:rsidRPr="005956FF">
              <w:rPr>
                <w:sz w:val="20"/>
                <w:szCs w:val="20"/>
                <w:lang w:eastAsia="en-US"/>
              </w:rPr>
              <w:t>Less than 1 year</w:t>
            </w:r>
          </w:p>
        </w:tc>
        <w:tc>
          <w:tcPr>
            <w:tcW w:w="1071" w:type="dxa"/>
            <w:tcBorders>
              <w:top w:val="single" w:sz="4" w:space="0" w:color="auto"/>
            </w:tcBorders>
            <w:vAlign w:val="center"/>
          </w:tcPr>
          <w:p w14:paraId="28F11ADA" w14:textId="77777777" w:rsidR="00D70F93" w:rsidRPr="005956FF" w:rsidRDefault="00D70F93" w:rsidP="00310849">
            <w:pPr>
              <w:adjustRightInd w:val="0"/>
              <w:snapToGrid w:val="0"/>
              <w:spacing w:line="240" w:lineRule="auto"/>
              <w:jc w:val="center"/>
              <w:rPr>
                <w:sz w:val="20"/>
                <w:szCs w:val="20"/>
                <w:lang w:eastAsia="en-US"/>
              </w:rPr>
            </w:pPr>
            <w:r w:rsidRPr="005956FF">
              <w:rPr>
                <w:sz w:val="20"/>
                <w:szCs w:val="20"/>
                <w:lang w:eastAsia="en-US"/>
              </w:rPr>
              <w:t>15</w:t>
            </w:r>
          </w:p>
        </w:tc>
        <w:tc>
          <w:tcPr>
            <w:tcW w:w="919" w:type="dxa"/>
            <w:tcBorders>
              <w:top w:val="single" w:sz="4" w:space="0" w:color="auto"/>
            </w:tcBorders>
            <w:vAlign w:val="center"/>
          </w:tcPr>
          <w:p w14:paraId="449FEB45" w14:textId="77777777" w:rsidR="00D70F93" w:rsidRPr="005956FF" w:rsidRDefault="00D70F93" w:rsidP="00310849">
            <w:pPr>
              <w:adjustRightInd w:val="0"/>
              <w:snapToGrid w:val="0"/>
              <w:spacing w:line="240" w:lineRule="auto"/>
              <w:jc w:val="center"/>
              <w:rPr>
                <w:sz w:val="20"/>
                <w:szCs w:val="20"/>
                <w:lang w:eastAsia="en-US"/>
              </w:rPr>
            </w:pPr>
            <w:r w:rsidRPr="005956FF">
              <w:rPr>
                <w:sz w:val="20"/>
                <w:szCs w:val="20"/>
                <w:lang w:eastAsia="en-US"/>
              </w:rPr>
              <w:t>4.1</w:t>
            </w:r>
          </w:p>
        </w:tc>
      </w:tr>
      <w:tr w:rsidR="00D70F93" w:rsidRPr="005956FF" w14:paraId="601C9FE0" w14:textId="77777777" w:rsidTr="00D70F93">
        <w:tc>
          <w:tcPr>
            <w:tcW w:w="2583" w:type="dxa"/>
            <w:vMerge/>
            <w:vAlign w:val="center"/>
          </w:tcPr>
          <w:p w14:paraId="2C57371C" w14:textId="77777777" w:rsidR="00D70F93" w:rsidRPr="005956FF" w:rsidRDefault="00D70F93" w:rsidP="00310849">
            <w:pPr>
              <w:adjustRightInd w:val="0"/>
              <w:snapToGrid w:val="0"/>
              <w:spacing w:line="240" w:lineRule="auto"/>
              <w:jc w:val="left"/>
              <w:rPr>
                <w:sz w:val="20"/>
                <w:szCs w:val="20"/>
                <w:lang w:eastAsia="en-US"/>
              </w:rPr>
            </w:pPr>
          </w:p>
        </w:tc>
        <w:tc>
          <w:tcPr>
            <w:tcW w:w="3284" w:type="dxa"/>
            <w:vAlign w:val="center"/>
          </w:tcPr>
          <w:p w14:paraId="28E9E6F1" w14:textId="77777777" w:rsidR="00D70F93" w:rsidRPr="005956FF" w:rsidRDefault="00D70F93" w:rsidP="00310849">
            <w:pPr>
              <w:adjustRightInd w:val="0"/>
              <w:snapToGrid w:val="0"/>
              <w:spacing w:line="240" w:lineRule="auto"/>
              <w:jc w:val="left"/>
              <w:rPr>
                <w:sz w:val="20"/>
                <w:szCs w:val="20"/>
                <w:lang w:eastAsia="en-US"/>
              </w:rPr>
            </w:pPr>
            <w:r w:rsidRPr="005956FF">
              <w:rPr>
                <w:sz w:val="20"/>
                <w:szCs w:val="20"/>
                <w:lang w:eastAsia="en-US"/>
              </w:rPr>
              <w:t>1–5 years</w:t>
            </w:r>
          </w:p>
        </w:tc>
        <w:tc>
          <w:tcPr>
            <w:tcW w:w="1071" w:type="dxa"/>
            <w:vAlign w:val="center"/>
          </w:tcPr>
          <w:p w14:paraId="304D871D" w14:textId="77777777" w:rsidR="00D70F93" w:rsidRPr="005956FF" w:rsidRDefault="00D70F93" w:rsidP="00310849">
            <w:pPr>
              <w:adjustRightInd w:val="0"/>
              <w:snapToGrid w:val="0"/>
              <w:spacing w:line="240" w:lineRule="auto"/>
              <w:jc w:val="center"/>
              <w:rPr>
                <w:sz w:val="20"/>
                <w:szCs w:val="20"/>
                <w:lang w:eastAsia="en-US"/>
              </w:rPr>
            </w:pPr>
            <w:r w:rsidRPr="005956FF">
              <w:rPr>
                <w:sz w:val="20"/>
                <w:szCs w:val="20"/>
                <w:lang w:eastAsia="en-US"/>
              </w:rPr>
              <w:t>107</w:t>
            </w:r>
          </w:p>
        </w:tc>
        <w:tc>
          <w:tcPr>
            <w:tcW w:w="919" w:type="dxa"/>
            <w:vAlign w:val="center"/>
          </w:tcPr>
          <w:p w14:paraId="29453C07" w14:textId="77777777" w:rsidR="00D70F93" w:rsidRPr="005956FF" w:rsidRDefault="00D70F93" w:rsidP="00310849">
            <w:pPr>
              <w:adjustRightInd w:val="0"/>
              <w:snapToGrid w:val="0"/>
              <w:spacing w:line="240" w:lineRule="auto"/>
              <w:jc w:val="center"/>
              <w:rPr>
                <w:sz w:val="20"/>
                <w:szCs w:val="20"/>
                <w:lang w:eastAsia="en-US"/>
              </w:rPr>
            </w:pPr>
            <w:r w:rsidRPr="005956FF">
              <w:rPr>
                <w:sz w:val="20"/>
                <w:szCs w:val="20"/>
                <w:lang w:eastAsia="en-US"/>
              </w:rPr>
              <w:t>29.4</w:t>
            </w:r>
          </w:p>
        </w:tc>
      </w:tr>
      <w:tr w:rsidR="00D70F93" w:rsidRPr="005956FF" w14:paraId="30DE83D7" w14:textId="77777777" w:rsidTr="00D70F93">
        <w:tc>
          <w:tcPr>
            <w:tcW w:w="2583" w:type="dxa"/>
            <w:vMerge/>
            <w:vAlign w:val="center"/>
          </w:tcPr>
          <w:p w14:paraId="452E2B38" w14:textId="77777777" w:rsidR="00D70F93" w:rsidRPr="005956FF" w:rsidRDefault="00D70F93" w:rsidP="00310849">
            <w:pPr>
              <w:adjustRightInd w:val="0"/>
              <w:snapToGrid w:val="0"/>
              <w:spacing w:line="240" w:lineRule="auto"/>
              <w:jc w:val="left"/>
              <w:rPr>
                <w:sz w:val="20"/>
                <w:szCs w:val="20"/>
                <w:lang w:eastAsia="en-US"/>
              </w:rPr>
            </w:pPr>
          </w:p>
        </w:tc>
        <w:tc>
          <w:tcPr>
            <w:tcW w:w="3284" w:type="dxa"/>
            <w:vAlign w:val="center"/>
          </w:tcPr>
          <w:p w14:paraId="173CCAD4" w14:textId="77777777" w:rsidR="00D70F93" w:rsidRPr="005956FF" w:rsidRDefault="00D70F93" w:rsidP="00310849">
            <w:pPr>
              <w:adjustRightInd w:val="0"/>
              <w:snapToGrid w:val="0"/>
              <w:spacing w:line="240" w:lineRule="auto"/>
              <w:jc w:val="left"/>
              <w:rPr>
                <w:sz w:val="20"/>
                <w:szCs w:val="20"/>
                <w:lang w:eastAsia="en-US"/>
              </w:rPr>
            </w:pPr>
            <w:r w:rsidRPr="005956FF">
              <w:rPr>
                <w:sz w:val="20"/>
                <w:szCs w:val="20"/>
                <w:lang w:eastAsia="en-US"/>
              </w:rPr>
              <w:t>Above 5 years</w:t>
            </w:r>
          </w:p>
        </w:tc>
        <w:tc>
          <w:tcPr>
            <w:tcW w:w="1071" w:type="dxa"/>
            <w:vAlign w:val="center"/>
          </w:tcPr>
          <w:p w14:paraId="123DE56F" w14:textId="77777777" w:rsidR="00D70F93" w:rsidRPr="005956FF" w:rsidRDefault="00D70F93" w:rsidP="00310849">
            <w:pPr>
              <w:adjustRightInd w:val="0"/>
              <w:snapToGrid w:val="0"/>
              <w:spacing w:line="240" w:lineRule="auto"/>
              <w:jc w:val="center"/>
              <w:rPr>
                <w:sz w:val="20"/>
                <w:szCs w:val="20"/>
                <w:lang w:eastAsia="en-US"/>
              </w:rPr>
            </w:pPr>
            <w:r w:rsidRPr="005956FF">
              <w:rPr>
                <w:sz w:val="20"/>
                <w:szCs w:val="20"/>
                <w:lang w:eastAsia="en-US"/>
              </w:rPr>
              <w:t>242</w:t>
            </w:r>
          </w:p>
        </w:tc>
        <w:tc>
          <w:tcPr>
            <w:tcW w:w="919" w:type="dxa"/>
            <w:vAlign w:val="center"/>
          </w:tcPr>
          <w:p w14:paraId="6B979290" w14:textId="77777777" w:rsidR="00D70F93" w:rsidRPr="005956FF" w:rsidRDefault="00D70F93" w:rsidP="00310849">
            <w:pPr>
              <w:adjustRightInd w:val="0"/>
              <w:snapToGrid w:val="0"/>
              <w:spacing w:line="240" w:lineRule="auto"/>
              <w:jc w:val="center"/>
              <w:rPr>
                <w:sz w:val="20"/>
                <w:szCs w:val="20"/>
                <w:lang w:eastAsia="en-US"/>
              </w:rPr>
            </w:pPr>
            <w:r w:rsidRPr="005956FF">
              <w:rPr>
                <w:sz w:val="20"/>
                <w:szCs w:val="20"/>
                <w:lang w:eastAsia="en-US"/>
              </w:rPr>
              <w:t>66.5</w:t>
            </w:r>
          </w:p>
        </w:tc>
      </w:tr>
      <w:tr w:rsidR="00D70F93" w:rsidRPr="005956FF" w14:paraId="320171E3" w14:textId="77777777" w:rsidTr="00D70F93">
        <w:tc>
          <w:tcPr>
            <w:tcW w:w="2583" w:type="dxa"/>
            <w:vMerge/>
            <w:tcBorders>
              <w:bottom w:val="single" w:sz="4" w:space="0" w:color="auto"/>
            </w:tcBorders>
            <w:vAlign w:val="center"/>
          </w:tcPr>
          <w:p w14:paraId="6374ADBD" w14:textId="77777777" w:rsidR="00D70F93" w:rsidRPr="005956FF" w:rsidRDefault="00D70F93" w:rsidP="00310849">
            <w:pPr>
              <w:adjustRightInd w:val="0"/>
              <w:snapToGrid w:val="0"/>
              <w:spacing w:line="240" w:lineRule="auto"/>
              <w:jc w:val="left"/>
              <w:rPr>
                <w:sz w:val="20"/>
                <w:szCs w:val="20"/>
                <w:lang w:eastAsia="en-US"/>
              </w:rPr>
            </w:pPr>
          </w:p>
        </w:tc>
        <w:tc>
          <w:tcPr>
            <w:tcW w:w="3284" w:type="dxa"/>
            <w:tcBorders>
              <w:bottom w:val="single" w:sz="4" w:space="0" w:color="auto"/>
            </w:tcBorders>
            <w:vAlign w:val="center"/>
          </w:tcPr>
          <w:p w14:paraId="0E3A1550" w14:textId="77777777" w:rsidR="00D70F93" w:rsidRPr="005956FF" w:rsidRDefault="00D70F93" w:rsidP="00310849">
            <w:pPr>
              <w:adjustRightInd w:val="0"/>
              <w:snapToGrid w:val="0"/>
              <w:spacing w:line="240" w:lineRule="auto"/>
              <w:jc w:val="left"/>
              <w:rPr>
                <w:sz w:val="20"/>
                <w:szCs w:val="20"/>
                <w:lang w:eastAsia="en-US"/>
              </w:rPr>
            </w:pPr>
            <w:r w:rsidRPr="005956FF">
              <w:rPr>
                <w:b/>
                <w:bCs/>
                <w:sz w:val="20"/>
                <w:szCs w:val="20"/>
                <w:lang w:eastAsia="en-US"/>
              </w:rPr>
              <w:t>Total</w:t>
            </w:r>
          </w:p>
        </w:tc>
        <w:tc>
          <w:tcPr>
            <w:tcW w:w="1071" w:type="dxa"/>
            <w:tcBorders>
              <w:bottom w:val="single" w:sz="4" w:space="0" w:color="auto"/>
            </w:tcBorders>
            <w:vAlign w:val="center"/>
          </w:tcPr>
          <w:p w14:paraId="655055E2" w14:textId="77777777" w:rsidR="00D70F93" w:rsidRPr="005956FF" w:rsidRDefault="00D70F93" w:rsidP="00310849">
            <w:pPr>
              <w:adjustRightInd w:val="0"/>
              <w:snapToGrid w:val="0"/>
              <w:spacing w:line="240" w:lineRule="auto"/>
              <w:jc w:val="center"/>
              <w:rPr>
                <w:sz w:val="20"/>
                <w:szCs w:val="20"/>
                <w:lang w:eastAsia="en-US"/>
              </w:rPr>
            </w:pPr>
            <w:r w:rsidRPr="005956FF">
              <w:rPr>
                <w:b/>
                <w:bCs/>
                <w:sz w:val="20"/>
                <w:szCs w:val="20"/>
                <w:lang w:eastAsia="en-US"/>
              </w:rPr>
              <w:t>364</w:t>
            </w:r>
          </w:p>
        </w:tc>
        <w:tc>
          <w:tcPr>
            <w:tcW w:w="919" w:type="dxa"/>
            <w:tcBorders>
              <w:bottom w:val="single" w:sz="4" w:space="0" w:color="auto"/>
            </w:tcBorders>
            <w:vAlign w:val="center"/>
          </w:tcPr>
          <w:p w14:paraId="55FBA54E" w14:textId="77777777" w:rsidR="00D70F93" w:rsidRPr="005956FF" w:rsidRDefault="00D70F93" w:rsidP="00310849">
            <w:pPr>
              <w:adjustRightInd w:val="0"/>
              <w:snapToGrid w:val="0"/>
              <w:spacing w:line="240" w:lineRule="auto"/>
              <w:jc w:val="center"/>
              <w:rPr>
                <w:sz w:val="20"/>
                <w:szCs w:val="20"/>
                <w:lang w:eastAsia="en-US"/>
              </w:rPr>
            </w:pPr>
            <w:r w:rsidRPr="005956FF">
              <w:rPr>
                <w:b/>
                <w:bCs/>
                <w:sz w:val="20"/>
                <w:szCs w:val="20"/>
                <w:lang w:eastAsia="en-US"/>
              </w:rPr>
              <w:t>100.0</w:t>
            </w:r>
          </w:p>
        </w:tc>
      </w:tr>
      <w:tr w:rsidR="00D70F93" w:rsidRPr="005956FF" w14:paraId="41840B29" w14:textId="77777777" w:rsidTr="00D70F93">
        <w:tc>
          <w:tcPr>
            <w:tcW w:w="2583" w:type="dxa"/>
            <w:vMerge w:val="restart"/>
            <w:tcBorders>
              <w:top w:val="single" w:sz="4" w:space="0" w:color="auto"/>
            </w:tcBorders>
            <w:vAlign w:val="center"/>
          </w:tcPr>
          <w:p w14:paraId="7C7ACF0D" w14:textId="77777777" w:rsidR="00D70F93" w:rsidRPr="005956FF" w:rsidRDefault="00D70F93" w:rsidP="00310849">
            <w:pPr>
              <w:adjustRightInd w:val="0"/>
              <w:snapToGrid w:val="0"/>
              <w:spacing w:line="240" w:lineRule="auto"/>
              <w:jc w:val="left"/>
              <w:rPr>
                <w:sz w:val="20"/>
                <w:szCs w:val="20"/>
                <w:lang w:eastAsia="en-US"/>
              </w:rPr>
            </w:pPr>
            <w:r w:rsidRPr="005956FF">
              <w:rPr>
                <w:sz w:val="20"/>
                <w:szCs w:val="20"/>
                <w:lang w:eastAsia="en-US"/>
              </w:rPr>
              <w:t>Hospital Classification</w:t>
            </w:r>
          </w:p>
        </w:tc>
        <w:tc>
          <w:tcPr>
            <w:tcW w:w="3284" w:type="dxa"/>
            <w:tcBorders>
              <w:top w:val="single" w:sz="4" w:space="0" w:color="auto"/>
            </w:tcBorders>
            <w:vAlign w:val="center"/>
          </w:tcPr>
          <w:p w14:paraId="0E6631C4" w14:textId="77777777" w:rsidR="00D70F93" w:rsidRPr="005956FF" w:rsidRDefault="00D70F93" w:rsidP="00310849">
            <w:pPr>
              <w:adjustRightInd w:val="0"/>
              <w:snapToGrid w:val="0"/>
              <w:spacing w:line="240" w:lineRule="auto"/>
              <w:jc w:val="left"/>
              <w:rPr>
                <w:bCs/>
                <w:sz w:val="20"/>
                <w:szCs w:val="20"/>
                <w:lang w:eastAsia="en-US"/>
              </w:rPr>
            </w:pPr>
            <w:r w:rsidRPr="005956FF">
              <w:rPr>
                <w:bCs/>
                <w:sz w:val="20"/>
                <w:szCs w:val="20"/>
                <w:lang w:eastAsia="en-US"/>
              </w:rPr>
              <w:t>Secondary</w:t>
            </w:r>
          </w:p>
        </w:tc>
        <w:tc>
          <w:tcPr>
            <w:tcW w:w="1071" w:type="dxa"/>
            <w:tcBorders>
              <w:top w:val="single" w:sz="4" w:space="0" w:color="auto"/>
            </w:tcBorders>
            <w:vAlign w:val="center"/>
          </w:tcPr>
          <w:p w14:paraId="018FF26A" w14:textId="77777777" w:rsidR="00D70F93" w:rsidRPr="005956FF" w:rsidRDefault="00D70F93" w:rsidP="00310849">
            <w:pPr>
              <w:adjustRightInd w:val="0"/>
              <w:snapToGrid w:val="0"/>
              <w:spacing w:line="240" w:lineRule="auto"/>
              <w:jc w:val="center"/>
              <w:rPr>
                <w:bCs/>
                <w:sz w:val="20"/>
                <w:szCs w:val="20"/>
                <w:lang w:eastAsia="en-US"/>
              </w:rPr>
            </w:pPr>
            <w:r w:rsidRPr="005956FF">
              <w:rPr>
                <w:bCs/>
                <w:sz w:val="20"/>
                <w:szCs w:val="20"/>
                <w:lang w:eastAsia="en-US"/>
              </w:rPr>
              <w:t>46</w:t>
            </w:r>
          </w:p>
        </w:tc>
        <w:tc>
          <w:tcPr>
            <w:tcW w:w="919" w:type="dxa"/>
            <w:tcBorders>
              <w:top w:val="single" w:sz="4" w:space="0" w:color="auto"/>
            </w:tcBorders>
            <w:vAlign w:val="center"/>
          </w:tcPr>
          <w:p w14:paraId="0A53878E" w14:textId="77777777" w:rsidR="00D70F93" w:rsidRPr="005956FF" w:rsidRDefault="00D70F93" w:rsidP="00310849">
            <w:pPr>
              <w:adjustRightInd w:val="0"/>
              <w:snapToGrid w:val="0"/>
              <w:spacing w:line="240" w:lineRule="auto"/>
              <w:jc w:val="center"/>
              <w:rPr>
                <w:bCs/>
                <w:sz w:val="20"/>
                <w:szCs w:val="20"/>
                <w:lang w:eastAsia="en-US"/>
              </w:rPr>
            </w:pPr>
            <w:r w:rsidRPr="005956FF">
              <w:rPr>
                <w:bCs/>
                <w:sz w:val="20"/>
                <w:szCs w:val="20"/>
                <w:lang w:eastAsia="en-US"/>
              </w:rPr>
              <w:t>79.3</w:t>
            </w:r>
          </w:p>
        </w:tc>
      </w:tr>
      <w:tr w:rsidR="00D70F93" w:rsidRPr="005956FF" w14:paraId="1E508ACC" w14:textId="77777777" w:rsidTr="00D70F93">
        <w:tc>
          <w:tcPr>
            <w:tcW w:w="2583" w:type="dxa"/>
            <w:vMerge/>
            <w:vAlign w:val="center"/>
          </w:tcPr>
          <w:p w14:paraId="01ACE832" w14:textId="77777777" w:rsidR="00D70F93" w:rsidRPr="005956FF" w:rsidRDefault="00D70F93" w:rsidP="00310849">
            <w:pPr>
              <w:adjustRightInd w:val="0"/>
              <w:snapToGrid w:val="0"/>
              <w:spacing w:line="240" w:lineRule="auto"/>
              <w:jc w:val="left"/>
              <w:rPr>
                <w:sz w:val="20"/>
                <w:szCs w:val="20"/>
                <w:lang w:eastAsia="en-US"/>
              </w:rPr>
            </w:pPr>
          </w:p>
        </w:tc>
        <w:tc>
          <w:tcPr>
            <w:tcW w:w="3284" w:type="dxa"/>
            <w:vAlign w:val="center"/>
          </w:tcPr>
          <w:p w14:paraId="61547C1C" w14:textId="77777777" w:rsidR="00D70F93" w:rsidRPr="005956FF" w:rsidRDefault="00D70F93" w:rsidP="00310849">
            <w:pPr>
              <w:adjustRightInd w:val="0"/>
              <w:snapToGrid w:val="0"/>
              <w:spacing w:line="240" w:lineRule="auto"/>
              <w:jc w:val="left"/>
              <w:rPr>
                <w:bCs/>
                <w:sz w:val="20"/>
                <w:szCs w:val="20"/>
                <w:lang w:eastAsia="en-US"/>
              </w:rPr>
            </w:pPr>
            <w:r w:rsidRPr="005956FF">
              <w:rPr>
                <w:bCs/>
                <w:sz w:val="20"/>
                <w:szCs w:val="20"/>
                <w:lang w:eastAsia="en-US"/>
              </w:rPr>
              <w:t>Tertiary</w:t>
            </w:r>
          </w:p>
        </w:tc>
        <w:tc>
          <w:tcPr>
            <w:tcW w:w="1071" w:type="dxa"/>
            <w:vAlign w:val="center"/>
          </w:tcPr>
          <w:p w14:paraId="012A35FD" w14:textId="77777777" w:rsidR="00D70F93" w:rsidRPr="005956FF" w:rsidRDefault="00D70F93" w:rsidP="00310849">
            <w:pPr>
              <w:adjustRightInd w:val="0"/>
              <w:snapToGrid w:val="0"/>
              <w:spacing w:line="240" w:lineRule="auto"/>
              <w:jc w:val="center"/>
              <w:rPr>
                <w:bCs/>
                <w:sz w:val="20"/>
                <w:szCs w:val="20"/>
                <w:lang w:eastAsia="en-US"/>
              </w:rPr>
            </w:pPr>
            <w:r w:rsidRPr="005956FF">
              <w:rPr>
                <w:bCs/>
                <w:sz w:val="20"/>
                <w:szCs w:val="20"/>
                <w:lang w:eastAsia="en-US"/>
              </w:rPr>
              <w:t>12</w:t>
            </w:r>
          </w:p>
        </w:tc>
        <w:tc>
          <w:tcPr>
            <w:tcW w:w="919" w:type="dxa"/>
            <w:vAlign w:val="center"/>
          </w:tcPr>
          <w:p w14:paraId="4B65E009" w14:textId="77777777" w:rsidR="00D70F93" w:rsidRPr="005956FF" w:rsidRDefault="00D70F93" w:rsidP="00310849">
            <w:pPr>
              <w:adjustRightInd w:val="0"/>
              <w:snapToGrid w:val="0"/>
              <w:spacing w:line="240" w:lineRule="auto"/>
              <w:jc w:val="center"/>
              <w:rPr>
                <w:bCs/>
                <w:sz w:val="20"/>
                <w:szCs w:val="20"/>
                <w:lang w:eastAsia="en-US"/>
              </w:rPr>
            </w:pPr>
            <w:r w:rsidRPr="005956FF">
              <w:rPr>
                <w:bCs/>
                <w:sz w:val="20"/>
                <w:szCs w:val="20"/>
                <w:lang w:eastAsia="en-US"/>
              </w:rPr>
              <w:t>20.7</w:t>
            </w:r>
          </w:p>
        </w:tc>
      </w:tr>
      <w:tr w:rsidR="00D70F93" w:rsidRPr="005956FF" w14:paraId="44CE6AC5" w14:textId="77777777" w:rsidTr="00D70F93">
        <w:tc>
          <w:tcPr>
            <w:tcW w:w="2583" w:type="dxa"/>
            <w:vMerge/>
            <w:tcBorders>
              <w:bottom w:val="single" w:sz="4" w:space="0" w:color="auto"/>
            </w:tcBorders>
            <w:vAlign w:val="center"/>
          </w:tcPr>
          <w:p w14:paraId="12E964AA" w14:textId="77777777" w:rsidR="00D70F93" w:rsidRPr="005956FF" w:rsidRDefault="00D70F93" w:rsidP="00310849">
            <w:pPr>
              <w:adjustRightInd w:val="0"/>
              <w:snapToGrid w:val="0"/>
              <w:spacing w:line="240" w:lineRule="auto"/>
              <w:jc w:val="left"/>
              <w:rPr>
                <w:sz w:val="20"/>
                <w:szCs w:val="20"/>
                <w:lang w:eastAsia="en-US"/>
              </w:rPr>
            </w:pPr>
          </w:p>
        </w:tc>
        <w:tc>
          <w:tcPr>
            <w:tcW w:w="3284" w:type="dxa"/>
            <w:tcBorders>
              <w:bottom w:val="single" w:sz="4" w:space="0" w:color="auto"/>
            </w:tcBorders>
            <w:vAlign w:val="center"/>
          </w:tcPr>
          <w:p w14:paraId="1EC79C36" w14:textId="77777777" w:rsidR="00D70F93" w:rsidRPr="005956FF" w:rsidRDefault="00D70F93" w:rsidP="00310849">
            <w:pPr>
              <w:adjustRightInd w:val="0"/>
              <w:snapToGrid w:val="0"/>
              <w:spacing w:line="240" w:lineRule="auto"/>
              <w:jc w:val="left"/>
              <w:rPr>
                <w:b/>
                <w:bCs/>
                <w:sz w:val="20"/>
                <w:szCs w:val="20"/>
                <w:lang w:eastAsia="en-US"/>
              </w:rPr>
            </w:pPr>
            <w:r w:rsidRPr="005956FF">
              <w:rPr>
                <w:b/>
                <w:bCs/>
                <w:sz w:val="20"/>
                <w:szCs w:val="20"/>
                <w:lang w:eastAsia="en-US"/>
              </w:rPr>
              <w:t>Total</w:t>
            </w:r>
          </w:p>
        </w:tc>
        <w:tc>
          <w:tcPr>
            <w:tcW w:w="1071" w:type="dxa"/>
            <w:tcBorders>
              <w:bottom w:val="single" w:sz="4" w:space="0" w:color="auto"/>
            </w:tcBorders>
            <w:vAlign w:val="center"/>
          </w:tcPr>
          <w:p w14:paraId="6AC07DE9" w14:textId="77777777" w:rsidR="00D70F93" w:rsidRPr="005956FF" w:rsidRDefault="00D70F93" w:rsidP="00310849">
            <w:pPr>
              <w:adjustRightInd w:val="0"/>
              <w:snapToGrid w:val="0"/>
              <w:spacing w:line="240" w:lineRule="auto"/>
              <w:jc w:val="center"/>
              <w:rPr>
                <w:b/>
                <w:bCs/>
                <w:sz w:val="20"/>
                <w:szCs w:val="20"/>
                <w:lang w:eastAsia="en-US"/>
              </w:rPr>
            </w:pPr>
            <w:r w:rsidRPr="005956FF">
              <w:rPr>
                <w:b/>
                <w:bCs/>
                <w:sz w:val="20"/>
                <w:szCs w:val="20"/>
                <w:lang w:eastAsia="en-US"/>
              </w:rPr>
              <w:t>58</w:t>
            </w:r>
          </w:p>
        </w:tc>
        <w:tc>
          <w:tcPr>
            <w:tcW w:w="919" w:type="dxa"/>
            <w:tcBorders>
              <w:bottom w:val="single" w:sz="4" w:space="0" w:color="auto"/>
            </w:tcBorders>
            <w:vAlign w:val="center"/>
          </w:tcPr>
          <w:p w14:paraId="75AB399E" w14:textId="77777777" w:rsidR="00D70F93" w:rsidRPr="005956FF" w:rsidRDefault="00D70F93" w:rsidP="00310849">
            <w:pPr>
              <w:adjustRightInd w:val="0"/>
              <w:snapToGrid w:val="0"/>
              <w:spacing w:line="240" w:lineRule="auto"/>
              <w:jc w:val="center"/>
              <w:rPr>
                <w:b/>
                <w:bCs/>
                <w:sz w:val="20"/>
                <w:szCs w:val="20"/>
                <w:lang w:eastAsia="en-US"/>
              </w:rPr>
            </w:pPr>
            <w:r w:rsidRPr="005956FF">
              <w:rPr>
                <w:b/>
                <w:bCs/>
                <w:sz w:val="20"/>
                <w:szCs w:val="20"/>
                <w:lang w:eastAsia="en-US"/>
              </w:rPr>
              <w:t>100</w:t>
            </w:r>
          </w:p>
        </w:tc>
      </w:tr>
      <w:tr w:rsidR="00D70F93" w:rsidRPr="005956FF" w14:paraId="130CD261" w14:textId="77777777" w:rsidTr="00D70F93">
        <w:tc>
          <w:tcPr>
            <w:tcW w:w="2583" w:type="dxa"/>
            <w:vMerge w:val="restart"/>
            <w:tcBorders>
              <w:top w:val="single" w:sz="4" w:space="0" w:color="auto"/>
            </w:tcBorders>
            <w:vAlign w:val="center"/>
          </w:tcPr>
          <w:p w14:paraId="3DE2D185" w14:textId="77777777" w:rsidR="00D70F93" w:rsidRPr="005956FF" w:rsidRDefault="00D70F93" w:rsidP="00310849">
            <w:pPr>
              <w:adjustRightInd w:val="0"/>
              <w:snapToGrid w:val="0"/>
              <w:spacing w:line="240" w:lineRule="auto"/>
              <w:jc w:val="left"/>
              <w:rPr>
                <w:sz w:val="20"/>
                <w:szCs w:val="20"/>
                <w:lang w:eastAsia="en-US"/>
              </w:rPr>
            </w:pPr>
            <w:r w:rsidRPr="005956FF">
              <w:rPr>
                <w:sz w:val="20"/>
                <w:szCs w:val="20"/>
                <w:lang w:eastAsia="en-US"/>
              </w:rPr>
              <w:t>HCPs by Hospital</w:t>
            </w:r>
          </w:p>
        </w:tc>
        <w:tc>
          <w:tcPr>
            <w:tcW w:w="3284" w:type="dxa"/>
            <w:tcBorders>
              <w:top w:val="single" w:sz="4" w:space="0" w:color="auto"/>
            </w:tcBorders>
            <w:vAlign w:val="center"/>
          </w:tcPr>
          <w:p w14:paraId="418CBFDF" w14:textId="77777777" w:rsidR="00D70F93" w:rsidRPr="005956FF" w:rsidRDefault="00D70F93" w:rsidP="00310849">
            <w:pPr>
              <w:adjustRightInd w:val="0"/>
              <w:snapToGrid w:val="0"/>
              <w:spacing w:line="240" w:lineRule="auto"/>
              <w:jc w:val="left"/>
              <w:rPr>
                <w:bCs/>
                <w:sz w:val="20"/>
                <w:szCs w:val="20"/>
                <w:lang w:eastAsia="en-US"/>
              </w:rPr>
            </w:pPr>
            <w:r w:rsidRPr="005956FF">
              <w:rPr>
                <w:bCs/>
                <w:sz w:val="20"/>
                <w:szCs w:val="20"/>
                <w:lang w:eastAsia="en-US"/>
              </w:rPr>
              <w:t>Secondary</w:t>
            </w:r>
          </w:p>
        </w:tc>
        <w:tc>
          <w:tcPr>
            <w:tcW w:w="1071" w:type="dxa"/>
            <w:tcBorders>
              <w:top w:val="single" w:sz="4" w:space="0" w:color="auto"/>
            </w:tcBorders>
            <w:vAlign w:val="center"/>
          </w:tcPr>
          <w:p w14:paraId="4FA99EB5" w14:textId="77777777" w:rsidR="00D70F93" w:rsidRPr="005956FF" w:rsidRDefault="00D70F93" w:rsidP="00310849">
            <w:pPr>
              <w:adjustRightInd w:val="0"/>
              <w:snapToGrid w:val="0"/>
              <w:spacing w:line="240" w:lineRule="auto"/>
              <w:jc w:val="center"/>
              <w:rPr>
                <w:bCs/>
                <w:sz w:val="20"/>
                <w:szCs w:val="20"/>
                <w:lang w:eastAsia="en-US"/>
              </w:rPr>
            </w:pPr>
            <w:r w:rsidRPr="005956FF">
              <w:rPr>
                <w:bCs/>
                <w:sz w:val="20"/>
                <w:szCs w:val="20"/>
                <w:lang w:eastAsia="en-US"/>
              </w:rPr>
              <w:t>245</w:t>
            </w:r>
          </w:p>
        </w:tc>
        <w:tc>
          <w:tcPr>
            <w:tcW w:w="919" w:type="dxa"/>
            <w:tcBorders>
              <w:top w:val="single" w:sz="4" w:space="0" w:color="auto"/>
            </w:tcBorders>
            <w:vAlign w:val="center"/>
          </w:tcPr>
          <w:p w14:paraId="393A77A5" w14:textId="77777777" w:rsidR="00D70F93" w:rsidRPr="005956FF" w:rsidRDefault="00D70F93" w:rsidP="00310849">
            <w:pPr>
              <w:adjustRightInd w:val="0"/>
              <w:snapToGrid w:val="0"/>
              <w:spacing w:line="240" w:lineRule="auto"/>
              <w:jc w:val="center"/>
              <w:rPr>
                <w:bCs/>
                <w:sz w:val="20"/>
                <w:szCs w:val="20"/>
                <w:lang w:eastAsia="en-US"/>
              </w:rPr>
            </w:pPr>
            <w:r w:rsidRPr="005956FF">
              <w:rPr>
                <w:bCs/>
                <w:sz w:val="20"/>
                <w:szCs w:val="20"/>
                <w:lang w:eastAsia="en-US"/>
              </w:rPr>
              <w:t>67.3</w:t>
            </w:r>
          </w:p>
        </w:tc>
      </w:tr>
      <w:tr w:rsidR="00D70F93" w:rsidRPr="005956FF" w14:paraId="3D753990" w14:textId="77777777" w:rsidTr="00D70F93">
        <w:tc>
          <w:tcPr>
            <w:tcW w:w="2583" w:type="dxa"/>
            <w:vMerge/>
            <w:vAlign w:val="center"/>
          </w:tcPr>
          <w:p w14:paraId="6DEF9A1E" w14:textId="77777777" w:rsidR="00D70F93" w:rsidRPr="005956FF" w:rsidRDefault="00D70F93" w:rsidP="00310849">
            <w:pPr>
              <w:adjustRightInd w:val="0"/>
              <w:snapToGrid w:val="0"/>
              <w:spacing w:line="240" w:lineRule="auto"/>
              <w:jc w:val="left"/>
              <w:rPr>
                <w:sz w:val="20"/>
                <w:szCs w:val="20"/>
                <w:lang w:eastAsia="en-US"/>
              </w:rPr>
            </w:pPr>
          </w:p>
        </w:tc>
        <w:tc>
          <w:tcPr>
            <w:tcW w:w="3284" w:type="dxa"/>
            <w:vAlign w:val="center"/>
          </w:tcPr>
          <w:p w14:paraId="1BF86AA9" w14:textId="31571484" w:rsidR="00D70F93" w:rsidRPr="005956FF" w:rsidRDefault="00D70F93" w:rsidP="00310849">
            <w:pPr>
              <w:adjustRightInd w:val="0"/>
              <w:snapToGrid w:val="0"/>
              <w:spacing w:line="240" w:lineRule="auto"/>
              <w:jc w:val="left"/>
              <w:rPr>
                <w:rFonts w:eastAsiaTheme="minorEastAsia"/>
                <w:bCs/>
                <w:sz w:val="20"/>
                <w:szCs w:val="20"/>
              </w:rPr>
            </w:pPr>
            <w:r w:rsidRPr="005956FF">
              <w:rPr>
                <w:bCs/>
                <w:sz w:val="20"/>
                <w:szCs w:val="20"/>
                <w:lang w:eastAsia="en-US"/>
              </w:rPr>
              <w:t>Tertiary</w:t>
            </w:r>
          </w:p>
        </w:tc>
        <w:tc>
          <w:tcPr>
            <w:tcW w:w="1071" w:type="dxa"/>
            <w:vAlign w:val="center"/>
          </w:tcPr>
          <w:p w14:paraId="24208F51" w14:textId="77777777" w:rsidR="00D70F93" w:rsidRPr="005956FF" w:rsidRDefault="00D70F93" w:rsidP="00310849">
            <w:pPr>
              <w:adjustRightInd w:val="0"/>
              <w:snapToGrid w:val="0"/>
              <w:spacing w:line="240" w:lineRule="auto"/>
              <w:jc w:val="center"/>
              <w:rPr>
                <w:bCs/>
                <w:sz w:val="20"/>
                <w:szCs w:val="20"/>
                <w:lang w:eastAsia="en-US"/>
              </w:rPr>
            </w:pPr>
            <w:r w:rsidRPr="005956FF">
              <w:rPr>
                <w:bCs/>
                <w:sz w:val="20"/>
                <w:szCs w:val="20"/>
                <w:lang w:eastAsia="en-US"/>
              </w:rPr>
              <w:t>119</w:t>
            </w:r>
          </w:p>
        </w:tc>
        <w:tc>
          <w:tcPr>
            <w:tcW w:w="919" w:type="dxa"/>
            <w:vAlign w:val="center"/>
          </w:tcPr>
          <w:p w14:paraId="1026D991" w14:textId="77777777" w:rsidR="00D70F93" w:rsidRPr="005956FF" w:rsidRDefault="00D70F93" w:rsidP="00310849">
            <w:pPr>
              <w:adjustRightInd w:val="0"/>
              <w:snapToGrid w:val="0"/>
              <w:spacing w:line="240" w:lineRule="auto"/>
              <w:jc w:val="center"/>
              <w:rPr>
                <w:bCs/>
                <w:sz w:val="20"/>
                <w:szCs w:val="20"/>
                <w:lang w:eastAsia="en-US"/>
              </w:rPr>
            </w:pPr>
            <w:r w:rsidRPr="005956FF">
              <w:rPr>
                <w:bCs/>
                <w:sz w:val="20"/>
                <w:szCs w:val="20"/>
                <w:lang w:eastAsia="en-US"/>
              </w:rPr>
              <w:t>32.7</w:t>
            </w:r>
          </w:p>
        </w:tc>
      </w:tr>
      <w:tr w:rsidR="00D70F93" w:rsidRPr="005956FF" w14:paraId="389C5016" w14:textId="77777777" w:rsidTr="00D70F93">
        <w:tc>
          <w:tcPr>
            <w:tcW w:w="2583" w:type="dxa"/>
            <w:vMerge/>
            <w:tcBorders>
              <w:bottom w:val="single" w:sz="8" w:space="0" w:color="auto"/>
            </w:tcBorders>
            <w:vAlign w:val="center"/>
          </w:tcPr>
          <w:p w14:paraId="552E1164" w14:textId="77777777" w:rsidR="00D70F93" w:rsidRPr="005956FF" w:rsidRDefault="00D70F93" w:rsidP="00310849">
            <w:pPr>
              <w:adjustRightInd w:val="0"/>
              <w:snapToGrid w:val="0"/>
              <w:spacing w:line="240" w:lineRule="auto"/>
              <w:jc w:val="left"/>
              <w:rPr>
                <w:sz w:val="20"/>
                <w:szCs w:val="20"/>
                <w:lang w:eastAsia="en-US"/>
              </w:rPr>
            </w:pPr>
          </w:p>
        </w:tc>
        <w:tc>
          <w:tcPr>
            <w:tcW w:w="3284" w:type="dxa"/>
            <w:tcBorders>
              <w:bottom w:val="single" w:sz="8" w:space="0" w:color="auto"/>
            </w:tcBorders>
            <w:vAlign w:val="center"/>
          </w:tcPr>
          <w:p w14:paraId="635E1F7D" w14:textId="77777777" w:rsidR="00D70F93" w:rsidRPr="005956FF" w:rsidRDefault="00D70F93" w:rsidP="00310849">
            <w:pPr>
              <w:adjustRightInd w:val="0"/>
              <w:snapToGrid w:val="0"/>
              <w:spacing w:line="240" w:lineRule="auto"/>
              <w:jc w:val="left"/>
              <w:rPr>
                <w:b/>
                <w:bCs/>
                <w:sz w:val="20"/>
                <w:szCs w:val="20"/>
                <w:lang w:eastAsia="en-US"/>
              </w:rPr>
            </w:pPr>
            <w:r w:rsidRPr="005956FF">
              <w:rPr>
                <w:b/>
                <w:bCs/>
                <w:sz w:val="20"/>
                <w:szCs w:val="20"/>
                <w:lang w:eastAsia="en-US"/>
              </w:rPr>
              <w:t>Total</w:t>
            </w:r>
          </w:p>
        </w:tc>
        <w:tc>
          <w:tcPr>
            <w:tcW w:w="1071" w:type="dxa"/>
            <w:tcBorders>
              <w:bottom w:val="single" w:sz="8" w:space="0" w:color="auto"/>
            </w:tcBorders>
            <w:vAlign w:val="center"/>
          </w:tcPr>
          <w:p w14:paraId="2CEAE969" w14:textId="77777777" w:rsidR="00D70F93" w:rsidRPr="005956FF" w:rsidRDefault="00D70F93" w:rsidP="00310849">
            <w:pPr>
              <w:adjustRightInd w:val="0"/>
              <w:snapToGrid w:val="0"/>
              <w:spacing w:line="240" w:lineRule="auto"/>
              <w:jc w:val="center"/>
              <w:rPr>
                <w:b/>
                <w:bCs/>
                <w:sz w:val="20"/>
                <w:szCs w:val="20"/>
                <w:lang w:eastAsia="en-US"/>
              </w:rPr>
            </w:pPr>
            <w:r w:rsidRPr="005956FF">
              <w:rPr>
                <w:b/>
                <w:bCs/>
                <w:sz w:val="20"/>
                <w:szCs w:val="20"/>
                <w:lang w:eastAsia="en-US"/>
              </w:rPr>
              <w:t>364</w:t>
            </w:r>
          </w:p>
        </w:tc>
        <w:tc>
          <w:tcPr>
            <w:tcW w:w="919" w:type="dxa"/>
            <w:tcBorders>
              <w:bottom w:val="single" w:sz="8" w:space="0" w:color="auto"/>
            </w:tcBorders>
            <w:vAlign w:val="center"/>
          </w:tcPr>
          <w:p w14:paraId="4B09234E" w14:textId="77777777" w:rsidR="00D70F93" w:rsidRPr="005956FF" w:rsidRDefault="00D70F93" w:rsidP="00310849">
            <w:pPr>
              <w:adjustRightInd w:val="0"/>
              <w:snapToGrid w:val="0"/>
              <w:spacing w:line="240" w:lineRule="auto"/>
              <w:jc w:val="center"/>
              <w:rPr>
                <w:b/>
                <w:bCs/>
                <w:sz w:val="20"/>
                <w:szCs w:val="20"/>
                <w:lang w:eastAsia="en-US"/>
              </w:rPr>
            </w:pPr>
            <w:r w:rsidRPr="005956FF">
              <w:rPr>
                <w:b/>
                <w:bCs/>
                <w:sz w:val="20"/>
                <w:szCs w:val="20"/>
                <w:lang w:eastAsia="en-US"/>
              </w:rPr>
              <w:t>100</w:t>
            </w:r>
          </w:p>
        </w:tc>
      </w:tr>
    </w:tbl>
    <w:p w14:paraId="5FB93348" w14:textId="77777777" w:rsidR="00F8109A" w:rsidRPr="001F447D" w:rsidRDefault="00F8109A" w:rsidP="00342A37">
      <w:pPr>
        <w:adjustRightInd w:val="0"/>
        <w:snapToGrid w:val="0"/>
        <w:spacing w:before="240"/>
        <w:ind w:left="2608" w:firstLine="425"/>
        <w:rPr>
          <w:rFonts w:eastAsia="Times New Roman"/>
          <w:snapToGrid w:val="0"/>
          <w:lang w:val="en-GB"/>
          <w14:ligatures w14:val="standardContextual"/>
        </w:rPr>
      </w:pPr>
      <w:r w:rsidRPr="005956FF">
        <w:rPr>
          <w:rFonts w:eastAsia="Times New Roman"/>
          <w:snapToGrid w:val="0"/>
          <w:lang w:val="en-GB"/>
          <w14:ligatures w14:val="standardContextual"/>
        </w:rPr>
        <w:t>Most of the respondents (75.3%) were aware of the Zambian NAP on AMR, providing a strong foundation for its effectiveness. The study also found that 68.1% of the respondents reported that their</w:t>
      </w:r>
      <w:r w:rsidRPr="001F447D">
        <w:rPr>
          <w:rFonts w:eastAsia="Times New Roman"/>
          <w:snapToGrid w:val="0"/>
          <w:lang w:val="en-GB"/>
          <w14:ligatures w14:val="standardContextual"/>
        </w:rPr>
        <w:t xml:space="preserve"> hospitals had an AMS committee, and only 66.2% stated that their hospitals had a policy for documenting antibiotic prescriptions, indicating areas for improvement. Additionally, only 41.2% of the respondents stated that their hospitals had hospital-specific treatment guidelines (Table 2). Notably, a considerable proportion of respondents were uncertain about the existence of these ASP components, suggesting potential gaps in communication or documentation.</w:t>
      </w:r>
    </w:p>
    <w:p w14:paraId="5EF14272" w14:textId="6D7DE0CB" w:rsidR="00F8109A" w:rsidRPr="001F447D" w:rsidRDefault="00F8109A" w:rsidP="00310849">
      <w:pPr>
        <w:adjustRightInd w:val="0"/>
        <w:snapToGrid w:val="0"/>
        <w:spacing w:before="240" w:after="120"/>
        <w:ind w:left="2608"/>
        <w:rPr>
          <w:rFonts w:eastAsia="Times New Roman"/>
          <w:bCs/>
          <w:snapToGrid w:val="0"/>
          <w:sz w:val="18"/>
          <w:szCs w:val="18"/>
          <w:lang w:val="en-GB"/>
          <w14:ligatures w14:val="standardContextual"/>
        </w:rPr>
      </w:pPr>
      <w:r w:rsidRPr="001F447D">
        <w:rPr>
          <w:rFonts w:eastAsia="Times New Roman"/>
          <w:b/>
          <w:bCs/>
          <w:snapToGrid w:val="0"/>
          <w:sz w:val="18"/>
          <w:szCs w:val="18"/>
          <w:lang w:val="en-GB"/>
          <w14:ligatures w14:val="standardContextual"/>
        </w:rPr>
        <w:t xml:space="preserve">Table </w:t>
      </w:r>
      <w:r w:rsidR="00310849" w:rsidRPr="001F447D">
        <w:rPr>
          <w:rFonts w:eastAsia="Times New Roman"/>
          <w:b/>
          <w:bCs/>
          <w:snapToGrid w:val="0"/>
          <w:sz w:val="18"/>
          <w:szCs w:val="18"/>
          <w:lang w:val="en-GB"/>
          <w14:ligatures w14:val="standardContextual"/>
        </w:rPr>
        <w:t xml:space="preserve">2. </w:t>
      </w:r>
      <w:r w:rsidRPr="001F447D">
        <w:rPr>
          <w:rFonts w:eastAsia="Times New Roman"/>
          <w:bCs/>
          <w:snapToGrid w:val="0"/>
          <w:sz w:val="18"/>
          <w:szCs w:val="18"/>
          <w:lang w:val="en-GB"/>
          <w14:ligatures w14:val="standardContextual"/>
        </w:rPr>
        <w:t xml:space="preserve">Implementation of Antimicrobial Stewardship </w:t>
      </w:r>
      <w:r w:rsidRPr="001F447D">
        <w:rPr>
          <w:rFonts w:eastAsia="Times New Roman"/>
          <w:bCs/>
          <w:snapToGrid w:val="0"/>
          <w:sz w:val="18"/>
          <w:szCs w:val="18"/>
          <w:u w:color="EEB1D5"/>
          <w:lang w:val="en-GB"/>
          <w14:ligatures w14:val="standardContextual"/>
        </w:rPr>
        <w:t>Program</w:t>
      </w:r>
      <w:r w:rsidRPr="001F447D">
        <w:rPr>
          <w:rFonts w:eastAsia="Times New Roman"/>
          <w:bCs/>
          <w:snapToGrid w:val="0"/>
          <w:sz w:val="18"/>
          <w:szCs w:val="18"/>
          <w:lang w:val="en-GB"/>
          <w14:ligatures w14:val="standardContextual"/>
        </w:rPr>
        <w:t xml:space="preserve"> Components in Zambian Hospitals (</w:t>
      </w:r>
      <w:r w:rsidR="00B4594D" w:rsidRPr="001F447D">
        <w:rPr>
          <w:rFonts w:eastAsia="Times New Roman"/>
          <w:bCs/>
          <w:snapToGrid w:val="0"/>
          <w:sz w:val="18"/>
          <w:szCs w:val="18"/>
          <w:lang w:val="en-GB"/>
          <w14:ligatures w14:val="standardContextual"/>
        </w:rPr>
        <w:t>N = 3</w:t>
      </w:r>
      <w:r w:rsidRPr="001F447D">
        <w:rPr>
          <w:rFonts w:eastAsia="Times New Roman"/>
          <w:bCs/>
          <w:snapToGrid w:val="0"/>
          <w:sz w:val="18"/>
          <w:szCs w:val="18"/>
          <w:lang w:val="en-GB"/>
          <w14:ligatures w14:val="standardContextual"/>
        </w:rPr>
        <w:t>64).</w:t>
      </w:r>
    </w:p>
    <w:tbl>
      <w:tblPr>
        <w:tblStyle w:val="TableGrid11"/>
        <w:tblW w:w="7857" w:type="dxa"/>
        <w:tblInd w:w="260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59"/>
        <w:gridCol w:w="1034"/>
        <w:gridCol w:w="1001"/>
        <w:gridCol w:w="1063"/>
      </w:tblGrid>
      <w:tr w:rsidR="00F8109A" w:rsidRPr="001F447D" w14:paraId="5B8DD4CB" w14:textId="77777777" w:rsidTr="00342A37">
        <w:tc>
          <w:tcPr>
            <w:tcW w:w="6882" w:type="dxa"/>
            <w:tcBorders>
              <w:top w:val="single" w:sz="8" w:space="0" w:color="auto"/>
              <w:bottom w:val="single" w:sz="4" w:space="0" w:color="auto"/>
            </w:tcBorders>
            <w:vAlign w:val="center"/>
          </w:tcPr>
          <w:p w14:paraId="688F01D4" w14:textId="77777777" w:rsidR="00F8109A" w:rsidRPr="001F447D" w:rsidRDefault="00F8109A" w:rsidP="00342A37">
            <w:pPr>
              <w:adjustRightInd w:val="0"/>
              <w:snapToGrid w:val="0"/>
              <w:spacing w:line="240" w:lineRule="auto"/>
              <w:jc w:val="center"/>
              <w:rPr>
                <w:b/>
                <w:sz w:val="20"/>
                <w:szCs w:val="20"/>
                <w:lang w:eastAsia="en-US"/>
              </w:rPr>
            </w:pPr>
            <w:r w:rsidRPr="001F447D">
              <w:rPr>
                <w:b/>
                <w:sz w:val="20"/>
                <w:szCs w:val="20"/>
                <w:lang w:eastAsia="en-US"/>
              </w:rPr>
              <w:t>ASP Component</w:t>
            </w:r>
          </w:p>
        </w:tc>
        <w:tc>
          <w:tcPr>
            <w:tcW w:w="1488" w:type="dxa"/>
            <w:tcBorders>
              <w:top w:val="single" w:sz="8" w:space="0" w:color="auto"/>
              <w:bottom w:val="single" w:sz="4" w:space="0" w:color="auto"/>
            </w:tcBorders>
            <w:vAlign w:val="center"/>
          </w:tcPr>
          <w:p w14:paraId="514609DE" w14:textId="0538E5E3" w:rsidR="00F8109A" w:rsidRPr="001F447D" w:rsidRDefault="00F8109A" w:rsidP="00310849">
            <w:pPr>
              <w:adjustRightInd w:val="0"/>
              <w:snapToGrid w:val="0"/>
              <w:spacing w:line="240" w:lineRule="auto"/>
              <w:jc w:val="center"/>
              <w:rPr>
                <w:b/>
                <w:sz w:val="20"/>
                <w:szCs w:val="20"/>
                <w:lang w:eastAsia="en-US"/>
              </w:rPr>
            </w:pPr>
            <w:r w:rsidRPr="001F447D">
              <w:rPr>
                <w:b/>
                <w:sz w:val="20"/>
                <w:szCs w:val="20"/>
                <w:lang w:eastAsia="en-US"/>
              </w:rPr>
              <w:t>Yes n</w:t>
            </w:r>
            <w:r w:rsidR="00342A37" w:rsidRPr="001F447D">
              <w:rPr>
                <w:rFonts w:eastAsiaTheme="minorEastAsia" w:hint="eastAsia"/>
                <w:b/>
                <w:sz w:val="20"/>
                <w:szCs w:val="20"/>
              </w:rPr>
              <w:t xml:space="preserve"> </w:t>
            </w:r>
            <w:r w:rsidRPr="001F447D">
              <w:rPr>
                <w:b/>
                <w:sz w:val="20"/>
                <w:szCs w:val="20"/>
                <w:lang w:eastAsia="en-US"/>
              </w:rPr>
              <w:t>(%)</w:t>
            </w:r>
          </w:p>
        </w:tc>
        <w:tc>
          <w:tcPr>
            <w:tcW w:w="1440" w:type="dxa"/>
            <w:tcBorders>
              <w:top w:val="single" w:sz="8" w:space="0" w:color="auto"/>
              <w:bottom w:val="single" w:sz="4" w:space="0" w:color="auto"/>
            </w:tcBorders>
            <w:vAlign w:val="center"/>
          </w:tcPr>
          <w:p w14:paraId="06F55A0D" w14:textId="72D7EC62" w:rsidR="00F8109A" w:rsidRPr="001F447D" w:rsidRDefault="00F8109A" w:rsidP="00310849">
            <w:pPr>
              <w:adjustRightInd w:val="0"/>
              <w:snapToGrid w:val="0"/>
              <w:spacing w:line="240" w:lineRule="auto"/>
              <w:jc w:val="center"/>
              <w:rPr>
                <w:b/>
                <w:sz w:val="20"/>
                <w:szCs w:val="20"/>
                <w:lang w:eastAsia="en-US"/>
              </w:rPr>
            </w:pPr>
            <w:r w:rsidRPr="001F447D">
              <w:rPr>
                <w:b/>
                <w:sz w:val="20"/>
                <w:szCs w:val="20"/>
                <w:lang w:eastAsia="en-US"/>
              </w:rPr>
              <w:t>No n</w:t>
            </w:r>
            <w:r w:rsidR="00342A37" w:rsidRPr="001F447D">
              <w:rPr>
                <w:rFonts w:eastAsiaTheme="minorEastAsia" w:hint="eastAsia"/>
                <w:b/>
                <w:sz w:val="20"/>
                <w:szCs w:val="20"/>
              </w:rPr>
              <w:t xml:space="preserve"> </w:t>
            </w:r>
            <w:r w:rsidRPr="001F447D">
              <w:rPr>
                <w:b/>
                <w:sz w:val="20"/>
                <w:szCs w:val="20"/>
                <w:lang w:eastAsia="en-US"/>
              </w:rPr>
              <w:t>(%)</w:t>
            </w:r>
          </w:p>
        </w:tc>
        <w:tc>
          <w:tcPr>
            <w:tcW w:w="1530" w:type="dxa"/>
            <w:tcBorders>
              <w:top w:val="single" w:sz="8" w:space="0" w:color="auto"/>
              <w:bottom w:val="single" w:sz="4" w:space="0" w:color="auto"/>
            </w:tcBorders>
            <w:vAlign w:val="center"/>
          </w:tcPr>
          <w:p w14:paraId="0D8C5461" w14:textId="60947146" w:rsidR="00F8109A" w:rsidRPr="001F447D" w:rsidRDefault="00F8109A" w:rsidP="00310849">
            <w:pPr>
              <w:adjustRightInd w:val="0"/>
              <w:snapToGrid w:val="0"/>
              <w:spacing w:line="240" w:lineRule="auto"/>
              <w:jc w:val="center"/>
              <w:rPr>
                <w:b/>
                <w:sz w:val="20"/>
                <w:szCs w:val="20"/>
                <w:lang w:eastAsia="en-US"/>
              </w:rPr>
            </w:pPr>
            <w:r w:rsidRPr="001F447D">
              <w:rPr>
                <w:b/>
                <w:sz w:val="20"/>
                <w:szCs w:val="20"/>
                <w:lang w:eastAsia="en-US"/>
              </w:rPr>
              <w:t>Not Sure n</w:t>
            </w:r>
            <w:r w:rsidR="00342A37" w:rsidRPr="001F447D">
              <w:rPr>
                <w:rFonts w:eastAsiaTheme="minorEastAsia" w:hint="eastAsia"/>
                <w:b/>
                <w:sz w:val="20"/>
                <w:szCs w:val="20"/>
              </w:rPr>
              <w:t xml:space="preserve"> </w:t>
            </w:r>
            <w:r w:rsidRPr="001F447D">
              <w:rPr>
                <w:b/>
                <w:sz w:val="20"/>
                <w:szCs w:val="20"/>
                <w:lang w:eastAsia="en-US"/>
              </w:rPr>
              <w:t>(%)</w:t>
            </w:r>
          </w:p>
        </w:tc>
      </w:tr>
      <w:tr w:rsidR="00F8109A" w:rsidRPr="001F447D" w14:paraId="65D4373D" w14:textId="77777777" w:rsidTr="00310849">
        <w:tc>
          <w:tcPr>
            <w:tcW w:w="6882" w:type="dxa"/>
            <w:tcBorders>
              <w:top w:val="single" w:sz="4" w:space="0" w:color="auto"/>
            </w:tcBorders>
            <w:vAlign w:val="center"/>
          </w:tcPr>
          <w:p w14:paraId="6B295B7E"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Awareness of National Action Plan (2017–2027)</w:t>
            </w:r>
          </w:p>
        </w:tc>
        <w:tc>
          <w:tcPr>
            <w:tcW w:w="1488" w:type="dxa"/>
            <w:tcBorders>
              <w:top w:val="single" w:sz="4" w:space="0" w:color="auto"/>
            </w:tcBorders>
            <w:vAlign w:val="center"/>
          </w:tcPr>
          <w:p w14:paraId="2CA7D242" w14:textId="54D6C331"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274</w:t>
            </w:r>
            <w:r w:rsidR="009E69BD" w:rsidRPr="001F447D">
              <w:rPr>
                <w:rFonts w:eastAsiaTheme="minorEastAsia" w:hint="eastAsia"/>
                <w:sz w:val="20"/>
                <w:szCs w:val="20"/>
              </w:rPr>
              <w:t xml:space="preserve"> </w:t>
            </w:r>
            <w:r w:rsidRPr="001F447D">
              <w:rPr>
                <w:sz w:val="20"/>
                <w:szCs w:val="20"/>
                <w:lang w:eastAsia="en-US"/>
              </w:rPr>
              <w:t>(75.3)</w:t>
            </w:r>
          </w:p>
        </w:tc>
        <w:tc>
          <w:tcPr>
            <w:tcW w:w="1440" w:type="dxa"/>
            <w:tcBorders>
              <w:top w:val="single" w:sz="4" w:space="0" w:color="auto"/>
            </w:tcBorders>
            <w:vAlign w:val="center"/>
          </w:tcPr>
          <w:p w14:paraId="3D39ED97" w14:textId="45FEB6F0"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90</w:t>
            </w:r>
            <w:r w:rsidR="009E69BD" w:rsidRPr="001F447D">
              <w:rPr>
                <w:rFonts w:eastAsiaTheme="minorEastAsia" w:hint="eastAsia"/>
                <w:sz w:val="20"/>
                <w:szCs w:val="20"/>
              </w:rPr>
              <w:t xml:space="preserve"> </w:t>
            </w:r>
            <w:r w:rsidRPr="001F447D">
              <w:rPr>
                <w:sz w:val="20"/>
                <w:szCs w:val="20"/>
                <w:lang w:eastAsia="en-US"/>
              </w:rPr>
              <w:t>(24.7)</w:t>
            </w:r>
          </w:p>
        </w:tc>
        <w:tc>
          <w:tcPr>
            <w:tcW w:w="1530" w:type="dxa"/>
            <w:tcBorders>
              <w:top w:val="single" w:sz="4" w:space="0" w:color="auto"/>
            </w:tcBorders>
            <w:vAlign w:val="center"/>
          </w:tcPr>
          <w:p w14:paraId="725C9BDC"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0.0</w:t>
            </w:r>
          </w:p>
        </w:tc>
      </w:tr>
      <w:tr w:rsidR="00F8109A" w:rsidRPr="001F447D" w14:paraId="10CEBCD6" w14:textId="77777777" w:rsidTr="00310849">
        <w:tc>
          <w:tcPr>
            <w:tcW w:w="6882" w:type="dxa"/>
            <w:vAlign w:val="center"/>
          </w:tcPr>
          <w:p w14:paraId="195803CB"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The hospital has an AMS Committee</w:t>
            </w:r>
          </w:p>
        </w:tc>
        <w:tc>
          <w:tcPr>
            <w:tcW w:w="1488" w:type="dxa"/>
            <w:vAlign w:val="center"/>
          </w:tcPr>
          <w:p w14:paraId="6096340C" w14:textId="4E0B05F1"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248</w:t>
            </w:r>
            <w:r w:rsidR="009E69BD" w:rsidRPr="001F447D">
              <w:rPr>
                <w:rFonts w:eastAsiaTheme="minorEastAsia" w:hint="eastAsia"/>
                <w:sz w:val="20"/>
                <w:szCs w:val="20"/>
              </w:rPr>
              <w:t xml:space="preserve"> </w:t>
            </w:r>
            <w:r w:rsidRPr="001F447D">
              <w:rPr>
                <w:sz w:val="20"/>
                <w:szCs w:val="20"/>
                <w:lang w:eastAsia="en-US"/>
              </w:rPr>
              <w:t>(68.1)</w:t>
            </w:r>
          </w:p>
        </w:tc>
        <w:tc>
          <w:tcPr>
            <w:tcW w:w="1440" w:type="dxa"/>
            <w:vAlign w:val="center"/>
          </w:tcPr>
          <w:p w14:paraId="7D579E20" w14:textId="044E2C1B"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74</w:t>
            </w:r>
            <w:r w:rsidR="009E69BD" w:rsidRPr="001F447D">
              <w:rPr>
                <w:rFonts w:eastAsiaTheme="minorEastAsia" w:hint="eastAsia"/>
                <w:sz w:val="20"/>
                <w:szCs w:val="20"/>
              </w:rPr>
              <w:t xml:space="preserve"> </w:t>
            </w:r>
            <w:r w:rsidRPr="001F447D">
              <w:rPr>
                <w:sz w:val="20"/>
                <w:szCs w:val="20"/>
                <w:lang w:eastAsia="en-US"/>
              </w:rPr>
              <w:t>(20.3)</w:t>
            </w:r>
          </w:p>
        </w:tc>
        <w:tc>
          <w:tcPr>
            <w:tcW w:w="1530" w:type="dxa"/>
            <w:vAlign w:val="center"/>
          </w:tcPr>
          <w:p w14:paraId="255A35CD" w14:textId="57BCF8B1"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42</w:t>
            </w:r>
            <w:r w:rsidR="009E69BD" w:rsidRPr="001F447D">
              <w:rPr>
                <w:rFonts w:eastAsiaTheme="minorEastAsia" w:hint="eastAsia"/>
                <w:sz w:val="20"/>
                <w:szCs w:val="20"/>
              </w:rPr>
              <w:t xml:space="preserve"> </w:t>
            </w:r>
            <w:r w:rsidRPr="001F447D">
              <w:rPr>
                <w:sz w:val="20"/>
                <w:szCs w:val="20"/>
                <w:lang w:eastAsia="en-US"/>
              </w:rPr>
              <w:t>(11.6)</w:t>
            </w:r>
          </w:p>
        </w:tc>
      </w:tr>
      <w:tr w:rsidR="00F8109A" w:rsidRPr="001F447D" w14:paraId="688DEE22" w14:textId="77777777" w:rsidTr="00310849">
        <w:tc>
          <w:tcPr>
            <w:tcW w:w="6882" w:type="dxa"/>
            <w:vAlign w:val="center"/>
          </w:tcPr>
          <w:p w14:paraId="662F1C88"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Policy on documenting dose, duration, and indication for antibiotics</w:t>
            </w:r>
          </w:p>
        </w:tc>
        <w:tc>
          <w:tcPr>
            <w:tcW w:w="1488" w:type="dxa"/>
            <w:vAlign w:val="center"/>
          </w:tcPr>
          <w:p w14:paraId="38666F7D" w14:textId="17EFD1E9"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241</w:t>
            </w:r>
            <w:r w:rsidR="009E69BD" w:rsidRPr="001F447D">
              <w:rPr>
                <w:rFonts w:eastAsiaTheme="minorEastAsia" w:hint="eastAsia"/>
                <w:sz w:val="20"/>
                <w:szCs w:val="20"/>
              </w:rPr>
              <w:t xml:space="preserve"> </w:t>
            </w:r>
            <w:r w:rsidRPr="001F447D">
              <w:rPr>
                <w:sz w:val="20"/>
                <w:szCs w:val="20"/>
                <w:lang w:eastAsia="en-US"/>
              </w:rPr>
              <w:t>(66.2)</w:t>
            </w:r>
          </w:p>
        </w:tc>
        <w:tc>
          <w:tcPr>
            <w:tcW w:w="1440" w:type="dxa"/>
            <w:vAlign w:val="center"/>
          </w:tcPr>
          <w:p w14:paraId="4CCFDF55" w14:textId="26C590BB"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63</w:t>
            </w:r>
            <w:r w:rsidR="009E69BD" w:rsidRPr="001F447D">
              <w:rPr>
                <w:rFonts w:eastAsiaTheme="minorEastAsia" w:hint="eastAsia"/>
                <w:sz w:val="20"/>
                <w:szCs w:val="20"/>
              </w:rPr>
              <w:t xml:space="preserve"> </w:t>
            </w:r>
            <w:r w:rsidRPr="001F447D">
              <w:rPr>
                <w:sz w:val="20"/>
                <w:szCs w:val="20"/>
                <w:lang w:eastAsia="en-US"/>
              </w:rPr>
              <w:t>(17.3)</w:t>
            </w:r>
          </w:p>
        </w:tc>
        <w:tc>
          <w:tcPr>
            <w:tcW w:w="1530" w:type="dxa"/>
            <w:vAlign w:val="center"/>
          </w:tcPr>
          <w:p w14:paraId="5DB7A04F" w14:textId="079D8089"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60</w:t>
            </w:r>
            <w:r w:rsidR="009E69BD" w:rsidRPr="001F447D">
              <w:rPr>
                <w:rFonts w:eastAsiaTheme="minorEastAsia" w:hint="eastAsia"/>
                <w:sz w:val="20"/>
                <w:szCs w:val="20"/>
              </w:rPr>
              <w:t xml:space="preserve"> </w:t>
            </w:r>
            <w:r w:rsidRPr="001F447D">
              <w:rPr>
                <w:sz w:val="20"/>
                <w:szCs w:val="20"/>
                <w:lang w:eastAsia="en-US"/>
              </w:rPr>
              <w:t>(16.5)</w:t>
            </w:r>
          </w:p>
        </w:tc>
      </w:tr>
      <w:tr w:rsidR="00F8109A" w:rsidRPr="001F447D" w14:paraId="4B6098CE" w14:textId="77777777" w:rsidTr="00310849">
        <w:tc>
          <w:tcPr>
            <w:tcW w:w="6882" w:type="dxa"/>
            <w:vAlign w:val="center"/>
          </w:tcPr>
          <w:p w14:paraId="27F57CB9"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Hospital-specific treatment guidelines based on national/local susceptibility</w:t>
            </w:r>
          </w:p>
        </w:tc>
        <w:tc>
          <w:tcPr>
            <w:tcW w:w="1488" w:type="dxa"/>
            <w:vAlign w:val="center"/>
          </w:tcPr>
          <w:p w14:paraId="0FBE8E0A" w14:textId="66548593"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150</w:t>
            </w:r>
            <w:r w:rsidR="009E69BD" w:rsidRPr="001F447D">
              <w:rPr>
                <w:rFonts w:eastAsiaTheme="minorEastAsia" w:hint="eastAsia"/>
                <w:sz w:val="20"/>
                <w:szCs w:val="20"/>
              </w:rPr>
              <w:t xml:space="preserve"> </w:t>
            </w:r>
            <w:r w:rsidRPr="001F447D">
              <w:rPr>
                <w:sz w:val="20"/>
                <w:szCs w:val="20"/>
                <w:lang w:eastAsia="en-US"/>
              </w:rPr>
              <w:t>(41.2)</w:t>
            </w:r>
          </w:p>
        </w:tc>
        <w:tc>
          <w:tcPr>
            <w:tcW w:w="1440" w:type="dxa"/>
            <w:vAlign w:val="center"/>
          </w:tcPr>
          <w:p w14:paraId="1C5BDE64" w14:textId="15E2543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134</w:t>
            </w:r>
            <w:r w:rsidR="009E69BD" w:rsidRPr="001F447D">
              <w:rPr>
                <w:rFonts w:eastAsiaTheme="minorEastAsia" w:hint="eastAsia"/>
                <w:sz w:val="20"/>
                <w:szCs w:val="20"/>
              </w:rPr>
              <w:t xml:space="preserve"> </w:t>
            </w:r>
            <w:r w:rsidRPr="001F447D">
              <w:rPr>
                <w:sz w:val="20"/>
                <w:szCs w:val="20"/>
                <w:lang w:eastAsia="en-US"/>
              </w:rPr>
              <w:t>(36.8)</w:t>
            </w:r>
          </w:p>
        </w:tc>
        <w:tc>
          <w:tcPr>
            <w:tcW w:w="1530" w:type="dxa"/>
            <w:vAlign w:val="center"/>
          </w:tcPr>
          <w:p w14:paraId="0B6F641E" w14:textId="4058C044"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80</w:t>
            </w:r>
            <w:r w:rsidR="009E69BD" w:rsidRPr="001F447D">
              <w:rPr>
                <w:rFonts w:eastAsiaTheme="minorEastAsia" w:hint="eastAsia"/>
                <w:sz w:val="20"/>
                <w:szCs w:val="20"/>
              </w:rPr>
              <w:t xml:space="preserve"> </w:t>
            </w:r>
            <w:r w:rsidRPr="001F447D">
              <w:rPr>
                <w:sz w:val="20"/>
                <w:szCs w:val="20"/>
                <w:lang w:eastAsia="en-US"/>
              </w:rPr>
              <w:t>(22.0)</w:t>
            </w:r>
          </w:p>
        </w:tc>
      </w:tr>
      <w:tr w:rsidR="00F8109A" w:rsidRPr="001F447D" w14:paraId="4FEB26DD" w14:textId="77777777" w:rsidTr="00310849">
        <w:tc>
          <w:tcPr>
            <w:tcW w:w="6882" w:type="dxa"/>
            <w:vAlign w:val="center"/>
          </w:tcPr>
          <w:p w14:paraId="53D302BB"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Use of AMR surveillance reports</w:t>
            </w:r>
          </w:p>
        </w:tc>
        <w:tc>
          <w:tcPr>
            <w:tcW w:w="1488" w:type="dxa"/>
            <w:vAlign w:val="center"/>
          </w:tcPr>
          <w:p w14:paraId="611CAF5A" w14:textId="53953F81"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125</w:t>
            </w:r>
            <w:r w:rsidR="009E69BD" w:rsidRPr="001F447D">
              <w:rPr>
                <w:rFonts w:eastAsiaTheme="minorEastAsia" w:hint="eastAsia"/>
                <w:sz w:val="20"/>
                <w:szCs w:val="20"/>
              </w:rPr>
              <w:t xml:space="preserve"> </w:t>
            </w:r>
            <w:r w:rsidRPr="001F447D">
              <w:rPr>
                <w:sz w:val="20"/>
                <w:szCs w:val="20"/>
                <w:lang w:eastAsia="en-US"/>
              </w:rPr>
              <w:t>(34.3)</w:t>
            </w:r>
          </w:p>
        </w:tc>
        <w:tc>
          <w:tcPr>
            <w:tcW w:w="1440" w:type="dxa"/>
            <w:vAlign w:val="center"/>
          </w:tcPr>
          <w:p w14:paraId="247FED5C" w14:textId="2BEF4978"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112</w:t>
            </w:r>
            <w:r w:rsidR="009E69BD" w:rsidRPr="001F447D">
              <w:rPr>
                <w:rFonts w:eastAsiaTheme="minorEastAsia" w:hint="eastAsia"/>
                <w:sz w:val="20"/>
                <w:szCs w:val="20"/>
              </w:rPr>
              <w:t xml:space="preserve"> </w:t>
            </w:r>
            <w:r w:rsidRPr="001F447D">
              <w:rPr>
                <w:sz w:val="20"/>
                <w:szCs w:val="20"/>
                <w:lang w:eastAsia="en-US"/>
              </w:rPr>
              <w:t>(30.8)</w:t>
            </w:r>
          </w:p>
        </w:tc>
        <w:tc>
          <w:tcPr>
            <w:tcW w:w="1530" w:type="dxa"/>
            <w:vAlign w:val="center"/>
          </w:tcPr>
          <w:p w14:paraId="5AC197D8" w14:textId="27D4C8E5"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127</w:t>
            </w:r>
            <w:r w:rsidR="009E69BD" w:rsidRPr="001F447D">
              <w:rPr>
                <w:rFonts w:eastAsiaTheme="minorEastAsia" w:hint="eastAsia"/>
                <w:sz w:val="20"/>
                <w:szCs w:val="20"/>
              </w:rPr>
              <w:t xml:space="preserve"> </w:t>
            </w:r>
            <w:r w:rsidRPr="001F447D">
              <w:rPr>
                <w:sz w:val="20"/>
                <w:szCs w:val="20"/>
                <w:lang w:eastAsia="en-US"/>
              </w:rPr>
              <w:t>(34.9)</w:t>
            </w:r>
          </w:p>
        </w:tc>
      </w:tr>
      <w:tr w:rsidR="00F8109A" w:rsidRPr="001F447D" w14:paraId="7B1F0FB8" w14:textId="77777777" w:rsidTr="00310849">
        <w:tc>
          <w:tcPr>
            <w:tcW w:w="6882" w:type="dxa"/>
            <w:vAlign w:val="center"/>
          </w:tcPr>
          <w:p w14:paraId="0B3ECD9F"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Software to record antimicrobial susceptibility results</w:t>
            </w:r>
          </w:p>
        </w:tc>
        <w:tc>
          <w:tcPr>
            <w:tcW w:w="1488" w:type="dxa"/>
            <w:vAlign w:val="center"/>
          </w:tcPr>
          <w:p w14:paraId="0362FE5E" w14:textId="1FB20F4F"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104</w:t>
            </w:r>
            <w:r w:rsidR="009E69BD" w:rsidRPr="001F447D">
              <w:rPr>
                <w:rFonts w:eastAsiaTheme="minorEastAsia" w:hint="eastAsia"/>
                <w:sz w:val="20"/>
                <w:szCs w:val="20"/>
              </w:rPr>
              <w:t xml:space="preserve"> </w:t>
            </w:r>
            <w:r w:rsidRPr="001F447D">
              <w:rPr>
                <w:sz w:val="20"/>
                <w:szCs w:val="20"/>
                <w:lang w:eastAsia="en-US"/>
              </w:rPr>
              <w:t>(28.6)</w:t>
            </w:r>
          </w:p>
        </w:tc>
        <w:tc>
          <w:tcPr>
            <w:tcW w:w="1440" w:type="dxa"/>
            <w:vAlign w:val="center"/>
          </w:tcPr>
          <w:p w14:paraId="07C51912" w14:textId="04D64A5B"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137</w:t>
            </w:r>
            <w:r w:rsidR="009E69BD" w:rsidRPr="001F447D">
              <w:rPr>
                <w:rFonts w:eastAsiaTheme="minorEastAsia" w:hint="eastAsia"/>
                <w:sz w:val="20"/>
                <w:szCs w:val="20"/>
              </w:rPr>
              <w:t xml:space="preserve"> </w:t>
            </w:r>
            <w:r w:rsidRPr="001F447D">
              <w:rPr>
                <w:sz w:val="20"/>
                <w:szCs w:val="20"/>
                <w:lang w:eastAsia="en-US"/>
              </w:rPr>
              <w:t>(37.6)</w:t>
            </w:r>
          </w:p>
        </w:tc>
        <w:tc>
          <w:tcPr>
            <w:tcW w:w="1530" w:type="dxa"/>
            <w:vAlign w:val="center"/>
          </w:tcPr>
          <w:p w14:paraId="2F5F6E81" w14:textId="292BCB04"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123</w:t>
            </w:r>
            <w:r w:rsidR="009E69BD" w:rsidRPr="001F447D">
              <w:rPr>
                <w:rFonts w:eastAsiaTheme="minorEastAsia" w:hint="eastAsia"/>
                <w:sz w:val="20"/>
                <w:szCs w:val="20"/>
              </w:rPr>
              <w:t xml:space="preserve"> </w:t>
            </w:r>
            <w:r w:rsidRPr="001F447D">
              <w:rPr>
                <w:sz w:val="20"/>
                <w:szCs w:val="20"/>
                <w:lang w:eastAsia="en-US"/>
              </w:rPr>
              <w:t>(33.8)</w:t>
            </w:r>
          </w:p>
        </w:tc>
      </w:tr>
      <w:tr w:rsidR="00F8109A" w:rsidRPr="001F447D" w14:paraId="2382FC24" w14:textId="77777777" w:rsidTr="00310849">
        <w:tc>
          <w:tcPr>
            <w:tcW w:w="6882" w:type="dxa"/>
            <w:vAlign w:val="center"/>
          </w:tcPr>
          <w:p w14:paraId="71AB0345"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Availability of antimicrobial use reports</w:t>
            </w:r>
          </w:p>
        </w:tc>
        <w:tc>
          <w:tcPr>
            <w:tcW w:w="1488" w:type="dxa"/>
            <w:vAlign w:val="center"/>
          </w:tcPr>
          <w:p w14:paraId="48A970F7" w14:textId="0D01FC34"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139</w:t>
            </w:r>
            <w:r w:rsidR="009E69BD" w:rsidRPr="001F447D">
              <w:rPr>
                <w:rFonts w:eastAsiaTheme="minorEastAsia" w:hint="eastAsia"/>
                <w:sz w:val="20"/>
                <w:szCs w:val="20"/>
              </w:rPr>
              <w:t xml:space="preserve"> </w:t>
            </w:r>
            <w:r w:rsidRPr="001F447D">
              <w:rPr>
                <w:sz w:val="20"/>
                <w:szCs w:val="20"/>
                <w:lang w:eastAsia="en-US"/>
              </w:rPr>
              <w:t>(38.2)</w:t>
            </w:r>
          </w:p>
        </w:tc>
        <w:tc>
          <w:tcPr>
            <w:tcW w:w="1440" w:type="dxa"/>
            <w:vAlign w:val="center"/>
          </w:tcPr>
          <w:p w14:paraId="275F9A29" w14:textId="03EF0D1A"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103</w:t>
            </w:r>
            <w:r w:rsidR="009E69BD" w:rsidRPr="001F447D">
              <w:rPr>
                <w:rFonts w:eastAsiaTheme="minorEastAsia" w:hint="eastAsia"/>
                <w:sz w:val="20"/>
                <w:szCs w:val="20"/>
              </w:rPr>
              <w:t xml:space="preserve"> </w:t>
            </w:r>
            <w:r w:rsidRPr="001F447D">
              <w:rPr>
                <w:sz w:val="20"/>
                <w:szCs w:val="20"/>
                <w:lang w:eastAsia="en-US"/>
              </w:rPr>
              <w:t>(28.3)</w:t>
            </w:r>
          </w:p>
        </w:tc>
        <w:tc>
          <w:tcPr>
            <w:tcW w:w="1530" w:type="dxa"/>
            <w:vAlign w:val="center"/>
          </w:tcPr>
          <w:p w14:paraId="19A9D5FD" w14:textId="1018196B"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122</w:t>
            </w:r>
            <w:r w:rsidR="009E69BD" w:rsidRPr="001F447D">
              <w:rPr>
                <w:rFonts w:eastAsiaTheme="minorEastAsia" w:hint="eastAsia"/>
                <w:sz w:val="20"/>
                <w:szCs w:val="20"/>
              </w:rPr>
              <w:t xml:space="preserve"> </w:t>
            </w:r>
            <w:r w:rsidRPr="001F447D">
              <w:rPr>
                <w:sz w:val="20"/>
                <w:szCs w:val="20"/>
                <w:lang w:eastAsia="en-US"/>
              </w:rPr>
              <w:t>(33.5)</w:t>
            </w:r>
          </w:p>
        </w:tc>
      </w:tr>
      <w:tr w:rsidR="00F8109A" w:rsidRPr="001F447D" w14:paraId="6D06BD5A" w14:textId="77777777" w:rsidTr="00310849">
        <w:tc>
          <w:tcPr>
            <w:tcW w:w="6882" w:type="dxa"/>
            <w:vAlign w:val="center"/>
          </w:tcPr>
          <w:p w14:paraId="730FB183"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Access to evidence-based medicine during care</w:t>
            </w:r>
          </w:p>
        </w:tc>
        <w:tc>
          <w:tcPr>
            <w:tcW w:w="1488" w:type="dxa"/>
            <w:vAlign w:val="center"/>
          </w:tcPr>
          <w:p w14:paraId="3C19F6E3" w14:textId="20351AB4"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212</w:t>
            </w:r>
            <w:r w:rsidR="009E69BD" w:rsidRPr="001F447D">
              <w:rPr>
                <w:rFonts w:eastAsiaTheme="minorEastAsia" w:hint="eastAsia"/>
                <w:sz w:val="20"/>
                <w:szCs w:val="20"/>
              </w:rPr>
              <w:t xml:space="preserve"> </w:t>
            </w:r>
            <w:r w:rsidRPr="001F447D">
              <w:rPr>
                <w:sz w:val="20"/>
                <w:szCs w:val="20"/>
                <w:lang w:eastAsia="en-US"/>
              </w:rPr>
              <w:t>(58.2)</w:t>
            </w:r>
          </w:p>
        </w:tc>
        <w:tc>
          <w:tcPr>
            <w:tcW w:w="1440" w:type="dxa"/>
            <w:vAlign w:val="center"/>
          </w:tcPr>
          <w:p w14:paraId="4B212586" w14:textId="330C8FA2"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73</w:t>
            </w:r>
            <w:r w:rsidR="009E69BD" w:rsidRPr="001F447D">
              <w:rPr>
                <w:rFonts w:eastAsiaTheme="minorEastAsia" w:hint="eastAsia"/>
                <w:sz w:val="20"/>
                <w:szCs w:val="20"/>
              </w:rPr>
              <w:t xml:space="preserve"> </w:t>
            </w:r>
            <w:r w:rsidRPr="001F447D">
              <w:rPr>
                <w:sz w:val="20"/>
                <w:szCs w:val="20"/>
                <w:lang w:eastAsia="en-US"/>
              </w:rPr>
              <w:t>(20.1)</w:t>
            </w:r>
          </w:p>
        </w:tc>
        <w:tc>
          <w:tcPr>
            <w:tcW w:w="1530" w:type="dxa"/>
            <w:vAlign w:val="center"/>
          </w:tcPr>
          <w:p w14:paraId="51A97552" w14:textId="3EC9CBBF"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79</w:t>
            </w:r>
            <w:r w:rsidR="009E69BD" w:rsidRPr="001F447D">
              <w:rPr>
                <w:rFonts w:eastAsiaTheme="minorEastAsia" w:hint="eastAsia"/>
                <w:sz w:val="20"/>
                <w:szCs w:val="20"/>
              </w:rPr>
              <w:t xml:space="preserve"> </w:t>
            </w:r>
            <w:r w:rsidRPr="001F447D">
              <w:rPr>
                <w:sz w:val="20"/>
                <w:szCs w:val="20"/>
                <w:lang w:eastAsia="en-US"/>
              </w:rPr>
              <w:t>(21.7)</w:t>
            </w:r>
          </w:p>
        </w:tc>
      </w:tr>
      <w:tr w:rsidR="00F8109A" w:rsidRPr="001F447D" w14:paraId="47AE98EC" w14:textId="77777777" w:rsidTr="00310849">
        <w:tc>
          <w:tcPr>
            <w:tcW w:w="6882" w:type="dxa"/>
            <w:tcBorders>
              <w:bottom w:val="single" w:sz="8" w:space="0" w:color="auto"/>
            </w:tcBorders>
            <w:vAlign w:val="center"/>
          </w:tcPr>
          <w:p w14:paraId="369B1B7C"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Education for prescribers on optimal prescribing and resistance</w:t>
            </w:r>
          </w:p>
        </w:tc>
        <w:tc>
          <w:tcPr>
            <w:tcW w:w="1488" w:type="dxa"/>
            <w:tcBorders>
              <w:bottom w:val="single" w:sz="8" w:space="0" w:color="auto"/>
            </w:tcBorders>
            <w:vAlign w:val="center"/>
          </w:tcPr>
          <w:p w14:paraId="777A2C33" w14:textId="304E2DA1"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241</w:t>
            </w:r>
            <w:r w:rsidR="009E69BD" w:rsidRPr="001F447D">
              <w:rPr>
                <w:rFonts w:eastAsiaTheme="minorEastAsia" w:hint="eastAsia"/>
                <w:sz w:val="20"/>
                <w:szCs w:val="20"/>
              </w:rPr>
              <w:t xml:space="preserve"> </w:t>
            </w:r>
            <w:r w:rsidRPr="001F447D">
              <w:rPr>
                <w:sz w:val="20"/>
                <w:szCs w:val="20"/>
                <w:lang w:eastAsia="en-US"/>
              </w:rPr>
              <w:t>(66.2)</w:t>
            </w:r>
          </w:p>
        </w:tc>
        <w:tc>
          <w:tcPr>
            <w:tcW w:w="1440" w:type="dxa"/>
            <w:tcBorders>
              <w:bottom w:val="single" w:sz="8" w:space="0" w:color="auto"/>
            </w:tcBorders>
            <w:vAlign w:val="center"/>
          </w:tcPr>
          <w:p w14:paraId="24FE9DA9" w14:textId="3284FDE2"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71</w:t>
            </w:r>
            <w:r w:rsidR="009E69BD" w:rsidRPr="001F447D">
              <w:rPr>
                <w:rFonts w:eastAsiaTheme="minorEastAsia" w:hint="eastAsia"/>
                <w:sz w:val="20"/>
                <w:szCs w:val="20"/>
              </w:rPr>
              <w:t xml:space="preserve"> </w:t>
            </w:r>
            <w:r w:rsidRPr="001F447D">
              <w:rPr>
                <w:sz w:val="20"/>
                <w:szCs w:val="20"/>
                <w:lang w:eastAsia="en-US"/>
              </w:rPr>
              <w:t>(19.5)</w:t>
            </w:r>
          </w:p>
        </w:tc>
        <w:tc>
          <w:tcPr>
            <w:tcW w:w="1530" w:type="dxa"/>
            <w:tcBorders>
              <w:bottom w:val="single" w:sz="8" w:space="0" w:color="auto"/>
            </w:tcBorders>
            <w:vAlign w:val="center"/>
          </w:tcPr>
          <w:p w14:paraId="56F31D0E" w14:textId="5E9A3C6C"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52</w:t>
            </w:r>
            <w:r w:rsidR="009E69BD" w:rsidRPr="001F447D">
              <w:rPr>
                <w:rFonts w:eastAsiaTheme="minorEastAsia" w:hint="eastAsia"/>
                <w:sz w:val="20"/>
                <w:szCs w:val="20"/>
              </w:rPr>
              <w:t xml:space="preserve"> </w:t>
            </w:r>
            <w:r w:rsidRPr="001F447D">
              <w:rPr>
                <w:sz w:val="20"/>
                <w:szCs w:val="20"/>
                <w:lang w:eastAsia="en-US"/>
              </w:rPr>
              <w:t>(14.3)</w:t>
            </w:r>
          </w:p>
        </w:tc>
      </w:tr>
    </w:tbl>
    <w:p w14:paraId="3A96E6A5" w14:textId="4D010645" w:rsidR="00F8109A" w:rsidRPr="001F447D" w:rsidRDefault="00F8109A" w:rsidP="00342A37">
      <w:pPr>
        <w:adjustRightInd w:val="0"/>
        <w:snapToGrid w:val="0"/>
        <w:spacing w:before="240"/>
        <w:ind w:left="2608" w:firstLine="425"/>
        <w:rPr>
          <w:rFonts w:eastAsia="Times New Roman"/>
          <w:snapToGrid w:val="0"/>
          <w:lang w:val="en-GB"/>
          <w14:ligatures w14:val="standardContextual"/>
        </w:rPr>
      </w:pPr>
      <w:r w:rsidRPr="001F447D">
        <w:rPr>
          <w:rFonts w:eastAsia="Times New Roman"/>
          <w:snapToGrid w:val="0"/>
          <w:lang w:val="en-GB"/>
          <w14:ligatures w14:val="standardContextual"/>
        </w:rPr>
        <w:t xml:space="preserve">Table 3 summarises the responses of HCPs (N = 364) to statements regarding the perceived importance of AMS activities. Regarding whether </w:t>
      </w:r>
      <w:r w:rsidRPr="001F447D">
        <w:rPr>
          <w:rFonts w:eastAsia="Times New Roman"/>
          <w:bCs/>
          <w:snapToGrid w:val="0"/>
          <w:lang w:val="en-GB" w:eastAsia="en-US"/>
          <w14:ligatures w14:val="standardContextual"/>
        </w:rPr>
        <w:t>AMS activities would improve patients</w:t>
      </w:r>
      <w:r w:rsidR="005604DC" w:rsidRPr="001F447D">
        <w:rPr>
          <w:rFonts w:eastAsia="Times New Roman"/>
          <w:bCs/>
          <w:snapToGrid w:val="0"/>
          <w:lang w:val="en-GB" w:eastAsia="en-US"/>
          <w14:ligatures w14:val="standardContextual"/>
        </w:rPr>
        <w:t>’</w:t>
      </w:r>
      <w:r w:rsidRPr="001F447D">
        <w:rPr>
          <w:rFonts w:eastAsia="Times New Roman"/>
          <w:bCs/>
          <w:snapToGrid w:val="0"/>
          <w:lang w:val="en-GB" w:eastAsia="en-US"/>
          <w14:ligatures w14:val="standardContextual"/>
        </w:rPr>
        <w:t xml:space="preserve"> clinical outcomes, </w:t>
      </w:r>
      <w:r w:rsidRPr="001F447D">
        <w:rPr>
          <w:rFonts w:eastAsia="Times New Roman"/>
          <w:snapToGrid w:val="0"/>
          <w:lang w:val="en-GB"/>
          <w14:ligatures w14:val="standardContextual"/>
        </w:rPr>
        <w:t>the vast majority of respondents (</w:t>
      </w:r>
      <w:r w:rsidRPr="001F447D">
        <w:rPr>
          <w:rFonts w:eastAsia="Times New Roman"/>
          <w:bCs/>
          <w:snapToGrid w:val="0"/>
          <w:lang w:val="en-GB"/>
          <w14:ligatures w14:val="standardContextual"/>
        </w:rPr>
        <w:t>97.5%)</w:t>
      </w:r>
      <w:r w:rsidRPr="001F447D">
        <w:rPr>
          <w:rFonts w:eastAsia="Times New Roman"/>
          <w:snapToGrid w:val="0"/>
          <w:lang w:val="en-GB"/>
          <w14:ligatures w14:val="standardContextual"/>
        </w:rPr>
        <w:t xml:space="preserve"> either </w:t>
      </w:r>
      <w:r w:rsidRPr="001F447D">
        <w:rPr>
          <w:rFonts w:eastAsia="Times New Roman"/>
          <w:iCs/>
          <w:snapToGrid w:val="0"/>
          <w:lang w:val="en-GB"/>
          <w14:ligatures w14:val="standardContextual"/>
        </w:rPr>
        <w:t>strongly agreed</w:t>
      </w:r>
      <w:r w:rsidRPr="001F447D">
        <w:rPr>
          <w:rFonts w:eastAsia="Times New Roman"/>
          <w:snapToGrid w:val="0"/>
          <w:lang w:val="en-GB"/>
          <w14:ligatures w14:val="standardContextual"/>
        </w:rPr>
        <w:t xml:space="preserve"> (80.2%) or </w:t>
      </w:r>
      <w:r w:rsidRPr="001F447D">
        <w:rPr>
          <w:rFonts w:eastAsia="Times New Roman"/>
          <w:iCs/>
          <w:snapToGrid w:val="0"/>
          <w:lang w:val="en-GB"/>
          <w14:ligatures w14:val="standardContextual"/>
        </w:rPr>
        <w:t>agreed</w:t>
      </w:r>
      <w:r w:rsidRPr="001F447D">
        <w:rPr>
          <w:rFonts w:eastAsia="Times New Roman"/>
          <w:snapToGrid w:val="0"/>
          <w:lang w:val="en-GB"/>
          <w14:ligatures w14:val="standardContextual"/>
        </w:rPr>
        <w:t xml:space="preserve"> (17.3%) with this statement. This highlights a </w:t>
      </w:r>
      <w:r w:rsidRPr="001F447D">
        <w:rPr>
          <w:rFonts w:eastAsia="Times New Roman"/>
          <w:bCs/>
          <w:snapToGrid w:val="0"/>
          <w:lang w:val="en-GB"/>
          <w14:ligatures w14:val="standardContextual"/>
        </w:rPr>
        <w:t>high level of awareness</w:t>
      </w:r>
      <w:r w:rsidRPr="001F447D">
        <w:rPr>
          <w:rFonts w:eastAsia="Times New Roman"/>
          <w:snapToGrid w:val="0"/>
          <w:lang w:val="en-GB"/>
          <w14:ligatures w14:val="standardContextual"/>
        </w:rPr>
        <w:t xml:space="preserve"> among HCPs regarding the clinical benefits of ASPs. Similarly, </w:t>
      </w:r>
      <w:r w:rsidRPr="001F447D">
        <w:rPr>
          <w:rFonts w:eastAsia="Times New Roman"/>
          <w:bCs/>
          <w:snapToGrid w:val="0"/>
          <w:lang w:val="en-GB"/>
          <w14:ligatures w14:val="standardContextual"/>
        </w:rPr>
        <w:t>97.6%</w:t>
      </w:r>
      <w:r w:rsidRPr="001F447D">
        <w:rPr>
          <w:rFonts w:eastAsia="Times New Roman"/>
          <w:snapToGrid w:val="0"/>
          <w:lang w:val="en-GB"/>
          <w14:ligatures w14:val="standardContextual"/>
        </w:rPr>
        <w:t xml:space="preserve"> of respondents agreed or strongly agreed that ASPs are a vital strategy to combat AMR. A combined </w:t>
      </w:r>
      <w:r w:rsidRPr="001F447D">
        <w:rPr>
          <w:rFonts w:eastAsia="Times New Roman"/>
          <w:bCs/>
          <w:snapToGrid w:val="0"/>
          <w:lang w:val="en-GB"/>
          <w14:ligatures w14:val="standardContextual"/>
        </w:rPr>
        <w:t>97%</w:t>
      </w:r>
      <w:r w:rsidRPr="001F447D">
        <w:rPr>
          <w:rFonts w:eastAsia="Times New Roman"/>
          <w:snapToGrid w:val="0"/>
          <w:lang w:val="en-GB"/>
          <w14:ligatures w14:val="standardContextual"/>
        </w:rPr>
        <w:t xml:space="preserve"> agreement rate indicates that most HCPs believed implementing ASPs could reduce unnecessary healthcare expenditure by minimising ineffective treatments and resistance-related complications.</w:t>
      </w:r>
    </w:p>
    <w:p w14:paraId="4A1B0DB3" w14:textId="4F7EFD1C" w:rsidR="00F8109A" w:rsidRPr="005956FF" w:rsidRDefault="00F8109A" w:rsidP="00310849">
      <w:pPr>
        <w:adjustRightInd w:val="0"/>
        <w:snapToGrid w:val="0"/>
        <w:ind w:left="2608" w:firstLine="425"/>
        <w:rPr>
          <w:rFonts w:eastAsiaTheme="minorEastAsia"/>
          <w:snapToGrid w:val="0"/>
          <w:lang w:val="en-GB"/>
          <w14:ligatures w14:val="standardContextual"/>
        </w:rPr>
      </w:pPr>
      <w:r w:rsidRPr="001F447D">
        <w:rPr>
          <w:rFonts w:eastAsia="Times New Roman"/>
          <w:snapToGrid w:val="0"/>
          <w:lang w:val="en-GB"/>
          <w14:ligatures w14:val="standardContextual"/>
        </w:rPr>
        <w:t>Overall, the respondents significantly agreed (</w:t>
      </w:r>
      <w:r w:rsidR="00B4594D" w:rsidRPr="001F447D">
        <w:rPr>
          <w:rFonts w:eastAsia="Times New Roman"/>
          <w:i/>
          <w:snapToGrid w:val="0"/>
          <w:lang w:val="en-GB"/>
          <w14:ligatures w14:val="standardContextual"/>
        </w:rPr>
        <w:t>p</w:t>
      </w:r>
      <w:r w:rsidRPr="001F447D">
        <w:rPr>
          <w:rFonts w:eastAsia="Times New Roman"/>
          <w:snapToGrid w:val="0"/>
          <w:lang w:val="en-GB"/>
          <w14:ligatures w14:val="standardContextual"/>
        </w:rPr>
        <w:t xml:space="preserve"> &lt; 0.001) with all the perception </w:t>
      </w:r>
      <w:r w:rsidRPr="005956FF">
        <w:rPr>
          <w:rFonts w:eastAsia="Times New Roman"/>
          <w:snapToGrid w:val="0"/>
          <w:lang w:val="en-GB"/>
          <w14:ligatures w14:val="standardContextual"/>
        </w:rPr>
        <w:t>statements, indicating they viewed AMS activities as positively impacting the various aspects of AMR.</w:t>
      </w:r>
    </w:p>
    <w:p w14:paraId="0AE969FE" w14:textId="77777777" w:rsidR="00F8109A" w:rsidRPr="001F447D" w:rsidRDefault="00F8109A" w:rsidP="00310849">
      <w:pPr>
        <w:adjustRightInd w:val="0"/>
        <w:snapToGrid w:val="0"/>
        <w:spacing w:before="240" w:after="120"/>
        <w:ind w:left="2608"/>
        <w:jc w:val="left"/>
        <w:rPr>
          <w:rFonts w:eastAsia="Times New Roman"/>
          <w:bCs/>
          <w:snapToGrid w:val="0"/>
          <w:sz w:val="18"/>
          <w:szCs w:val="18"/>
          <w:lang w:val="en-GB"/>
          <w14:ligatures w14:val="standardContextual"/>
        </w:rPr>
      </w:pPr>
      <w:r w:rsidRPr="005956FF">
        <w:rPr>
          <w:rFonts w:eastAsia="Times New Roman"/>
          <w:b/>
          <w:bCs/>
          <w:snapToGrid w:val="0"/>
          <w:sz w:val="18"/>
          <w:szCs w:val="18"/>
          <w:lang w:val="en-GB"/>
          <w14:ligatures w14:val="standardContextual"/>
        </w:rPr>
        <w:t xml:space="preserve">Table 3. </w:t>
      </w:r>
      <w:r w:rsidRPr="005956FF">
        <w:rPr>
          <w:rFonts w:eastAsia="Times New Roman"/>
          <w:bCs/>
          <w:snapToGrid w:val="0"/>
          <w:sz w:val="18"/>
          <w:szCs w:val="18"/>
          <w:lang w:val="en-GB"/>
          <w14:ligatures w14:val="standardContextual"/>
        </w:rPr>
        <w:t>Perceptions of Healthcare Professionals</w:t>
      </w:r>
      <w:r w:rsidRPr="001F447D">
        <w:rPr>
          <w:rFonts w:eastAsia="Times New Roman"/>
          <w:bCs/>
          <w:snapToGrid w:val="0"/>
          <w:sz w:val="18"/>
          <w:szCs w:val="18"/>
          <w:lang w:val="en-GB"/>
          <w14:ligatures w14:val="standardContextual"/>
        </w:rPr>
        <w:t xml:space="preserve"> on AMS (N = 364).</w:t>
      </w:r>
    </w:p>
    <w:tbl>
      <w:tblPr>
        <w:tblStyle w:val="TableGrid1"/>
        <w:tblW w:w="7857" w:type="dxa"/>
        <w:tblInd w:w="2608" w:type="dxa"/>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0"/>
        <w:gridCol w:w="1666"/>
        <w:gridCol w:w="1193"/>
        <w:gridCol w:w="908"/>
      </w:tblGrid>
      <w:tr w:rsidR="00F8109A" w:rsidRPr="001F447D" w14:paraId="071AAB89" w14:textId="77777777" w:rsidTr="00992F37">
        <w:tc>
          <w:tcPr>
            <w:tcW w:w="4090" w:type="dxa"/>
            <w:tcBorders>
              <w:top w:val="single" w:sz="8" w:space="0" w:color="auto"/>
              <w:bottom w:val="single" w:sz="4" w:space="0" w:color="auto"/>
            </w:tcBorders>
            <w:vAlign w:val="center"/>
          </w:tcPr>
          <w:p w14:paraId="3793E035" w14:textId="77777777" w:rsidR="00F8109A" w:rsidRPr="001F447D" w:rsidRDefault="00F8109A" w:rsidP="00310849">
            <w:pPr>
              <w:adjustRightInd w:val="0"/>
              <w:snapToGrid w:val="0"/>
              <w:spacing w:line="240" w:lineRule="auto"/>
              <w:jc w:val="center"/>
              <w:rPr>
                <w:b/>
                <w:sz w:val="20"/>
                <w:szCs w:val="20"/>
                <w:lang w:eastAsia="en-US"/>
              </w:rPr>
            </w:pPr>
            <w:r w:rsidRPr="001F447D">
              <w:rPr>
                <w:b/>
                <w:sz w:val="20"/>
                <w:szCs w:val="20"/>
                <w:lang w:eastAsia="en-US"/>
              </w:rPr>
              <w:t>Perception Statement</w:t>
            </w:r>
          </w:p>
        </w:tc>
        <w:tc>
          <w:tcPr>
            <w:tcW w:w="1666" w:type="dxa"/>
            <w:tcBorders>
              <w:top w:val="single" w:sz="8" w:space="0" w:color="auto"/>
              <w:bottom w:val="single" w:sz="4" w:space="0" w:color="auto"/>
            </w:tcBorders>
            <w:vAlign w:val="center"/>
          </w:tcPr>
          <w:p w14:paraId="3F0D2E2A" w14:textId="77777777" w:rsidR="00F8109A" w:rsidRPr="001F447D" w:rsidRDefault="00F8109A" w:rsidP="00310849">
            <w:pPr>
              <w:adjustRightInd w:val="0"/>
              <w:snapToGrid w:val="0"/>
              <w:spacing w:line="240" w:lineRule="auto"/>
              <w:jc w:val="center"/>
              <w:rPr>
                <w:b/>
                <w:sz w:val="20"/>
                <w:szCs w:val="20"/>
                <w:lang w:eastAsia="en-US"/>
              </w:rPr>
            </w:pPr>
            <w:r w:rsidRPr="001F447D">
              <w:rPr>
                <w:b/>
                <w:sz w:val="20"/>
                <w:szCs w:val="20"/>
                <w:lang w:eastAsia="en-US"/>
              </w:rPr>
              <w:t>Response Option</w:t>
            </w:r>
          </w:p>
        </w:tc>
        <w:tc>
          <w:tcPr>
            <w:tcW w:w="1193" w:type="dxa"/>
            <w:tcBorders>
              <w:top w:val="single" w:sz="8" w:space="0" w:color="auto"/>
              <w:bottom w:val="single" w:sz="4" w:space="0" w:color="auto"/>
            </w:tcBorders>
            <w:vAlign w:val="center"/>
          </w:tcPr>
          <w:p w14:paraId="77B0E416" w14:textId="77777777" w:rsidR="00F8109A" w:rsidRPr="001F447D" w:rsidRDefault="00F8109A" w:rsidP="00310849">
            <w:pPr>
              <w:adjustRightInd w:val="0"/>
              <w:snapToGrid w:val="0"/>
              <w:spacing w:line="240" w:lineRule="auto"/>
              <w:jc w:val="center"/>
              <w:rPr>
                <w:b/>
                <w:sz w:val="20"/>
                <w:szCs w:val="20"/>
                <w:lang w:eastAsia="en-US"/>
              </w:rPr>
            </w:pPr>
            <w:r w:rsidRPr="001F447D">
              <w:rPr>
                <w:b/>
                <w:sz w:val="20"/>
                <w:szCs w:val="20"/>
                <w:lang w:eastAsia="en-US"/>
              </w:rPr>
              <w:t>Frequency</w:t>
            </w:r>
          </w:p>
        </w:tc>
        <w:tc>
          <w:tcPr>
            <w:tcW w:w="908" w:type="dxa"/>
            <w:tcBorders>
              <w:top w:val="single" w:sz="8" w:space="0" w:color="auto"/>
              <w:bottom w:val="single" w:sz="4" w:space="0" w:color="auto"/>
            </w:tcBorders>
            <w:vAlign w:val="center"/>
          </w:tcPr>
          <w:p w14:paraId="582B103C" w14:textId="77777777" w:rsidR="00F8109A" w:rsidRPr="001F447D" w:rsidRDefault="00F8109A" w:rsidP="00310849">
            <w:pPr>
              <w:adjustRightInd w:val="0"/>
              <w:snapToGrid w:val="0"/>
              <w:spacing w:line="240" w:lineRule="auto"/>
              <w:jc w:val="center"/>
              <w:rPr>
                <w:b/>
                <w:sz w:val="20"/>
                <w:szCs w:val="20"/>
                <w:lang w:eastAsia="en-US"/>
              </w:rPr>
            </w:pPr>
            <w:r w:rsidRPr="001F447D">
              <w:rPr>
                <w:b/>
                <w:sz w:val="20"/>
                <w:szCs w:val="20"/>
                <w:lang w:eastAsia="en-US"/>
              </w:rPr>
              <w:t>%</w:t>
            </w:r>
          </w:p>
        </w:tc>
      </w:tr>
      <w:tr w:rsidR="00F8109A" w:rsidRPr="001F447D" w14:paraId="0CB4720C" w14:textId="77777777" w:rsidTr="00992F37">
        <w:tc>
          <w:tcPr>
            <w:tcW w:w="4090" w:type="dxa"/>
            <w:vMerge w:val="restart"/>
            <w:tcBorders>
              <w:top w:val="single" w:sz="4" w:space="0" w:color="auto"/>
              <w:bottom w:val="nil"/>
            </w:tcBorders>
            <w:vAlign w:val="center"/>
          </w:tcPr>
          <w:p w14:paraId="2533632A" w14:textId="3B5A6FFD" w:rsidR="00F8109A" w:rsidRPr="001F447D" w:rsidRDefault="00F8109A" w:rsidP="00310849">
            <w:pPr>
              <w:adjustRightInd w:val="0"/>
              <w:snapToGrid w:val="0"/>
              <w:spacing w:line="240" w:lineRule="auto"/>
              <w:jc w:val="left"/>
              <w:rPr>
                <w:sz w:val="20"/>
                <w:szCs w:val="20"/>
                <w:lang w:eastAsia="en-US"/>
              </w:rPr>
            </w:pPr>
            <w:r w:rsidRPr="001F447D">
              <w:rPr>
                <w:bCs/>
                <w:sz w:val="20"/>
                <w:szCs w:val="20"/>
                <w:lang w:eastAsia="en-US"/>
              </w:rPr>
              <w:t>AMS will improve patients</w:t>
            </w:r>
            <w:r w:rsidR="005604DC" w:rsidRPr="001F447D">
              <w:rPr>
                <w:bCs/>
                <w:sz w:val="20"/>
                <w:szCs w:val="20"/>
                <w:lang w:eastAsia="en-US"/>
              </w:rPr>
              <w:t>’</w:t>
            </w:r>
            <w:r w:rsidRPr="001F447D">
              <w:rPr>
                <w:bCs/>
                <w:sz w:val="20"/>
                <w:szCs w:val="20"/>
                <w:lang w:eastAsia="en-US"/>
              </w:rPr>
              <w:t xml:space="preserve"> clinical outcomes</w:t>
            </w:r>
          </w:p>
        </w:tc>
        <w:tc>
          <w:tcPr>
            <w:tcW w:w="1666" w:type="dxa"/>
            <w:tcBorders>
              <w:top w:val="single" w:sz="4" w:space="0" w:color="auto"/>
              <w:bottom w:val="nil"/>
            </w:tcBorders>
            <w:vAlign w:val="center"/>
          </w:tcPr>
          <w:p w14:paraId="3F70052B"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Strongly agree</w:t>
            </w:r>
          </w:p>
        </w:tc>
        <w:tc>
          <w:tcPr>
            <w:tcW w:w="1193" w:type="dxa"/>
            <w:tcBorders>
              <w:top w:val="single" w:sz="4" w:space="0" w:color="auto"/>
              <w:bottom w:val="nil"/>
            </w:tcBorders>
            <w:vAlign w:val="center"/>
          </w:tcPr>
          <w:p w14:paraId="47832454"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292</w:t>
            </w:r>
          </w:p>
        </w:tc>
        <w:tc>
          <w:tcPr>
            <w:tcW w:w="908" w:type="dxa"/>
            <w:tcBorders>
              <w:top w:val="single" w:sz="4" w:space="0" w:color="auto"/>
              <w:bottom w:val="nil"/>
            </w:tcBorders>
            <w:vAlign w:val="center"/>
          </w:tcPr>
          <w:p w14:paraId="0D157EF7"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80.2</w:t>
            </w:r>
          </w:p>
        </w:tc>
      </w:tr>
      <w:tr w:rsidR="00F8109A" w:rsidRPr="001F447D" w14:paraId="199FA63A" w14:textId="77777777" w:rsidTr="00992F37">
        <w:tc>
          <w:tcPr>
            <w:tcW w:w="4090" w:type="dxa"/>
            <w:vMerge/>
            <w:tcBorders>
              <w:top w:val="nil"/>
              <w:bottom w:val="nil"/>
            </w:tcBorders>
            <w:vAlign w:val="center"/>
          </w:tcPr>
          <w:p w14:paraId="0187DF33"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top w:val="nil"/>
              <w:bottom w:val="nil"/>
            </w:tcBorders>
            <w:vAlign w:val="center"/>
          </w:tcPr>
          <w:p w14:paraId="548A5AC7"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Agree</w:t>
            </w:r>
          </w:p>
        </w:tc>
        <w:tc>
          <w:tcPr>
            <w:tcW w:w="1193" w:type="dxa"/>
            <w:tcBorders>
              <w:top w:val="nil"/>
              <w:bottom w:val="nil"/>
            </w:tcBorders>
            <w:vAlign w:val="center"/>
          </w:tcPr>
          <w:p w14:paraId="5AC9676C"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63</w:t>
            </w:r>
          </w:p>
        </w:tc>
        <w:tc>
          <w:tcPr>
            <w:tcW w:w="908" w:type="dxa"/>
            <w:tcBorders>
              <w:top w:val="nil"/>
              <w:bottom w:val="nil"/>
            </w:tcBorders>
            <w:vAlign w:val="center"/>
          </w:tcPr>
          <w:p w14:paraId="7B918B73"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17.3</w:t>
            </w:r>
          </w:p>
        </w:tc>
      </w:tr>
      <w:tr w:rsidR="00F8109A" w:rsidRPr="001F447D" w14:paraId="6BC48CE6" w14:textId="77777777" w:rsidTr="00992F37">
        <w:tc>
          <w:tcPr>
            <w:tcW w:w="4090" w:type="dxa"/>
            <w:vMerge/>
            <w:tcBorders>
              <w:top w:val="nil"/>
              <w:bottom w:val="nil"/>
            </w:tcBorders>
            <w:vAlign w:val="center"/>
          </w:tcPr>
          <w:p w14:paraId="1CB8C4D5"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top w:val="nil"/>
              <w:bottom w:val="nil"/>
            </w:tcBorders>
            <w:vAlign w:val="center"/>
          </w:tcPr>
          <w:p w14:paraId="7763D6F9"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Neutral</w:t>
            </w:r>
          </w:p>
        </w:tc>
        <w:tc>
          <w:tcPr>
            <w:tcW w:w="1193" w:type="dxa"/>
            <w:tcBorders>
              <w:top w:val="nil"/>
              <w:bottom w:val="nil"/>
            </w:tcBorders>
            <w:vAlign w:val="center"/>
          </w:tcPr>
          <w:p w14:paraId="4C3B061E"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8</w:t>
            </w:r>
          </w:p>
        </w:tc>
        <w:tc>
          <w:tcPr>
            <w:tcW w:w="908" w:type="dxa"/>
            <w:tcBorders>
              <w:top w:val="nil"/>
              <w:bottom w:val="nil"/>
            </w:tcBorders>
            <w:vAlign w:val="center"/>
          </w:tcPr>
          <w:p w14:paraId="0F6689E3"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2.2</w:t>
            </w:r>
          </w:p>
        </w:tc>
      </w:tr>
      <w:tr w:rsidR="00F8109A" w:rsidRPr="001F447D" w14:paraId="397B016F" w14:textId="77777777" w:rsidTr="00992F37">
        <w:tc>
          <w:tcPr>
            <w:tcW w:w="4090" w:type="dxa"/>
            <w:vMerge/>
            <w:tcBorders>
              <w:top w:val="nil"/>
              <w:bottom w:val="single" w:sz="4" w:space="0" w:color="auto"/>
            </w:tcBorders>
            <w:vAlign w:val="center"/>
          </w:tcPr>
          <w:p w14:paraId="6E5E3FAC"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top w:val="nil"/>
              <w:bottom w:val="single" w:sz="4" w:space="0" w:color="auto"/>
            </w:tcBorders>
            <w:vAlign w:val="center"/>
          </w:tcPr>
          <w:p w14:paraId="30BDADE2"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Strongly disagree</w:t>
            </w:r>
          </w:p>
        </w:tc>
        <w:tc>
          <w:tcPr>
            <w:tcW w:w="1193" w:type="dxa"/>
            <w:tcBorders>
              <w:top w:val="nil"/>
              <w:bottom w:val="single" w:sz="4" w:space="0" w:color="auto"/>
            </w:tcBorders>
            <w:vAlign w:val="center"/>
          </w:tcPr>
          <w:p w14:paraId="77C48F70"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w:t>
            </w:r>
          </w:p>
        </w:tc>
        <w:tc>
          <w:tcPr>
            <w:tcW w:w="908" w:type="dxa"/>
            <w:tcBorders>
              <w:top w:val="nil"/>
              <w:bottom w:val="single" w:sz="4" w:space="0" w:color="auto"/>
            </w:tcBorders>
            <w:vAlign w:val="center"/>
          </w:tcPr>
          <w:p w14:paraId="4ABFC1CF"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0.3</w:t>
            </w:r>
          </w:p>
        </w:tc>
      </w:tr>
      <w:tr w:rsidR="00F8109A" w:rsidRPr="001F447D" w14:paraId="1ADD7387" w14:textId="77777777" w:rsidTr="00992F37">
        <w:tc>
          <w:tcPr>
            <w:tcW w:w="4090" w:type="dxa"/>
            <w:vMerge w:val="restart"/>
            <w:tcBorders>
              <w:top w:val="single" w:sz="4" w:space="0" w:color="auto"/>
              <w:bottom w:val="nil"/>
            </w:tcBorders>
            <w:vAlign w:val="center"/>
          </w:tcPr>
          <w:p w14:paraId="3EF2D3FE" w14:textId="77777777" w:rsidR="00F8109A" w:rsidRPr="001F447D" w:rsidRDefault="00F8109A" w:rsidP="00310849">
            <w:pPr>
              <w:adjustRightInd w:val="0"/>
              <w:snapToGrid w:val="0"/>
              <w:spacing w:line="240" w:lineRule="auto"/>
              <w:jc w:val="left"/>
              <w:rPr>
                <w:sz w:val="20"/>
                <w:szCs w:val="20"/>
                <w:lang w:eastAsia="en-US"/>
              </w:rPr>
            </w:pPr>
            <w:r w:rsidRPr="001F447D">
              <w:rPr>
                <w:bCs/>
                <w:sz w:val="20"/>
                <w:szCs w:val="20"/>
                <w:lang w:eastAsia="en-US"/>
              </w:rPr>
              <w:t>AMS will reduce antimicrobial resistance</w:t>
            </w:r>
          </w:p>
        </w:tc>
        <w:tc>
          <w:tcPr>
            <w:tcW w:w="1666" w:type="dxa"/>
            <w:tcBorders>
              <w:top w:val="single" w:sz="4" w:space="0" w:color="auto"/>
              <w:bottom w:val="nil"/>
            </w:tcBorders>
            <w:vAlign w:val="center"/>
          </w:tcPr>
          <w:p w14:paraId="04BB9ADB"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Strongly agree</w:t>
            </w:r>
          </w:p>
        </w:tc>
        <w:tc>
          <w:tcPr>
            <w:tcW w:w="1193" w:type="dxa"/>
            <w:tcBorders>
              <w:top w:val="single" w:sz="4" w:space="0" w:color="auto"/>
              <w:bottom w:val="nil"/>
            </w:tcBorders>
            <w:vAlign w:val="center"/>
          </w:tcPr>
          <w:p w14:paraId="2C308665"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294</w:t>
            </w:r>
          </w:p>
        </w:tc>
        <w:tc>
          <w:tcPr>
            <w:tcW w:w="908" w:type="dxa"/>
            <w:tcBorders>
              <w:top w:val="single" w:sz="4" w:space="0" w:color="auto"/>
              <w:bottom w:val="nil"/>
            </w:tcBorders>
            <w:vAlign w:val="center"/>
          </w:tcPr>
          <w:p w14:paraId="5CA0AB6E"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80.8</w:t>
            </w:r>
          </w:p>
        </w:tc>
      </w:tr>
      <w:tr w:rsidR="00F8109A" w:rsidRPr="001F447D" w14:paraId="7FB33160" w14:textId="77777777" w:rsidTr="00992F37">
        <w:tc>
          <w:tcPr>
            <w:tcW w:w="4090" w:type="dxa"/>
            <w:vMerge/>
            <w:tcBorders>
              <w:top w:val="nil"/>
              <w:bottom w:val="nil"/>
            </w:tcBorders>
            <w:vAlign w:val="center"/>
          </w:tcPr>
          <w:p w14:paraId="3CA5D058"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top w:val="nil"/>
              <w:bottom w:val="nil"/>
            </w:tcBorders>
            <w:vAlign w:val="center"/>
          </w:tcPr>
          <w:p w14:paraId="403692B1"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Agree</w:t>
            </w:r>
          </w:p>
        </w:tc>
        <w:tc>
          <w:tcPr>
            <w:tcW w:w="1193" w:type="dxa"/>
            <w:tcBorders>
              <w:top w:val="nil"/>
              <w:bottom w:val="nil"/>
            </w:tcBorders>
            <w:vAlign w:val="center"/>
          </w:tcPr>
          <w:p w14:paraId="08A65829"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61</w:t>
            </w:r>
          </w:p>
        </w:tc>
        <w:tc>
          <w:tcPr>
            <w:tcW w:w="908" w:type="dxa"/>
            <w:tcBorders>
              <w:top w:val="nil"/>
              <w:bottom w:val="nil"/>
            </w:tcBorders>
            <w:vAlign w:val="center"/>
          </w:tcPr>
          <w:p w14:paraId="7090D7C9"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16.8</w:t>
            </w:r>
          </w:p>
        </w:tc>
      </w:tr>
      <w:tr w:rsidR="00F8109A" w:rsidRPr="001F447D" w14:paraId="6B930875" w14:textId="77777777" w:rsidTr="00992F37">
        <w:tc>
          <w:tcPr>
            <w:tcW w:w="4090" w:type="dxa"/>
            <w:vMerge/>
            <w:tcBorders>
              <w:top w:val="nil"/>
              <w:bottom w:val="nil"/>
            </w:tcBorders>
            <w:vAlign w:val="center"/>
          </w:tcPr>
          <w:p w14:paraId="187A3DB8"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top w:val="nil"/>
              <w:bottom w:val="nil"/>
            </w:tcBorders>
            <w:vAlign w:val="center"/>
          </w:tcPr>
          <w:p w14:paraId="249E697A"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Neutral</w:t>
            </w:r>
          </w:p>
        </w:tc>
        <w:tc>
          <w:tcPr>
            <w:tcW w:w="1193" w:type="dxa"/>
            <w:tcBorders>
              <w:top w:val="nil"/>
              <w:bottom w:val="nil"/>
            </w:tcBorders>
            <w:vAlign w:val="center"/>
          </w:tcPr>
          <w:p w14:paraId="6C41388C"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8</w:t>
            </w:r>
          </w:p>
        </w:tc>
        <w:tc>
          <w:tcPr>
            <w:tcW w:w="908" w:type="dxa"/>
            <w:tcBorders>
              <w:top w:val="nil"/>
              <w:bottom w:val="nil"/>
            </w:tcBorders>
            <w:vAlign w:val="center"/>
          </w:tcPr>
          <w:p w14:paraId="1D233ACA"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2.2</w:t>
            </w:r>
          </w:p>
        </w:tc>
      </w:tr>
      <w:tr w:rsidR="00F8109A" w:rsidRPr="001F447D" w14:paraId="2B442E3F" w14:textId="77777777" w:rsidTr="00992F37">
        <w:tc>
          <w:tcPr>
            <w:tcW w:w="4090" w:type="dxa"/>
            <w:vMerge/>
            <w:tcBorders>
              <w:top w:val="nil"/>
              <w:bottom w:val="single" w:sz="4" w:space="0" w:color="auto"/>
            </w:tcBorders>
            <w:vAlign w:val="center"/>
          </w:tcPr>
          <w:p w14:paraId="02B86FBC"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top w:val="nil"/>
              <w:bottom w:val="single" w:sz="4" w:space="0" w:color="auto"/>
            </w:tcBorders>
            <w:vAlign w:val="center"/>
          </w:tcPr>
          <w:p w14:paraId="78A34341"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Disagree</w:t>
            </w:r>
          </w:p>
        </w:tc>
        <w:tc>
          <w:tcPr>
            <w:tcW w:w="1193" w:type="dxa"/>
            <w:tcBorders>
              <w:top w:val="nil"/>
              <w:bottom w:val="single" w:sz="4" w:space="0" w:color="auto"/>
            </w:tcBorders>
            <w:vAlign w:val="center"/>
          </w:tcPr>
          <w:p w14:paraId="2A580B27"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w:t>
            </w:r>
          </w:p>
        </w:tc>
        <w:tc>
          <w:tcPr>
            <w:tcW w:w="908" w:type="dxa"/>
            <w:tcBorders>
              <w:top w:val="nil"/>
              <w:bottom w:val="single" w:sz="4" w:space="0" w:color="auto"/>
            </w:tcBorders>
            <w:vAlign w:val="center"/>
          </w:tcPr>
          <w:p w14:paraId="0EB0AF5D"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0.3</w:t>
            </w:r>
          </w:p>
        </w:tc>
      </w:tr>
      <w:tr w:rsidR="00F8109A" w:rsidRPr="001F447D" w14:paraId="01B441FA" w14:textId="77777777" w:rsidTr="00992F37">
        <w:tc>
          <w:tcPr>
            <w:tcW w:w="4090" w:type="dxa"/>
            <w:vMerge w:val="restart"/>
            <w:tcBorders>
              <w:top w:val="single" w:sz="4" w:space="0" w:color="auto"/>
              <w:bottom w:val="nil"/>
            </w:tcBorders>
            <w:vAlign w:val="center"/>
          </w:tcPr>
          <w:p w14:paraId="71AEE7D9" w14:textId="77777777" w:rsidR="00F8109A" w:rsidRPr="001F447D" w:rsidRDefault="00F8109A" w:rsidP="00310849">
            <w:pPr>
              <w:adjustRightInd w:val="0"/>
              <w:snapToGrid w:val="0"/>
              <w:spacing w:line="240" w:lineRule="auto"/>
              <w:jc w:val="left"/>
              <w:rPr>
                <w:sz w:val="20"/>
                <w:szCs w:val="20"/>
                <w:lang w:eastAsia="en-US"/>
              </w:rPr>
            </w:pPr>
            <w:r w:rsidRPr="001F447D">
              <w:rPr>
                <w:bCs/>
                <w:sz w:val="20"/>
                <w:szCs w:val="20"/>
                <w:lang w:eastAsia="en-US"/>
              </w:rPr>
              <w:t>AMS improves the cost-effectiveness of healthcare</w:t>
            </w:r>
          </w:p>
        </w:tc>
        <w:tc>
          <w:tcPr>
            <w:tcW w:w="1666" w:type="dxa"/>
            <w:tcBorders>
              <w:top w:val="single" w:sz="4" w:space="0" w:color="auto"/>
              <w:bottom w:val="nil"/>
            </w:tcBorders>
            <w:vAlign w:val="center"/>
          </w:tcPr>
          <w:p w14:paraId="5E015C2D"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Strongly agree</w:t>
            </w:r>
          </w:p>
        </w:tc>
        <w:tc>
          <w:tcPr>
            <w:tcW w:w="1193" w:type="dxa"/>
            <w:tcBorders>
              <w:top w:val="single" w:sz="4" w:space="0" w:color="auto"/>
              <w:bottom w:val="nil"/>
            </w:tcBorders>
            <w:vAlign w:val="center"/>
          </w:tcPr>
          <w:p w14:paraId="753A1D5C"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267</w:t>
            </w:r>
          </w:p>
        </w:tc>
        <w:tc>
          <w:tcPr>
            <w:tcW w:w="908" w:type="dxa"/>
            <w:tcBorders>
              <w:top w:val="single" w:sz="4" w:space="0" w:color="auto"/>
              <w:bottom w:val="nil"/>
            </w:tcBorders>
            <w:vAlign w:val="center"/>
          </w:tcPr>
          <w:p w14:paraId="51854BA8"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73.4</w:t>
            </w:r>
          </w:p>
        </w:tc>
      </w:tr>
      <w:tr w:rsidR="00F8109A" w:rsidRPr="001F447D" w14:paraId="7ACDCDC0" w14:textId="77777777" w:rsidTr="00992F37">
        <w:tc>
          <w:tcPr>
            <w:tcW w:w="4090" w:type="dxa"/>
            <w:vMerge/>
            <w:tcBorders>
              <w:top w:val="nil"/>
              <w:bottom w:val="nil"/>
            </w:tcBorders>
            <w:vAlign w:val="center"/>
          </w:tcPr>
          <w:p w14:paraId="7B53D468"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top w:val="nil"/>
              <w:bottom w:val="nil"/>
            </w:tcBorders>
            <w:vAlign w:val="center"/>
          </w:tcPr>
          <w:p w14:paraId="5A0889A6"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Agree</w:t>
            </w:r>
          </w:p>
        </w:tc>
        <w:tc>
          <w:tcPr>
            <w:tcW w:w="1193" w:type="dxa"/>
            <w:tcBorders>
              <w:top w:val="nil"/>
              <w:bottom w:val="nil"/>
            </w:tcBorders>
            <w:vAlign w:val="center"/>
          </w:tcPr>
          <w:p w14:paraId="14959D6B"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86</w:t>
            </w:r>
          </w:p>
        </w:tc>
        <w:tc>
          <w:tcPr>
            <w:tcW w:w="908" w:type="dxa"/>
            <w:tcBorders>
              <w:top w:val="nil"/>
              <w:bottom w:val="nil"/>
            </w:tcBorders>
            <w:vAlign w:val="center"/>
          </w:tcPr>
          <w:p w14:paraId="4AC4CBDE"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23.6</w:t>
            </w:r>
          </w:p>
        </w:tc>
      </w:tr>
      <w:tr w:rsidR="00F8109A" w:rsidRPr="001F447D" w14:paraId="20B2AB1E" w14:textId="77777777" w:rsidTr="00992F37">
        <w:tc>
          <w:tcPr>
            <w:tcW w:w="4090" w:type="dxa"/>
            <w:vMerge/>
            <w:tcBorders>
              <w:top w:val="nil"/>
              <w:bottom w:val="nil"/>
            </w:tcBorders>
            <w:vAlign w:val="center"/>
          </w:tcPr>
          <w:p w14:paraId="445B313E"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top w:val="nil"/>
              <w:bottom w:val="nil"/>
            </w:tcBorders>
            <w:vAlign w:val="center"/>
          </w:tcPr>
          <w:p w14:paraId="797CDFFA"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Neutral</w:t>
            </w:r>
          </w:p>
        </w:tc>
        <w:tc>
          <w:tcPr>
            <w:tcW w:w="1193" w:type="dxa"/>
            <w:tcBorders>
              <w:top w:val="nil"/>
              <w:bottom w:val="nil"/>
            </w:tcBorders>
            <w:vAlign w:val="center"/>
          </w:tcPr>
          <w:p w14:paraId="46A96C76"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10</w:t>
            </w:r>
          </w:p>
        </w:tc>
        <w:tc>
          <w:tcPr>
            <w:tcW w:w="908" w:type="dxa"/>
            <w:tcBorders>
              <w:top w:val="nil"/>
              <w:bottom w:val="nil"/>
            </w:tcBorders>
            <w:vAlign w:val="center"/>
          </w:tcPr>
          <w:p w14:paraId="6CB2C168"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2.7</w:t>
            </w:r>
          </w:p>
        </w:tc>
      </w:tr>
      <w:tr w:rsidR="00F8109A" w:rsidRPr="001F447D" w14:paraId="5E8E320C" w14:textId="77777777" w:rsidTr="00992F37">
        <w:tc>
          <w:tcPr>
            <w:tcW w:w="4090" w:type="dxa"/>
            <w:vMerge/>
            <w:tcBorders>
              <w:top w:val="nil"/>
              <w:bottom w:val="single" w:sz="4" w:space="0" w:color="auto"/>
            </w:tcBorders>
            <w:vAlign w:val="center"/>
          </w:tcPr>
          <w:p w14:paraId="015B6CF4"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top w:val="nil"/>
              <w:bottom w:val="single" w:sz="4" w:space="0" w:color="auto"/>
            </w:tcBorders>
            <w:vAlign w:val="center"/>
          </w:tcPr>
          <w:p w14:paraId="2B6F71F5"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Disagree</w:t>
            </w:r>
          </w:p>
        </w:tc>
        <w:tc>
          <w:tcPr>
            <w:tcW w:w="1193" w:type="dxa"/>
            <w:tcBorders>
              <w:top w:val="nil"/>
              <w:bottom w:val="single" w:sz="4" w:space="0" w:color="auto"/>
            </w:tcBorders>
            <w:vAlign w:val="center"/>
          </w:tcPr>
          <w:p w14:paraId="6D738903"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w:t>
            </w:r>
          </w:p>
        </w:tc>
        <w:tc>
          <w:tcPr>
            <w:tcW w:w="908" w:type="dxa"/>
            <w:tcBorders>
              <w:top w:val="nil"/>
              <w:bottom w:val="single" w:sz="4" w:space="0" w:color="auto"/>
            </w:tcBorders>
            <w:vAlign w:val="center"/>
          </w:tcPr>
          <w:p w14:paraId="045C2899"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0.3</w:t>
            </w:r>
          </w:p>
        </w:tc>
      </w:tr>
      <w:tr w:rsidR="00F8109A" w:rsidRPr="001F447D" w14:paraId="744058A9" w14:textId="77777777" w:rsidTr="00992F37">
        <w:tc>
          <w:tcPr>
            <w:tcW w:w="4090" w:type="dxa"/>
            <w:vMerge w:val="restart"/>
            <w:tcBorders>
              <w:top w:val="single" w:sz="4" w:space="0" w:color="auto"/>
            </w:tcBorders>
            <w:vAlign w:val="center"/>
          </w:tcPr>
          <w:p w14:paraId="1022E69B" w14:textId="77777777" w:rsidR="00F8109A" w:rsidRPr="001F447D" w:rsidRDefault="00F8109A" w:rsidP="00310849">
            <w:pPr>
              <w:adjustRightInd w:val="0"/>
              <w:snapToGrid w:val="0"/>
              <w:spacing w:line="240" w:lineRule="auto"/>
              <w:jc w:val="left"/>
              <w:rPr>
                <w:sz w:val="20"/>
                <w:szCs w:val="20"/>
                <w:lang w:eastAsia="en-US"/>
              </w:rPr>
            </w:pPr>
            <w:r w:rsidRPr="001F447D">
              <w:rPr>
                <w:bCs/>
                <w:sz w:val="20"/>
                <w:szCs w:val="20"/>
                <w:lang w:eastAsia="en-US"/>
              </w:rPr>
              <w:t>AMS improves collaboration among healthcare providers</w:t>
            </w:r>
          </w:p>
        </w:tc>
        <w:tc>
          <w:tcPr>
            <w:tcW w:w="1666" w:type="dxa"/>
            <w:tcBorders>
              <w:top w:val="single" w:sz="4" w:space="0" w:color="auto"/>
            </w:tcBorders>
            <w:vAlign w:val="center"/>
          </w:tcPr>
          <w:p w14:paraId="25F57F88"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Strongly agree</w:t>
            </w:r>
          </w:p>
        </w:tc>
        <w:tc>
          <w:tcPr>
            <w:tcW w:w="1193" w:type="dxa"/>
            <w:tcBorders>
              <w:top w:val="single" w:sz="4" w:space="0" w:color="auto"/>
            </w:tcBorders>
            <w:vAlign w:val="center"/>
          </w:tcPr>
          <w:p w14:paraId="562A5939"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245</w:t>
            </w:r>
          </w:p>
        </w:tc>
        <w:tc>
          <w:tcPr>
            <w:tcW w:w="908" w:type="dxa"/>
            <w:tcBorders>
              <w:top w:val="single" w:sz="4" w:space="0" w:color="auto"/>
            </w:tcBorders>
            <w:vAlign w:val="center"/>
          </w:tcPr>
          <w:p w14:paraId="31ADD139"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67.3</w:t>
            </w:r>
          </w:p>
        </w:tc>
      </w:tr>
      <w:tr w:rsidR="00F8109A" w:rsidRPr="001F447D" w14:paraId="133167EF" w14:textId="77777777" w:rsidTr="009E69BD">
        <w:tc>
          <w:tcPr>
            <w:tcW w:w="4090" w:type="dxa"/>
            <w:vMerge/>
            <w:vAlign w:val="center"/>
          </w:tcPr>
          <w:p w14:paraId="63964D3E" w14:textId="77777777" w:rsidR="00F8109A" w:rsidRPr="001F447D" w:rsidRDefault="00F8109A" w:rsidP="00310849">
            <w:pPr>
              <w:adjustRightInd w:val="0"/>
              <w:snapToGrid w:val="0"/>
              <w:spacing w:line="240" w:lineRule="auto"/>
              <w:jc w:val="left"/>
              <w:rPr>
                <w:sz w:val="20"/>
                <w:szCs w:val="20"/>
                <w:lang w:eastAsia="en-US"/>
              </w:rPr>
            </w:pPr>
          </w:p>
        </w:tc>
        <w:tc>
          <w:tcPr>
            <w:tcW w:w="1666" w:type="dxa"/>
            <w:vAlign w:val="center"/>
          </w:tcPr>
          <w:p w14:paraId="181E3B7D"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Agree</w:t>
            </w:r>
          </w:p>
        </w:tc>
        <w:tc>
          <w:tcPr>
            <w:tcW w:w="1193" w:type="dxa"/>
            <w:vAlign w:val="center"/>
          </w:tcPr>
          <w:p w14:paraId="5ADCD677"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100</w:t>
            </w:r>
          </w:p>
        </w:tc>
        <w:tc>
          <w:tcPr>
            <w:tcW w:w="908" w:type="dxa"/>
            <w:vAlign w:val="center"/>
          </w:tcPr>
          <w:p w14:paraId="651C8BF0"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27.5</w:t>
            </w:r>
          </w:p>
        </w:tc>
      </w:tr>
      <w:tr w:rsidR="00F8109A" w:rsidRPr="001F447D" w14:paraId="3BF78EA4" w14:textId="77777777" w:rsidTr="009E69BD">
        <w:tc>
          <w:tcPr>
            <w:tcW w:w="4090" w:type="dxa"/>
            <w:vMerge/>
            <w:tcBorders>
              <w:bottom w:val="single" w:sz="8" w:space="0" w:color="auto"/>
            </w:tcBorders>
            <w:vAlign w:val="center"/>
          </w:tcPr>
          <w:p w14:paraId="696CE4F5" w14:textId="77777777" w:rsidR="00F8109A" w:rsidRPr="001F447D" w:rsidRDefault="00F8109A" w:rsidP="00310849">
            <w:pPr>
              <w:adjustRightInd w:val="0"/>
              <w:snapToGrid w:val="0"/>
              <w:spacing w:line="240" w:lineRule="auto"/>
              <w:jc w:val="left"/>
              <w:rPr>
                <w:sz w:val="20"/>
                <w:szCs w:val="20"/>
                <w:lang w:eastAsia="en-US"/>
              </w:rPr>
            </w:pPr>
          </w:p>
        </w:tc>
        <w:tc>
          <w:tcPr>
            <w:tcW w:w="1666" w:type="dxa"/>
            <w:tcBorders>
              <w:bottom w:val="single" w:sz="8" w:space="0" w:color="auto"/>
            </w:tcBorders>
            <w:vAlign w:val="center"/>
          </w:tcPr>
          <w:p w14:paraId="1198807F" w14:textId="77777777" w:rsidR="00F8109A" w:rsidRPr="001F447D" w:rsidRDefault="00F8109A" w:rsidP="00310849">
            <w:pPr>
              <w:adjustRightInd w:val="0"/>
              <w:snapToGrid w:val="0"/>
              <w:spacing w:line="240" w:lineRule="auto"/>
              <w:jc w:val="left"/>
              <w:rPr>
                <w:sz w:val="20"/>
                <w:szCs w:val="20"/>
                <w:lang w:eastAsia="en-US"/>
              </w:rPr>
            </w:pPr>
            <w:r w:rsidRPr="001F447D">
              <w:rPr>
                <w:sz w:val="20"/>
                <w:szCs w:val="20"/>
                <w:lang w:eastAsia="en-US"/>
              </w:rPr>
              <w:t>Neutral</w:t>
            </w:r>
          </w:p>
        </w:tc>
        <w:tc>
          <w:tcPr>
            <w:tcW w:w="1193" w:type="dxa"/>
            <w:tcBorders>
              <w:bottom w:val="single" w:sz="8" w:space="0" w:color="auto"/>
            </w:tcBorders>
            <w:vAlign w:val="center"/>
          </w:tcPr>
          <w:p w14:paraId="2286346C"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19</w:t>
            </w:r>
          </w:p>
        </w:tc>
        <w:tc>
          <w:tcPr>
            <w:tcW w:w="908" w:type="dxa"/>
            <w:tcBorders>
              <w:bottom w:val="single" w:sz="8" w:space="0" w:color="auto"/>
            </w:tcBorders>
            <w:vAlign w:val="center"/>
          </w:tcPr>
          <w:p w14:paraId="1195D420" w14:textId="77777777" w:rsidR="00F8109A" w:rsidRPr="001F447D" w:rsidRDefault="00F8109A" w:rsidP="00310849">
            <w:pPr>
              <w:adjustRightInd w:val="0"/>
              <w:snapToGrid w:val="0"/>
              <w:spacing w:line="240" w:lineRule="auto"/>
              <w:jc w:val="center"/>
              <w:rPr>
                <w:sz w:val="20"/>
                <w:szCs w:val="20"/>
                <w:lang w:eastAsia="en-US"/>
              </w:rPr>
            </w:pPr>
            <w:r w:rsidRPr="001F447D">
              <w:rPr>
                <w:sz w:val="20"/>
                <w:szCs w:val="20"/>
                <w:lang w:eastAsia="en-US"/>
              </w:rPr>
              <w:t>5.2</w:t>
            </w:r>
          </w:p>
        </w:tc>
      </w:tr>
    </w:tbl>
    <w:p w14:paraId="4FB66173" w14:textId="7CA03335" w:rsidR="00F8109A" w:rsidRPr="001F447D" w:rsidRDefault="00F8109A" w:rsidP="00E05B0D">
      <w:pPr>
        <w:adjustRightInd w:val="0"/>
        <w:snapToGrid w:val="0"/>
        <w:spacing w:before="240"/>
        <w:ind w:left="2608" w:firstLine="425"/>
        <w:rPr>
          <w:rFonts w:eastAsia="MS Mincho"/>
          <w:bCs/>
          <w:snapToGrid w:val="0"/>
          <w:lang w:val="en-GB"/>
          <w14:ligatures w14:val="standardContextual"/>
        </w:rPr>
      </w:pPr>
      <w:r w:rsidRPr="001F447D">
        <w:rPr>
          <w:rFonts w:eastAsia="MS Mincho"/>
          <w:snapToGrid w:val="0"/>
          <w:lang w:val="en-GB"/>
          <w14:ligatures w14:val="standardContextual"/>
        </w:rPr>
        <w:t xml:space="preserve">This study found that the main barriers to implementation of ASPs in Zambian hospitals included </w:t>
      </w:r>
      <w:r w:rsidRPr="001F447D">
        <w:rPr>
          <w:rFonts w:eastAsia="MS Mincho"/>
          <w:bCs/>
          <w:snapToGrid w:val="0"/>
          <w:lang w:val="en-GB"/>
          <w14:ligatures w14:val="standardContextual"/>
        </w:rPr>
        <w:t>a lack of funding</w:t>
      </w:r>
      <w:r w:rsidRPr="001F447D">
        <w:rPr>
          <w:rFonts w:eastAsia="MS Mincho"/>
          <w:snapToGrid w:val="0"/>
          <w:lang w:val="en-GB"/>
          <w14:ligatures w14:val="standardContextual"/>
        </w:rPr>
        <w:t xml:space="preserve">, </w:t>
      </w:r>
      <w:r w:rsidRPr="001F447D">
        <w:rPr>
          <w:rFonts w:eastAsia="MS Mincho"/>
          <w:bCs/>
          <w:snapToGrid w:val="0"/>
          <w:lang w:val="en-GB"/>
          <w14:ligatures w14:val="standardContextual"/>
        </w:rPr>
        <w:t>inadequate IT support</w:t>
      </w:r>
      <w:r w:rsidRPr="001F447D">
        <w:rPr>
          <w:rFonts w:eastAsia="MS Mincho"/>
          <w:snapToGrid w:val="0"/>
          <w:lang w:val="en-GB"/>
          <w14:ligatures w14:val="standardContextual"/>
        </w:rPr>
        <w:t xml:space="preserve">, </w:t>
      </w:r>
      <w:r w:rsidRPr="001F447D">
        <w:rPr>
          <w:rFonts w:eastAsia="MS Mincho"/>
          <w:bCs/>
          <w:snapToGrid w:val="0"/>
          <w:lang w:val="en-GB"/>
          <w14:ligatures w14:val="standardContextual"/>
        </w:rPr>
        <w:t>limited resources for data collection</w:t>
      </w:r>
      <w:r w:rsidRPr="001F447D">
        <w:rPr>
          <w:rFonts w:eastAsia="MS Mincho"/>
          <w:snapToGrid w:val="0"/>
          <w:lang w:val="en-GB"/>
          <w14:ligatures w14:val="standardContextual"/>
        </w:rPr>
        <w:t xml:space="preserve">, </w:t>
      </w:r>
      <w:r w:rsidRPr="001F447D">
        <w:rPr>
          <w:rFonts w:eastAsia="MS Mincho"/>
          <w:bCs/>
          <w:snapToGrid w:val="0"/>
          <w:lang w:val="en-GB"/>
          <w14:ligatures w14:val="standardContextual"/>
        </w:rPr>
        <w:t>shortages of HCPs</w:t>
      </w:r>
      <w:r w:rsidRPr="001F447D">
        <w:rPr>
          <w:rFonts w:eastAsia="MS Mincho"/>
          <w:snapToGrid w:val="0"/>
          <w:lang w:val="en-GB"/>
          <w14:ligatures w14:val="standardContextual"/>
        </w:rPr>
        <w:t xml:space="preserve">, and </w:t>
      </w:r>
      <w:r w:rsidRPr="001F447D">
        <w:rPr>
          <w:rFonts w:eastAsia="MS Mincho"/>
          <w:bCs/>
          <w:snapToGrid w:val="0"/>
          <w:lang w:val="en-GB"/>
          <w14:ligatures w14:val="standardContextual"/>
        </w:rPr>
        <w:t>a lack of awareness of ASP by hospital administration (Table 4).</w:t>
      </w:r>
    </w:p>
    <w:p w14:paraId="22C55A56" w14:textId="225485A7" w:rsidR="00F8109A" w:rsidRPr="001F447D" w:rsidRDefault="00F8109A" w:rsidP="00310849">
      <w:pPr>
        <w:adjustRightInd w:val="0"/>
        <w:snapToGrid w:val="0"/>
        <w:spacing w:before="240" w:after="120"/>
        <w:ind w:left="2608"/>
        <w:jc w:val="left"/>
        <w:rPr>
          <w:rFonts w:eastAsia="MS Mincho"/>
          <w:snapToGrid w:val="0"/>
          <w:sz w:val="18"/>
          <w:szCs w:val="18"/>
          <w:lang w:val="en-GB"/>
          <w14:ligatures w14:val="standardContextual"/>
        </w:rPr>
      </w:pPr>
      <w:r w:rsidRPr="005956FF">
        <w:rPr>
          <w:rFonts w:eastAsia="MS Mincho"/>
          <w:b/>
          <w:snapToGrid w:val="0"/>
          <w:sz w:val="18"/>
          <w:szCs w:val="18"/>
          <w:lang w:val="en-GB"/>
          <w14:ligatures w14:val="standardContextual"/>
        </w:rPr>
        <w:t xml:space="preserve">Table 4. </w:t>
      </w:r>
      <w:r w:rsidRPr="005956FF">
        <w:rPr>
          <w:rFonts w:eastAsia="MS Mincho"/>
          <w:snapToGrid w:val="0"/>
          <w:sz w:val="18"/>
          <w:szCs w:val="18"/>
          <w:lang w:val="en-GB"/>
          <w14:ligatures w14:val="standardContextual"/>
        </w:rPr>
        <w:t>Reported</w:t>
      </w:r>
      <w:r w:rsidRPr="001F447D">
        <w:rPr>
          <w:rFonts w:eastAsia="MS Mincho"/>
          <w:snapToGrid w:val="0"/>
          <w:sz w:val="18"/>
          <w:szCs w:val="18"/>
          <w:lang w:val="en-GB"/>
          <w14:ligatures w14:val="standardContextual"/>
        </w:rPr>
        <w:t xml:space="preserve"> Barriers to AMS </w:t>
      </w:r>
      <w:r w:rsidRPr="001F447D">
        <w:rPr>
          <w:rFonts w:eastAsia="MS Mincho"/>
          <w:snapToGrid w:val="0"/>
          <w:sz w:val="18"/>
          <w:szCs w:val="18"/>
          <w:u w:color="EEB1D5"/>
          <w:lang w:val="en-GB"/>
          <w14:ligatures w14:val="standardContextual"/>
        </w:rPr>
        <w:t>Program</w:t>
      </w:r>
      <w:r w:rsidRPr="001F447D">
        <w:rPr>
          <w:rFonts w:eastAsia="MS Mincho"/>
          <w:snapToGrid w:val="0"/>
          <w:sz w:val="18"/>
          <w:szCs w:val="18"/>
          <w:lang w:val="en-GB"/>
          <w14:ligatures w14:val="standardContextual"/>
        </w:rPr>
        <w:t xml:space="preserve"> Implementation in Zambian Hospitals (N = 364).</w:t>
      </w:r>
    </w:p>
    <w:tbl>
      <w:tblPr>
        <w:tblStyle w:val="TableGrid1"/>
        <w:tblW w:w="7857" w:type="dxa"/>
        <w:tblInd w:w="2608" w:type="dxa"/>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86"/>
        <w:gridCol w:w="1449"/>
        <w:gridCol w:w="1517"/>
        <w:gridCol w:w="1105"/>
      </w:tblGrid>
      <w:tr w:rsidR="00F8109A" w:rsidRPr="001F447D" w14:paraId="5D3E64A4" w14:textId="77777777" w:rsidTr="00992F37">
        <w:tc>
          <w:tcPr>
            <w:tcW w:w="4950" w:type="dxa"/>
            <w:tcBorders>
              <w:top w:val="single" w:sz="8" w:space="0" w:color="auto"/>
              <w:bottom w:val="single" w:sz="4" w:space="0" w:color="auto"/>
            </w:tcBorders>
            <w:vAlign w:val="center"/>
          </w:tcPr>
          <w:p w14:paraId="08275BC1" w14:textId="77777777" w:rsidR="00F8109A" w:rsidRPr="001F447D" w:rsidRDefault="00F8109A" w:rsidP="00310849">
            <w:pPr>
              <w:adjustRightInd w:val="0"/>
              <w:snapToGrid w:val="0"/>
              <w:spacing w:line="240" w:lineRule="auto"/>
              <w:jc w:val="left"/>
              <w:rPr>
                <w:rFonts w:eastAsia="MS Mincho"/>
                <w:b/>
                <w:sz w:val="20"/>
                <w:szCs w:val="20"/>
                <w:lang w:eastAsia="en-US"/>
              </w:rPr>
            </w:pPr>
            <w:r w:rsidRPr="001F447D">
              <w:rPr>
                <w:rFonts w:eastAsia="MS Mincho"/>
                <w:b/>
                <w:sz w:val="20"/>
                <w:szCs w:val="20"/>
                <w:lang w:eastAsia="en-US"/>
              </w:rPr>
              <w:t>Barrier</w:t>
            </w:r>
          </w:p>
        </w:tc>
        <w:tc>
          <w:tcPr>
            <w:tcW w:w="1890" w:type="dxa"/>
            <w:tcBorders>
              <w:top w:val="single" w:sz="8" w:space="0" w:color="auto"/>
              <w:bottom w:val="single" w:sz="4" w:space="0" w:color="auto"/>
            </w:tcBorders>
            <w:vAlign w:val="center"/>
          </w:tcPr>
          <w:p w14:paraId="68F7ABAA" w14:textId="77777777" w:rsidR="00F8109A" w:rsidRPr="001F447D" w:rsidRDefault="00F8109A" w:rsidP="00310849">
            <w:pPr>
              <w:adjustRightInd w:val="0"/>
              <w:snapToGrid w:val="0"/>
              <w:spacing w:line="240" w:lineRule="auto"/>
              <w:jc w:val="left"/>
              <w:rPr>
                <w:rFonts w:eastAsia="MS Mincho"/>
                <w:b/>
                <w:sz w:val="20"/>
                <w:szCs w:val="20"/>
                <w:lang w:eastAsia="en-US"/>
              </w:rPr>
            </w:pPr>
            <w:r w:rsidRPr="001F447D">
              <w:rPr>
                <w:rFonts w:eastAsia="MS Mincho"/>
                <w:b/>
                <w:sz w:val="20"/>
                <w:szCs w:val="20"/>
                <w:lang w:eastAsia="en-US"/>
              </w:rPr>
              <w:t>Response</w:t>
            </w:r>
          </w:p>
        </w:tc>
        <w:tc>
          <w:tcPr>
            <w:tcW w:w="1980" w:type="dxa"/>
            <w:tcBorders>
              <w:top w:val="single" w:sz="8" w:space="0" w:color="auto"/>
              <w:bottom w:val="single" w:sz="4" w:space="0" w:color="auto"/>
            </w:tcBorders>
            <w:vAlign w:val="center"/>
          </w:tcPr>
          <w:p w14:paraId="00818D93" w14:textId="77777777" w:rsidR="00F8109A" w:rsidRPr="001F447D" w:rsidRDefault="00F8109A" w:rsidP="00310849">
            <w:pPr>
              <w:adjustRightInd w:val="0"/>
              <w:snapToGrid w:val="0"/>
              <w:spacing w:line="240" w:lineRule="auto"/>
              <w:jc w:val="center"/>
              <w:rPr>
                <w:rFonts w:eastAsia="MS Mincho"/>
                <w:b/>
                <w:sz w:val="20"/>
                <w:szCs w:val="20"/>
                <w:lang w:eastAsia="en-US"/>
              </w:rPr>
            </w:pPr>
            <w:r w:rsidRPr="001F447D">
              <w:rPr>
                <w:rFonts w:eastAsia="MS Mincho"/>
                <w:b/>
                <w:sz w:val="20"/>
                <w:szCs w:val="20"/>
                <w:lang w:eastAsia="en-US"/>
              </w:rPr>
              <w:t>Frequency</w:t>
            </w:r>
          </w:p>
        </w:tc>
        <w:tc>
          <w:tcPr>
            <w:tcW w:w="1440" w:type="dxa"/>
            <w:tcBorders>
              <w:top w:val="single" w:sz="8" w:space="0" w:color="auto"/>
              <w:bottom w:val="single" w:sz="4" w:space="0" w:color="auto"/>
            </w:tcBorders>
            <w:vAlign w:val="center"/>
          </w:tcPr>
          <w:p w14:paraId="0520FAB3" w14:textId="77777777" w:rsidR="00F8109A" w:rsidRPr="001F447D" w:rsidRDefault="00F8109A" w:rsidP="00310849">
            <w:pPr>
              <w:adjustRightInd w:val="0"/>
              <w:snapToGrid w:val="0"/>
              <w:spacing w:line="240" w:lineRule="auto"/>
              <w:jc w:val="center"/>
              <w:rPr>
                <w:rFonts w:eastAsia="MS Mincho"/>
                <w:b/>
                <w:sz w:val="20"/>
                <w:szCs w:val="20"/>
                <w:lang w:eastAsia="en-US"/>
              </w:rPr>
            </w:pPr>
            <w:r w:rsidRPr="001F447D">
              <w:rPr>
                <w:rFonts w:eastAsia="MS Mincho"/>
                <w:b/>
                <w:sz w:val="20"/>
                <w:szCs w:val="20"/>
                <w:lang w:eastAsia="en-US"/>
              </w:rPr>
              <w:t>(%)</w:t>
            </w:r>
          </w:p>
        </w:tc>
      </w:tr>
      <w:tr w:rsidR="00F8109A" w:rsidRPr="001F447D" w14:paraId="0485E605" w14:textId="77777777" w:rsidTr="00992F37">
        <w:tc>
          <w:tcPr>
            <w:tcW w:w="4950" w:type="dxa"/>
            <w:tcBorders>
              <w:top w:val="single" w:sz="4" w:space="0" w:color="auto"/>
              <w:bottom w:val="nil"/>
            </w:tcBorders>
            <w:vAlign w:val="center"/>
          </w:tcPr>
          <w:p w14:paraId="3DA7D515"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Lack of sufficient healthcare providers</w:t>
            </w:r>
          </w:p>
        </w:tc>
        <w:tc>
          <w:tcPr>
            <w:tcW w:w="1890" w:type="dxa"/>
            <w:tcBorders>
              <w:top w:val="single" w:sz="4" w:space="0" w:color="auto"/>
              <w:bottom w:val="nil"/>
            </w:tcBorders>
            <w:vAlign w:val="center"/>
          </w:tcPr>
          <w:p w14:paraId="6AA657A0"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agree</w:t>
            </w:r>
          </w:p>
        </w:tc>
        <w:tc>
          <w:tcPr>
            <w:tcW w:w="1980" w:type="dxa"/>
            <w:tcBorders>
              <w:top w:val="single" w:sz="4" w:space="0" w:color="auto"/>
              <w:bottom w:val="nil"/>
            </w:tcBorders>
            <w:vAlign w:val="center"/>
          </w:tcPr>
          <w:p w14:paraId="0A7C7C88"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75</w:t>
            </w:r>
          </w:p>
        </w:tc>
        <w:tc>
          <w:tcPr>
            <w:tcW w:w="1440" w:type="dxa"/>
            <w:tcBorders>
              <w:top w:val="single" w:sz="4" w:space="0" w:color="auto"/>
              <w:bottom w:val="nil"/>
            </w:tcBorders>
            <w:vAlign w:val="center"/>
          </w:tcPr>
          <w:p w14:paraId="64C213FE"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20.6%</w:t>
            </w:r>
          </w:p>
        </w:tc>
      </w:tr>
      <w:tr w:rsidR="00F8109A" w:rsidRPr="001F447D" w14:paraId="38FBA39F" w14:textId="77777777" w:rsidTr="00992F37">
        <w:tc>
          <w:tcPr>
            <w:tcW w:w="4950" w:type="dxa"/>
            <w:tcBorders>
              <w:top w:val="nil"/>
              <w:bottom w:val="nil"/>
            </w:tcBorders>
            <w:vAlign w:val="center"/>
          </w:tcPr>
          <w:p w14:paraId="1FD61321"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72A88D23"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Agree</w:t>
            </w:r>
          </w:p>
        </w:tc>
        <w:tc>
          <w:tcPr>
            <w:tcW w:w="1980" w:type="dxa"/>
            <w:tcBorders>
              <w:top w:val="nil"/>
              <w:bottom w:val="nil"/>
            </w:tcBorders>
            <w:vAlign w:val="center"/>
          </w:tcPr>
          <w:p w14:paraId="473B61BD"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121</w:t>
            </w:r>
          </w:p>
        </w:tc>
        <w:tc>
          <w:tcPr>
            <w:tcW w:w="1440" w:type="dxa"/>
            <w:tcBorders>
              <w:top w:val="nil"/>
              <w:bottom w:val="nil"/>
            </w:tcBorders>
            <w:vAlign w:val="center"/>
          </w:tcPr>
          <w:p w14:paraId="4C216A66"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33.2%</w:t>
            </w:r>
          </w:p>
        </w:tc>
      </w:tr>
      <w:tr w:rsidR="00F8109A" w:rsidRPr="001F447D" w14:paraId="554757BF" w14:textId="77777777" w:rsidTr="00992F37">
        <w:tc>
          <w:tcPr>
            <w:tcW w:w="4950" w:type="dxa"/>
            <w:tcBorders>
              <w:top w:val="nil"/>
              <w:bottom w:val="nil"/>
            </w:tcBorders>
            <w:vAlign w:val="center"/>
          </w:tcPr>
          <w:p w14:paraId="28C0D910"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09540D89"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Neutral</w:t>
            </w:r>
          </w:p>
        </w:tc>
        <w:tc>
          <w:tcPr>
            <w:tcW w:w="1980" w:type="dxa"/>
            <w:tcBorders>
              <w:top w:val="nil"/>
              <w:bottom w:val="nil"/>
            </w:tcBorders>
            <w:vAlign w:val="center"/>
          </w:tcPr>
          <w:p w14:paraId="7898089F"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78</w:t>
            </w:r>
          </w:p>
        </w:tc>
        <w:tc>
          <w:tcPr>
            <w:tcW w:w="1440" w:type="dxa"/>
            <w:tcBorders>
              <w:top w:val="nil"/>
              <w:bottom w:val="nil"/>
            </w:tcBorders>
            <w:vAlign w:val="center"/>
          </w:tcPr>
          <w:p w14:paraId="7B8FC361"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21.4%</w:t>
            </w:r>
          </w:p>
        </w:tc>
      </w:tr>
      <w:tr w:rsidR="00F8109A" w:rsidRPr="001F447D" w14:paraId="315BBFD7" w14:textId="77777777" w:rsidTr="00992F37">
        <w:tc>
          <w:tcPr>
            <w:tcW w:w="4950" w:type="dxa"/>
            <w:tcBorders>
              <w:top w:val="nil"/>
              <w:bottom w:val="nil"/>
            </w:tcBorders>
            <w:vAlign w:val="center"/>
          </w:tcPr>
          <w:p w14:paraId="2CFE2FCD"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2E7C9727"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Disagree</w:t>
            </w:r>
          </w:p>
        </w:tc>
        <w:tc>
          <w:tcPr>
            <w:tcW w:w="1980" w:type="dxa"/>
            <w:tcBorders>
              <w:top w:val="nil"/>
              <w:bottom w:val="nil"/>
            </w:tcBorders>
            <w:vAlign w:val="center"/>
          </w:tcPr>
          <w:p w14:paraId="7CBF782C"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69</w:t>
            </w:r>
          </w:p>
        </w:tc>
        <w:tc>
          <w:tcPr>
            <w:tcW w:w="1440" w:type="dxa"/>
            <w:tcBorders>
              <w:top w:val="nil"/>
              <w:bottom w:val="nil"/>
            </w:tcBorders>
            <w:vAlign w:val="center"/>
          </w:tcPr>
          <w:p w14:paraId="58723B5A"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19.0%</w:t>
            </w:r>
          </w:p>
        </w:tc>
      </w:tr>
      <w:tr w:rsidR="00F8109A" w:rsidRPr="001F447D" w14:paraId="022493F4" w14:textId="77777777" w:rsidTr="00992F37">
        <w:tc>
          <w:tcPr>
            <w:tcW w:w="4950" w:type="dxa"/>
            <w:tcBorders>
              <w:top w:val="nil"/>
              <w:bottom w:val="single" w:sz="4" w:space="0" w:color="auto"/>
            </w:tcBorders>
            <w:vAlign w:val="center"/>
          </w:tcPr>
          <w:p w14:paraId="27DB7446"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single" w:sz="4" w:space="0" w:color="auto"/>
            </w:tcBorders>
            <w:vAlign w:val="center"/>
          </w:tcPr>
          <w:p w14:paraId="29085AC0"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disagree</w:t>
            </w:r>
          </w:p>
        </w:tc>
        <w:tc>
          <w:tcPr>
            <w:tcW w:w="1980" w:type="dxa"/>
            <w:tcBorders>
              <w:top w:val="nil"/>
              <w:bottom w:val="single" w:sz="4" w:space="0" w:color="auto"/>
            </w:tcBorders>
            <w:vAlign w:val="center"/>
          </w:tcPr>
          <w:p w14:paraId="408E4FDE"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21</w:t>
            </w:r>
          </w:p>
        </w:tc>
        <w:tc>
          <w:tcPr>
            <w:tcW w:w="1440" w:type="dxa"/>
            <w:tcBorders>
              <w:top w:val="nil"/>
              <w:bottom w:val="single" w:sz="4" w:space="0" w:color="auto"/>
            </w:tcBorders>
            <w:vAlign w:val="center"/>
          </w:tcPr>
          <w:p w14:paraId="2E9AC281"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5.8%</w:t>
            </w:r>
          </w:p>
        </w:tc>
      </w:tr>
      <w:tr w:rsidR="00F8109A" w:rsidRPr="001F447D" w14:paraId="0B52EB13" w14:textId="77777777" w:rsidTr="00992F37">
        <w:tc>
          <w:tcPr>
            <w:tcW w:w="4950" w:type="dxa"/>
            <w:tcBorders>
              <w:top w:val="single" w:sz="4" w:space="0" w:color="auto"/>
              <w:bottom w:val="nil"/>
            </w:tcBorders>
            <w:vAlign w:val="center"/>
          </w:tcPr>
          <w:p w14:paraId="504C96E3"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Lack of funding</w:t>
            </w:r>
          </w:p>
        </w:tc>
        <w:tc>
          <w:tcPr>
            <w:tcW w:w="1890" w:type="dxa"/>
            <w:tcBorders>
              <w:top w:val="single" w:sz="4" w:space="0" w:color="auto"/>
              <w:bottom w:val="nil"/>
            </w:tcBorders>
            <w:vAlign w:val="center"/>
          </w:tcPr>
          <w:p w14:paraId="2545527E"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agree</w:t>
            </w:r>
          </w:p>
        </w:tc>
        <w:tc>
          <w:tcPr>
            <w:tcW w:w="1980" w:type="dxa"/>
            <w:tcBorders>
              <w:top w:val="single" w:sz="4" w:space="0" w:color="auto"/>
              <w:bottom w:val="nil"/>
            </w:tcBorders>
            <w:vAlign w:val="center"/>
          </w:tcPr>
          <w:p w14:paraId="6F7A75F3"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140</w:t>
            </w:r>
          </w:p>
        </w:tc>
        <w:tc>
          <w:tcPr>
            <w:tcW w:w="1440" w:type="dxa"/>
            <w:tcBorders>
              <w:top w:val="single" w:sz="4" w:space="0" w:color="auto"/>
              <w:bottom w:val="nil"/>
            </w:tcBorders>
            <w:vAlign w:val="center"/>
          </w:tcPr>
          <w:p w14:paraId="480BE4BC"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38.5%</w:t>
            </w:r>
          </w:p>
        </w:tc>
      </w:tr>
      <w:tr w:rsidR="00F8109A" w:rsidRPr="001F447D" w14:paraId="4252AC43" w14:textId="77777777" w:rsidTr="00992F37">
        <w:tc>
          <w:tcPr>
            <w:tcW w:w="4950" w:type="dxa"/>
            <w:tcBorders>
              <w:top w:val="nil"/>
              <w:bottom w:val="nil"/>
            </w:tcBorders>
            <w:vAlign w:val="center"/>
          </w:tcPr>
          <w:p w14:paraId="0710E52A"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2E3424A5"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Agree</w:t>
            </w:r>
          </w:p>
        </w:tc>
        <w:tc>
          <w:tcPr>
            <w:tcW w:w="1980" w:type="dxa"/>
            <w:tcBorders>
              <w:top w:val="nil"/>
              <w:bottom w:val="nil"/>
            </w:tcBorders>
            <w:vAlign w:val="center"/>
          </w:tcPr>
          <w:p w14:paraId="216EA41C"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136</w:t>
            </w:r>
          </w:p>
        </w:tc>
        <w:tc>
          <w:tcPr>
            <w:tcW w:w="1440" w:type="dxa"/>
            <w:tcBorders>
              <w:top w:val="nil"/>
              <w:bottom w:val="nil"/>
            </w:tcBorders>
            <w:vAlign w:val="center"/>
          </w:tcPr>
          <w:p w14:paraId="2C9A9BAB"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37.4%</w:t>
            </w:r>
          </w:p>
        </w:tc>
      </w:tr>
      <w:tr w:rsidR="00F8109A" w:rsidRPr="001F447D" w14:paraId="2857635D" w14:textId="77777777" w:rsidTr="00992F37">
        <w:tc>
          <w:tcPr>
            <w:tcW w:w="4950" w:type="dxa"/>
            <w:tcBorders>
              <w:top w:val="nil"/>
              <w:bottom w:val="nil"/>
            </w:tcBorders>
            <w:vAlign w:val="center"/>
          </w:tcPr>
          <w:p w14:paraId="78A76891"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496387E6"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Neutral</w:t>
            </w:r>
          </w:p>
        </w:tc>
        <w:tc>
          <w:tcPr>
            <w:tcW w:w="1980" w:type="dxa"/>
            <w:tcBorders>
              <w:top w:val="nil"/>
              <w:bottom w:val="nil"/>
            </w:tcBorders>
            <w:vAlign w:val="center"/>
          </w:tcPr>
          <w:p w14:paraId="0A615AE6"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54</w:t>
            </w:r>
          </w:p>
        </w:tc>
        <w:tc>
          <w:tcPr>
            <w:tcW w:w="1440" w:type="dxa"/>
            <w:tcBorders>
              <w:top w:val="nil"/>
              <w:bottom w:val="nil"/>
            </w:tcBorders>
            <w:vAlign w:val="center"/>
          </w:tcPr>
          <w:p w14:paraId="53E8E2F3"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14.8%</w:t>
            </w:r>
          </w:p>
        </w:tc>
      </w:tr>
      <w:tr w:rsidR="00F8109A" w:rsidRPr="001F447D" w14:paraId="41BC29F8" w14:textId="77777777" w:rsidTr="00992F37">
        <w:tc>
          <w:tcPr>
            <w:tcW w:w="4950" w:type="dxa"/>
            <w:tcBorders>
              <w:top w:val="nil"/>
              <w:bottom w:val="nil"/>
            </w:tcBorders>
            <w:vAlign w:val="center"/>
          </w:tcPr>
          <w:p w14:paraId="3B8BAD85"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788C8CC6"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Disagree</w:t>
            </w:r>
          </w:p>
        </w:tc>
        <w:tc>
          <w:tcPr>
            <w:tcW w:w="1980" w:type="dxa"/>
            <w:tcBorders>
              <w:top w:val="nil"/>
              <w:bottom w:val="nil"/>
            </w:tcBorders>
            <w:vAlign w:val="center"/>
          </w:tcPr>
          <w:p w14:paraId="43017061"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31</w:t>
            </w:r>
          </w:p>
        </w:tc>
        <w:tc>
          <w:tcPr>
            <w:tcW w:w="1440" w:type="dxa"/>
            <w:tcBorders>
              <w:top w:val="nil"/>
              <w:bottom w:val="nil"/>
            </w:tcBorders>
            <w:vAlign w:val="center"/>
          </w:tcPr>
          <w:p w14:paraId="29411B2C"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8.5%</w:t>
            </w:r>
          </w:p>
        </w:tc>
      </w:tr>
      <w:tr w:rsidR="00F8109A" w:rsidRPr="001F447D" w14:paraId="58D335E1" w14:textId="77777777" w:rsidTr="00992F37">
        <w:tc>
          <w:tcPr>
            <w:tcW w:w="4950" w:type="dxa"/>
            <w:tcBorders>
              <w:top w:val="nil"/>
              <w:bottom w:val="single" w:sz="4" w:space="0" w:color="auto"/>
            </w:tcBorders>
            <w:vAlign w:val="center"/>
          </w:tcPr>
          <w:p w14:paraId="6AA2F7C4"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single" w:sz="4" w:space="0" w:color="auto"/>
            </w:tcBorders>
            <w:vAlign w:val="center"/>
          </w:tcPr>
          <w:p w14:paraId="090810E5"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disagree</w:t>
            </w:r>
          </w:p>
        </w:tc>
        <w:tc>
          <w:tcPr>
            <w:tcW w:w="1980" w:type="dxa"/>
            <w:tcBorders>
              <w:top w:val="nil"/>
              <w:bottom w:val="single" w:sz="4" w:space="0" w:color="auto"/>
            </w:tcBorders>
            <w:vAlign w:val="center"/>
          </w:tcPr>
          <w:p w14:paraId="157CC9E1"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w:t>
            </w:r>
          </w:p>
        </w:tc>
        <w:tc>
          <w:tcPr>
            <w:tcW w:w="1440" w:type="dxa"/>
            <w:tcBorders>
              <w:top w:val="nil"/>
              <w:bottom w:val="single" w:sz="4" w:space="0" w:color="auto"/>
            </w:tcBorders>
            <w:vAlign w:val="center"/>
          </w:tcPr>
          <w:p w14:paraId="6F59886A"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0.8%</w:t>
            </w:r>
          </w:p>
        </w:tc>
      </w:tr>
      <w:tr w:rsidR="00F8109A" w:rsidRPr="001F447D" w14:paraId="291DF6E1" w14:textId="77777777" w:rsidTr="00992F37">
        <w:tc>
          <w:tcPr>
            <w:tcW w:w="4950" w:type="dxa"/>
            <w:tcBorders>
              <w:top w:val="single" w:sz="4" w:space="0" w:color="auto"/>
            </w:tcBorders>
            <w:vAlign w:val="center"/>
          </w:tcPr>
          <w:p w14:paraId="39C6DDD1" w14:textId="720CAB8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 xml:space="preserve">Hospital administration is unaware of AMS </w:t>
            </w:r>
            <w:r w:rsidRPr="001F447D">
              <w:rPr>
                <w:rFonts w:eastAsia="MS Mincho"/>
                <w:sz w:val="20"/>
                <w:szCs w:val="20"/>
                <w:u w:color="EEB1D5"/>
                <w:lang w:eastAsia="en-US"/>
              </w:rPr>
              <w:t>programs</w:t>
            </w:r>
          </w:p>
        </w:tc>
        <w:tc>
          <w:tcPr>
            <w:tcW w:w="1890" w:type="dxa"/>
            <w:tcBorders>
              <w:top w:val="single" w:sz="4" w:space="0" w:color="auto"/>
            </w:tcBorders>
            <w:vAlign w:val="center"/>
          </w:tcPr>
          <w:p w14:paraId="1D38760B"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agree</w:t>
            </w:r>
          </w:p>
        </w:tc>
        <w:tc>
          <w:tcPr>
            <w:tcW w:w="1980" w:type="dxa"/>
            <w:tcBorders>
              <w:top w:val="single" w:sz="4" w:space="0" w:color="auto"/>
            </w:tcBorders>
            <w:vAlign w:val="center"/>
          </w:tcPr>
          <w:p w14:paraId="1A1532AE"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37</w:t>
            </w:r>
          </w:p>
        </w:tc>
        <w:tc>
          <w:tcPr>
            <w:tcW w:w="1440" w:type="dxa"/>
            <w:tcBorders>
              <w:top w:val="single" w:sz="4" w:space="0" w:color="auto"/>
            </w:tcBorders>
            <w:vAlign w:val="center"/>
          </w:tcPr>
          <w:p w14:paraId="3A45F6E8"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10.2%</w:t>
            </w:r>
          </w:p>
        </w:tc>
      </w:tr>
      <w:tr w:rsidR="00F8109A" w:rsidRPr="001F447D" w14:paraId="51A7404B" w14:textId="77777777" w:rsidTr="00310849">
        <w:tc>
          <w:tcPr>
            <w:tcW w:w="4950" w:type="dxa"/>
            <w:vAlign w:val="center"/>
          </w:tcPr>
          <w:p w14:paraId="7D94CBFC"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vAlign w:val="center"/>
          </w:tcPr>
          <w:p w14:paraId="50626FDE"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Agree</w:t>
            </w:r>
          </w:p>
        </w:tc>
        <w:tc>
          <w:tcPr>
            <w:tcW w:w="1980" w:type="dxa"/>
            <w:vAlign w:val="center"/>
          </w:tcPr>
          <w:p w14:paraId="6B6A7216"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46</w:t>
            </w:r>
          </w:p>
        </w:tc>
        <w:tc>
          <w:tcPr>
            <w:tcW w:w="1440" w:type="dxa"/>
            <w:vAlign w:val="center"/>
          </w:tcPr>
          <w:p w14:paraId="6DA7990C"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12.6%</w:t>
            </w:r>
          </w:p>
        </w:tc>
      </w:tr>
      <w:tr w:rsidR="00F8109A" w:rsidRPr="001F447D" w14:paraId="361BD43A" w14:textId="77777777" w:rsidTr="00310849">
        <w:tc>
          <w:tcPr>
            <w:tcW w:w="4950" w:type="dxa"/>
            <w:vAlign w:val="center"/>
          </w:tcPr>
          <w:p w14:paraId="185A5C7C"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vAlign w:val="center"/>
          </w:tcPr>
          <w:p w14:paraId="5D9AAF5A"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Neutral</w:t>
            </w:r>
          </w:p>
        </w:tc>
        <w:tc>
          <w:tcPr>
            <w:tcW w:w="1980" w:type="dxa"/>
            <w:vAlign w:val="center"/>
          </w:tcPr>
          <w:p w14:paraId="1245F347"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63</w:t>
            </w:r>
          </w:p>
        </w:tc>
        <w:tc>
          <w:tcPr>
            <w:tcW w:w="1440" w:type="dxa"/>
            <w:vAlign w:val="center"/>
          </w:tcPr>
          <w:p w14:paraId="2092ADA2"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17.3%</w:t>
            </w:r>
          </w:p>
        </w:tc>
      </w:tr>
      <w:tr w:rsidR="00F8109A" w:rsidRPr="001F447D" w14:paraId="40336CA6" w14:textId="77777777" w:rsidTr="00310849">
        <w:tc>
          <w:tcPr>
            <w:tcW w:w="4950" w:type="dxa"/>
            <w:vAlign w:val="center"/>
          </w:tcPr>
          <w:p w14:paraId="64A98DA2"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vAlign w:val="center"/>
          </w:tcPr>
          <w:p w14:paraId="57AB7484"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Disagree</w:t>
            </w:r>
          </w:p>
        </w:tc>
        <w:tc>
          <w:tcPr>
            <w:tcW w:w="1980" w:type="dxa"/>
            <w:vAlign w:val="center"/>
          </w:tcPr>
          <w:p w14:paraId="67A1BEAC"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137</w:t>
            </w:r>
          </w:p>
        </w:tc>
        <w:tc>
          <w:tcPr>
            <w:tcW w:w="1440" w:type="dxa"/>
            <w:vAlign w:val="center"/>
          </w:tcPr>
          <w:p w14:paraId="431CBAB4"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37.6%</w:t>
            </w:r>
          </w:p>
        </w:tc>
      </w:tr>
      <w:tr w:rsidR="00F8109A" w:rsidRPr="001F447D" w14:paraId="53EDF75E" w14:textId="77777777" w:rsidTr="00992F37">
        <w:tc>
          <w:tcPr>
            <w:tcW w:w="4950" w:type="dxa"/>
            <w:tcBorders>
              <w:bottom w:val="nil"/>
            </w:tcBorders>
            <w:vAlign w:val="center"/>
          </w:tcPr>
          <w:p w14:paraId="0FDBED4E"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bottom w:val="nil"/>
            </w:tcBorders>
            <w:vAlign w:val="center"/>
          </w:tcPr>
          <w:p w14:paraId="032B8A61"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disagree</w:t>
            </w:r>
          </w:p>
        </w:tc>
        <w:tc>
          <w:tcPr>
            <w:tcW w:w="1980" w:type="dxa"/>
            <w:tcBorders>
              <w:bottom w:val="nil"/>
            </w:tcBorders>
            <w:vAlign w:val="center"/>
          </w:tcPr>
          <w:p w14:paraId="386851D4"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81</w:t>
            </w:r>
          </w:p>
        </w:tc>
        <w:tc>
          <w:tcPr>
            <w:tcW w:w="1440" w:type="dxa"/>
            <w:tcBorders>
              <w:bottom w:val="nil"/>
            </w:tcBorders>
            <w:vAlign w:val="center"/>
          </w:tcPr>
          <w:p w14:paraId="1517FA67"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22.3%</w:t>
            </w:r>
          </w:p>
        </w:tc>
      </w:tr>
      <w:tr w:rsidR="00F8109A" w:rsidRPr="001F447D" w14:paraId="1AE14CB4" w14:textId="77777777" w:rsidTr="00992F37">
        <w:tc>
          <w:tcPr>
            <w:tcW w:w="4950" w:type="dxa"/>
            <w:tcBorders>
              <w:top w:val="nil"/>
              <w:bottom w:val="nil"/>
            </w:tcBorders>
            <w:vAlign w:val="center"/>
          </w:tcPr>
          <w:p w14:paraId="6B37A298" w14:textId="17DE513F"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 xml:space="preserve">Prescribers are unaware of AMS </w:t>
            </w:r>
            <w:r w:rsidRPr="001F447D">
              <w:rPr>
                <w:rFonts w:eastAsia="MS Mincho"/>
                <w:sz w:val="20"/>
                <w:szCs w:val="20"/>
                <w:u w:color="EEB1D5"/>
                <w:lang w:eastAsia="en-US"/>
              </w:rPr>
              <w:t>programs</w:t>
            </w:r>
            <w:r w:rsidRPr="001F447D">
              <w:rPr>
                <w:rFonts w:eastAsia="MS Mincho"/>
                <w:sz w:val="20"/>
                <w:szCs w:val="20"/>
                <w:lang w:eastAsia="en-US"/>
              </w:rPr>
              <w:t>.</w:t>
            </w:r>
          </w:p>
        </w:tc>
        <w:tc>
          <w:tcPr>
            <w:tcW w:w="1890" w:type="dxa"/>
            <w:tcBorders>
              <w:top w:val="nil"/>
              <w:bottom w:val="nil"/>
            </w:tcBorders>
            <w:vAlign w:val="center"/>
          </w:tcPr>
          <w:p w14:paraId="50658C11"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agree</w:t>
            </w:r>
          </w:p>
        </w:tc>
        <w:tc>
          <w:tcPr>
            <w:tcW w:w="1980" w:type="dxa"/>
            <w:tcBorders>
              <w:top w:val="nil"/>
              <w:bottom w:val="nil"/>
            </w:tcBorders>
            <w:vAlign w:val="center"/>
          </w:tcPr>
          <w:p w14:paraId="62BB42EA"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44</w:t>
            </w:r>
          </w:p>
        </w:tc>
        <w:tc>
          <w:tcPr>
            <w:tcW w:w="1440" w:type="dxa"/>
            <w:tcBorders>
              <w:top w:val="nil"/>
              <w:bottom w:val="nil"/>
            </w:tcBorders>
            <w:vAlign w:val="center"/>
          </w:tcPr>
          <w:p w14:paraId="4502E393"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12.1%</w:t>
            </w:r>
          </w:p>
        </w:tc>
      </w:tr>
      <w:tr w:rsidR="00F8109A" w:rsidRPr="001F447D" w14:paraId="6767EECF" w14:textId="77777777" w:rsidTr="00992F37">
        <w:tc>
          <w:tcPr>
            <w:tcW w:w="4950" w:type="dxa"/>
            <w:tcBorders>
              <w:top w:val="nil"/>
              <w:bottom w:val="nil"/>
            </w:tcBorders>
            <w:vAlign w:val="center"/>
          </w:tcPr>
          <w:p w14:paraId="5048681C"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04CEE865"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Agree</w:t>
            </w:r>
          </w:p>
        </w:tc>
        <w:tc>
          <w:tcPr>
            <w:tcW w:w="1980" w:type="dxa"/>
            <w:tcBorders>
              <w:top w:val="nil"/>
              <w:bottom w:val="nil"/>
            </w:tcBorders>
            <w:vAlign w:val="center"/>
          </w:tcPr>
          <w:p w14:paraId="10B62597"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77</w:t>
            </w:r>
          </w:p>
        </w:tc>
        <w:tc>
          <w:tcPr>
            <w:tcW w:w="1440" w:type="dxa"/>
            <w:tcBorders>
              <w:top w:val="nil"/>
              <w:bottom w:val="nil"/>
            </w:tcBorders>
            <w:vAlign w:val="center"/>
          </w:tcPr>
          <w:p w14:paraId="36CCBC7E"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21.2%</w:t>
            </w:r>
          </w:p>
        </w:tc>
      </w:tr>
      <w:tr w:rsidR="00F8109A" w:rsidRPr="001F447D" w14:paraId="6BC2AB43" w14:textId="77777777" w:rsidTr="00992F37">
        <w:tc>
          <w:tcPr>
            <w:tcW w:w="4950" w:type="dxa"/>
            <w:tcBorders>
              <w:top w:val="nil"/>
              <w:bottom w:val="nil"/>
            </w:tcBorders>
            <w:vAlign w:val="center"/>
          </w:tcPr>
          <w:p w14:paraId="19416E84"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7E398655"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Neutral</w:t>
            </w:r>
          </w:p>
        </w:tc>
        <w:tc>
          <w:tcPr>
            <w:tcW w:w="1980" w:type="dxa"/>
            <w:tcBorders>
              <w:top w:val="nil"/>
              <w:bottom w:val="nil"/>
            </w:tcBorders>
            <w:vAlign w:val="center"/>
          </w:tcPr>
          <w:p w14:paraId="7FE3568C"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73</w:t>
            </w:r>
          </w:p>
        </w:tc>
        <w:tc>
          <w:tcPr>
            <w:tcW w:w="1440" w:type="dxa"/>
            <w:tcBorders>
              <w:top w:val="nil"/>
              <w:bottom w:val="nil"/>
            </w:tcBorders>
            <w:vAlign w:val="center"/>
          </w:tcPr>
          <w:p w14:paraId="4F7C39CF"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20.1%</w:t>
            </w:r>
          </w:p>
        </w:tc>
      </w:tr>
      <w:tr w:rsidR="00F8109A" w:rsidRPr="001F447D" w14:paraId="59D75F55" w14:textId="77777777" w:rsidTr="00992F37">
        <w:tc>
          <w:tcPr>
            <w:tcW w:w="4950" w:type="dxa"/>
            <w:tcBorders>
              <w:top w:val="nil"/>
              <w:bottom w:val="nil"/>
            </w:tcBorders>
            <w:vAlign w:val="center"/>
          </w:tcPr>
          <w:p w14:paraId="26312D37"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47A064D5"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Disagree</w:t>
            </w:r>
          </w:p>
        </w:tc>
        <w:tc>
          <w:tcPr>
            <w:tcW w:w="1980" w:type="dxa"/>
            <w:tcBorders>
              <w:top w:val="nil"/>
              <w:bottom w:val="nil"/>
            </w:tcBorders>
            <w:vAlign w:val="center"/>
          </w:tcPr>
          <w:p w14:paraId="6F490EA7"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120</w:t>
            </w:r>
          </w:p>
        </w:tc>
        <w:tc>
          <w:tcPr>
            <w:tcW w:w="1440" w:type="dxa"/>
            <w:tcBorders>
              <w:top w:val="nil"/>
              <w:bottom w:val="nil"/>
            </w:tcBorders>
            <w:vAlign w:val="center"/>
          </w:tcPr>
          <w:p w14:paraId="60C3FD40"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33.0%</w:t>
            </w:r>
          </w:p>
        </w:tc>
      </w:tr>
      <w:tr w:rsidR="00F8109A" w:rsidRPr="001F447D" w14:paraId="0E7B8BC0" w14:textId="77777777" w:rsidTr="00992F37">
        <w:tc>
          <w:tcPr>
            <w:tcW w:w="4950" w:type="dxa"/>
            <w:tcBorders>
              <w:top w:val="nil"/>
              <w:bottom w:val="single" w:sz="4" w:space="0" w:color="auto"/>
            </w:tcBorders>
            <w:vAlign w:val="center"/>
          </w:tcPr>
          <w:p w14:paraId="36712CFA"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single" w:sz="4" w:space="0" w:color="auto"/>
            </w:tcBorders>
            <w:vAlign w:val="center"/>
          </w:tcPr>
          <w:p w14:paraId="2ED73848"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disagree</w:t>
            </w:r>
          </w:p>
        </w:tc>
        <w:tc>
          <w:tcPr>
            <w:tcW w:w="1980" w:type="dxa"/>
            <w:tcBorders>
              <w:top w:val="nil"/>
              <w:bottom w:val="single" w:sz="4" w:space="0" w:color="auto"/>
            </w:tcBorders>
            <w:vAlign w:val="center"/>
          </w:tcPr>
          <w:p w14:paraId="1196E43F"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50</w:t>
            </w:r>
          </w:p>
        </w:tc>
        <w:tc>
          <w:tcPr>
            <w:tcW w:w="1440" w:type="dxa"/>
            <w:tcBorders>
              <w:top w:val="nil"/>
              <w:bottom w:val="single" w:sz="4" w:space="0" w:color="auto"/>
            </w:tcBorders>
            <w:vAlign w:val="center"/>
          </w:tcPr>
          <w:p w14:paraId="64BF004E"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13.7%</w:t>
            </w:r>
          </w:p>
        </w:tc>
      </w:tr>
      <w:tr w:rsidR="00F8109A" w:rsidRPr="001F447D" w14:paraId="47304992" w14:textId="77777777" w:rsidTr="00992F37">
        <w:tc>
          <w:tcPr>
            <w:tcW w:w="4950" w:type="dxa"/>
            <w:tcBorders>
              <w:top w:val="single" w:sz="4" w:space="0" w:color="auto"/>
              <w:bottom w:val="nil"/>
            </w:tcBorders>
            <w:vAlign w:val="center"/>
          </w:tcPr>
          <w:p w14:paraId="34AD0F4E"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Opposition from prescribers</w:t>
            </w:r>
          </w:p>
        </w:tc>
        <w:tc>
          <w:tcPr>
            <w:tcW w:w="1890" w:type="dxa"/>
            <w:tcBorders>
              <w:top w:val="single" w:sz="4" w:space="0" w:color="auto"/>
              <w:bottom w:val="nil"/>
            </w:tcBorders>
            <w:vAlign w:val="center"/>
          </w:tcPr>
          <w:p w14:paraId="6E30F2E8"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agree</w:t>
            </w:r>
          </w:p>
        </w:tc>
        <w:tc>
          <w:tcPr>
            <w:tcW w:w="1980" w:type="dxa"/>
            <w:tcBorders>
              <w:top w:val="single" w:sz="4" w:space="0" w:color="auto"/>
              <w:bottom w:val="nil"/>
            </w:tcBorders>
            <w:vAlign w:val="center"/>
          </w:tcPr>
          <w:p w14:paraId="66E3AABC"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36</w:t>
            </w:r>
          </w:p>
        </w:tc>
        <w:tc>
          <w:tcPr>
            <w:tcW w:w="1440" w:type="dxa"/>
            <w:tcBorders>
              <w:top w:val="single" w:sz="4" w:space="0" w:color="auto"/>
              <w:bottom w:val="nil"/>
            </w:tcBorders>
            <w:vAlign w:val="center"/>
          </w:tcPr>
          <w:p w14:paraId="4719E343"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9.9%</w:t>
            </w:r>
          </w:p>
        </w:tc>
      </w:tr>
      <w:tr w:rsidR="00F8109A" w:rsidRPr="001F447D" w14:paraId="797ABB93" w14:textId="77777777" w:rsidTr="00310849">
        <w:tc>
          <w:tcPr>
            <w:tcW w:w="4950" w:type="dxa"/>
            <w:tcBorders>
              <w:top w:val="nil"/>
              <w:bottom w:val="nil"/>
            </w:tcBorders>
            <w:vAlign w:val="center"/>
          </w:tcPr>
          <w:p w14:paraId="228343C7"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20CBE5B0"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Agree</w:t>
            </w:r>
          </w:p>
        </w:tc>
        <w:tc>
          <w:tcPr>
            <w:tcW w:w="1980" w:type="dxa"/>
            <w:tcBorders>
              <w:top w:val="nil"/>
              <w:bottom w:val="nil"/>
            </w:tcBorders>
            <w:vAlign w:val="center"/>
          </w:tcPr>
          <w:p w14:paraId="493753D9"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85</w:t>
            </w:r>
          </w:p>
        </w:tc>
        <w:tc>
          <w:tcPr>
            <w:tcW w:w="1440" w:type="dxa"/>
            <w:tcBorders>
              <w:top w:val="nil"/>
              <w:bottom w:val="nil"/>
            </w:tcBorders>
            <w:vAlign w:val="center"/>
          </w:tcPr>
          <w:p w14:paraId="6A988D89"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23.4%</w:t>
            </w:r>
          </w:p>
        </w:tc>
      </w:tr>
      <w:tr w:rsidR="00F8109A" w:rsidRPr="001F447D" w14:paraId="7411B08E" w14:textId="77777777" w:rsidTr="00310849">
        <w:tc>
          <w:tcPr>
            <w:tcW w:w="4950" w:type="dxa"/>
            <w:tcBorders>
              <w:top w:val="nil"/>
              <w:bottom w:val="nil"/>
            </w:tcBorders>
            <w:vAlign w:val="center"/>
          </w:tcPr>
          <w:p w14:paraId="747AEB70"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2AA71D67"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Neutral</w:t>
            </w:r>
          </w:p>
        </w:tc>
        <w:tc>
          <w:tcPr>
            <w:tcW w:w="1980" w:type="dxa"/>
            <w:tcBorders>
              <w:top w:val="nil"/>
              <w:bottom w:val="nil"/>
            </w:tcBorders>
            <w:vAlign w:val="center"/>
          </w:tcPr>
          <w:p w14:paraId="681FB9AE"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117</w:t>
            </w:r>
          </w:p>
        </w:tc>
        <w:tc>
          <w:tcPr>
            <w:tcW w:w="1440" w:type="dxa"/>
            <w:tcBorders>
              <w:top w:val="nil"/>
              <w:bottom w:val="nil"/>
            </w:tcBorders>
            <w:vAlign w:val="center"/>
          </w:tcPr>
          <w:p w14:paraId="24232A12"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32.1%</w:t>
            </w:r>
          </w:p>
        </w:tc>
      </w:tr>
      <w:tr w:rsidR="00F8109A" w:rsidRPr="001F447D" w14:paraId="3D593C0B" w14:textId="77777777" w:rsidTr="00310849">
        <w:tc>
          <w:tcPr>
            <w:tcW w:w="4950" w:type="dxa"/>
            <w:tcBorders>
              <w:top w:val="nil"/>
              <w:bottom w:val="nil"/>
            </w:tcBorders>
            <w:vAlign w:val="center"/>
          </w:tcPr>
          <w:p w14:paraId="65AF2461"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0B13938E"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Disagree</w:t>
            </w:r>
          </w:p>
        </w:tc>
        <w:tc>
          <w:tcPr>
            <w:tcW w:w="1980" w:type="dxa"/>
            <w:tcBorders>
              <w:top w:val="nil"/>
              <w:bottom w:val="nil"/>
            </w:tcBorders>
            <w:vAlign w:val="center"/>
          </w:tcPr>
          <w:p w14:paraId="09105ACC"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100</w:t>
            </w:r>
          </w:p>
        </w:tc>
        <w:tc>
          <w:tcPr>
            <w:tcW w:w="1440" w:type="dxa"/>
            <w:tcBorders>
              <w:top w:val="nil"/>
              <w:bottom w:val="nil"/>
            </w:tcBorders>
            <w:vAlign w:val="center"/>
          </w:tcPr>
          <w:p w14:paraId="5377FE07"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27.5%</w:t>
            </w:r>
          </w:p>
        </w:tc>
      </w:tr>
      <w:tr w:rsidR="00F8109A" w:rsidRPr="001F447D" w14:paraId="4D9AA32D" w14:textId="77777777" w:rsidTr="00992F37">
        <w:tc>
          <w:tcPr>
            <w:tcW w:w="4950" w:type="dxa"/>
            <w:tcBorders>
              <w:top w:val="nil"/>
              <w:bottom w:val="single" w:sz="4" w:space="0" w:color="auto"/>
            </w:tcBorders>
            <w:vAlign w:val="center"/>
          </w:tcPr>
          <w:p w14:paraId="2361423F"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single" w:sz="4" w:space="0" w:color="auto"/>
            </w:tcBorders>
            <w:vAlign w:val="center"/>
          </w:tcPr>
          <w:p w14:paraId="653732F7"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disagree</w:t>
            </w:r>
          </w:p>
        </w:tc>
        <w:tc>
          <w:tcPr>
            <w:tcW w:w="1980" w:type="dxa"/>
            <w:tcBorders>
              <w:top w:val="nil"/>
              <w:bottom w:val="single" w:sz="4" w:space="0" w:color="auto"/>
            </w:tcBorders>
            <w:vAlign w:val="center"/>
          </w:tcPr>
          <w:p w14:paraId="11AB23E5"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26</w:t>
            </w:r>
          </w:p>
        </w:tc>
        <w:tc>
          <w:tcPr>
            <w:tcW w:w="1440" w:type="dxa"/>
            <w:tcBorders>
              <w:top w:val="nil"/>
              <w:bottom w:val="single" w:sz="4" w:space="0" w:color="auto"/>
            </w:tcBorders>
            <w:vAlign w:val="center"/>
          </w:tcPr>
          <w:p w14:paraId="6D8CCCD3"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7.1%</w:t>
            </w:r>
          </w:p>
        </w:tc>
      </w:tr>
      <w:tr w:rsidR="00F8109A" w:rsidRPr="001F447D" w14:paraId="1B1406B0" w14:textId="77777777" w:rsidTr="00992F37">
        <w:tc>
          <w:tcPr>
            <w:tcW w:w="4950" w:type="dxa"/>
            <w:tcBorders>
              <w:top w:val="single" w:sz="4" w:space="0" w:color="auto"/>
              <w:bottom w:val="nil"/>
            </w:tcBorders>
            <w:vAlign w:val="center"/>
          </w:tcPr>
          <w:p w14:paraId="4072DE2C"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Lack of IT support</w:t>
            </w:r>
          </w:p>
        </w:tc>
        <w:tc>
          <w:tcPr>
            <w:tcW w:w="1890" w:type="dxa"/>
            <w:tcBorders>
              <w:top w:val="single" w:sz="4" w:space="0" w:color="auto"/>
              <w:bottom w:val="nil"/>
            </w:tcBorders>
            <w:vAlign w:val="center"/>
          </w:tcPr>
          <w:p w14:paraId="11C21C3F"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agree</w:t>
            </w:r>
          </w:p>
        </w:tc>
        <w:tc>
          <w:tcPr>
            <w:tcW w:w="1980" w:type="dxa"/>
            <w:tcBorders>
              <w:top w:val="single" w:sz="4" w:space="0" w:color="auto"/>
              <w:bottom w:val="nil"/>
            </w:tcBorders>
            <w:vAlign w:val="center"/>
          </w:tcPr>
          <w:p w14:paraId="5EC263B1"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65</w:t>
            </w:r>
          </w:p>
        </w:tc>
        <w:tc>
          <w:tcPr>
            <w:tcW w:w="1440" w:type="dxa"/>
            <w:tcBorders>
              <w:top w:val="single" w:sz="4" w:space="0" w:color="auto"/>
              <w:bottom w:val="nil"/>
            </w:tcBorders>
            <w:vAlign w:val="center"/>
          </w:tcPr>
          <w:p w14:paraId="62777017"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17.9%</w:t>
            </w:r>
          </w:p>
        </w:tc>
      </w:tr>
      <w:tr w:rsidR="00F8109A" w:rsidRPr="001F447D" w14:paraId="4FF9BE45" w14:textId="77777777" w:rsidTr="00310849">
        <w:tc>
          <w:tcPr>
            <w:tcW w:w="4950" w:type="dxa"/>
            <w:tcBorders>
              <w:top w:val="nil"/>
              <w:bottom w:val="nil"/>
            </w:tcBorders>
            <w:vAlign w:val="center"/>
          </w:tcPr>
          <w:p w14:paraId="6A5149BA"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4B8662D3"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Agree</w:t>
            </w:r>
          </w:p>
        </w:tc>
        <w:tc>
          <w:tcPr>
            <w:tcW w:w="1980" w:type="dxa"/>
            <w:tcBorders>
              <w:top w:val="nil"/>
              <w:bottom w:val="nil"/>
            </w:tcBorders>
            <w:vAlign w:val="center"/>
          </w:tcPr>
          <w:p w14:paraId="7D8A14F6"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168</w:t>
            </w:r>
          </w:p>
        </w:tc>
        <w:tc>
          <w:tcPr>
            <w:tcW w:w="1440" w:type="dxa"/>
            <w:tcBorders>
              <w:top w:val="nil"/>
              <w:bottom w:val="nil"/>
            </w:tcBorders>
            <w:vAlign w:val="center"/>
          </w:tcPr>
          <w:p w14:paraId="3553192E"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46.2%</w:t>
            </w:r>
          </w:p>
        </w:tc>
      </w:tr>
      <w:tr w:rsidR="00F8109A" w:rsidRPr="001F447D" w14:paraId="2464211D" w14:textId="77777777" w:rsidTr="00310849">
        <w:tc>
          <w:tcPr>
            <w:tcW w:w="4950" w:type="dxa"/>
            <w:tcBorders>
              <w:top w:val="nil"/>
              <w:bottom w:val="nil"/>
            </w:tcBorders>
            <w:vAlign w:val="center"/>
          </w:tcPr>
          <w:p w14:paraId="3B053EA0"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534046A2"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Neutral</w:t>
            </w:r>
          </w:p>
        </w:tc>
        <w:tc>
          <w:tcPr>
            <w:tcW w:w="1980" w:type="dxa"/>
            <w:tcBorders>
              <w:top w:val="nil"/>
              <w:bottom w:val="nil"/>
            </w:tcBorders>
            <w:vAlign w:val="center"/>
          </w:tcPr>
          <w:p w14:paraId="63E28BC4"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71</w:t>
            </w:r>
          </w:p>
        </w:tc>
        <w:tc>
          <w:tcPr>
            <w:tcW w:w="1440" w:type="dxa"/>
            <w:tcBorders>
              <w:top w:val="nil"/>
              <w:bottom w:val="nil"/>
            </w:tcBorders>
            <w:vAlign w:val="center"/>
          </w:tcPr>
          <w:p w14:paraId="0518D305"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19.5%</w:t>
            </w:r>
          </w:p>
        </w:tc>
      </w:tr>
      <w:tr w:rsidR="00F8109A" w:rsidRPr="001F447D" w14:paraId="37AB28ED" w14:textId="77777777" w:rsidTr="00310849">
        <w:tc>
          <w:tcPr>
            <w:tcW w:w="4950" w:type="dxa"/>
            <w:tcBorders>
              <w:top w:val="nil"/>
              <w:bottom w:val="nil"/>
            </w:tcBorders>
            <w:vAlign w:val="center"/>
          </w:tcPr>
          <w:p w14:paraId="30571527"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17D334D0"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Disagree</w:t>
            </w:r>
          </w:p>
        </w:tc>
        <w:tc>
          <w:tcPr>
            <w:tcW w:w="1980" w:type="dxa"/>
            <w:tcBorders>
              <w:top w:val="nil"/>
              <w:bottom w:val="nil"/>
            </w:tcBorders>
            <w:vAlign w:val="center"/>
          </w:tcPr>
          <w:p w14:paraId="1C9DD985"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47</w:t>
            </w:r>
          </w:p>
        </w:tc>
        <w:tc>
          <w:tcPr>
            <w:tcW w:w="1440" w:type="dxa"/>
            <w:tcBorders>
              <w:top w:val="nil"/>
              <w:bottom w:val="nil"/>
            </w:tcBorders>
            <w:vAlign w:val="center"/>
          </w:tcPr>
          <w:p w14:paraId="6EAE8181"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12.9%</w:t>
            </w:r>
          </w:p>
        </w:tc>
      </w:tr>
      <w:tr w:rsidR="00F8109A" w:rsidRPr="001F447D" w14:paraId="7E10BF86" w14:textId="77777777" w:rsidTr="00992F37">
        <w:tc>
          <w:tcPr>
            <w:tcW w:w="4950" w:type="dxa"/>
            <w:tcBorders>
              <w:top w:val="nil"/>
              <w:bottom w:val="single" w:sz="4" w:space="0" w:color="auto"/>
            </w:tcBorders>
            <w:vAlign w:val="center"/>
          </w:tcPr>
          <w:p w14:paraId="3C4DD7B3"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single" w:sz="4" w:space="0" w:color="auto"/>
            </w:tcBorders>
            <w:vAlign w:val="center"/>
          </w:tcPr>
          <w:p w14:paraId="1158D26F"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disagree</w:t>
            </w:r>
          </w:p>
        </w:tc>
        <w:tc>
          <w:tcPr>
            <w:tcW w:w="1980" w:type="dxa"/>
            <w:tcBorders>
              <w:top w:val="nil"/>
              <w:bottom w:val="single" w:sz="4" w:space="0" w:color="auto"/>
            </w:tcBorders>
            <w:vAlign w:val="center"/>
          </w:tcPr>
          <w:p w14:paraId="178DAF17"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13</w:t>
            </w:r>
          </w:p>
        </w:tc>
        <w:tc>
          <w:tcPr>
            <w:tcW w:w="1440" w:type="dxa"/>
            <w:tcBorders>
              <w:top w:val="nil"/>
              <w:bottom w:val="single" w:sz="4" w:space="0" w:color="auto"/>
            </w:tcBorders>
            <w:vAlign w:val="center"/>
          </w:tcPr>
          <w:p w14:paraId="3182B2C3"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3.6%</w:t>
            </w:r>
          </w:p>
        </w:tc>
      </w:tr>
      <w:tr w:rsidR="00F8109A" w:rsidRPr="001F447D" w14:paraId="08DC588A" w14:textId="77777777" w:rsidTr="00992F37">
        <w:tc>
          <w:tcPr>
            <w:tcW w:w="4950" w:type="dxa"/>
            <w:tcBorders>
              <w:top w:val="single" w:sz="4" w:space="0" w:color="auto"/>
              <w:bottom w:val="nil"/>
            </w:tcBorders>
            <w:vAlign w:val="center"/>
          </w:tcPr>
          <w:p w14:paraId="63906BF7" w14:textId="1EE0835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 xml:space="preserve">Lack of resources to </w:t>
            </w:r>
            <w:r w:rsidRPr="001F447D">
              <w:rPr>
                <w:rFonts w:eastAsia="MS Mincho"/>
                <w:sz w:val="20"/>
                <w:szCs w:val="20"/>
                <w:u w:color="8969CD"/>
                <w:lang w:eastAsia="en-US"/>
              </w:rPr>
              <w:t>get</w:t>
            </w:r>
            <w:r w:rsidRPr="001F447D">
              <w:rPr>
                <w:rFonts w:eastAsia="MS Mincho"/>
                <w:sz w:val="20"/>
                <w:szCs w:val="20"/>
                <w:lang w:eastAsia="en-US"/>
              </w:rPr>
              <w:t xml:space="preserve"> the needed data</w:t>
            </w:r>
          </w:p>
        </w:tc>
        <w:tc>
          <w:tcPr>
            <w:tcW w:w="1890" w:type="dxa"/>
            <w:tcBorders>
              <w:top w:val="single" w:sz="4" w:space="0" w:color="auto"/>
              <w:bottom w:val="nil"/>
            </w:tcBorders>
            <w:vAlign w:val="center"/>
          </w:tcPr>
          <w:p w14:paraId="368ADF56"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agree</w:t>
            </w:r>
          </w:p>
        </w:tc>
        <w:tc>
          <w:tcPr>
            <w:tcW w:w="1980" w:type="dxa"/>
            <w:tcBorders>
              <w:top w:val="single" w:sz="4" w:space="0" w:color="auto"/>
              <w:bottom w:val="nil"/>
            </w:tcBorders>
            <w:vAlign w:val="center"/>
          </w:tcPr>
          <w:p w14:paraId="08A6C2B5"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84</w:t>
            </w:r>
          </w:p>
        </w:tc>
        <w:tc>
          <w:tcPr>
            <w:tcW w:w="1440" w:type="dxa"/>
            <w:tcBorders>
              <w:top w:val="single" w:sz="4" w:space="0" w:color="auto"/>
              <w:bottom w:val="nil"/>
            </w:tcBorders>
            <w:vAlign w:val="center"/>
          </w:tcPr>
          <w:p w14:paraId="008852C7"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23.1%</w:t>
            </w:r>
          </w:p>
        </w:tc>
      </w:tr>
      <w:tr w:rsidR="00F8109A" w:rsidRPr="001F447D" w14:paraId="69CB258F" w14:textId="77777777" w:rsidTr="00310849">
        <w:tc>
          <w:tcPr>
            <w:tcW w:w="4950" w:type="dxa"/>
            <w:tcBorders>
              <w:top w:val="nil"/>
              <w:bottom w:val="nil"/>
            </w:tcBorders>
            <w:vAlign w:val="center"/>
          </w:tcPr>
          <w:p w14:paraId="083D5B1D"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34DD1042"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Agree</w:t>
            </w:r>
          </w:p>
        </w:tc>
        <w:tc>
          <w:tcPr>
            <w:tcW w:w="1980" w:type="dxa"/>
            <w:tcBorders>
              <w:top w:val="nil"/>
              <w:bottom w:val="nil"/>
            </w:tcBorders>
            <w:vAlign w:val="center"/>
          </w:tcPr>
          <w:p w14:paraId="1FC59652"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149</w:t>
            </w:r>
          </w:p>
        </w:tc>
        <w:tc>
          <w:tcPr>
            <w:tcW w:w="1440" w:type="dxa"/>
            <w:tcBorders>
              <w:top w:val="nil"/>
              <w:bottom w:val="nil"/>
            </w:tcBorders>
            <w:vAlign w:val="center"/>
          </w:tcPr>
          <w:p w14:paraId="7A249DEA"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40.9%</w:t>
            </w:r>
          </w:p>
        </w:tc>
      </w:tr>
      <w:tr w:rsidR="00F8109A" w:rsidRPr="001F447D" w14:paraId="5ECCBC60" w14:textId="77777777" w:rsidTr="00310849">
        <w:tc>
          <w:tcPr>
            <w:tcW w:w="4950" w:type="dxa"/>
            <w:tcBorders>
              <w:top w:val="nil"/>
              <w:bottom w:val="nil"/>
            </w:tcBorders>
            <w:vAlign w:val="center"/>
          </w:tcPr>
          <w:p w14:paraId="316CD7CF"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379FF984"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Neutral</w:t>
            </w:r>
          </w:p>
        </w:tc>
        <w:tc>
          <w:tcPr>
            <w:tcW w:w="1980" w:type="dxa"/>
            <w:tcBorders>
              <w:top w:val="nil"/>
              <w:bottom w:val="nil"/>
            </w:tcBorders>
            <w:vAlign w:val="center"/>
          </w:tcPr>
          <w:p w14:paraId="0F340437"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71</w:t>
            </w:r>
          </w:p>
        </w:tc>
        <w:tc>
          <w:tcPr>
            <w:tcW w:w="1440" w:type="dxa"/>
            <w:tcBorders>
              <w:top w:val="nil"/>
              <w:bottom w:val="nil"/>
            </w:tcBorders>
            <w:vAlign w:val="center"/>
          </w:tcPr>
          <w:p w14:paraId="59925B7D"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19.5%</w:t>
            </w:r>
          </w:p>
        </w:tc>
      </w:tr>
      <w:tr w:rsidR="00F8109A" w:rsidRPr="001F447D" w14:paraId="4BD59605" w14:textId="77777777" w:rsidTr="00310849">
        <w:tc>
          <w:tcPr>
            <w:tcW w:w="4950" w:type="dxa"/>
            <w:tcBorders>
              <w:top w:val="nil"/>
              <w:bottom w:val="nil"/>
            </w:tcBorders>
            <w:vAlign w:val="center"/>
          </w:tcPr>
          <w:p w14:paraId="6F639347"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nil"/>
            </w:tcBorders>
            <w:vAlign w:val="center"/>
          </w:tcPr>
          <w:p w14:paraId="5A15F3EB"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Disagree</w:t>
            </w:r>
          </w:p>
        </w:tc>
        <w:tc>
          <w:tcPr>
            <w:tcW w:w="1980" w:type="dxa"/>
            <w:tcBorders>
              <w:top w:val="nil"/>
              <w:bottom w:val="nil"/>
            </w:tcBorders>
            <w:vAlign w:val="center"/>
          </w:tcPr>
          <w:p w14:paraId="173B5238"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45</w:t>
            </w:r>
          </w:p>
        </w:tc>
        <w:tc>
          <w:tcPr>
            <w:tcW w:w="1440" w:type="dxa"/>
            <w:tcBorders>
              <w:top w:val="nil"/>
              <w:bottom w:val="nil"/>
            </w:tcBorders>
            <w:vAlign w:val="center"/>
          </w:tcPr>
          <w:p w14:paraId="59CDEBA2"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12.4%</w:t>
            </w:r>
          </w:p>
        </w:tc>
      </w:tr>
      <w:tr w:rsidR="00F8109A" w:rsidRPr="001F447D" w14:paraId="5E210A10" w14:textId="77777777" w:rsidTr="00310849">
        <w:tc>
          <w:tcPr>
            <w:tcW w:w="4950" w:type="dxa"/>
            <w:tcBorders>
              <w:top w:val="nil"/>
              <w:bottom w:val="single" w:sz="8" w:space="0" w:color="auto"/>
            </w:tcBorders>
            <w:vAlign w:val="center"/>
          </w:tcPr>
          <w:p w14:paraId="5BE9146F" w14:textId="77777777" w:rsidR="00F8109A" w:rsidRPr="001F447D" w:rsidRDefault="00F8109A" w:rsidP="00310849">
            <w:pPr>
              <w:adjustRightInd w:val="0"/>
              <w:snapToGrid w:val="0"/>
              <w:spacing w:line="240" w:lineRule="auto"/>
              <w:jc w:val="left"/>
              <w:rPr>
                <w:rFonts w:eastAsia="MS Mincho"/>
                <w:sz w:val="20"/>
                <w:szCs w:val="20"/>
                <w:lang w:eastAsia="en-US"/>
              </w:rPr>
            </w:pPr>
          </w:p>
        </w:tc>
        <w:tc>
          <w:tcPr>
            <w:tcW w:w="1890" w:type="dxa"/>
            <w:tcBorders>
              <w:top w:val="nil"/>
              <w:bottom w:val="single" w:sz="8" w:space="0" w:color="auto"/>
            </w:tcBorders>
            <w:vAlign w:val="center"/>
          </w:tcPr>
          <w:p w14:paraId="17C1BF44" w14:textId="77777777" w:rsidR="00F8109A" w:rsidRPr="001F447D" w:rsidRDefault="00F8109A" w:rsidP="00310849">
            <w:pPr>
              <w:adjustRightInd w:val="0"/>
              <w:snapToGrid w:val="0"/>
              <w:spacing w:line="240" w:lineRule="auto"/>
              <w:jc w:val="left"/>
              <w:rPr>
                <w:rFonts w:eastAsia="MS Mincho"/>
                <w:sz w:val="20"/>
                <w:szCs w:val="20"/>
                <w:lang w:eastAsia="en-US"/>
              </w:rPr>
            </w:pPr>
            <w:r w:rsidRPr="001F447D">
              <w:rPr>
                <w:rFonts w:eastAsia="MS Mincho"/>
                <w:sz w:val="20"/>
                <w:szCs w:val="20"/>
                <w:lang w:eastAsia="en-US"/>
              </w:rPr>
              <w:t>Strongly disagree</w:t>
            </w:r>
          </w:p>
        </w:tc>
        <w:tc>
          <w:tcPr>
            <w:tcW w:w="1980" w:type="dxa"/>
            <w:tcBorders>
              <w:top w:val="nil"/>
              <w:bottom w:val="single" w:sz="8" w:space="0" w:color="auto"/>
            </w:tcBorders>
            <w:vAlign w:val="center"/>
          </w:tcPr>
          <w:p w14:paraId="7ED35E7A"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15</w:t>
            </w:r>
          </w:p>
        </w:tc>
        <w:tc>
          <w:tcPr>
            <w:tcW w:w="1440" w:type="dxa"/>
            <w:tcBorders>
              <w:top w:val="nil"/>
              <w:bottom w:val="single" w:sz="8" w:space="0" w:color="auto"/>
            </w:tcBorders>
            <w:vAlign w:val="center"/>
          </w:tcPr>
          <w:p w14:paraId="0DDC792A" w14:textId="77777777" w:rsidR="00F8109A" w:rsidRPr="001F447D" w:rsidRDefault="00F8109A" w:rsidP="00310849">
            <w:pPr>
              <w:adjustRightInd w:val="0"/>
              <w:snapToGrid w:val="0"/>
              <w:spacing w:line="240" w:lineRule="auto"/>
              <w:jc w:val="center"/>
              <w:rPr>
                <w:rFonts w:eastAsia="MS Mincho"/>
                <w:sz w:val="20"/>
                <w:szCs w:val="20"/>
                <w:lang w:eastAsia="en-US"/>
              </w:rPr>
            </w:pPr>
            <w:r w:rsidRPr="001F447D">
              <w:rPr>
                <w:rFonts w:eastAsia="MS Mincho"/>
                <w:sz w:val="20"/>
                <w:szCs w:val="20"/>
                <w:lang w:eastAsia="en-US"/>
              </w:rPr>
              <w:t>4.1%</w:t>
            </w:r>
          </w:p>
        </w:tc>
      </w:tr>
    </w:tbl>
    <w:p w14:paraId="76063AB2" w14:textId="43C83DFF" w:rsidR="00F8109A" w:rsidRPr="001F447D" w:rsidRDefault="00310849" w:rsidP="00310849">
      <w:pPr>
        <w:pStyle w:val="MDPI21heading1"/>
        <w:rPr>
          <w:szCs w:val="24"/>
          <w:lang w:val="en-GB"/>
        </w:rPr>
      </w:pPr>
      <w:r w:rsidRPr="001F447D">
        <w:rPr>
          <w:szCs w:val="24"/>
          <w:lang w:val="en-GB"/>
        </w:rPr>
        <w:t xml:space="preserve">3. </w:t>
      </w:r>
      <w:r w:rsidR="00F8109A" w:rsidRPr="001F447D">
        <w:rPr>
          <w:szCs w:val="24"/>
          <w:lang w:val="en-GB"/>
        </w:rPr>
        <w:t>Discussion</w:t>
      </w:r>
    </w:p>
    <w:p w14:paraId="6806A34A" w14:textId="77777777" w:rsidR="00F8109A" w:rsidRPr="001F447D" w:rsidRDefault="00F8109A" w:rsidP="00310849">
      <w:pPr>
        <w:adjustRightInd w:val="0"/>
        <w:snapToGrid w:val="0"/>
        <w:ind w:left="2608" w:firstLine="425"/>
        <w:rPr>
          <w:bCs/>
          <w:snapToGrid w:val="0"/>
          <w:lang w:val="en-GB"/>
          <w14:ligatures w14:val="standardContextual"/>
        </w:rPr>
      </w:pPr>
      <w:r w:rsidRPr="001F447D">
        <w:rPr>
          <w:bCs/>
          <w:snapToGrid w:val="0"/>
          <w:lang w:val="en-GB"/>
          <w14:ligatures w14:val="standardContextual"/>
        </w:rPr>
        <w:t>This study aimed to assess the awareness of the Zambia NAP on AMR, perceptions, barriers, and implementation of ASP initiatives among HCPs in hospitals in Zambia.</w:t>
      </w:r>
      <w:r w:rsidRPr="001F447D">
        <w:rPr>
          <w:snapToGrid w:val="0"/>
          <w:lang w:val="en-GB"/>
          <w14:ligatures w14:val="standardContextual"/>
        </w:rPr>
        <w:t xml:space="preserve"> Overall, just over two-thirds of hospitals had an AMS committee, even though 75.3% of the respondents were familiar with Zambia’s NAP on AMR. Furthermore, the study found that 68.1% of the respondents reported that their facilities had AMS committees, and only 34.3% of respondents stated that their hospitals utilised AMR monitoring data to guide antibiotic choices. </w:t>
      </w:r>
      <w:r w:rsidRPr="001F447D">
        <w:rPr>
          <w:bCs/>
          <w:snapToGrid w:val="0"/>
          <w:lang w:val="en-GB"/>
          <w14:ligatures w14:val="standardContextual"/>
        </w:rPr>
        <w:t xml:space="preserve">This is a concern with the lack of AMR surveillance limiting public health action and interventions. However, the findings in Zambia are similar to other LMICs, including other African countries, where comprehensive population-based surveillance of AMR, alongside data entry, was lacking and largely fragmented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{"citationItems":[{"id":"ITEM-1","itemData":{"DOI":"10.1186/s13756-021-00931-w","ISSN":"20472994","PMID":"33789754","abstract":"Data on comprehensive population-based surveillance of antimicrobial resistance is lacking. In low- and middle-income countries, the challenges are high due to weak laboratory capacity, poor health systems governance, lack of health information systems, and limited resources. Developing countries struggle with political and social dilemma, and bear a high health and economic burden of communicable diseases. Available data are fragmented and lack representativeness which limits their use to advice health policy makers and orientate the efficient allocation of funding and financial resources on programs to mitigate resistance. Low-quality data means soaring rates of antimicrobial resistance and the inability to track and map the spread of resistance, detect early outbreaks, and set national health policy to tackle resistance. Here, we review the barriers and limitations of conducting effective antimicrobial resistance surveillance, and we highlight multiple incremental approaches that may offer opportunities to strengthen population-based surveillance if tailored to the context of each country.","author":[{"dropping-particle":"","family":"Iskandar","given":"Katia","non-dropping-particle":"","parse-names":false,"suffix":""},{"dropping-particle":"","family":"Molinier","given":"Laurent","non-dropping-particle":"","parse-names":false,"suffix":""},{"dropping-particle":"","family":"Hallit","given":"Souheil","non-dropping-particle":"","parse-names":false,"suffix":""},{"dropping-particle":"","family":"Sartelli","given":"Massimo","non-dropping-particle":"","parse-names":false,"suffix":""},{"dropping-particle":"","family":"Hardcastle","given":"Timothy Craig","non-dropping-particle":"","parse-names":false,"suffix":""},{"dropping-particle":"","family":"Haque","given":"Mainul","non-dropping-particle":"","parse-names":false,"suffix":""},{"dropping-particle":"","family":"Lugova","given":"Halyna","non-dropping-particle":"","parse-names":false,"suffix":""},{"dropping-particle":"","family":"Dhingra","given":"Sameer","non-dropping-particle":"","parse-names":false,"suffix":""},{"dropping-particle":"","family":"Sharma","given":"Paras","non-dropping-particle":"","parse-names":false,"suffix":""},{"dropping-particle":"","family":"Islam","given":"Salequl","non-dropping-particle":"","parse-names":false,"suffix":""},{"dropping-particle":"","family":"Mohammed","given":"Irfan","non-dropping-particle":"","parse-names":false,"suffix":""},{"dropping-particle":"","family":"Naina Mohamed","given":"Isa","non-dropping-particle":"","parse-names":false,"suffix":""},{"dropping-particle":"","family":"Hanna","given":"Pierre Abi","non-dropping-particle":"","parse-names":false,"suffix":""},{"dropping-particle":"El","family":"Hajj","given":"Said","non-dropping-particle":"","parse-names":false,"suffix":""},{"dropping-particle":"","family":"Jamaluddin","given":"Nurul Adilla Hayat","non-dropping-particle":"","parse-names":false,"suffix":""},{"dropping-particle":"","family":"Salameh","given":"Pascale","non-dropping-particle":"","parse-names":false,"suffix":""},{"dropping-particle":"","family":"Roques","given":"Christine","non-dropping-particle":"","parse-names":false,"suffix":""}],"container-title":"Antimicrobial Resistance and Infection Control","id":"ITEM-1","issue":"1","issued":{"date-parts":[["2021","3","31"]]},"page":"63","publisher":"BioMed Central","title":"Surveillance of antimicrobial resistance in low- and middle-income countries: a scattered picture","type":"article-journal","volume":"10"},"uris":["http://www.mendeley.com/documents/?uuid=31da1dec-0cb3-3b7c-bf31-3e22a746f383"]},{"id":"ITEM-2","itemData":{"DOI":"10.1093/jac/dkac342","ISSN":"14602091","PMID":"36227707","abstract":"Aims: Surveillance is a useful tool for tracking antimicrobial resistance (AMR) trends, patterns, therapeutic and policy interventions. Proper correlation of surveillance data gives meaningful insight into the underlying epidemiology and facilitates development of rational interventions. This comprehensive review aims to identify, classify and assess gaps in Global Antimicrobial Resistance and Use Surveillance System (GLASS) reporting and national action plan (NAP) implementation in Africa. Methods: Articles published in English were searched across five electronic databases (PubMed, Scopus, Embase, AJOL and Cochrane) and grey literature. Articles were screened against inclusion/exclusion criteria and data from eligible studies were retrieved and analysed. This systematic review was registered in the International Prospective Register of Systematic Reviews (PROSPERO) on 31 July 2020 under protocol CRD42020192165. Results: Of the 4304 records found, only 32 met the initial inclusion criteria (4 peer reviews and 28 were grey literature). From these records, 41 surveillance systems were identified (30 national and 11 transnational). After final review of reported outcomes, only 23 national surveillance systems met the inclusion criteria. Indicators recorded from these systems shows lack of external quality assessment (EQA) in some systems and limited reporting of parameters such as infection origin, patient population and pathogen types. Conclusions: The outcome of the review shows that although AMR surveillance has been implemented in 23 out of the 47 countries in the region, a number of limitations exist in the surveillance methods and reporting protocols that can impair the usefulness, validity and trustworthiness of data generated from these surveillance systems.","author":[{"dropping-particle":"","family":"Okolie","given":"Obiageli Jovita","non-dropping-particle":"","parse-names":false,"suffix":""},{"dropping-particle":"","family":"Igwe","given":"Uzoma","non-dropping-particle":"","parse-names":false,"suffix":""},{"dropping-particle":"","family":"Ismail","given":"Sanda Umar","non-dropping-particle":"","parse-names":false,"suffix":""},{"dropping-particle":"","family":"Ighodalo","given":"Uzairue Leonard","non-dropping-particle":"","parse-names":false,"suffix":""},{"dropping-particle":"","family":"Adukwu","given":"Emmanuel C.","non-dropping-particle":"","parse-names":false,"suffix":""}],"container-title":"Journal of Antimicrobial Chemotherapy","id":"ITEM-2","issue":"1","issued":{"date-parts":[["2023","1","5"]]},"page":"31-51","publisher":"Oxford Academic","title":"Systematic review of surveillance systems for AMR in Africa","type":"article-journal","volume":"78"},"uris":["http://www.mendeley.com/documents/?uuid=4e5d2ab0-a6b0-3e92-bbeb-b6c722fc065b"]}],"mendeley":{"formattedCitation":"[67,68]","plainTextFormattedCitation":"[67,68]","previouslyFormattedCitation":"[67,68]"},"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[67,68]</w:t>
      </w:r>
      <w:r w:rsidRPr="001F447D">
        <w:rPr>
          <w:bCs/>
          <w:snapToGrid w:val="0"/>
          <w:lang w:val="en-GB"/>
          <w14:ligatures w14:val="standardContextual"/>
        </w:rPr>
        <w:fldChar w:fldCharType="end"/>
      </w:r>
      <w:r w:rsidRPr="001F447D">
        <w:rPr>
          <w:bCs/>
          <w:snapToGrid w:val="0"/>
          <w:lang w:val="en-GB"/>
          <w14:ligatures w14:val="standardContextual"/>
        </w:rPr>
        <w:t>. In addition to the observed challenges, we found a lack of software for recording antimicrobial susceptibility results as reported by 28.6% of the respondents, underscoring significant gaps in AMS infrastructure. These findings suggest that while awareness exists, translation into consistent practice and policy adherence remains a challenge.</w:t>
      </w:r>
      <w:r w:rsidRPr="001F447D">
        <w:rPr>
          <w:snapToGrid w:val="0"/>
          <w:lang w:val="en-GB"/>
          <w14:ligatures w14:val="standardContextual"/>
        </w:rPr>
        <w:t xml:space="preserve"> Previous findings in Zambia have also reported inadequate laboratory capacity to conduct microbiological tests and surveillance of AMR </w:t>
      </w:r>
      <w:r w:rsidRPr="001F447D">
        <w:rPr>
          <w:snapToGrid w:val="0"/>
          <w:lang w:val="en-GB"/>
          <w14:ligatures w14:val="standardContextual"/>
        </w:rPr>
        <w:fldChar w:fldCharType="begin" w:fldLock="1"/>
      </w:r>
      <w:r w:rsidRPr="001F447D">
        <w:rPr>
          <w:snapToGrid w:val="0"/>
          <w:lang w:val="en-GB"/>
          <w14:ligatures w14:val="standardContextual"/>
        </w:rPr>
        <w:instrText>ADDIN CSL_CITATION {"citationItems":[{"id":"ITEM-1","itemData":{"DOI":"10.1016/j.jhin.2024.03.014","ISSN":"0195-6701","author":[{"dropping-particle":"","family":"Yamba","given":"Kaunda","non-dropping-particle":"","parse-names":false,"suffix":""},{"dropping-particle":"","family":"Chizimu","given":"Joseph Yamweka","non-dropping-particle":"","parse-names":false,"suffix":""},{"dropping-particle":"","family":"Mudenda","given":"Steward","non-dropping-particle":"","parse-names":false,"suffix":""},{"dropping-particle":"","family":"Lukwesa","given":"Chileshe","non-dropping-particle":"","parse-names":false,"suffix":""},{"dropping-particle":"","family":"Chanda","given":"Raphael","non-dropping-particle":"","parse-names":false,"suffix":""},{"dropping-particle":"","family":"Nakazwe","given":"Ruth","non-dropping-particle":"","parse-names":false,"suffix":""},{"dropping-particle":"","family":"Simunyola","given":"Bwalya","non-dropping-particle":"","parse-names":false,"suffix":""},{"dropping-particle":"","family":"Shawa","given":"Misheck","non-dropping-particle":"","parse-names":false,"suffix":""},{"dropping-particle":"","family":"Kalungia","given":"Aubrey Chichonyi","non-dropping-particle":"","parse-names":false,"suffix":""},{"dropping-particle":"","family":"Chanda","given":"Duncan","non-dropping-particle":"","parse-names":false,"suffix":""},{"dropping-particle":"","family":"Mateele","given":"Tebuho","non-dropping-particle":"","parse-names":false,"suffix":""},{"dropping-particle":"","family":"Thapa","given":"Jeewan","non-dropping-particle":"","parse-names":false,"suffix":""},{"dropping-particle":"","family":"Kapolowe","given":"Kenneth","non-dropping-particle":"","parse-names":false,"suffix":""},{"dropping-particle":"","family":"Mazaba","given":"Mazyanga Lucy","non-dropping-particle":"","parse-names":false,"suffix":""},{"dropping-particle":"","family":"Mpundu","given":"Mirfin","non-dropping-particle":"","parse-names":false,"suffix":""},{"dropping-particle":"","family":"Masaninga","given":"Fred","non-dropping-particle":"","parse-names":false,"suffix":""},{"dropping-particle":"","family":"Azam","given":"Khalide","non-dropping-particle":"","parse-names":false,"suffix":""},{"dropping-particle":"","family":"Nakajima","given":"Chie","non-dropping-particle":"","parse-names":false,"suffix":""},{"dropping-particle":"","family":"Suzuki","given":"Yasuhiko","non-dropping-particle":"","parse-names":false,"suffix":""},{"dropping-particle":"","family":"Bakyaita","given":"Nathan Nsubuga","non-dropping-particle":"","parse-names":false,"suffix":""},{"dropping-particle":"","family":"Wesangula","given":"Evelyn","non-dropping-particle":"","parse-names":false,"suffix":""},{"dropping-particle":"","family":"Matu","given":"Martin","non-dropping-particle":"","parse-names":false,"suffix":""},{"dropping-particle":"","family":"Chilengi","given":"Roma","non-dropping-particle":"","parse-names":false,"suffix":""}],"container-title":"Journal of Hospital Infection","id":"ITEM-1","issued":{"date-parts":[["2024","4","15"]]},"page":"129-137","publisher":"W.B. Saunders","title":"Assessment of Antimicrobial Resistance Laboratory-based Surveillance Capacity of Hospitals in Zambia: Findings and Implications for System Strengthening","type":"article-journal","volume":"148"},"uris":["http://www.mendeley.com/documents/?uuid=83383948-46be-372f-b81f-1fc220743996"]}],"mendeley":{"formattedCitation":"[69]","plainTextFormattedCitation":"[69]","previouslyFormattedCitation":"[69]"},"properties":{"noteIndex":0},"schema":"https://github.com/citation-style-language/schema/raw/master/csl-citation.json"}</w:instrText>
      </w:r>
      <w:r w:rsidRPr="001F447D">
        <w:rPr>
          <w:snapToGrid w:val="0"/>
          <w:lang w:val="en-GB"/>
          <w14:ligatures w14:val="standardContextual"/>
        </w:rPr>
        <w:fldChar w:fldCharType="separate"/>
      </w:r>
      <w:r w:rsidRPr="001F447D">
        <w:rPr>
          <w:snapToGrid w:val="0"/>
          <w:lang w:val="en-GB"/>
          <w14:ligatures w14:val="standardContextual"/>
        </w:rPr>
        <w:t>[69]</w:t>
      </w:r>
      <w:r w:rsidRPr="001F447D">
        <w:rPr>
          <w:snapToGrid w:val="0"/>
          <w:lang w:val="en-GB"/>
          <w14:ligatures w14:val="standardContextual"/>
        </w:rPr>
        <w:fldChar w:fldCharType="end"/>
      </w:r>
      <w:r w:rsidRPr="001F447D">
        <w:rPr>
          <w:snapToGrid w:val="0"/>
          <w:lang w:val="en-GB"/>
          <w14:ligatures w14:val="standardContextual"/>
        </w:rPr>
        <w:t>.</w:t>
      </w:r>
    </w:p>
    <w:p w14:paraId="61B34BFC" w14:textId="77777777" w:rsidR="00F8109A" w:rsidRPr="001F447D" w:rsidRDefault="00F8109A" w:rsidP="00310849">
      <w:pPr>
        <w:adjustRightInd w:val="0"/>
        <w:snapToGrid w:val="0"/>
        <w:ind w:left="2608" w:firstLine="425"/>
        <w:rPr>
          <w:snapToGrid w:val="0"/>
          <w:lang w:val="en-GB"/>
          <w14:ligatures w14:val="standardContextual"/>
        </w:rPr>
      </w:pPr>
      <w:r w:rsidRPr="001F447D">
        <w:rPr>
          <w:snapToGrid w:val="0"/>
          <w:lang w:val="en-GB"/>
          <w14:ligatures w14:val="standardContextual"/>
        </w:rPr>
        <w:t xml:space="preserve">Despite these challenges, nearly all respondents agreed that ASPs would improve clinical outcomes and help reduce AMR. However, the main identified barriers to ASP implementation included limited funding, reported by approximately three-quarters of respondents; inadequate IT infrastructure, noted by nearly two-thirds; and restricted access to critical data, cited by a similar proportion. </w:t>
      </w:r>
      <w:r w:rsidRPr="001F447D">
        <w:rPr>
          <w:bCs/>
          <w:snapToGrid w:val="0"/>
          <w:lang w:val="en-GB"/>
          <w14:ligatures w14:val="standardContextual"/>
        </w:rPr>
        <w:t>These findings suggest that while awareness exists, translation into consistent practice and policy adherence remains a challenge.</w:t>
      </w:r>
      <w:r w:rsidRPr="001F447D">
        <w:rPr>
          <w:snapToGrid w:val="0"/>
          <w:lang w:val="en-GB"/>
          <w14:ligatures w14:val="standardContextual"/>
        </w:rPr>
        <w:t xml:space="preserve"> Previous studies conducted in Zambia have also reported inadequate laboratory capacity to conduct microbiological tests and surveillance of AMR </w:t>
      </w:r>
      <w:r w:rsidRPr="001F447D">
        <w:rPr>
          <w:snapToGrid w:val="0"/>
          <w:lang w:val="en-GB"/>
          <w14:ligatures w14:val="standardContextual"/>
        </w:rPr>
        <w:fldChar w:fldCharType="begin" w:fldLock="1"/>
      </w:r>
      <w:r w:rsidRPr="001F447D">
        <w:rPr>
          <w:snapToGrid w:val="0"/>
          <w:lang w:val="en-GB"/>
          <w14:ligatures w14:val="standardContextual"/>
        </w:rPr>
        <w:instrText>ADDIN CSL_CITATION {"citationItems":[{"id":"ITEM-1","itemData":{"DOI":"10.1016/j.jhin.2024.03.014","ISSN":"0195-6701","author":[{"dropping-particle":"","family":"Yamba","given":"Kaunda","non-dropping-particle":"","parse-names":false,"suffix":""},{"dropping-particle":"","family":"Chizimu","given":"Joseph Yamweka","non-dropping-particle":"","parse-names":false,"suffix":""},{"dropping-particle":"","family":"Mudenda","given":"Steward","non-dropping-particle":"","parse-names":false,"suffix":""},{"dropping-particle":"","family":"Lukwesa","given":"Chileshe","non-dropping-particle":"","parse-names":false,"suffix":""},{"dropping-particle":"","family":"Chanda","given":"Raphael","non-dropping-particle":"","parse-names":false,"suffix":""},{"dropping-particle":"","family":"Nakazwe","given":"Ruth","non-dropping-particle":"","parse-names":false,"suffix":""},{"dropping-particle":"","family":"Simunyola","given":"Bwalya","non-dropping-particle":"","parse-names":false,"suffix":""},{"dropping-particle":"","family":"Shawa","given":"Misheck","non-dropping-particle":"","parse-names":false,"suffix":""},{"dropping-particle":"","family":"Kalungia","given":"Aubrey Chichonyi","non-dropping-particle":"","parse-names":false,"suffix":""},{"dropping-particle":"","family":"Chanda","given":"Duncan","non-dropping-particle":"","parse-names":false,"suffix":""},{"dropping-particle":"","family":"Mateele","given":"Tebuho","non-dropping-particle":"","parse-names":false,"suffix":""},{"dropping-particle":"","family":"Thapa","given":"Jeewan","non-dropping-particle":"","parse-names":false,"suffix":""},{"dropping-particle":"","family":"Kapolowe","given":"Kenneth","non-dropping-particle":"","parse-names":false,"suffix":""},{"dropping-particle":"","family":"Mazaba","given":"Mazyanga Lucy","non-dropping-particle":"","parse-names":false,"suffix":""},{"dropping-particle":"","family":"Mpundu","given":"Mirfin","non-dropping-particle":"","parse-names":false,"suffix":""},{"dropping-particle":"","family":"Masaninga","given":"Fred","non-dropping-particle":"","parse-names":false,"suffix":""},{"dropping-particle":"","family":"Azam","given":"Khalide","non-dropping-particle":"","parse-names":false,"suffix":""},{"dropping-particle":"","family":"Nakajima","given":"Chie","non-dropping-particle":"","parse-names":false,"suffix":""},{"dropping-particle":"","family":"Suzuki","given":"Yasuhiko","non-dropping-particle":"","parse-names":false,"suffix":""},{"dropping-particle":"","family":"Bakyaita","given":"Nathan Nsubuga","non-dropping-particle":"","parse-names":false,"suffix":""},{"dropping-particle":"","family":"Wesangula","given":"Evelyn","non-dropping-particle":"","parse-names":false,"suffix":""},{"dropping-particle":"","family":"Matu","given":"Martin","non-dropping-particle":"","parse-names":false,"suffix":""},{"dropping-particle":"","family":"Chilengi","given":"Roma","non-dropping-particle":"","parse-names":false,"suffix":""}],"container-title":"Journal of Hospital Infection","id":"ITEM-1","issued":{"date-parts":[["2024","4","15"]]},"page":"129-137","publisher":"W.B. Saunders","title":"Assessment of Antimicrobial Resistance Laboratory-based Surveillance Capacity of Hospitals in Zambia: Findings and Implications for System Strengthening","type":"article-journal","volume":"148"},"uris":["http://www.mendeley.com/documents/?uuid=83383948-46be-372f-b81f-1fc220743996"]}],"mendeley":{"formattedCitation":"[69]","plainTextFormattedCitation":"[69]","previouslyFormattedCitation":"[69]"},"properties":{"noteIndex":0},"schema":"https://github.com/citation-style-language/schema/raw/master/csl-citation.json"}</w:instrText>
      </w:r>
      <w:r w:rsidRPr="001F447D">
        <w:rPr>
          <w:snapToGrid w:val="0"/>
          <w:lang w:val="en-GB"/>
          <w14:ligatures w14:val="standardContextual"/>
        </w:rPr>
        <w:fldChar w:fldCharType="separate"/>
      </w:r>
      <w:r w:rsidRPr="001F447D">
        <w:rPr>
          <w:snapToGrid w:val="0"/>
          <w:lang w:val="en-GB"/>
          <w14:ligatures w14:val="standardContextual"/>
        </w:rPr>
        <w:t>[69]</w:t>
      </w:r>
      <w:r w:rsidRPr="001F447D">
        <w:rPr>
          <w:snapToGrid w:val="0"/>
          <w:lang w:val="en-GB"/>
          <w14:ligatures w14:val="standardContextual"/>
        </w:rPr>
        <w:fldChar w:fldCharType="end"/>
      </w:r>
      <w:r w:rsidRPr="001F447D">
        <w:rPr>
          <w:snapToGrid w:val="0"/>
          <w:lang w:val="en-GB"/>
          <w14:ligatures w14:val="standardContextual"/>
        </w:rPr>
        <w:t xml:space="preserve">. Insufficient funding continues to be a major barrier to the implementation of the ASPs </w:t>
      </w:r>
      <w:r w:rsidRPr="001F447D">
        <w:rPr>
          <w:snapToGrid w:val="0"/>
          <w:lang w:val="en-GB"/>
          <w14:ligatures w14:val="standardContextual"/>
        </w:rPr>
        <w:fldChar w:fldCharType="begin" w:fldLock="1"/>
      </w:r>
      <w:r w:rsidRPr="001F447D">
        <w:rPr>
          <w:snapToGrid w:val="0"/>
          <w:lang w:val="en-GB"/>
          <w14:ligatures w14:val="standardContextual"/>
        </w:rPr>
        <w:instrText>ADDIN CSL_CITATION {"citationItems":[{"id":"ITEM-1","itemData":{"DOI":"10.47895/amp.vi0.6658","ISSN":"20949278","PMID":"38812766","abstract":"Background and Objectives. Antimicrobial resistance (AMR) is a global public health threat that results from misuse and overuse of antimicrobials. The Department of Health (DOH) institutionalized the Antimicrobial Stewardship (AMS) Program in hospitals, based on the core elements (1) Leadership, (2) Policies, Guidelines, and Pathways, (3) Surveillance Antimicrobial Use (AMU) &amp; AMR, (4) Action, (5) Education, and (6) Performance Evaluation to ensure rational use of antimicrobials and improve patient outcomes. The program implementation will require the involvement of the AMS clinical pharmacist to positively influence the success of the program's implementation. This study aims to identify the enablers and challenges as perceived by AMS clinical pharmacists in the implementation of an AMS program in a level 3 hospital in Manila. Methods. A quantitative descriptive study design was employed by administering an online 50-item survey questionnaire to AMS pharmacists, who have at least six (6) months of experience as an AMS pharmacist in the hospital. The survey questionnaire was validated by an expert consultant and underwent pre-testing (Cronbach α = 0.983) for acceptable internal consistency. Responses were collated, coded, and analyzed using median values and frequency distributions for each questionnaire item per Department of Health (DOH) Core Element. Items garner</w:instrText>
      </w:r>
      <w:r w:rsidRPr="001F447D">
        <w:rPr>
          <w:rFonts w:hint="eastAsia"/>
          <w:snapToGrid w:val="0"/>
          <w:lang w:val="en-GB"/>
          <w14:ligatures w14:val="standardContextual"/>
        </w:rPr>
        <w:instrText xml:space="preserve">ing a median of &gt;3.50 up to 5 were considered as perceived enablers, while those </w:instrText>
      </w:r>
      <w:r w:rsidRPr="001F447D">
        <w:rPr>
          <w:rFonts w:hint="eastAsia"/>
          <w:snapToGrid w:val="0"/>
          <w:lang w:val="en-GB"/>
          <w14:ligatures w14:val="standardContextual"/>
        </w:rPr>
        <w:instrText>≤</w:instrText>
      </w:r>
      <w:r w:rsidRPr="001F447D">
        <w:rPr>
          <w:rFonts w:hint="eastAsia"/>
          <w:snapToGrid w:val="0"/>
          <w:lang w:val="en-GB"/>
          <w14:ligatures w14:val="standardContextual"/>
        </w:rPr>
        <w:instrText>3.50 were identified as perceived challenges. Results. Some perceived enablers by the AMS pharmacists include presence of a leader and/or clinician in the AMS team, Informat</w:instrText>
      </w:r>
      <w:r w:rsidRPr="001F447D">
        <w:rPr>
          <w:snapToGrid w:val="0"/>
          <w:lang w:val="en-GB"/>
          <w14:ligatures w14:val="standardContextual"/>
        </w:rPr>
        <w:instrText>ion Technology (IT) resource availability, clear roles of AMS pharmacists, readily available hospital AMS guidelines, engagement in AMR and AMU surveillance activities, regular performance of AMS interventions (e.g., IV-to-PO conversion, dose optimization, de-escalation of broad spectrum), regular monitoring and evaluating of prescriptions and prescribing behavior, and continuous education on infection, prevention, and control (IPC) and hygiene. On the other hand, some perceived challenges include insufficient funding, inadequate knowledge in interpreting antibiograms, lack of adequate and specialized training sessions, lack of coordination with medical and nursing staff to ensure timely drug administration and automatic stop order, prescribing of non-Philippine National Formulary (PNF) antimicrobials, lack of time to perform AMS activities, …","author":[{"dropping-particle":"","family":"Diño","given":"Patti Euenyce T.","non-dropping-particle":"","parse-names":false,"suffix":""},{"dropping-particle":"","family":"Aquino","given":"Samuel S.","non-dropping-particle":"","parse-names":false,"suffix":""},{"dropping-particle":"","family":"Depante","given":"Danica Dixie M.","non-dropping-particle":"","parse-names":false,"suffix":""},{"dropping-particle":"","family":"Peña","given":"Imelda G.","non-dropping-particle":"","parse-names":false,"suffix":""}],"container-title":"Acta Medica Philippina","id":"ITEM-1","issue":"8","issued":{"date-parts":[["2024"]]},"page":"50-66","publisher":"University of the Philippines Manila","title":"Determination of the Enablers and Challenges in the Implementation of Pharmacy-based Antimicrobial Stewardship (AMS) Program in a Level 3 Hospital in Manila","type":"article-journal","volume":"58"},"uris":["http://www.mendeley.com/documents/?uuid=2628d180-00e3-31d4-a002-c74ea123b791"]}],"mendeley":{"formattedCitation":"[70]","plainTextFormattedCitation":"[70]","previouslyFormattedCitation":"[70]"},"properties":{"noteIndex":0},"schema":"https://github.com/citation-style-language/schema/raw/master/csl-citation.json"}</w:instrText>
      </w:r>
      <w:r w:rsidRPr="001F447D">
        <w:rPr>
          <w:snapToGrid w:val="0"/>
          <w:lang w:val="en-GB"/>
          <w14:ligatures w14:val="standardContextual"/>
        </w:rPr>
        <w:fldChar w:fldCharType="separate"/>
      </w:r>
      <w:r w:rsidRPr="001F447D">
        <w:rPr>
          <w:snapToGrid w:val="0"/>
          <w:lang w:val="en-GB"/>
          <w14:ligatures w14:val="standardContextual"/>
        </w:rPr>
        <w:t>[70]</w:t>
      </w:r>
      <w:r w:rsidRPr="001F447D">
        <w:rPr>
          <w:snapToGrid w:val="0"/>
          <w:lang w:val="en-GB"/>
          <w14:ligatures w14:val="standardContextual"/>
        </w:rPr>
        <w:fldChar w:fldCharType="end"/>
      </w:r>
      <w:r w:rsidRPr="001F447D">
        <w:rPr>
          <w:snapToGrid w:val="0"/>
          <w:lang w:val="en-GB"/>
          <w14:ligatures w14:val="standardContextual"/>
        </w:rPr>
        <w:t xml:space="preserve">. </w:t>
      </w:r>
      <w:r w:rsidRPr="001F447D">
        <w:rPr>
          <w:rStyle w:val="relative"/>
          <w:snapToGrid w:val="0"/>
          <w:lang w:val="en-GB"/>
          <w14:ligatures w14:val="standardContextual"/>
        </w:rPr>
        <w:t xml:space="preserve">A systematic analysis of AMR in the WHO African region noted that population-based surveillance is often absent, with data scarce due to inadequate laboratory infrastructure and fragmented reporting systems </w:t>
      </w:r>
      <w:r w:rsidRPr="001F447D">
        <w:rPr>
          <w:rStyle w:val="relative"/>
          <w:snapToGrid w:val="0"/>
          <w:lang w:val="en-GB"/>
          <w14:ligatures w14:val="standardContextual"/>
        </w:rPr>
        <w:fldChar w:fldCharType="begin" w:fldLock="1"/>
      </w:r>
      <w:r w:rsidRPr="001F447D">
        <w:rPr>
          <w:rStyle w:val="relative"/>
          <w:snapToGrid w:val="0"/>
          <w:lang w:val="en-GB"/>
          <w14:ligatures w14:val="standardContextual"/>
        </w:rPr>
        <w:instrText>ADDIN CSL_CITATION {"citationItems":[{"id":"ITEM-1","itemData":{"DOI":"10.1016/s2214-109x(23)00539-9","ISSN":"2214109X","abstract":"Summary Background A critical and persistent challenge to global health and modern health care is the threat of antimicrobial resistance (AMR). Previous studies have reported a disproportionate burden of AMR in low-income and middle-income countries, but there remains an urgent need for more in-depth analyses across Africa. This study presents one of the most comprehensive sets of regional and country-level estimates of bacterial AMR burden in the WHO African region to date. Methods We estimated deaths and disability-adjusted life-years (DALYs) attributable to and associated with AMR for 23 bacterial pathogens and 88 pathogen–drug combinations for countries in the WHO African region in 2019. Our methodological approach consisted of five broad components: the number of deaths in which infection had a role, the proportion of infectious deaths attributable to a given infectious syndrome, the proportion of infectious syndrome deaths attributable to a given pathogen, the percentage of a given pathogen resistant to an antimicrobial drug of interest, and the excess risk of mortality (or duration of an infection) associated with this resistance. These components were then used to estimate the disease burden by using two counterfactual scenarios: deaths attributable to AMR (considering an alternative scenario where infections with resistant pathogens are replaced with susceptible ones) and deaths associated with AMR (considering an alternative scenario where drug-resistant infections would not occur at all). We obtained data from research hospitals, surveillance networks, and infection databases maintained by private laboratories and medical technology companies. We generated 95% uncertainty intervals (UIs) for final estimates as the 25th and 975th ordered values across 1000 posterior draws, and models were cross-validated for out-of-sample predictive validity. Findings In the WHO African region in 2019, there were an estimated 1·05 million deaths (95% UI 829 000–1 316 000) associated with bacterial AMR and 250 000 deaths (192 000–325 000) attributable to bacterial AMR. The largest fatal AMR burden was attributed to lower respiratory and thorax infections (119 000 deaths [92 000–151 000], or 48% of all estimated bacterial pathogen AMR deaths), bloodstream infections (56 000 deaths [37 000–82 000], or 22%), intra-abdominal infections (26 000 deaths [17 000–39 000], or 10%), and tuberculosis (18 000 deaths [3850–39 000], or 7%). Seven leading pathogens were collec…","author":[{"dropping-particle":"","family":"Sartorius","given":"Benn","non-dropping-particle":"","parse-names":false,"suffix":""},{"dropping-particle":"","family":"Gray","given":"Authia P","non-dropping-particle":"","parse-names":false,"suffix":""},{"dropping-particle":"","family":"Davis Weaver","given":"Nicole","non-dropping-particle":"","parse-names":false,"suffix":""},{"dropping-particle":"","family":"Robles Aguilar","given":"Gisela","non-dropping-particle":"","parse-names":false,"suffix":""},{"dropping-particle":"","family":"Swetschinski","given":"Lucien R","non-dropping-particle":"","parse-names":false,"suffix":""},{"dropping-particle":"","family":"Ikuta","given":"Kevin S","non-dropping-particle":"","parse-names":false,"suffix":""},{"dropping-particle":"","family":"Mestrovic","given":"Tomislav","non-dropping-particle":"","parse-names":false,"suffix":""},{"dropping-particle":"","family":"Chung","given":"Erin","non-dropping-particle":"","parse-names":false,"suffix":""},{"dropping-particle":"","family":"Wool","given":"Eve E","non-dropping-particle":"","parse-names":false,"suffix":""},{"dropping-particle":"","family":"Han","given":"Chieh","non-dropping-particle":"","parse-names":false,"suffix":""},{"dropping-particle":"","family":"Gershberg Hayoon","given":"Anna","non-dropping-particle":"","parse-names":false,"suffix":""},{"dropping-particle":"","family":"Araki","given":"Daniel T","non-dropping-particle":"","parse-names":false,"suffix":""},{"dropping-particle":"","family":"Abd-Elsalam","given":"Sherief","non-dropping-particle":"","parse-names":false,"suffix":""},{"dropping-particle":"","family":"Aboagye","given":"Richard Gyan","non-dropping-particle":"","parse-names":false,"suffix":""},{"dropping-particle":"","family":"Adamu","given":"Lawan Hassan","non-dropping-particle":"","parse-names":false,"suffix":""},{"dropping-particle":"","family":"Adepoju","given":"Abiola Victor","non-dropping-particle":"","parse-names":false,"suffix":""},{"dropping-particle":"","family":"Ahmed","given":"Ayman","non-dropping-particle":"","parse-names":false,"suffix":""},{"dropping-particle":"","family":"Akalu","given":"Gizachew Taddesse","non-dropping-particle":"","parse-names":false,"suffix":""},{"dropping-particle":"","family":"Akande-Sholabi","given":"Wuraola","non-dropping-particle":"","parse-names":false,"suffix":""},{"dropping-particle":"","family":"Amuasi","given":"John H","non-dropping-particle":"","parse-names":false,"suffix":""},{"dropping-particle":"","family":"Amusa","given":"Ganiyu Adeniyi","non-dropping-particle":"","parse-names":false,"suffix":""},{"dropping-particle":"","family":"Argaw","given":"Ayele Mamo","non-dropping-particle":"","parse-names":false,"suffix":""},{"dropping-particle":"","family":"Aruleba","given":"Raphael Taiwo","non-dropping-particle":"","parse-names":false,"suffix":""},{"dropping-particle":"","family":"Awoke","given":"Tewachew","non-dropping-particle":"","parse-names":false,"suffix":""},{"dropping-particle":"","family":"Ayalew","given":"Melese Kitu","non-dropping-particle":"","parse-names":false,"suffix":""},{"dropping-particle":"","family":"Azzam","given":"Ahmed Y","non-dropping-particle":"","parse-names":false,"suffix":""},{"dropping-particle":"","family":"Babin","given":"Francois-Xavier","non-dropping-particle":"","parse-names":false,"suffix":""},{"dropping-particle":"","family":"Banerjee","given":"Indrajit","non-dropping-particle":"","parse-names":false,"suffix":""},{"dropping-particle":"","family":"Basiru","given":"Afisu","non-dropping-particle":"","parse-names":false,"suffix":""},{"dropping-particle":"","family":"Bayileyegn","given":"Nebiyou Simegnew","non-dropping-particle":"","parse-names":false,"suffix":""},{"dropping-particle":"","family":"Belete","given":"Melaku Ashagrie","non-dropping-particle":"","parse-names":false,"suffix":""},{"dropping-particle":"","family":"Berkley","given":"James A","non-dropping-particle":"","parse-names":false,"suffix":""},{"dropping-particle":"","family":"Bielicki","given":"Julia A","non-dropping-particle":"","parse-names":false,"suffix":""},{"dropping-particle":"","family":"Dekker","given":"Denise","non-dropping-particle":"","parse-names":false,"suffix":""},{"dropping-particle":"","family":"Demeke","given":"Dessalegn","non-dropping-particle":"","parse-names":false,"suffix":""},{"dropping-particle":"","family":"Demsie","given":"Desalegn Getnet","non-dropping-particle":"","parse-names":false,"suffix":""},{"dropping-particle":"","family":"Dessie","given":"Anteneh Mengist","non-dropping-particle":"","parse-names":false,"suffix":""},{"dropping-particle":"","family":"Dunachie","given":"Susanna J","non-dropping-particle":"","parse-names":false,"suffix":""},{"dropping-particle":"","family":"Ed-Dra","given":"Abdelaziz","non-dropping-particle":"","parse-names":false,"suffix":""},{"dropping-particle":"","family":"Ekholuenetale","given":"Michael","non-dropping-particle":"","parse-names":false,"suffix":""},{"dropping-particle":"","family":"Ekundayo","given":"Temitope Cyrus","non-dropping-particle":"","parse-names":false,"suffix":""},{"dropping-particle":"","family":"Sayed","given":"Iman","non-dropping-particle":"El","parse-names":false,"suffix":""},{"dropping-particle":"","family":"Elhadi","given":"Muhammed","non-dropping-particle":"","parse-names":false,"suffix":""},{"dropping-particle":"","family":"Elsohaby","given":"Ibrahim","non-dropping-particle":"","parse-names":false,"suffix":""},{"dropping-particle":"","family":"Eyre","given":"David","non-dropping-particle":"","parse-names":false,"suffix":""},{"dropping-particle":"","family":"Fagbamigbe","given":"Adeniyi Francis","non-dropping-particle":"","parse-names":false,"suffix":""},{"dropping-particle":"","family":"Feasey","given":"Nicholas A","non-dropping-particle":"","parse-names":false,"suffix":""},{"dropping-particle":"","family":"Fekadu","given":"Ginenus","non-dropping-particle":"","parse-names":false,"suffix":""},{"dropping-particle":"","family":"Fell","given":"Frederick","non-dropping-particle":"","parse-names":false,"suffix":""},{"dropping-particle":"","family":"Forrest","given":"Karen M","non-dropping-particle":"","parse-names":false,"suffix":""},{"dropping-particle":"","family":"Gebrehiwot","given":"Mesfin","non-dropping-particle":"","parse-names":false,"suffix":""},{"dropping-particle":"","family":"Gezae","given":"Kebede Embaye","non-dropping-particle":"","parse-names":false,"suffix":""},{"dropping-particle":"","family":"Ghazy","given":"Ramy Mohamed","non-dropping-particle":"","parse-names":false,"suffix":""},{"dropping-particle":"","family":"Hailegiyorgis","given":"Tewodros Tesfa","non-dropping-particle":"","parse-names":false,"suffix":""},{"dropping-particle":"","family":"Haines-Woodhouse","given":"Georgina","non-dropping-particle":"","parse-names":false,"suffix":""},{"dropping-particle":"","family":"Hasaballah","given":"Ahmed I","non-dropping-particle":"","parse-names":false,"suffix":""},{"dropping-particle":"","family":"Haselbeck","given":"Andrea Haekyung","non-dropping-particle":"","parse-names":false,"suffix":""},{"dropping-particle":"","family":"Hsia","given":"Yingfen","non-dropping-particle":"","parse-names":false,"suffix":""},{"dropping-particle":"","family":"Iradukunda","given":"Arnaud","non-dropping-particle":"","parse-names":false,"suffix":""},{"dropping-particle":"","family":"Iregbu","given":"Kenneth Chukwuemeka","non-dropping-particle":"","parse-names":false,"suffix":""},{"dropping-particle":"","family":"Iwu","given":"Chidozie C D","non-dropping-particle":"","parse-names":false,"suffix":""},{"dropping-particle":"","family":"Iwu-Jaja","given":"Chinwe Juliana","non-dropping-particle":"","parse-names":false,"suffix":""},{"dropping-particle":"","family":"Iyasu","given":"Assefa N","non-dropping-particle":"","parse-names":false,"suffix":""},{"dropping-particle":"","family":"Jaiteh","given":"Fatoumatta","non-dropping-particle":"","parse-names":false,"suffix":""},{"dropping-particle":"","family":"Jeon","given":"Hyonjin","non-dropping-particle":"","parse-names":false,"suffix":""},{"dropping-particle":"","family":"Joshua","given":"Charity Ehimwenma","non-dropping-particle":"","parse-names":false,"suffix":""},{"dropping-particle":"","family":"Kassa","given":"Gebrehiwot G","non-dropping-particle":"","parse-names":false,"suffix":""},{"dropping-particle":"","family":"Katoto","given":"Patrick DMC","non-dropping-particle":"","parse-names":false,"suffix":""},{"dropping-particle":"","family":"Krumkamp","given":"Ralf","non-dropping-particle":"","parse-names":false,"suffix":""},{"dropping-particle":"","family":"Kumaran","given":"Emmanuelle A P","non-dropping-particle":"","parse-names":false,"suffix":""},{"dropping-particle":"","family":"Kyu","given":"Hmwe Hmwe","non-dropping-particle":"","parse-names":false,"suffix":""},{"dropping-particle":"","family":"Manilal","given":"Aseer","non-dropping-particle":"","parse-names":false,"suffix":""},{"dropping-particle":"","family":"Marks","given":"Florian","non-dropping-particle":"","parse-names":false,"suffix":""},{"dropping-particle":"","family":"May","given":"Jürgen","non-dropping-particle":"","parse-names":false,"suffix":""},{"dropping-particle":"","family":"McLaughlin","given":"Susan A","non-dropping-particle":"","parse-names":false,"suffix":""},{"dropping-particle":"","family":"McManigal","given":"Barney","non-dropping-particle":"","parse-names":false,"suffix":""},{"dropping-particle":"","family":"Melese","given":"Addisu","non-dropping-particle":"","parse-names":false,"suffix":""},{"dropping-particle":"","family":"Misgina","given":"Kebede Haile","non-dropping-particle":"","parse-names":false,"suffix":""},{"dropping-particle":"","family":"Mohamed","given":"Nouh Saad","non-dropping-particle":"","parse-names":false,"suffix":""},{"dropping-particle":"","family":"Mohammed","given":"Mustapha","non-dropping-particle":"","parse-names":false,"suffix":""},{"dropping-particle":"","family":"Mohammed","given":"Shafiu","non-dropping-particle":"","parse-names":false,"suffix":""},{"dropping-particle":"","family":"Mohammed","given":"Shikur","non-dropping-particle":"","parse-names":false,"suffix":""},{"dropping-particle":"","family":"Mokdad","given":"Ali H","non-dropping-particle":"","parse-names":false,"suffix":""},{"dropping-particle":"","family":"Moore","given":"Catrin E","non-dropping-particle":"","parse-names":false,"suffix":""},{"dropping-particle":"","family":"Mougin","given":"Vincent","non-dropping-particle":"","parse-names":false,"suffix":""},{"dropping-particle":"","family":"Mturi","given":"Neema","non-dropping-particle":"","parse-names":false,"suffix":""},{"dropping-particle":"","family":"Mulugeta","given":"Temesgen","non-dropping-particle":"","parse-names":false,"suffix":""},{"dropping-particle":"","family":"Musaigwa","given":"Fungai","non-dropping-particle":"","parse-names":false,"suffix":""},{"dropping-particle":"","family":"Musicha","given":"Patrick","non-dropping-particle":"","parse-names":false,"suffix":""},{"dropping-particle":"","family":"Musila","given":"Lillian A","non-dropping-particle":"","parse-names":false,"suffix":""},{"dropping-particle":"","family":"Muthupandian","given":"Saravanan","non-dropping-particle":"","parse-names":false,"suffix":""},{"dropping-particle":"","family":"Naghavi","given":"Pirouz","non-dropping-particle":"","parse-names":false,"suffix":""},{"dropping-particle":"","family":"Negash","given":"Hadush","non-dropping-particle":"","parse-names":false,"suffix":""},{"dropping-particle":"","family":"Nuckchady","given":"Dooshanveer C","non-dropping-particle":"","parse-names":false,"suffix":""},{"dropping-particle":"","family":"Obiero","given":"Christina W","non-dropping-particle":"","parse-names":false,"suffix":""},{"dropping-particle":"","family":"Odetokun","given":"Ismail A","non-dropping-particle":"","parse-names":false,"suffix":""},{"dropping-particle":"","family":"Ogundijo","given":"Oluwaseun Adeolu","non-dropping-particle":"","parse-names":false,"suffix":""},{"dropping-particle":"","family":"Okidi","given":"Lawrence","non-dropping-particle":"","parse-names":false,"suffix":""},{"dropping-particle":"","family":"Okonji","given":"Osaretin Christabel","non-dropping-particle":"","parse-names":false,"suffix":""},{"dropping-particle":"","family":"Olagunju","given":"Andrew T","non-dropping-particle":"","parse-names":false,"suffix":""},{"dropping-particle":"","family":"Olufadewa","given":"Isaac Iyinoluwa","non-dropping-particle":"","parse-names":false,"suffix":""},{"dropping-particle":"","family":"Pak","given":"Gi Deok","non-dropping-particle":"","parse-names":false,"suffix":""},{"dropping-particle":"","family":"Perovic","given":"Olga","non-dropping-particle":"","parse-names":false,"suffix":""},{"dropping-particle":"","family":"Pollard","given":"Andrew","non-dropping-particle":"","parse-names":false,"suffix":""},{"dropping-particle":"","family":"Raad","given":"Mathieu","non-dropping-particle":"","parse-names":false,"suffix":""},{"dropping-particle":"","family":"Rafaï","given":"Clotaire","non-dropping-particle":"","parse-names":false,"suffix":""},{"dropping-particle":"","family":"Ramadan","given":"Hazem","non-dropping-particle":"","parse-names":false,"suffix":""},{"dropping-particle":"","family":"Redwan","given":"Elrashdy Moustafa Mohamed","non-dropping-particle":"","parse-names":false,"suffix":""},{"dropping-particle":"","family":"Roca","given":"Anna","non-dropping-particle":"","parse-names":false,"suffix":""},{"dropping-particle":"","family":"Rosenthal","given":"Victor Daniel","non-dropping-particle":"","parse-names":false,"suffix":""},{"dropping-particle":"","family":"Saleh","given":"Mohamed A","non-dropping-particle":"","parse-names":false,"suffix":""},{"dropping-particle":"","family":"Samy","given":"Abdallah M","non-dropping-particle":"","parse-names":false,"suffix":""},{"dropping-particle":"","family":"Sharland","given":"M","non-dropping-particle":"","parse-names":false,"suffix":""},{"dropping-particle":"","family":"Shittu","given":"Aminu","non-dropping-particle":"","parse-names":false,"suffix":""},{"dropping-particle":"","family":"Siddig","given":"Emmanuel Edwar","non-dropping-particle":"","parse-names":false,"suffix":""},{"dropping-particle":"","family":"Sisay","given":"Eskinder Ayalew","non-dropping-particle":"","parse-names":false,"suffix":""},{"dropping-particle":"","family":"Stergachis","given":"Andy","non-dropping-particle":"","parse-names":false,"suffix":""},{"dropping-particle":"","family":"Tesfamariam","given":"Wegen Beyene","non-dropping-particle":"","parse-names":false,"suffix":""},{"dropping-particle":"","family":"Tigoi","given":"Caroline","non-dropping-particle":"","parse-names":false,"suffix":""},{"dropping-particle":"","family":"Tincho","given":"Marius Belmondo","non-dropping-particle":"","parse-names":false,"suffix":""},{"dropping-particle":"","family":"Tiruye","given":"Tenaw Yimer","non-dropping-particle":"","parse-names":false,"suffix":""},{"dropping-particle":"","family":"Umeokonkwo","given":"Chukwuma David","non-dropping-particle":"","parse-names":false,"suffix":""},{"dropping-particle":"","family":"Walsh","given":"Timothy","non-dropping-particle":"","parse-names":false,"suffix":""},{"dropping-particle":"","family":"Walson","given":"Judd L","non-dropping-particle":"","parse-names":false,"suffix":""},{"dropping-particle":"","family":"Yusuf","given":"Hadiza","non-dropping-particle":"","parse-names":false,"suffix":""},{"dropping-particle":"","family":"Zeru","given":"Naod Gebrekrstos","non-dropping-particle":"","parse-names":false,"suffix":""},{"dropping-particle":"","family":"Hay","given":"Simon I","non-dropping-particle":"","parse-names":false,"suffix":""},{"dropping-particle":"","family":"Dolecek","given":"Christiane","non-dropping-particle":"","parse-names":false,"suffix":""},{"dropping-particle":"","family":"Murray","given":"Christopher J L","non-dropping-particle":"","parse-names":false,"suffix":""},{"dropping-particle":"","family":"Naghavi","given":"Mohsen","non-dropping-particle":"","parse-names":false,"suffix":""}],"container-title":"The Lancet Global Health","id":"ITEM-1","issue":"2","issued":{"date-parts":[["2024","12","1"]]},"page":"e201-e216","publisher":"Elsevier BV","title":"The burden of bacterial antimicrobial resistance in the WHO African region in 2019: a cross-country systematic analysis","type":"article-journal","volume":"12"},"uris":["http://www.mendeley.com/documents/?uuid=41073b55-f599-3ab2-aca4-1e98eb9f2231"]}],"mendeley":{"formattedCitation":"[17]","plainTextFormattedCitation":"[17]","previouslyFormattedCitation":"[17]"},"properties":{"noteIndex":0},"schema":"https://github.com/citation-style-language/schema/raw/master/csl-citation.json"}</w:instrText>
      </w:r>
      <w:r w:rsidRPr="001F447D">
        <w:rPr>
          <w:rStyle w:val="relative"/>
          <w:snapToGrid w:val="0"/>
          <w:lang w:val="en-GB"/>
          <w14:ligatures w14:val="standardContextual"/>
        </w:rPr>
        <w:fldChar w:fldCharType="separate"/>
      </w:r>
      <w:r w:rsidRPr="001F447D">
        <w:rPr>
          <w:rStyle w:val="relative"/>
          <w:snapToGrid w:val="0"/>
          <w:lang w:val="en-GB"/>
          <w14:ligatures w14:val="standardContextual"/>
        </w:rPr>
        <w:t>[17]</w:t>
      </w:r>
      <w:r w:rsidRPr="001F447D">
        <w:rPr>
          <w:rStyle w:val="relative"/>
          <w:snapToGrid w:val="0"/>
          <w:lang w:val="en-GB"/>
          <w14:ligatures w14:val="standardContextual"/>
        </w:rPr>
        <w:fldChar w:fldCharType="end"/>
      </w:r>
      <w:r w:rsidRPr="001F447D">
        <w:rPr>
          <w:rStyle w:val="relative"/>
          <w:snapToGrid w:val="0"/>
          <w:lang w:val="en-GB"/>
          <w14:ligatures w14:val="standardContextual"/>
        </w:rPr>
        <w:t xml:space="preserve">. </w:t>
      </w:r>
      <w:r w:rsidRPr="001F447D">
        <w:rPr>
          <w:snapToGrid w:val="0"/>
          <w:lang w:val="en-GB"/>
          <w14:ligatures w14:val="standardContextual"/>
        </w:rPr>
        <w:t>These findings underscore systemic gaps in laboratory infrastructure, digital health capacity, and human resources, which must be addressed across Africa, including Zambia, going forward to enable real-time AMR monitoring to inform antimicrobial policy and address rising AMR rates.</w:t>
      </w:r>
    </w:p>
    <w:p w14:paraId="3676F749" w14:textId="0A56E8C5" w:rsidR="00F8109A" w:rsidRPr="001F447D" w:rsidRDefault="00F8109A" w:rsidP="00310849">
      <w:pPr>
        <w:adjustRightInd w:val="0"/>
        <w:snapToGrid w:val="0"/>
        <w:ind w:left="2608" w:firstLine="425"/>
        <w:rPr>
          <w:bCs/>
          <w:snapToGrid w:val="0"/>
          <w:lang w:val="en-GB"/>
          <w14:ligatures w14:val="standardContextual"/>
        </w:rPr>
      </w:pPr>
      <w:r w:rsidRPr="001F447D">
        <w:rPr>
          <w:snapToGrid w:val="0"/>
          <w:lang w:val="en-GB"/>
          <w14:ligatures w14:val="standardContextual"/>
        </w:rPr>
        <w:t xml:space="preserve">Additionally, just over half of the respondents pointed to a shortage of HCPs as a significant constraint to implementing ASPs, which is similar to other countries </w:t>
      </w:r>
      <w:r w:rsidRPr="001F447D">
        <w:rPr>
          <w:snapToGrid w:val="0"/>
          <w:lang w:val="en-GB"/>
          <w14:ligatures w14:val="standardContextual"/>
        </w:rPr>
        <w:fldChar w:fldCharType="begin" w:fldLock="1"/>
      </w:r>
      <w:r w:rsidRPr="001F447D">
        <w:rPr>
          <w:snapToGrid w:val="0"/>
          <w:lang w:val="en-GB"/>
          <w14:ligatures w14:val="standardContextual"/>
        </w:rPr>
        <w:instrText>ADDIN CSL_CITATION {"citationItems":[{"id":"ITEM-1","itemData":{"DOI":"10.1016/j.cmi.2017.07.010","ISSN":"14690691","PMID":"28712667","abstract":"Background Antibiotic resistance (ABR) is a quickly worsening problem worldwide, also in low- and middle-income countries (LMICs). Appropriate antibiotic use in humans and animals, i.e. antibiotic stewardship (ABS), is one of the cornerstones of the World Health Organization's global action plan for ABR. Many LMICs are in the process of developing stewardship programs. Aims We highlight challenges for ABS initiatives in LMICs, give an outline of (inter)national recommendations and demonstrate examples of effective, contextualized stewardship interventions. Sources We searched PubMed for articles on ABS interventions in humans in LMICs. Relevant websites and experts were consulted for additional sources. Content Evidence on effective and feasible stewardship interventions in LMICs is limited, and challenges for implementation of interventions are numerous. Nevertheless, several initiatives at the international and local levels in Latin America, Africa and Asia have shown that ABS effective interventions are feasible in LMICs, although contextualization is essential. Implications Specific guidance for setting up antimicrobial stewardship programs in LMICs should be developed. Strategic points might need to be progressively addressed in LMICs, such as (a) ensuring availability of diagnostic testing, (b) providing dedicated education in ABR both for healthcare workers and the general public, (c) creating or strengthening (inter)national agencies towards better regulations and audit on production, distribution and dispensing of drugs, (d) strengthening healthcare facilities, (e) exploring a broader synergism between policy makers, academia, professional bodies and civil society and (f) designing and studying easy and scalable ABS interventions for both hospital and community settings.","author":[{"dropping-particle":"","family":"Cox","given":"J. A.","non-dropping-particle":"","parse-names":false,"suffix":""},{"dropping-particle":"","family":"Vlieghe","given":"E.","non-dropping-particle":"","parse-names":false,"suffix":""},{"dropping-particle":"","family":"Mendelson","given":"M.","non-dropping-particle":"","parse-names":false,"suffix":""},{"dropping-particle":"","family":"Wertheim","given":"H.","non-dropping-particle":"","parse-names":false,"suffix":""},{"dropping-particle":"","family":"Ndegwa","given":"L.","non-dropping-particle":"","parse-names":false,"suffix":""},{"dropping-particle":"V.","family":"Villegas","given":"M.","non-dropping-particle":"","parse-names":false,"suffix":""},{"dropping-particle":"","family":"Gould","given":"I.","non-dropping-particle":"","parse-names":false,"suffix":""},{"dropping-particle":"","family":"Levy Hara","given":"G.","non-dropping-particle":"","parse-names":false,"suffix":""}],"container-title":"Clinical Microbiology and Infection","id":"ITEM-1","issue":"11","issued":{"date-parts":[["2017"]]},"page":"812-818","title":"Antibiotic stewardship in low- and middle-income countries: the same but different?","type":"article","volume":"23"},"uris":["http://www.mendeley.com/documents/?uuid=f751e847-2444-34da-bfbf-d243fb142de4"]},{"id":"ITEM-2","itemData":{"DOI":"10.1016/j.infpip.2023.100315","ISSN":"25900889","author":[{"dropping-particle":"","family":"Shamas","given":"Nour","non-dropping-particle":"","parse-names":false,"suffix":""},{"dropping-particle":"","family":"Stokle","given":"Elizabeth","non-dropping-particle":"","parse-names":false,"suffix":""},{"dropping-particle":"","family":"Ashiru-Oredope","given":"Diane","non-dropping-particle":"","parse-names":false,"suffix":""},{"dropping-particle":"","family":"Wesangula","given":"Evelyn","non-dropping-particle":"","parse-names":false,"suffix":""}],"container-title":"Infection Prevention in Practice","id":"ITEM-2","issue":"4","issued":{"date-parts":[["2023","12","1"]]},"page":"100315","publisher":"Elsevier","title":"Challenges of implementing antimicrobial stewardship tools in Low to Middle Income Countries (LMICs)","type":"article-journal","volume":"5"},"uris":["http://www.mendeley.com/documents/?uuid=ca6c3e84-b68c-3ace-bc6b-1de1a7a0c6a8"]},{"id":"ITEM-3","itemData":{"DOI":"10.1186/s13756-024-01369-6","ISSN":"20472994","PMID":"38263235","abstract":"Background: Antimicrobial stewardship programs (ASPs) are pivotal components of the World Health Organization's Global Action Plan to combat antimicrobial resistance (AMR). ASPs advocate rational antibiotic usage to enhance patient-centered outcomes. However, existing evidence on ASPs and their determinants is largely limited to well-equipped hospitals in high-income nations. Objective: This scoping review aimed to examine the current state of hospital-based ASPs in low- and middle-income countries (LMICs), shedding light on barriers, facilitators, prescribers’ perceptions and practices, and the impact of ASP interventions. Design: Scoping review on ASP. Methods: Adhering to PRISMA guidelines, we conducted electronic database searches on PubMed, Scopus, and Google Scholar, covering ASP articles published between January 2015 and October 2023. Our review focused on four key domains: barriers to ASP implementation, facilitators for establishing ASP, ASP perceptions and practices of prescribers, and the impact of ASP interventions. Three reviewers separately retrieved relevant data from the included citations using EndNote 21.0. Results: Among the 7016 articles searched, 84 met the inclusion criteria, representing 34 LMICs. Notably, 58% (49/84) of these studies were published after 2020. Barriers to ASP implementation, including human-resources shortage, lack of microbiology laboratory support, absence of leadership, and limited governmental support, were reported by 26% (22/84) of the studies. Facilitators for hospital ASP implementation identified in five publications included the availability of antibiotic guidelines, ASP protocol, dedicated multidisciplinary ASP committee, and prompt laboratory support. The majority of the research (63%, 53/84) explored the impacts of ASP intervention on clinical, microbiological, and economic aspects. Key outcomes included increased antibiotic prescription appropriateness, reduced antimicrobial consumption, shorter hospital stays, decreased mortality rate, and reduced antibiotic therapy cost. Conclusions: The published data underscores the imperative need for widespread antimicrobial stewardship in LMIC hospital settings. Substantial ASP success can be achieved through increasing human resources, context-specific interventions, the development of accessible antibiotic usage guidelines, and heightened awareness via training and education.","author":[{"dropping-particle":"","family":"Harun","given":"Md Golam Dostogir","non-dropping-particle":"","parse-names":false,"suffix":""},{"dropping-particle":"","family":"Sumon","given":"Shariful Amin","non-dropping-particle":"","parse-names":false,"suffix":""},{"dropping-particle":"","family":"Hasan","given":"Istiaque","non-dropping-particle":"","parse-names":false,"suffix":""},{"dropping-particle":"","family":"Akther","given":"Fairoze Masuda","non-dropping-particle":"","parse-names":false,"suffix":""},{"dropping-particle":"","family":"Islam","given":"Md Saiful","non-dropping-particle":"","parse-names":false,"suffix":""},{"dropping-particle":"","family":"Anwar","given":"Md Mahabub Ul","non-dropping-particle":"","parse-names":false,"suffix":""}],"container-title":"Antimicrobial Resistance and Infection Control","id":"ITEM-3","issue":"1","issued":{"date-parts":[["2024","12","1"]]},"page":"8","publisher":"BMC","title":"Barriers, facilitators, perceptions and impact of interventions in implementing antimicrobial stewardship programs in hospitals of low-middle and middle countries: a scoping review","type":"article-journal","volume":"13"},"uris":["http://www.mendeley.com/documents/?uuid=07b33ac5-43bc-3568-8906-379c9ae8a3e4"]},{"id":"ITEM-4","itemData":{"DOI":"10.1371/journal.pone.0297472","ISBN":"1111111111","ISSN":"19326203","PMID":"38241406","abstract":"BACKGROUND: Despite promising signs of the benefits associated with Antimicrobial Stewardship Programs (ASPs), there remains limited knowledge on how to implement ASPs in peculiar settings for a more elaborate impact. This study explored prescriber experiences and perceptions of the usefulness, and feasibility of strategies employed for the implementation of antimicrobial stewardship (AMS) interventions as well as challenges encountered. METHODS: This is a cross-sectional mixed-method survey of prescribers' perspective of the facilitators and barriers of implementing ASP. The quantitative approach comprised of a semi-structured questionnaire and data collected were analyzed using SPSS version 26 while the qualitative approach used focus group discussions followed by content analysis. RESULTS: Out of the thirty people that participated in the workshop, twenty-five completed the questionnaires which were analyzed. The respondents included 15 (60.0%) medical doctors and 10 (40.0%) pharmacists. The mean age of the respondents was 36.39±7.23 years with mean year of practice of 9.48±6.01 years. Majority of them (84.0%) were in a position to provide input on the implementation of AMS in their facilities, although their managements had the final decision. The pharmacists (100%) were more likely to agree that antibiotic resistance was a problem for their practice than the medical doctors (78.6%) while equal number (80.0%) of respondents (pharmacists and medical doctors) believed that inappropriate prescribing was a problem. Having a specialized and dedicated team with effective monitoring was recognized as crucial for effective ASP while inadequate personnel was identified as a major barrier. We identified stakeholder's engagement, policies and regulation, as well as education as themes for improving AMS in the country. CONCLUSION: The results gave insight into the prescribers' perspective on the facilitators and barriers to antimicrobial stewardship; challenges and possible solutions to implementing ASPs in health facilities in Lagos State. We further identified pertinent contextual factors that need to be addressed when developing ASPs in healthcare facilities in a resource-poor setting.","author":[{"dropping-particle":"","family":"Chukwu","given":"Emelda E.","non-dropping-particle":"","parse-names":false,"suffix":""},{"dropping-particle":"","family":"Abuh","given":"Dennis","non-dropping-particle":"","parse-names":false,"suffix":""},{"dropping-particle":"","family":"Idigbe","given":"Ifeoma E.","non-dropping-particle":"","parse-names":false,"suffix":""},{"dropping-particle":"","family":"Osuolale","given":"Kazeem A.","non-dropping-particle":"","parse-names":false,"suffix":""},{"dropping-particle":"","family":"Chuka-Ebene","given":"Vivian","non-dropping-particle":"","parse-names":false,"suffix":""},{"dropping-particle":"","family":"Awoderu","given":"Oluwatoyin","non-dropping-particle":"","parse-names":false,"suffix":""},{"dropping-particle":"","family":"Audu","given":"Rosemary A.","non-dropping-particle":"","parse-names":false,"suffix":""},{"dropping-particle":"","family":"Ogunsola","given":"Folasade T.","non-dropping-particle":"","parse-names":false,"suffix":""}],"container-title":"PLoS ONE","id":"ITEM-4","issue":"1","issued":{"date-parts":[["2024"]]},"page":"e0297472","publisher":"Public Library of Science","title":"Implementation of antimicrobial stewardship programs: A study of prescribers' perspective of facilitators and barriers","type":"article-journal","volume":"19"},"uris":["http://www.mendeley.com/documents/?uuid=2565e9e9-92e8-3872-8186-fc783018476b"]},{"id":"ITEM-5","itemData":{"DOI":"10.1186/s12941-019-0325-x","ISSN":"14760711","PMID":"31551088","abstract":"Background: Infections result from invasions of an organism into body tissues leading to diseases and complications that might eventually lead to death. Inappropriate use of antimicrobials has led to development of antimicrobial resistance (AMR) which has been associated with increased mortality, morbidity and health costs. Antimicrobial stewardship (AMS) programs are designed to ensure appropriate selections of an effective antimicrobial drugs and optimizing antibiotic use to minimize antibiotic resistance by implementing certain policies, strategies and guidelines. The aim of this study was to investigate practitioners' perceptions regarding AMS implementation and to identify challenges and facilitators of these programs execution. Methods: Cross-sectional study among health care providers in Eastern province of Saudi Arabia Hospitals. The data was collected using a survey including questions about demographic data and information about clinicians' (physicians, pharmacists and nurses) previous experience with AMS and prescribing of antibiotics, the level of knowledge and attitudes regarding AMS programs' implementation. Results: More than 50% of clinicians (N = 184) reported lack of awareness of AMS programs and their components, whereas 71.2% do not have previous AMS experience. The majority of clinicians (72.3%) noticed increasing number of AMR infections over the past 5 years and (69.6%) were involved in care of patients with an antibiotic-resistant infection. Around 77.2% of respondents reported that formulary management can be helpful for AMS practice and majority of respondents (79.9%) reported that the availability of pathogens and antimicrobial susceptibility testing can be helpful for AMS. Major barriers to AMS implementation identified were lack of internal policy/guidelines and specialized AMS information resources. Lack of administrative awareness about AMS programs; lack of personnel, time limitation, limited training opportunities, lack of confidence, financial issue or limited funding and lack of specialized AMS information resources were also reported 65.8%, 62.5%, 60.9%, 73.9%, 50%, 54.3 and 74.5%, respectively. Conclusion: Our study identified comprehensive education and training needs for health care providers about AMS programs. Furthermore, it appears that internal policy and guidelines need revision to ensure that the health care providers work consistently with AMS. Future research must focus on the benefit of implementing AMS a…","author":[{"dropping-particle":"","family":"Baraka","given":"Mohamed A.","non-dropping-particle":"","parse-names":false,"suffix":""},{"dropping-particle":"","family":"Alsultan","given":"Hassan","non-dropping-particle":"","parse-names":false,"suffix":""},{"dropping-particle":"","family":"Alsalman","given":"Taha","non-dropping-particle":"","parse-names":false,"suffix":""},{"dropping-particle":"","family":"Alaithan","given":"Hussain","non-dropping-particle":"","parse-names":false,"suffix":""},{"dropping-particle":"","family":"Islam","given":"Md Ashraful","non-dropping-particle":"","parse-names":false,"suffix":""},{"dropping-particle":"","family":"Alasseri","given":"Abdulsalam A.","non-dropping-particle":"","parse-names":false,"suffix":""}],"container-title":"Annals of Clinical Microbiology and Antimicrobials","id":"ITEM-5","issue":"1","issued":{"date-parts":[["2019","9","24"]]},"page":"26","publisher":"BioMed Central","title":"Health care providers' perceptions regarding antimicrobial stewardship programs (AMS) implementation - Facilitators and challenges: A cross-sectional study in the Eastern province of Saudi Arabia","type":"article-journal","volume":"18"},"uris":["http://www.mendeley.com/documents/?uuid=0d4ba217-0162-3f6f-90bf-b5b8fe6ba08a"]}],"mendeley":{"formattedCitation":"[39,55,71–73]","plainTextFormattedCitation":"[39,55,71–73]","previouslyFormattedCitation":"[39,55,71–73]"},"properties":{"noteIndex":0},"schema":"https://github.com/citation-style-language/schema/raw/master/csl-citation.json"}</w:instrText>
      </w:r>
      <w:r w:rsidRPr="001F447D">
        <w:rPr>
          <w:snapToGrid w:val="0"/>
          <w:lang w:val="en-GB"/>
          <w14:ligatures w14:val="standardContextual"/>
        </w:rPr>
        <w:fldChar w:fldCharType="separate"/>
      </w:r>
      <w:r w:rsidRPr="001F447D">
        <w:rPr>
          <w:snapToGrid w:val="0"/>
          <w:lang w:val="en-GB"/>
          <w14:ligatures w14:val="standardContextual"/>
        </w:rPr>
        <w:t>[39,55,71–73]</w:t>
      </w:r>
      <w:r w:rsidRPr="001F447D">
        <w:rPr>
          <w:snapToGrid w:val="0"/>
          <w:lang w:val="en-GB"/>
          <w14:ligatures w14:val="standardContextual"/>
        </w:rPr>
        <w:fldChar w:fldCharType="end"/>
      </w:r>
      <w:r w:rsidRPr="001F447D">
        <w:rPr>
          <w:snapToGrid w:val="0"/>
          <w:lang w:val="en-GB"/>
          <w14:ligatures w14:val="standardContextual"/>
        </w:rPr>
        <w:t xml:space="preserve">. Alongside this, the lack of dedicated multidisciplinary ASP teams is among the main barriers to implementation of ASPs in hospitals </w:t>
      </w:r>
      <w:r w:rsidRPr="001F447D">
        <w:rPr>
          <w:snapToGrid w:val="0"/>
          <w:lang w:val="en-GB"/>
          <w14:ligatures w14:val="standardContextual"/>
        </w:rPr>
        <w:fldChar w:fldCharType="begin" w:fldLock="1"/>
      </w:r>
      <w:r w:rsidRPr="001F447D">
        <w:rPr>
          <w:snapToGrid w:val="0"/>
          <w:lang w:val="en-GB"/>
          <w14:ligatures w14:val="standardContextual"/>
        </w:rPr>
        <w:instrText>ADDIN CSL_CITATION {"citationItems":[{"id":"ITEM-1","itemData":{"DOI":"10.1016/j.infpip.2023.100315","ISSN":"25900889","author":[{"dropping-particle":"","family":"Shamas","given":"Nour","non-dropping-particle":"","parse-names":false,"suffix":""},{"dropping-particle":"","family":"Stokle","given":"Elizabeth","non-dropping-particle":"","parse-names":false,"suffix":""},{"dropping-particle":"","family":"Ashiru-Oredope","given":"Diane","non-dropping-particle":"","parse-names":false,"suffix":""},{"dropping-particle":"","family":"Wesangula","given":"Evelyn","non-dropping-particle":"","parse-names":false,"suffix":""}],"container-title":"Infection Prevention in Practice","id":"ITEM-1","issue":"4","issued":{"date-parts":[["2023","12","1"]]},"page":"100315","publisher":"Elsevier","title":"Challenges of implementing antimicrobial stewardship tools in Low to Middle Income Countries (LMICs)","type":"article-journal","volume":"5"},"uris":["http://www.mendeley.com/documents/?uuid=ca6c3e84-b68c-3ace-bc6b-1de1a7a0c6a8"]},{"id":"ITEM-2","itemData":{"DOI":"10.1186/s13756-024-01369-6","ISSN":"20472994","PMID":"38263235","abstract":"Background: Antimicrobial stewardship programs (ASPs) are pivotal components of the World Health Organization's Global Action Plan to combat antimicrobial resistance (AMR). ASPs advocate rational antibiotic usage to enhance patient-centered outcomes. However, existing evidence on ASPs and their determinants is largely limited to well-equipped hospitals in high-income nations. Objective: This scoping review aimed to examine the current state of hospital-based ASPs in low- and middle-income countries (LMICs), shedding light on barriers, facilitators, prescribers’ perceptions and practices, and the impact of ASP interventions. Design: Scoping review on ASP. Methods: Adhering to PRISMA guidelines, we conducted electronic database searches on PubMed, Scopus, and Google Scholar, covering ASP articles published between January 2015 and October 2023. Our review focused on four key domains: barriers to ASP implementation, facilitators for establishing ASP, ASP perceptions and practices of prescribers, and the impact of ASP interventions. Three reviewers separately retrieved relevant data from the included citations using EndNote 21.0. Results: Among the 7016 articles searched, 84 met the inclusion criteria, representing 34 LMICs. Notably, 58% (49/84) of these studies were published after 2020. Barriers to ASP implementation, including human-resources shortage, lack of microbiology laboratory support, absence of leadership, and limited governmental support, were reported by 26% (22/84) of the studies. Facilitators for hospital ASP implementation identified in five publications included the availability of antibiotic guidelines, ASP protocol, dedicated multidisciplinary ASP committee, and prompt laboratory support. The majority of the research (63%, 53/84) explored the impacts of ASP intervention on clinical, microbiological, and economic aspects. Key outcomes included increased antibiotic prescription appropriateness, reduced antimicrobial consumption, shorter hospital stays, decreased mortality rate, and reduced antibiotic therapy cost. Conclusions: The published data underscores the imperative need for widespread antimicrobial stewardship in LMIC hospital settings. Substantial ASP success can be achieved through increasing human resources, context-specific interventions, the development of accessible antibiotic usage guidelines, and heightened awareness via training and education.","author":[{"dropping-particle":"","family":"Harun","given":"Md Golam Dostogir","non-dropping-particle":"","parse-names":false,"suffix":""},{"dropping-particle":"","family":"Sumon","given":"Shariful Amin","non-dropping-particle":"","parse-names":false,"suffix":""},{"dropping-particle":"","family":"Hasan","given":"Istiaque","non-dropping-particle":"","parse-names":false,"suffix":""},{"dropping-particle":"","family":"Akther","given":"Fairoze Masuda","non-dropping-particle":"","parse-names":false,"suffix":""},{"dropping-particle":"","family":"Islam","given":"Md Saiful","non-dropping-particle":"","parse-names":false,"suffix":""},{"dropping-particle":"","family":"Anwar","given":"Md Mahabub Ul","non-dropping-particle":"","parse-names":false,"suffix":""}],"container-title":"Antimicrobial Resistance and Infection Control","id":"ITEM-2","issue":"1","issued":{"date-parts":[["2024","12","1"]]},"page":"8","publisher":"BMC","title":"Barriers, facilitators, perceptions and impact of interventions in implementing antimicrobial stewardship programs in hospitals of low-middle and middle countries: a scoping review","type":"article-journal","volume":"13"},"uris":["http://www.mendeley.com/documents/?uuid=07b33ac5-43bc-3568-8906-379c9ae8a3e4"]},{"id":"ITEM-3","itemData":{"DOI":"10.1017/ash.2022.355","ISSN":"2732494X","PMID":"36865702","abstract":"Objective: The South African National Department of Health released guidelines and recommendations for antimicrobial stewardship (AMS) programs to be established in public healthcare facilities. Their implementation remains challenged, especially in North West Province, where the public health system functions under severe strain. This research explored and interpreted the facilitators that strengthen and barriers that hinder the implementation of the national AMS program in public hospitals in North West Province. Design: A qualitative design and interpretive descriptive approach enabled insight into the realities of AMS program implementation. Setting: Public hospitals in North West Province, sampled through criterion sampling (n = 5). Participants: Purposive criterion sampling of healthcare practitioners (n = 30) actively participating in AMS programs in the 5 sampled public hospitals. Method: Qualitative, interpretive description with semi-structured individual interviews that were digitally recorded and transcribed. The ATLAS.ti version 8 software facilitated content analysis, followed by second-level analysis. Results: In total, 4 themes, 13 categories, and 25 subcategories emerged. We detected dissonance between government AMS ideals and the realities of AMS program implementation in public hospitals. A multilevel AMS leadership and governance vacuum exists in a dysfunctional health ecosystem in which AMS must operate. Healthcare practitioners agreed on the importance of AMS despite different understandings of AMS and ineffective multidisciplinary teams. Discipline-specific education and training are essential for all AMS participants. Conclusions: AMS is essential yet complex, and its contextualization and implementation are underestimated in public hospitals. Recommendations are focused on a supportive organizational culture, contextualized AMS program implementation plans, and changes in management.","author":[{"dropping-particle":"","family":"Scheepers","given":"Lodewyk Nicolaas","non-dropping-particle":"","parse-names":false,"suffix":""},{"dropping-particle":"","family":"Niesing","given":"Christina Maria","non-dropping-particle":"","parse-names":false,"suffix":""},{"dropping-particle":"","family":"Bester","given":"Petra","non-dropping-particle":"","parse-names":false,"suffix":""}],"container-title":"Antimicrobial Stewardship and Healthcare Epidemiology","id":"ITEM-3","issue":"1","issued":{"date-parts":[["2023","2","23"]]},"page":"e34","publisher":"Cambridge University Press","title":"Facilitators and barriers to implementing antimicrobial stewardship programs in public South African hospitals","type":"article-journal","volume":"3"},"uris":["http://www.mendeley.com/documents/?uuid=00b495cc-8937-31e2-8f07-447ca30f721d"]}],"mendeley":{"formattedCitation":"[71,72,74]","plainTextFormattedCitation":"[71,72,74]","previouslyFormattedCitation":"[71,72,74]"},"properties":{"noteIndex":0},"schema":"https://github.com/citation-style-language/schema/raw/master/csl-citation.json"}</w:instrText>
      </w:r>
      <w:r w:rsidRPr="001F447D">
        <w:rPr>
          <w:snapToGrid w:val="0"/>
          <w:lang w:val="en-GB"/>
          <w14:ligatures w14:val="standardContextual"/>
        </w:rPr>
        <w:fldChar w:fldCharType="separate"/>
      </w:r>
      <w:r w:rsidRPr="001F447D">
        <w:rPr>
          <w:snapToGrid w:val="0"/>
          <w:lang w:val="en-GB"/>
          <w14:ligatures w14:val="standardContextual"/>
        </w:rPr>
        <w:t>[71,72,74]</w:t>
      </w:r>
      <w:r w:rsidRPr="001F447D">
        <w:rPr>
          <w:snapToGrid w:val="0"/>
          <w:lang w:val="en-GB"/>
          <w14:ligatures w14:val="standardContextual"/>
        </w:rPr>
        <w:fldChar w:fldCharType="end"/>
      </w:r>
      <w:r w:rsidRPr="001F447D">
        <w:rPr>
          <w:snapToGrid w:val="0"/>
          <w:lang w:val="en-GB"/>
          <w14:ligatures w14:val="standardContextual"/>
        </w:rPr>
        <w:t xml:space="preserve">. </w:t>
      </w:r>
      <w:r w:rsidRPr="001F447D">
        <w:rPr>
          <w:bCs/>
          <w:snapToGrid w:val="0"/>
          <w:lang w:val="en-GB"/>
          <w14:ligatures w14:val="standardContextual"/>
        </w:rPr>
        <w:t xml:space="preserve">Having said this, the presence of AMS committees and education </w:t>
      </w:r>
      <w:r w:rsidRPr="001F447D">
        <w:rPr>
          <w:bCs/>
          <w:snapToGrid w:val="0"/>
          <w:u w:color="EEB1D5"/>
          <w:lang w:val="en-GB"/>
          <w14:ligatures w14:val="standardContextual"/>
        </w:rPr>
        <w:t>programs</w:t>
      </w:r>
      <w:r w:rsidRPr="001F447D">
        <w:rPr>
          <w:bCs/>
          <w:snapToGrid w:val="0"/>
          <w:lang w:val="en-GB"/>
          <w14:ligatures w14:val="standardContextual"/>
        </w:rPr>
        <w:t xml:space="preserve"> in many health facilities as reported by the majority of HCPs indicates that foundational ASP components were in place in hospitals in Zambia at the time of the survey, similar to previous evidence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{"citationItems":[{"id":"ITEM-1","itemData":{"DOI":"10.1093/JACAMR/DLAE076","ISSN":"2632-1823","abstract":"Background: Antimicrobial resistance (AMR) poses a threat to public health globally. Despite its consequences, there is little information about the knowledge, awareness, and practices towards AMR among healthcare workers (HCWs). Therefore, this study assessed the knowledge, awareness and practices regarding antimicrobial use (AMU), AMR and antimicrobial stewardship (AMS) among HCWs who are involved in the implementation of AMS activities across eight hospitals in Zambia. Methods: A cross-sectional study was conducted among 64 HCWs from October to December 2023 using a semi-structured questionnaire. Data were analysed using IBM SPSS version 25.0. Results: Of the 64 HCWs, 59.4% were females, 60.9% were aged between 25 and 34 years, 37.5% were nurses, 18.7% were pharmacists, 17.2% were medical doctors and only one was a microbiologist. Overall, 75% of the HCWs had good knowledge, 84% were highly aware and 84% had good practices regarding AMU, AMR and AMS. Most of the HCWs (90.6%) responded that they had a multidisciplinary AMS team at their hospitals and were implementing the use of the WHO AWaRe classification of antibiotics.","author":[{"dropping-particle":"","family":"Mudenda","given":"Steward","non-dropping-particle":"","parse-names":false,"suffix":""},{"dropping-particle":"","family":"Chabalenge","given":"Billy","non-dropping-particle":"","parse-names":false,"suffix":""},{"dropping-particle":"","family":"Daka","given":"Victor","non-dropping-particle":"","parse-names":false,"suffix":""},{"dropping-particle":"","family":"Jere","given":"Elimas","non-dropping-particle":"","parse-names":false,"suffix":""},{"dropping-particle":"","family":"Sefah","given":"Israel Abebrese","non-dropping-particle":"","parse-names":false,"suffix":""},{"dropping-particle":"","family":"Wesangula","given":"Evelyn","non-dropping-particle":"","parse-names":false,"suffix":""},{"dropping-particle":"","family":"Yamba","given":"Kaunda","non-dropping-particle":"","parse-names":false,"suffix":""},{"dropping-particle":"","family":"Nyamupachitu","given":"Julian","non-dropping-particle":"","parse-names":false,"suffix":""},{"dropping-particle":"","family":"Mugenyi","given":"Nathan","non-dropping-particle":"","parse-names":false,"suffix":""},{"dropping-particle":"","family":"Mustafa","given":"Zia Ul","non-dropping-particle":"","parse-names":false,"suffix":""},{"dropping-particle":"","family":"Mpundu","given":"Mirfin","non-dropping-particle":"","parse-names":false,"suffix":""},{"dropping-particle":"","family":"Chizimu","given":"Joseph","non-dropping-particle":"","parse-names":false,"suffix":""},{"dropping-particle":"","family":"Chilengi","given":"Roma","non-dropping-particle":"","parse-names":false,"suffix":""}],"container-title":"JAC-Antimicrobial Resistance","id":"ITEM-1","issue":"3","issued":{"date-parts":[["2024","5","6"]]},"page":"dlae076","publisher":"Oxford Academic","title":"Knowledge, awareness and practices of healthcare workers regarding antimicrobial use, resistance and stewardship in Zambia: a multi-facility cross-sectional study","type":"article-journal","volume":"6"},"uris":["http://www.mendeley.com/documents/?uuid=eb04d639-e3e9-3759-b6d5-701ede115f38"]}],"mendeley":{"formattedCitation":"[64]","plainTextFormattedCitation":"[64]","previouslyFormattedCitation":"[64]"},"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[64]</w:t>
      </w:r>
      <w:r w:rsidRPr="001F447D">
        <w:rPr>
          <w:bCs/>
          <w:snapToGrid w:val="0"/>
          <w:lang w:val="en-GB"/>
          <w14:ligatures w14:val="standardContextual"/>
        </w:rPr>
        <w:fldChar w:fldCharType="end"/>
      </w:r>
      <w:r w:rsidRPr="001F447D">
        <w:rPr>
          <w:bCs/>
          <w:snapToGrid w:val="0"/>
          <w:lang w:val="en-GB"/>
          <w14:ligatures w14:val="standardContextual"/>
        </w:rPr>
        <w:t xml:space="preserve">. This is critical in ensuring the establishment of functional ASPs in hospitals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{"citationItems":[{"id":"ITEM-1","itemData":{"DOI":"10.1093/JACAMR/DLAF103","ISSN":"2632-1823","abstract":"Background: In healthcare settings, antimicrobial resistance (AMR) is largely driven by excessive use of antibiotics. Empirical prescription largely remains common due to fragile healthcare systems characterized by lack of appropriate diagnostic services. Despite limited data on the epidemiology and the burden of AMR due to the scarcity of routine microbiology facilities, it is evident that Malawi shares a heavy burden of AMR. Effectively implemented antimicrobial stewardship programmes have demonstrated successes in minimizing inappropriate antibiotic usage, and curbing the burden of AMR. However, there are limited data on how antimicrobial steward-ship teams can effectively deliver their roles in hospital settings in resource limited settings, including in Malawi. Methods: Malawi's Antimicrobial Resistance National Coordinating Centre (AMRCC) in collaboration with Clinical Research Education and Management Services (CREAMS) conducted participatory workshops with hospital-based antimicrobial stewardship committees aimed at establishing drivers of resistance and antibiotic overuse in hospitals from the perspective of the committees, and co-design facility-friendly intervention against AMR. The workshops consisted of participatory discussion, sorting and design thinking exercises, utilizing principles of implementation research. All the interviews were recorded, transcribed and thematically analysed, revealing key drivers for antibiotic overuse and resistance in hospital settings. Data were analysed using thematic content analysis. Results: Key drivers of AMR included limited antibiotic formulary access, poor cross-sectoral coordination challenges between healthcare, veterinary services, government agencies and private facilities, and culturally specific barriers. The participants recommended regular training for healthcare workers on AMR and infection prevention and control (IPC), widespread dissemination of AMR findings, public awareness, introducing electronic monitoring systems and the enforcement of antibiotic restriction policies as the best measures for improving rational antimicrobial use and controlling the spread of AMR. Conclusions: Our findings underscore the complexity of the drivers for antibiotic overuse and resistance in hospital settings, as well as the need for more participatory approaches in tackling the complex challenge of AMR. The findings also signify the importance of a bottom-up approach in designing a solution for promoting ant…","author":[{"dropping-particle":"","family":"Lubanga","given":"Adriano F","non-dropping-particle":"","parse-names":false,"suffix":""},{"dropping-particle":"","family":"Bwanali","given":"Akim N","non-dropping-particle":"","parse-names":false,"suffix":""},{"dropping-particle":"","family":"Kondowe","given":"Sibongile","non-dropping-particle":"","parse-names":false,"suffix":""},{"dropping-particle":"","family":"Nzima","given":"Ellen","non-dropping-particle":"","parse-names":false,"suffix":""},{"dropping-particle":"","family":"Masi","given":"Abgail","non-dropping-particle":"","parse-names":false,"suffix":""},{"dropping-particle":"","family":"Njikho","given":"Yaleka","non-dropping-particle":"","parse-names":false,"suffix":""},{"dropping-particle":"","family":"Chitule","given":"Cynthia","non-dropping-particle":"","parse-names":false,"suffix":""},{"dropping-particle":"","family":"Harawa","given":"Gracian","non-dropping-particle":"","parse-names":false,"suffix":""},{"dropping-particle":"","family":"Mudenda","given":"Steward","non-dropping-particle":"","parse-names":false,"suffix":""},{"dropping-particle":"","family":"Mwale","given":"Gillian","non-dropping-particle":"","parse-names":false,"suffix":""},{"dropping-particle":"","family":"Makole","given":"Tumaini","non-dropping-particle":"","parse-names":false,"suffix":""},{"dropping-particle":"","family":"Mpinganjira","given":"Samuel","non-dropping-particle":"","parse-names":false,"suffix":""},{"dropping-particle":"","family":"Nyirenda","given":"Thomas","non-dropping-particle":"","parse-names":false,"suffix":""},{"dropping-particle":"","family":"Mitambo","given":"Collins","non-dropping-particle":"","parse-names":false,"suffix":""}],"container-title":"JAC-Antimicrobial Resistance","id":"ITEM-1","issue":"3","issued":{"date-parts":[["2025","4","29"]]},"page":"dlaf103","publisher":"Oxford Academic","title":"Strengthening antimicrobial stewardship in public health facilities in Malawi through a participatory epidemiology approach","type":"article-journal","volume":"7"},"uris":["http://www.mendeley.com/documents/?uuid=231847aa-607e-399a-8bb5-7a66cb3c4fe7"]},{"id":"ITEM-2","itemData":{"DOI":"10.3390/antibiotics12030424","ISSN":"2079-6382","abstract":"Antimicrobial Resistance (AMR) is a growing global health challenge that threatens to undo gains in human and animal health. Prevention and control of AMR requires functional antimicrobial stewardship (AMS) program, which is complex and often difficult to implement in low- and middle-income countries. We aimed to describe the processes of establishing and implementing an AMS program at Connaught Hospital in Sierra Leone. The project involved the setting up of an AMS program, capacity building and performing a global point prevalence survey (GPPS) at Sierra Leone’s national referral hospital. Connaught Hospital established a multidisciplinary AMS subcommittee in 2021 to provide AMS services such as awareness campaigns, education and training and review of guidelines. We performed a GPPS on 175 patients, of whom more than half (98, 56.0%) were prescribed an antibiotic: 63 (69.2%) in the surgical wards and 53 (51.2%) in the medical wards. Ceftriaxone (60, 34.3%) and metronidazole (53, 30.3%) were the most common antibiotics prescribed to patients. In conclusion, it is feasible to establish and implement an AMS program in low-income countries, where most hospitalized patients were prescribed an antibiotic.","author":[{"dropping-particle":"","family":"Lakoh","given":"Sulaiman","non-dropping-particle":"","parse-names":false,"suffix":""},{"dropping-particle":"","family":"Bawoh","given":"Mohamed","non-dropping-particle":"","parse-names":false,"suffix":""},{"dropping-particle":"","family":"Lewis","given":"Hannah","non-dropping-particle":"","parse-names":false,"suffix":""},{"dropping-particle":"","family":"Jalloh","given":"Ishmael","non-dropping-particle":"","parse-names":false,"suffix":""},{"dropping-particle":"","family":"Thomas","given":"Catherine","non-dropping-particle":"","parse-names":false,"suffix":""},{"dropping-particle":"","family":"Barlatt","given":"Shuwary","non-dropping-particle":"","parse-names":false,"suffix":""},{"dropping-particle":"","family":"Jalloh","given":"Abdulai","non-dropping-particle":"","parse-names":false,"suffix":""},{"dropping-particle":"","family":"Deen","given":"Gibrilla F.","non-dropping-particle":"","parse-names":false,"suffix":""},{"dropping-particle":"","family":"Russell","given":"James B. W.","non-dropping-particle":"","parse-names":false,"suffix":""},{"dropping-particle":"","family":"Kabba","given":"Mustapha S.","non-dropping-particle":"","parse-names":false,"suffix":""},{"dropping-particle":"","family":"Batema","given":"Moses N. P.","non-dropping-particle":"","parse-names":false,"suffix":""},{"dropping-particle":"","family":"Borgstein","given":"Cecily","non-dropping-particle":"","parse-names":false,"suffix":""},{"dropping-particle":"","family":"Sesay","given":"Noah","non-dropping-particle":"","parse-names":false,"suffix":""},{"dropping-particle":"","family":"Sesay","given":"Daniel","non-dropping-particle":"","parse-names":false,"suffix":""},{"dropping-particle":"","family":"Nagi","given":"Navjeet K.","non-dropping-particle":"","parse-names":false,"suffix":""},{"dropping-particle":"","family":"Firima","given":"Emmanuel","non-dropping-particle":"","parse-names":false,"suffix":""},{"dropping-particle":"","family":"Thomas","given":"Suzanne","non-dropping-particle":"","parse-names":false,"suffix":""}],"container-title":"Antibiotics","id":"ITEM-2","issue":"3","issued":{"date-parts":[["2023","2","21"]]},"page":"424","publisher":"Multidisciplinary Digital Publishing Institute","title":"Establishing an Antimicrobial Stewardship Program in Sierra Leone: A Report of the Experience of a Low-Income Country in West Africa","type":"article-journal","volume":"12"},"uris":["http://www.mendeley.com/documents/?uuid=942a2c56-cd9f-321f-9498-4e8234b669e4"]}],"mendeley":{"formattedCitation":"[35,75]","plainTextFormattedCitation":"[35,75]","previouslyFormattedCitation":"[35,75]"},"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[35,75]</w:t>
      </w:r>
      <w:r w:rsidRPr="001F447D">
        <w:rPr>
          <w:bCs/>
          <w:snapToGrid w:val="0"/>
          <w:lang w:val="en-GB"/>
          <w14:ligatures w14:val="standardContextual"/>
        </w:rPr>
        <w:fldChar w:fldCharType="end"/>
      </w:r>
      <w:r w:rsidRPr="001F447D">
        <w:rPr>
          <w:bCs/>
          <w:snapToGrid w:val="0"/>
          <w:lang w:val="en-GB"/>
          <w14:ligatures w14:val="standardContextual"/>
        </w:rPr>
        <w:t xml:space="preserve">, with functional AMS committees and ASPs key to promoting the rational use of antibiotics in hospitals to meet UN GA targets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{"citationItems":[{"id":"ITEM-1","itemData":{"DOI":"10.1016/j.cmi.2017.08.026","ISSN":"14690691","PMID":"28882725","abstract":"Background The use of the term ‘antimicrobial stewardship’ has grown exponentially in recent years, typically referring to programmes and interventions that aim to optimize antimicrobial use. Although antimicrobial stewardship originated within human healthcare, it is increasingly applied in broader contexts including animal health and One Health. As the use of the term ‘antimicrobial stewardship’ becomes more common, it is important to consider what antimicrobial stewardship is, as well as what it is not. Aims To review the emergence and evolution of the term ‘antimicrobial stewardship’. Sources We searched and reviewed existing literature and official documents, which mostly focused on antibiotics. We contacted the authors of the first publications that mentioned antimicrobial stewardship. Content We describe the historical background behind how antimicrobial stewardship came into use in clinical settings. We discuss challenges emerging from the varied descriptions of antimicrobial stewardship in the literature, including an over-emphasis on individual prescriptions, an under-emphasis on the societal implications of antimicrobial use, and language translation problems. Implications To help address these challenges, we suggest viewing antimicrobial stewardship as a strategy, a coherent set of actions which promote using antimicrobials responsibly. We stress the continuous need for ‘responsible use’ to be defined and translated into context-specific and time-specific actions. Furthermore, we present examples of actions that can be undertaken within antimicrobial stewardship across human and animal health.","author":[{"dropping-particle":"","family":"Dyar","given":"O. J.","non-dropping-particle":"","parse-names":false,"suffix":""},{"dropping-particle":"","family":"Huttner","given":"B.","non-dropping-particle":"","parse-names":false,"suffix":""},{"dropping-particle":"","family":"Schouten","given":"J.","non-dropping-particle":"","parse-names":false,"suffix":""},{"dropping-particle":"","family":"Pulcini","given":"C.","non-dropping-particle":"","parse-names":false,"suffix":""}],"container-title":"Clinical Microbiology and Infection","id":"ITEM-1","issue":"11","issued":{"date-parts":[["2017"]]},"page":"793-798","title":"What is antimicrobial stewardship?","type":"article","volume":"23"},"uris":["http://www.mendeley.com/documents/?uuid=a389e71f-f78f-377b-8104-8ddd0ac349df"]},{"id":"ITEM-2","itemData":{"DOI":"10.1016/j.cmi.2019.08.007","ISSN":"14690691","PMID":"31445209","abstract":"Background: Antimicrobial stewardship (AMS) describes a coherent set of actions that ensure optimal use of antimicrobials to improve patient outcomes, while limiting the risk of adverse events (including antimicrobial resistance (AMR)). Introduction of AMS programmes in hospitals is part of most national action plans to mitigate AMR, yet the optimal components and actions of such a programme remain undetermined. Objectives: To describe how health-care professionals can start an AMS programme in their hospital, the components of such a programme and the evidence base for its implementation. Sources: National and society-led guidelines on AMS, peer-reviewed publications and experience of AMS experts conducting AMS programmes. Content: We provide a step-by-step pragmatic guide to setting up and implementing a hospital AMS programme in high-income or low-and-middle-income countries. Implications: Antimicrobial stewardship programmes in hospitals are a vital component of national action plans for AMR, and have been shown to significantly reduce AMR, particularly when coupled with infection prevention and control interventions. This step-by-step guide of ‘how to’ set up an AMS programme will help health-care professionals involved in AMS to optimally design and implement their actions.","author":[{"dropping-particle":"","family":"Mendelson","given":"M.","non-dropping-particle":"","parse-names":false,"suffix":""},{"dropping-particle":"","family":"Morris","given":"A. M.","non-dropping-particle":"","parse-names":false,"suffix":""},{"dropping-particle":"","family":"Thursky","given":"K.","non-dropping-particle":"","parse-names":false,"suffix":""},{"dropping-particle":"","family":"Pulcini","given":"C.","non-dropping-particle":"","parse-names":false,"suffix":""}],"container-title":"Clinical Microbiology and Infection","id":"ITEM-2","issue":"4","issued":{"date-parts":[["2020","4","1"]]},"page":"447-453","publisher":"Elsevier","title":"How to start an antimicrobial stewardship programme in a hospital","type":"article","volume":"26"},"uris":["http://www.mendeley.com/documents/?uuid=556099cc-a91d-3100-a0d9-4f807c787a71"]},{"id":"ITEM-3","itemData":{"DOI":"10.1136/bmjopen-2018-026072","ISSN":"20446055","PMID":"31377693","abstract":"Objectives: 'National Special Stewardship in the Clinical Use of Antibiotics' was put forward in July 2011 in China. We aimed to retrospectively evaluate the impact of antimicrobial stewardship (AMS) managed by clinical pharmacists on antibiotic utilisation, prophylaxis and antimicrobial resistance (AMR). Design: This was a retrospective observational study of trends in antibiotic use and AMR in the context of AMS. Setting: Beijing Chaoyang Hospital, a 1400-bed tertiary hospital, in China. Data and participants: Antibiotic prescriptions from 820 doctors included all outpatients (n=17 766 637) and inpatients (n=376 627) during 2010-2016. Bacterial resistance data were from all inpatients (n=350 699) during 2011-2016. Interventions: Multiaspect intervention measures were implemented by clinical pharmacists (13 persons), for example, formulating the activity programme and performance management, advising on antibacterial prescriptions and training. Outcome measures: The proportion of antibiotic prescriptions among outpatients and inpatients, intensity of consumption in defined daily dose (DDD)/100 bed-days, antibiotic prophylaxis in type I incision operations and resistance rates of Escherichia coli, Klebsiella pneumoniae and Pseudomonas aeruginosa were retrospectively analysed. Results: The proportion of antibiotic prescriptions decreased in outpatients (from 19.38% to 13.21%) and in inpatients (from 64.34% to 34.65%), the intensity of consumption dropped from 102.46 to 37.38 DDD/100 bed-days. The proportion of antibiotic prophylaxis decreased from 98.94% to 18.93%. The proportion of rational timing of initial dose increased from 71.11% to 96.74%, the proportion of rational duration rose from 2.84% to 42.63%. Time series analysis demonstrated the resistance rates of E. coli and P. aeruginosa to fluoroquinolones decreased, the incidence rate of methicillin-resistant Staphylococcus aureus also decreased, whereas the resistance rates of E. coli and K. pneumoniae to carbapenems increased. The antibiotic use was partly positively correlated with AMR. Conclusions: AMS had an important role in reducing antibiotic use and surgical antibiotic prophylaxis. The AMR was positively correlated with antibiotic consumption to some extent.","author":[{"dropping-particle":"","family":"Wang","given":"Huaguang","non-dropping-particle":"","parse-names":false,"suffix":""},{"dropping-particle":"","family":"Wang","given":"Han","non-dropping-particle":"","parse-names":false,"suffix":""},{"dropping-particle":"","family":"Yu","given":"Xiaojia","non-dropping-particle":"","parse-names":false,"suffix":""},{"dropping-particle":"","family":"Zhou","given":"Hong","non-dropping-particle":"","parse-names":false,"suffix":""},{"dropping-particle":"","family":"Li","given":"Boyu","non-dropping-particle":"","parse-names":false,"suffix":""},{"dropping-particle":"","family":"Chen","given":"Gang","non-dropping-particle":"","parse-names":false,"suffix":""},{"dropping-particle":"","family":"Ye","given":"Zhikang","non-dropping-particle":"","parse-names":false,"suffix":""},{"dropping-particle":"","family":"Wang","given":"Ying","non-dropping-particle":"","parse-names":false,"suffix":""},{"dropping-particle":"","family":"Cui","given":"Xiangli","non-dropping-particle":"","parse-names":false,"suffix":""},{"dropping-particle":"","family":"Zheng","given":"Yunying","non-dropping-particle":"","parse-names":false,"suffix":""},{"dropping-particle":"","family":"Zhao","given":"Rui","non-dropping-particle":"","parse-names":false,"suffix":""},{"dropping-particle":"","family":"Yang","given":"Hui","non-dropping-particle":"","parse-names":false,"suffix":""},{"dropping-particle":"","family":"Wang","given":"Zihui","non-dropping-particle":"","parse-names":false,"suffix":""},{"dropping-particle":"","family":"Wang","given":"Peng","non-dropping-particle":"","parse-names":false,"suffix":""},{"dropping-particle":"","family":"Yang","given":"Chunxia","non-dropping-particle":"","parse-names":false,"suffix":""},{"dropping-particle":"","family":"Liu","given":"Lihong","non-dropping-particle":"","parse-names":false,"suffix":""}],"container-title":"BMJ Open","id":"ITEM-3","issue":"8","issued":{"date-parts":[["2019","8","1"]]},"page":"e026072","publisher":"British Medical Journal Publishing Group","title":"Impact of antimicrobial stewardship managed by clinical pharmacists on antibiotic use and drug resistance in a Chinese hospital, 2010-2016: A retrospective observational study","type":"article-journal","volume":"9"},"uris":["http://www.mendeley.com/documents/?uuid=de34b9e5-b993-3043-885c-62e7b1346b17"]},{"id":"ITEM-4","itemData":{"DOI":"10.2147/IDR.S290835","ISSN":"11786973","PMID":"33402841","abstract":"Antimicrobial resistance (AMR) is a serious threat to global public health. It increases morbidity and mortality, and is associated with high economic costs due to its health care burden. Infections with multidrug-resistant (MDR) bacteria also have substantial implications on clinical and economic outcomes. Moreover, increased indiscriminate use of antibiotics during the COVID-19 pandemic will heighten bacterial resistance and ultimately lead to more deaths. This review highlights AMR’s scale and consequences, the importance, and implications of an antimicrobial stewardship program (ASP) to fight resistance and protect global health. Antimicrobial stewardship (AMS), an organizational or system-wide health-care strategy, is designed to promote, improve, monitor, and evaluate the rational use of antimicrobials to preserve their future effectiveness, along with the promotion and protection of public health. ASP has been very successful in promoting antimicrobials’ appropriate use by implementing evidence-based interventions. The “One Health” approach, a holistic and multisectoral approach, is also needed to address AMR’s rising threat. AMS practices, principles, and interventions are critical steps towards containing and mitigating AMR. Evidence-based policies must guide the “One Health” approach, vaccination protocols, health professionals’ education, and the public’s awareness about AMR.","author":[{"dropping-particle":"","family":"Majumder","given":"Md Anwarul Azim","non-dropping-particle":"","parse-names":false,"suffix":""},{"dropping-particle":"","family":"Rahman","given":"Sayeeda","non-dropping-particle":"","parse-names":false,"suffix":""},{"dropping-particle":"","family":"Cohall","given":"Damian","non-dropping-particle":"","parse-names":false,"suffix":""},{"dropping-particle":"","family":"Bharatha","given":"Ambadasu","non-dropping-particle":"","parse-names":false,"suffix":""},{"dropping-particle":"","family":"Singh","given":"Keerti","non-dropping-particle":"","parse-names":false,"suffix":""},{"dropping-particle":"","family":"Haque","given":"Mainul","non-dropping-particle":"","parse-names":false,"suffix":""},{"dropping-particle":"","family":"Gittens-St Hilaire","given":"Marquita","non-dropping-particle":"","parse-names":false,"suffix":""}],"container-title":"Infection and Drug Resistance","id":"ITEM-4","issued":{"date-parts":[["2020"]]},"page":"4713-4738","publisher":"Dove Press","title":"Antimicrobial stewardship: Fighting antimicrobial resistance and protecting global public health","type":"article-journal","volume":"13"},"uris":["http://www.mendeley.com/documents/?uuid=a02bbd7e-9bd8-3d6f-83a4-21daea62dcf1"]},{"id":"ITEM-5","itemData":{"DOI":"10.5772/intechopen.112456","ISBN":"978-1-83769-091-6","abstract":"Antimicrobial resistance is a global health problem associated with mortality, morbidity, and socioeconomic losses. Given the rapid evolution of microorganisms and the scarcity of novel antimicrobials, it is important to implement strategies that promote appropriate, evidence-based use of antimicrobials to preserve their efficacy. These strategies and interventions are collectively referred to as antimicrobial stewardship (AMS). AMS interventions are focused on ensuring that the right antimicrobials are given at the right dose to the right patient, through the right route and for the right duration of time in order to improve patient outcomes, reduce side effects from inappropriate antimicro-bial use and reduce the cost of therapy. AMS interventions include providing patient and public education; educating health professionals; ensuring evidence-based antimicrobial use; strengthening infection prevention and control practices; and prioritizing \"one health\" focused strategies to mitigate AMR in humans, animals, and the environment. Successful antimicrobial stewardship programs possess seven core elements as recommended by the CDC-leadership commitment, education of health professionals, accountability, drug expertise, action-oriented implementations, regular tracking of adherence to stewardship processes, and reporting. Stewardship interventions are successfully implemented when healthcare workers and stakeholders perceive the benefits of the program to be more than the effort required to implement the change.","author":[{"dropping-particle":"","family":"Popoola","given":"Olanrewaju O","non-dropping-particle":"","parse-names":false,"suffix":""}],"container-title":"Antimicrobial Stewardship [Working Title]","id":"ITEM-5","issued":{"date-parts":[["2023","11","6"]]},"page":"1-22","publisher":"IntechOpen","title":"Implementing Antimicrobial Stewardship in Various Healthcare Settings","type":"chapter"},"uris":["http://www.mendeley.com/documents/?uuid=5d4ef05e-9bca-3776-8bbd-d46a901acdf7"]},{"id":"ITEM-6","itemData":{"DOI":"10.1371/journal.pone.0297472","ISBN":"1111111111","ISSN":"19326203","PMID":"38241406","abstract":"BACKGROUND: Despite promising signs of the benefits associated with Antimicrobial Stewardship Programs (ASPs), there remains limited knowledge on how to implement ASPs in peculiar settings for a more elaborate impact. This study explored prescriber experiences and perceptions of the usefulness, and feasibility of strategies employed for the implementation of antimicrobial stewardship (AMS) interventions as well as challenges encountered. METHODS: This is a cross-sectional mixed-method survey of prescribers' perspective of the facilitators and barriers of implementing ASP. The quantitative approach comprised of a semi-structured questionnaire and data collected were analyzed using SPSS version 26 while the qualitative approach used focus group discussions followed by content analysis. RESULTS: Out of the thirty people that participated in the workshop, twenty-five completed the questionnaires which were analyzed. The respondents included 15 (60.0%) medical doctors and 10 (40.0%) pharmacists. The mean age of the respondents was 36.39±7.23 years with mean year of practice of 9.48±6.01 years. Majority of them (84.0%) were in a position to provide input on the implementation of AMS in their facilities, although their managements had the final decision. The pharmacists (100%) were more likely to agree that antibiotic resistance was a problem for their practice than the medical doctors (78.6%) while equal number (80.0%) of respondents (pharmacists and medical doctors) believed that inappropriate prescribing was a problem. Having a specialized and dedicated team with effective monitoring was recognized as crucial for effective ASP while inadequate personnel was identified as a major barrier. We identified stakeholder's engagement, policies and regulation, as well as education as themes for improving AMS in the country. CONCLUSION: The results gave insight into the prescribers' perspective on the facilitators and barriers to antimicrobial stewardship; challenges and possible solutions to implementing ASPs in health facilities in Lagos State. We further identified pertinent contextual factors that need to be addressed when developing ASPs in healthcare facilities in a resource-poor setting.","author":[{"dropping-particle":"","family":"Chukwu","given":"Emelda E.","non-dropping-particle":"","parse-names":false,"suffix":""},{"dropping-particle":"","family":"Abuh","given":"Dennis","non-dropping-particle":"","parse-names":false,"suffix":""},{"dropping-particle":"","family":"Idigbe","given":"Ifeoma E.","non-dropping-particle":"","parse-names":false,"suffix":""},{"dropping-particle":"","family":"Osuolale","given":"Kazeem A.","non-dropping-particle":"","parse-names":false,"suffix":""},{"dropping-particle":"","family":"Chuka-Ebene","given":"Vivian","non-dropping-particle":"","parse-names":false,"suffix":""},{"dropping-particle":"","family":"Awoderu","given":"Oluwatoyin","non-dropping-particle":"","parse-names":false,"suffix":""},{"dropping-particle":"","family":"Audu","given":"Rosemary A.","non-dropping-particle":"","parse-names":false,"suffix":""},{"dropping-particle":"","family":"Ogunsola","given":"Folasade T.","non-dropping-particle":"","parse-names":false,"suffix":""}],"container-title":"PLoS ONE","id":"ITEM-6","issue":"1","issued":{"date-parts":[["2024"]]},"page":"e0297472","publisher":"Public Library of Science","title":"Implementation of antimicrobial stewardship programs: A study of prescribers' perspective of facilitators and barriers","type":"article-journal","volume":"19"},"uris":["http://www.mendeley.com/documents/?uuid=2565e9e9-92e8-3872-8186-fc783018476b"]},{"id":"ITEM-7","itemData":{"author":[{"dropping-particle":"","family":"United Nations Environment Programme","given":"","non-dropping-particle":"","parse-names":false,"suffix":""}],"id":"ITEM-7","issued":{"date-parts":[["2024"]]},"title":"World leaders commit to decisive action on antimicrobial resistance","type":"article"},"uris":["http://www.mendeley.com/documents/?uuid=963eb9fc-bbec-30c2-be05-1253e0e34a81"]}],"mendeley":{"formattedCitation":"[28,30,39,43,61,76,77]","plainTextFormattedCitation":"[28,30,39,43,61,76,77]","previouslyFormattedCitation":"[28,30,39,43,61,76,77]"},"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[28,30,39,43,61,76,77]</w:t>
      </w:r>
      <w:r w:rsidRPr="001F447D">
        <w:rPr>
          <w:bCs/>
          <w:snapToGrid w:val="0"/>
          <w:lang w:val="en-GB"/>
          <w14:ligatures w14:val="standardContextual"/>
        </w:rPr>
        <w:fldChar w:fldCharType="end"/>
      </w:r>
      <w:r w:rsidRPr="001F447D">
        <w:rPr>
          <w:bCs/>
          <w:snapToGrid w:val="0"/>
          <w:lang w:val="en-GB"/>
          <w14:ligatures w14:val="standardContextual"/>
        </w:rPr>
        <w:t>.</w:t>
      </w:r>
    </w:p>
    <w:p w14:paraId="0CF98536" w14:textId="28D9820C" w:rsidR="00F8109A" w:rsidRPr="001F447D" w:rsidRDefault="00F8109A" w:rsidP="00310849">
      <w:pPr>
        <w:adjustRightInd w:val="0"/>
        <w:snapToGrid w:val="0"/>
        <w:ind w:left="2608" w:firstLine="425"/>
        <w:rPr>
          <w:bCs/>
          <w:snapToGrid w:val="0"/>
          <w:lang w:val="en-GB"/>
          <w14:ligatures w14:val="standardContextual"/>
        </w:rPr>
      </w:pPr>
      <w:r w:rsidRPr="001F447D">
        <w:rPr>
          <w:bCs/>
          <w:snapToGrid w:val="0"/>
          <w:lang w:val="en-GB"/>
          <w14:ligatures w14:val="standardContextual"/>
        </w:rPr>
        <w:t xml:space="preserve">Whilst encouraging, the overall awareness of the NAP on AMR was high among participating HCPs in our study, critical gaps remain in the operationalisation of ASPs among health facilities in Zambia, as reported earlier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{"citationItems":[{"id":"ITEM-1","itemData":{"DOI":"10.3389/FPUBH.2024.1367703","ISSN":"2296-2565","abstract":"Antimicrobial stewardship (AMS) programs are critical in combating antimicrobial resistance (AMR). In Zambia, there is little information regarding the capacity of hospitals to establish and implement AMS programs. The objective of this study was to conduct a baseline assessment of WHO core elements for an AMS program implementation in eight hospitals in Zambia.Materials and methods: We conducted an exploratory cross-sectional study from September 2023 to December 2023 using a self-scoring Periodic National and Healthcare Facility Assessment Tool from the World Health Organization (WHO) policy guidance on integrated AMS activities in human health. Eight public hospitals were surveyed across the five provinces of Zambia. Data was analyzed using the WHO self-scoring tool and thematic analysis. Overall, 62.5% (6/8) of the facilities scored low (below 60%) in implementing AMS programs. Most facilities had challenges with reporting AMS feedback within the hospital (average score = 46%), Drugs and Therapeutics Committee (DTC) functionality (average score = 49%), AMS actions (average score = 50%), education and training (average score = 54%), and leadership commitment to AMS activities (average score = 56%). The overall score for all AMS core elements was average (56%). All the hospitals (100%) did not have an allocated budget for AMS programs. Finally, there were neither antibiograms to guide antimicrobial utilization nor AMS-trained staff in more than 50% of the hospitals surveyed. This study found low AMS implementation in these public hospitals, especially where DTCs were non-functional. The identified challenges and gaps require urgent attention for sustainable multidisciplinary AMS programs.","author":[{"dropping-particle":"","family":"Chizimu","given":"Joseph Yamweka","non-dropping-particle":"","parse-names":false,"suffix":""},{"dropping-particle":"","family":"Mudenda","given":"Steward","non-dropping-particle":"","parse-names":false,"suffix":""},{"dropping-particle":"","family":"Yamba","given":"Kaunda","non-dropping-particle":"","parse-names":false,"suffix":""},{"dropping-particle":"","family":"Lukwesa","given":"Chileshe","non-dropping-particle":"","parse-names":false,"suffix":""},{"dropping-particle":"","family":"Chanda","given":"Raphael","non-dropping-particle":"","parse-names":false,"suffix":""},{"dropping-particle":"","family":"Nakazwe","given":"Ruth","non-dropping-particle":"","parse-names":false,"suffix":""},{"dropping-particle":"","family":"Simunyola","given":"Bwalya","non-dropping-particle":"","parse-names":false,"suffix":""},{"dropping-particle":"","family":"Shawa","given":"Misheck","non-dropping-particle":"","parse-names":false,"suffix":""},{"dropping-particle":"","family":"Kalungia","given":"Aubrey Chichonyi","non-dropping-particle":"","parse-names":false,"suffix":""},{"dropping-particle":"","family":"Chanda","given":"Duncan","non-dropping-particle":"","parse-names":false,"suffix":""},{"dropping-particle":"","family":"Chola","given":"Uchizi","non-dropping-particle":"","parse-names":false,"suffix":""},{"dropping-particle":"","family":"Mateele","given":"Tebuho","non-dropping-particle":"","parse-names":false,"suffix":""},{"dropping-particle":"","family":"Thapa","given":"Jeewan","non-dropping-particle":"","parse-names":false,"suffix":""},{"dropping-particle":"","family":"Kapolowe","given":"Kenneth","non-dropping-particle":"","parse-names":false,"suffix":""},{"dropping-particle":"","family":"Mazaba","given":"Mazyanga Lucy","non-dropping-particle":"","parse-names":false,"suffix":""},{"dropping-particle":"","family":"Mpundu","given":"Mirfin","non-dropping-particle":"","parse-names":false,"suffix":""},{"dropping-particle":"","family":"Masaninga","given":"Freddie","non-dropping-particle":"","parse-names":false,"suffix":""},{"dropping-particle":"","family":"Azam","given":"Khalid","non-dropping-particle":"","parse-names":false,"suffix":""},{"dropping-particle":"","family":"Nakajima","given":"Chie","non-dropping-particle":"","parse-names":false,"suffix":""},{"dropping-particle":"","family":"Suzuki","given":"Yasuhiko","non-dropping-particle":"","parse-names":false,"suffix":""},{"dropping-particle":"","family":"Bakyaita","given":"Nathan Nsubuga","non-dropping-particle":"","parse-names":false,"suffix":""},{"dropping-particle":"","family":"Wesangula","given":"Evelyn","non-dropping-particle":"","parse-names":false,"suffix":""},{"dropping-particle":"","family":"Matu","given":"Martin","non-dropping-particle":"","parse-names":false,"suffix":""},{"dropping-particle":"","family":"Chilengi","given":"Roma","non-dropping-particle":"","parse-names":false,"suffix":""}],"container-title":"Frontiers in Public Health","id":"ITEM-1","issued":{"date-parts":[["2024","9","27"]]},"page":"1367703","publisher":"Frontiers","title":"Antimicrobial stewardship situation analysis in selected hospitals in Zambia: findings and implications from a national survey","type":"article-journal","volume":"12"},"uris":["http://www.mendeley.com/documents/?uuid=0f053171-f96b-3553-a329-bcdb0302c2d8"]}],"mendeley":{"formattedCitation":"[78]","plainTextFormattedCitation":"[78]","previouslyFormattedCitation":"[78]"},"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[78]</w:t>
      </w:r>
      <w:r w:rsidRPr="001F447D">
        <w:rPr>
          <w:bCs/>
          <w:snapToGrid w:val="0"/>
          <w:lang w:val="en-GB"/>
          <w14:ligatures w14:val="standardContextual"/>
        </w:rPr>
        <w:fldChar w:fldCharType="end"/>
      </w:r>
      <w:r w:rsidRPr="001F447D">
        <w:rPr>
          <w:bCs/>
          <w:snapToGrid w:val="0"/>
          <w:lang w:val="en-GB"/>
          <w14:ligatures w14:val="standardContextual"/>
        </w:rPr>
        <w:t xml:space="preserve">. This pattern reflects similar challenges reported in other LMICs, where ASP implementation often lags behind policy directives due to systemic and infrastructural limitations of the NAP on AMR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{"citationItems":[{"id":"ITEM-1","itemData":{"DOI":"10.3389/FPUBH.2024.1367703","ISSN":"2296-2565","abstract":"Antimicrobial stewardship (AMS) programs are critical in combating antimicrobial resistance (AMR). In Zambia, there is little information regarding the capacity of hospitals to establish and implement AMS programs. The objective of this study was to conduct a baseline assessment of WHO core elements for an AMS program implementation in eight hospitals in Zambia.Materials and methods: We conducted an exploratory cross-sectional study from September 2023 to December 2023 using a self-scoring Periodic National and Healthcare Facility Assessment Tool from the World Health Organization (WHO) policy guidance on integrated AMS activities in human health. Eight public hospitals were surveyed across the five provinces of Zambia. Data was analyzed using the WHO self-scoring tool and thematic analysis. Overall, 62.5% (6/8) of the facilities scored low (below 60%) in implementing AMS programs. Most facilities had challenges with reporting AMS feedback within the hospital (average score = 46%), Drugs and Therapeutics Committee (DTC) functionality (average score = 49%), AMS actions (average score = 50%), education and training (average score = 54%), and leadership commitment to AMS activities (average score = 56%). The overall score for all AMS core elements was average (56%). All the hospitals (100%) did not have an allocated budget for AMS programs. Finally, there were neither antibiograms to guide antimicrobial utilization nor AMS-trained staff in more than 50% of the hospitals surveyed. This study found low AMS implementation in these public hospitals, especially where DTCs were non-functional. The identified challenges and gaps require urgent attention for sustainable multidisciplinary AMS programs.","author":[{"dropping-particle":"","family":"Chizimu","given":"Joseph Yamweka","non-dropping-particle":"","parse-names":false,"suffix":""},{"dropping-particle":"","family":"Mudenda","given":"Steward","non-dropping-particle":"","parse-names":false,"suffix":""},{"dropping-particle":"","family":"Yamba","given":"Kaunda","non-dropping-particle":"","parse-names":false,"suffix":""},{"dropping-particle":"","family":"Lukwesa","given":"Chileshe","non-dropping-particle":"","parse-names":false,"suffix":""},{"dropping-particle":"","family":"Chanda","given":"Raphael","non-dropping-particle":"","parse-names":false,"suffix":""},{"dropping-particle":"","family":"Nakazwe","given":"Ruth","non-dropping-particle":"","parse-names":false,"suffix":""},{"dropping-particle":"","family":"Simunyola","given":"Bwalya","non-dropping-particle":"","parse-names":false,"suffix":""},{"dropping-particle":"","family":"Shawa","given":"Misheck","non-dropping-particle":"","parse-names":false,"suffix":""},{"dropping-particle":"","family":"Kalungia","given":"Aubrey Chichonyi","non-dropping-particle":"","parse-names":false,"suffix":""},{"dropping-particle":"","family":"Chanda","given":"Duncan","non-dropping-particle":"","parse-names":false,"suffix":""},{"dropping-particle":"","family":"Chola","given":"Uchizi","non-dropping-particle":"","parse-names":false,"suffix":""},{"dropping-particle":"","family":"Mateele","given":"Tebuho","non-dropping-particle":"","parse-names":false,"suffix":""},{"dropping-particle":"","family":"Thapa","given":"Jeewan","non-dropping-particle":"","parse-names":false,"suffix":""},{"dropping-particle":"","family":"Kapolowe","given":"Kenneth","non-dropping-particle":"","parse-names":false,"suffix":""},{"dropping-particle":"","family":"Mazaba","given":"Mazyanga Lucy","non-dropping-particle":"","parse-names":false,"suffix":""},{"dropping-particle":"","family":"Mpundu","given":"Mirfin","non-dropping-particle":"","parse-names":false,"suffix":""},{"dropping-particle":"","family":"Masaninga","given":"Freddie","non-dropping-particle":"","parse-names":false,"suffix":""},{"dropping-particle":"","family":"Azam","given":"Khalid","non-dropping-particle":"","parse-names":false,"suffix":""},{"dropping-particle":"","family":"Nakajima","given":"Chie","non-dropping-particle":"","parse-names":false,"suffix":""},{"dropping-particle":"","family":"Suzuki","given":"Yasuhiko","non-dropping-particle":"","parse-names":false,"suffix":""},{"dropping-particle":"","family":"Bakyaita","given":"Nathan Nsubuga","non-dropping-particle":"","parse-names":false,"suffix":""},{"dropping-particle":"","family":"Wesangula","given":"Evelyn","non-dropping-particle":"","parse-names":false,"suffix":""},{"dropping-particle":"","family":"Matu","given":"Martin","non-dropping-particle":"","parse-names":false,"suffix":""},{"dropping-particle":"","family":"Chilengi","given":"Roma","non-dropping-particle":"","parse-names":false,"suffix":""}],"container-title":"Frontiers in Public Health","id":"ITEM-1","issued":{"date-parts":[["2024","9","27"]]},"page":"1367703","publisher":"Frontiers","title":"Antimicrobial stewardship situation analysis in selected hospitals in Zambia: findings and implications from a national survey","type":"article-journal","volume":"12"},"uris":["http://www.mendeley.com/documents/?uuid=0f053171-f96b-3553-a329-bcdb0302c2d8"]},{"id":"ITEM-2","itemData":{"DOI":"10.1016/J.ONEHLT.2025.101082","ISSN":"2352-7714","abstract":"A One Health approach is essential to prioritise intervention areas to tackle antimicrobial resistance (AMR). This study aimed to identify and evaluate critical drivers and antimicrobial stewardship (AMS) challenges within Nigeria's human and animal health sectors. Human (22) and animal (33) health professionals in Nigeria were asked via an online questionnaire to rank priority pathogens, AMS challenges, and AMR drivers identified by subject matter experts. Descriptive statistics and the Fisher's exact test were used to evaluate differences in rankings between sectors. Subsequently, a scoping literature review of peer-reviewed research and grey literature was conducted to evaluate the evidence supporting the rankings. Salmonella spp. (28.5 %) and Escherichia coli (28.2 %) were selected as the top-ranked priority pathogens for AMR. The Fisher's exact test showed a significant association (p = 0.049) between profession and ranking of Salmonella, which was ranked higher by animal health professionals than their human health counterparts. Priority AMS challenges in both human and animal health sectors were “ease of access to over-the-counter antimicrobials” (14.9 % and 20.1 %, respectively) and “lack of awareness of AMR/AMS” (14.1 % and 20.4 %, respectively). “Lack of infection prevention and control (IPC)” (24.5 %) was the highest-ranked AMR driver across sectors. Differences were observed between the rankings human and animal health professionals gave to the challenge of access to veterinary expertise (p = 0.011), as medical doctors ranked this component higher than veterinarians. “Lack of IPC” (p = 0.022) and “environmental degradation” (p = 0.048) were ranked higher by medical doctors than veterinarians. Conversely, “unsanitary processes in the abattoir(s)” was ranked higher among veterinarians (p = 0.032). Of the 84 articles reviewed, 62 supported the rankings of AMS challenges in both sectors, while 24 captured relevant AMR drivers. Our findings underscore the need for a One Health approach in Nigeria to improve AMS and curb AMR.","author":[{"dropping-particle":"","family":"Awulu","given":"Oche A.","non-dropping-particle":"","parse-names":false,"suffix":""},{"dropping-particle":"","family":"Jenkins","given":"Akinbowale","non-dropping-particle":"","parse-names":false,"suffix":""},{"dropping-particle":"","family":"Balogun","given":"Babatunde A.","non-dropping-particle":"","parse-names":false,"suffix":""},{"dropping-particle":"","family":"Chukwu","given":"Emelda E.","non-dropping-particle":"","parse-names":false,"suffix":""},{"dropping-particle":"","family":"Fasina","given":"Folorunso O.","non-dropping-particle":"","parse-names":false,"suffix":""},{"dropping-particle":"","family":"Egwuenu","given":"Abiodun","non-dropping-particle":"","parse-names":false,"suffix":""},{"dropping-particle":"","family":"Oduyebo","given":"Oyinlola O.","non-dropping-particle":"","parse-names":false,"suffix":""},{"dropping-particle":"","family":"Bamidele","given":"Tajudeen A.","non-dropping-particle":"","parse-names":false,"suffix":""},{"dropping-particle":"","family":"Cadmus","given":"Simeon","non-dropping-particle":"","parse-names":false,"suffix":""},{"dropping-particle":"","family":"Aworh","given":"Mabel K.","non-dropping-particle":"","parse-names":false,"suffix":""},{"dropping-particle":"","family":"Adekola","given":"Adewole A.","non-dropping-particle":"","parse-names":false,"suffix":""},{"dropping-particle":"","family":"Desbois","given":"Andrew P.","non-dropping-particle":"","parse-names":false,"suffix":""},{"dropping-particle":"","family":"Chah","given":"Kennedy F.","non-dropping-particle":"","parse-names":false,"suffix":""},{"dropping-particle":"","family":"Brunton","given":"Lucy A.","non-dropping-particle":"","parse-names":false,"suffix":""}],"container-title":"One Health","id":"ITEM-2","issued":{"date-parts":[["2025","6"]]},"page":"101082","publisher":"Elsevier","title":"Prioritising intervention areas for antimicrobial resistance in Nigeria's human and animal health sectors using a mixed-methods approach","type":"article-journal","volume":"20"},"uris":["http://www.mendeley.com/documents/?uuid=b0ac2f09-037b-36b3-974f-2bc1dd371dfe","http://www.mendeley.com/documents/?uuid=916ca3e5-e28a-4af3-b19c-a879a638bff8"]},{"id":"ITEM-3","itemData":{"DOI":"10.1017/ash.2022.359","ISSN":"2732494X","abstract":"Antimicrobial resistance (AMR) continues to be a serious global public issue. Unnecessary and inappropriate use of antimicrobials has been identified as a major contributing factor for AMR. Implementation of antimicrobial stewardship programs (ASPs) is valued as a key strategy to combat AMR. Although ASP is a key intervention to improve appropriate use of antibiotics, there is limited experience and research to describe its implementation in low-income countries such as Nepal. Grande International Hospital (GIH) is the first health organization in Nepal to implement and sustain a multidisciplinary ASP and infection control program. Challenges faced in implementing ASP include lack of acceptance from physicians, lack of knowledge regarding antibiotic prescribing, lack of staff for ASP activities, limitations in diagnostic testing to inform ASP, and limitations in antibiotic choice due to antibiotic unavailability. Our ASP includes the following components: an ASP committee, an antibiotic prescribing reference guide with dosage recommendations, inpatient formulary restriction system, educational outreach and programming for physicians and other stakeholders, and periodic review and revision of the program and reference guide. The ASP provided opportunities to address several knowledge gaps across our healthcare institution including improved knowledge and competency regarding rational use of antibiotics, access to quality medicines and better care to patients. It is our hope that, by describing the challenges and opportunities we experienced while implementing our ASP, we can support and encourage other institutions to adapt and implement ASPs in Nepal and other resource-limited settings.","author":[{"dropping-particle":"","family":"Khanal","given":"Sushil","non-dropping-particle":"","parse-names":false,"suffix":""},{"dropping-particle":"","family":"Acharya","given":"Upasana","non-dropping-particle":"","parse-names":false,"suffix":""},{"dropping-particle":"","family":"Trotter","given":"Andrew B.","non-dropping-particle":"","parse-names":false,"suffix":""},{"dropping-particle":"","family":"Tripathi","given":"Prashant","non-dropping-particle":"","parse-names":false,"suffix":""},{"dropping-particle":"","family":"Koirala","given":"Sabin","non-dropping-particle":"","parse-names":false,"suffix":""},{"dropping-particle":"","family":"Pahari","given":"Bishnu","non-dropping-particle":"","parse-names":false,"suffix":""},{"dropping-particle":"","family":"Acharya","given":"Subhash P.","non-dropping-particle":"","parse-names":false,"suffix":""}],"container-title":"Antimicrobial Stewardship and Healthcare Epidemiology","id":"ITEM-3","issue":"1","issued":{"date-parts":[["2023","3","27"]]},"page":"e58","publisher":"Cambridge University Press","title":"Challenges and opportunities in the implementation of an antimicrobial stewardship program in Nepal","type":"article","volume":"3"},"uris":["http://www.mendeley.com/documents/?uuid=62b706ac-9f09-3a73-bbd4-40a51d4bf0a2"]},{"id":"ITEM-4","itemData":{"DOI":"10.1186/S13756-025-01541-6/FIGURES/2","ISSN":"20472994","abstract":"Background: Hospitals in low- and middle-income countries (LMIC) face context-specific challenges in implementing antimicrobial stewardship (AMS) programmes. The Global Point Prevalence Survey (Global-PPS) project has established a network of hospitals across 90 countries, using point prevalence surveys to monitor antimicrobial use and guide AMS activities. However, little is known about AMS implementation in these hospitals. Using qualitative research, we aim to explore the implementation process in LMIC hospitals within the Global-PPS network and the factors influencing it, identify potential implementation strategies, and evaluate the role of Global-PPS in this process. Methods: A qualitative study was conducted using semi-structured online interviews with healthcare workers (HCWs) involved in AMS in LMIC hospitals within the Global-PPS network. Participants were selected using a combination of convenience and purposive sampling and included clinicians, microbiologists, pharmacists, and nurses. Interviews followed a topic guide based on the integrated checklist of determinants of practice (TICD Checklist). Transcripts were analysed using a combination of inductive and deductive thematic analyses. Findings: Twenty-two HCWs from 16 countries were interviewed. Hospitals were in different stages of the AMS implementation process at the time of the study, from pre-implementation to institutionalisation of AMS as part of the continuous quality improvement process. While the Global-PPS provided a valuable tool for education and implementation, contextual barriers often hindered the translation of findings into targeted interventions. Four themes influenced AMS implementation, “institutional support and resource allocation”, “AMS team functioning, roles, and expertise”, “adoption and integration of AMS recommendations”, and “data-driven decision-making” as a cross-cutting theme. Key determinants included AMS team competencies, multidisciplinary teams, sustainable funding and leadership support, diagnostic capacity, and reliable data to inform interventions. We also identified various strategies employed by local AMS teams to enhance implementation. Conclusions: This study examines AMS implementation in LMIC hospitals in the Global-PPS network and identifies key determinants. AMS teams address challenges through task shifting, local engagement and ownership. While empirical evidence on the effectiveness of these strategies is limited, these insights can guide…","author":[{"dropping-particle":"","family":"Pauwels","given":"Ines","non-dropping-particle":"","parse-names":false,"suffix":""},{"dropping-particle":"","family":"Versporten","given":"Ann","non-dropping-particle":"","parse-names":false,"suffix":""},{"dropping-particle":"","family":"Ashiru-Oredope","given":"Diane","non-dropping-particle":"","parse-names":false,"suffix":""},{"dropping-particle":"","family":"Costa","given":"Silvia Figueiredo","non-dropping-particle":"","parse-names":false,"suffix":""},{"dropping-particle":"","family":"Maldonado","given":"Herberth","non-dropping-particle":"","parse-names":false,"suffix":""},{"dropping-particle":"","family":"Porto","given":"Ana Paula Matos","non-dropping-particle":"","parse-names":false,"suffix":""},{"dropping-particle":"","family":"Mehtar","given":"Shaheen","non-dropping-particle":"","parse-names":false,"suffix":""},{"dropping-particle":"","family":"Goossens","given":"Herman","non-dropping-particle":"","parse-names":false,"suffix":""},{"dropping-particle":"","family":"Anthierens","given":"Sibyl","non-dropping-particle":"","parse-names":false,"suffix":""},{"dropping-particle":"","family":"Vlieghe","given":"Erika","non-dropping-particle":"","parse-names":false,"suffix":""}],"container-title":"Antimicrobial Resistance and Infection Control","id":"ITEM-4","issue":"1","issued":{"date-parts":[["2025","12"]]},"page":"26","publisher":"BioMed Central Ltd","title":"Implementation of hospital antimicrobial stewardship programmes in low- and middle-income countries: a qualitative study from a multi-professional perspective in the Global-PPS network","type":"article-journal","volume":"14"},"uris":["http://www.mendeley.com/documents/?uuid=de894f93-3f8a-3bc4-a1c8-a6041a4a36b5","http://www.mendeley.com/documents/?uuid=60d2fc99-6b57-44ed-958c-7c737031ac20"]},{"id":"ITEM-5","itemData":{"DOI":"10.3389/fpubh.2020.493904","ISSN":"22962565","abstract":"Introduction: Implementing a sustainable and effective Antimicrobial Stewardship (AMS) programme in secondary level hospitals, in Low-Middle Income Country (LMIC) contexts, has numerous challenges. It is important to understand these challenges so that the stewardship initiatives can be tailored according to the unique requirements thrown up by these healthcare facilities. This study explores the experiences of implementing AMS in secondary level hospitals in the state of Kerala, India. Methods: A qualitative study was planned to map the challenges in implementing AMS in the secondary level hospitals. Toward the end of the 1 year followup period, the nodal officers at each hospital were interviewed using a semi-structured interview guide. The in-depth interviews were transcribed and later subjected to content analysis using N-Vivo 11.0, a popular software tool used for qualitative analysis. Results: Many physicians cite perceived patient satisfaction as one of the reasons for increased antibiotic use, as many patients consider antibiotics as standard of care. Also, the distance traveled by the patient and advancing age are factors which increase antibiotic use. The physician factors which determine use include empiric treatment needs, outbreak of diseases, absence of education programmes in antibiotic usage to fill in the knowledge gap and fear of litigation. The promotional activities by companies and antibiotics being a major source of income for small hospitals, affects use patterns. The factors which determine antibiotic selection includes conformism, experience of the physician, perceived resistance to certain antibiotics, emergence of specific diseases, and promotional activities related to antimicrobial agents. The challenges in implementing a sustainable stewardship programme is multifactorial. It includes competition between doctors, time constraints faced by physicians, absence of a champion, sub-optimal interdepartmental cooperation, absence of supporting facilities, dysfunctional regulatory systems, and unreliability of antibiograms. Discussion: AMS in resource-limited setting is going to be a challenge, especially in terms of financing, access to technologies and capacity building. Political and regulatory willpower of international partnerships should be effectively harnessed for designing solutions for LMIC contexts. Also, models for stewardship from elsewhere should undergo an adaptation process before implementation in low resource sett…","author":[{"dropping-particle":"","family":"Mathew","given":"Philip","non-dropping-particle":"","parse-names":false,"suffix":""},{"dropping-particle":"","family":"Ranjalkar","given":"Jaya","non-dropping-particle":"","parse-names":false,"suffix":""},{"dropping-particle":"","family":"Chandy","given":"Sujith John","non-dropping-particle":"","parse-names":false,"suffix":""}],"container-title":"Frontiers in Public Health","id":"ITEM-5","issued":{"date-parts":[["2020","9","18"]]},"page":"493904","publisher":"Frontiers Media S.A.","title":"Challenges in Implementing Antimicrobial Stewardship Programmes at Secondary Level Hospitals in India: An Exploratory Study","type":"article-journal","volume":"8"},"uris":["http://www.mendeley.com/documents/?uuid=60e6e2f1-ed4a-3186-8481-c92d6c57353b"]},{"id":"ITEM-6","itemData":{"DOI":"10.1016/J.IJID.2023.04.092","ISSN":"1201-9712","author":[{"dropping-particle":"","family":"Amir","given":"Afreenish","non-dropping-particle":"","parse-names":false,"suffix":""}],"container-title":"International Journal of Infectious Diseases","id":"ITEM-6","issued":{"date-parts":[["2023","5","1"]]},"page":"S39","publisher":"Elsevier","title":"CHALLENGES AND SOLUTIONS TOWARDS ANTIMICROBIAL STEWARDSHIP IMPLEMENTATION","type":"article-journal","volume":"130"},"uris":["http://www.mendeley.com/documents/?uuid=53037f1f-a6b9-3310-b67e-d4967e7eef18"]},{"id":"ITEM-7","itemData":{"DOI":"10.1186/s13756-024-01369-6","ISSN":"20472994","PMID":"38263235","abstract":"Background: Antimicrobial stewardship programs (ASPs) are pivotal components of the World Health Organization's Global Action Plan to combat antimicrobial resistance (AMR). ASPs advocate rational antibiotic usage to enhance patient-centered outcomes. However, existing evidence on ASPs and their determinants is largely limited to well-equipped hospitals in high-income nations. Objective: This scoping review aimed to examine the current state of hospital-based ASPs in low- and middle-income countries (LMICs), shedding light on barriers, facilitators, prescribers’ perceptions and practices, and the impact of ASP interventions. Design: Scoping review on ASP. Methods: Adhering to PRISMA guidelines, we conducted electronic database searches on PubMed, Scopus, and Google Scholar, covering ASP articles published between January 2015 and October 2023. Our review focused on four key domains: barriers to ASP implementation, facilitators for establishing ASP, ASP perceptions and practices of prescribers, and the impact of ASP interventions. Three reviewers separately retrieved relevant data from the included citations using EndNote 21.0. Results: Among the 7016 articles searched, 84 met the inclusion criteria, representing 34 LMICs. Notably, 58% (49/84) of these studies were published after 2020. Barriers to ASP implementation, including human-resources shortage, lack of microbiology laboratory support, absence of leadership, and limited governmental support, were reported by 26% (22/84) of the studies. Facilitators for hospital ASP implementation identified in five publications included the availability of antibiotic guidelines, ASP protocol, dedicated multidisciplinary ASP committee, and prompt laboratory support. The majority of the research (63%, 53/84) explored the impacts of ASP intervention on clinical, microbiological, and economic aspects. Key outcomes included increased antibiotic prescription appropriateness, reduced antimicrobial consumption, shorter hospital stays, decreased mortality rate, and reduced antibiotic therapy cost. Conclusions: The published data underscores the imperative need for widespread antimicrobial stewardship in LMIC hospital settings. Substantial ASP success can be achieved through increasing human resources, context-specific interventions, the development of accessible antibiotic usage guidelines, and heightened awareness via training and education.","author":[{"dropping-particle":"","family":"Harun","given":"Md Golam Dostogir","non-dropping-particle":"","parse-names":false,"suffix":""},{"dropping-particle":"","family":"Sumon","given":"Shariful Amin","non-dropping-particle":"","parse-names":false,"suffix":""},{"dropping-particle":"","family":"Hasan","given":"Istiaque","non-dropping-particle":"","parse-names":false,"suffix":""},{"dropping-particle":"","family":"Akther","given":"Fairoze Masuda","non-dropping-particle":"","parse-names":false,"suffix":""},{"dropping-particle":"","family":"Islam","given":"Md Saiful","non-dropping-particle":"","parse-names":false,"suffix":""},{"dropping-particle":"","family":"Anwar","given":"Md Mahabub Ul","non-dropping-particle":"","parse-names":false,"suffix":""}],"container-title":"Antimicrobial Resistance and Infection Control","id":"ITEM-7","issue":"1","issued":{"date-parts":[["2024","12","1"]]},"page":"8","publisher":"BMC","title":"Barriers, facilitators, perceptions and impact of interventions in implementing antimicrobial stewardship programs in hospitals of low-middle and middle countries: a scoping review","type":"article-journal","volume":"13"},"uris":["http://www.mendeley.com/documents/?uuid=07b33ac5-43bc-3568-8906-379c9ae8a3e4"]},{"id":"ITEM-8","itemData":{"DOI":"10.1186/S13756-024-01364-X/FIGURES/3","ISSN":"20472994","PMID":"38273403","abstract":"Background: Vietnam is among 11 countries in the Western Pacific region that has developed a National Action Plan for Antimicrobial Resistance (NAPCA). Methods: This scoping review characterises health system barriers to the implementation of the Vietnam NAPCA, with reference to the WHO Health Systems Framework. Results: Over 7 years, between 2013 and 2020, the Ministry of Health (MOH) of Vietnam has been implementing activities to achieve the six NAPCA objectives. They include revision of regulations needed for antimicrobial resistance (AMR) prevention programs; formation and operation of national management bodies; improvement of antimicrobial stewardship (AMS) in hospitals; maintenance of surveillance systems for AMR; provision of trainings on AMR and antibiotics use to doctors and pharmacists; and organization of nation-wide educational campaigns. Limited cooperation between MOH management bodies, shortages of human resource at all health system levels, a low degree of agreement between national and hospital guidelines on antibiotic use, low capability in the domestic supply of standardised drugs, and unequal training opportunities for lower-level health professionals present ongoing challenges. Actions suggested for the next period of the NAPCA include a final review of what has been achieved by the plan so far and evaluating the effectiveness of the different components of the plan. Different options on how to improve coordination across sectors in the development of a new NAPCA should be put forward. Conclusions: The 6-year implementation of the Vietnam NAPCA has yielded valuable lessons for AMS in Vietnam, guiding the development of future national plans, with a central focus on scaling up AMS in hospitals and promoting community AMS programs to combat AMR.","author":[{"dropping-particle":"","family":"Pham","given":"Giang N.","non-dropping-particle":"","parse-names":false,"suffix":""},{"dropping-particle":"","family":"Dang","given":"Tho T.H.","non-dropping-particle":"","parse-names":false,"suffix":""},{"dropping-particle":"","family":"Nguyen","given":"Thu Anh","non-dropping-particle":"","parse-names":false,"suffix":""},{"dropping-particle":"","family":"Zawahir","given":"Shukry","non-dropping-particle":"","parse-names":false,"suffix":""},{"dropping-particle":"","family":"Le","given":"Hien T.T.","non-dropping-particle":"","parse-names":false,"suffix":""},{"dropping-particle":"","family":"Negin","given":"Joel","non-dropping-particle":"","parse-names":false,"suffix":""},{"dropping-particle":"","family":"Schneider","given":"Carmen Huckel","non-dropping-particle":"","parse-names":false,"suffix":""},{"dropping-particle":"","family":"Fox","given":"Greg J.","non-dropping-particle":"","parse-names":false,"suffix":""}],"container-title":"Antimicrobial Resistance and Infection Control","id":"ITEM-8","issue":"1","issued":{"date-parts":[["2024","12","1"]]},"page":"1-14","publisher":"BioMed Central Ltd","title":"Health system barriers to the implementation of the national action plan to combat antimicrobial resistance in Vietnam: a scoping review","type":"article-journal","volume":"13"},"uris":["http://www.mendeley.com/documents/?uuid=a46494e6-2dc1-32df-b64a-1eecd4065ed7"]}],"mendeley":{"formattedCitation":"[62,72,78–83]","plainTextFormattedCitation":"[62,72,78–83]","previouslyFormattedCitation":"[62,72,78–83]"},"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[62,72,78–83]</w:t>
      </w:r>
      <w:r w:rsidRPr="001F447D">
        <w:rPr>
          <w:bCs/>
          <w:snapToGrid w:val="0"/>
          <w:lang w:val="en-GB"/>
          <w14:ligatures w14:val="standardContextual"/>
        </w:rPr>
        <w:fldChar w:fldCharType="end"/>
      </w:r>
      <w:r w:rsidRPr="001F447D">
        <w:rPr>
          <w:bCs/>
          <w:snapToGrid w:val="0"/>
          <w:lang w:val="en-GB"/>
          <w14:ligatures w14:val="standardContextual"/>
        </w:rPr>
        <w:t xml:space="preserve">. The disconnection between policy and practice could reflect a gap in the interpretation of the NAP on AMR by HCPs in previous studies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{"citationItems":[{"id":"ITEM-1","itemData":{"DOI":"10.4081/jphia.2022.2000","ISSN":"20389930","PMID":"36051526","abstract":"In line with global instruments, within the last five years, two-thirds of all countries in the WHO Africa Region (WHO AFR) have developed a National Action Plan (NAP) on Antimicrobial Resistance (AMR). We sought to evaluate progress made across the countries implementing NAP for effective response to AMR. A semi-structured survey tool was adminis-tered to obtain information from national focal persons on the implementation of strategic elements of NAP on AMR. This was followed by a Lessons Learnt Workshop in June 2019 at Douala, Cameroon, where focal persons made pre-sentations on the country’s progress. Later, a desktop review of the LLW report and other key documents was conducted. Countries in WHO AFR that have set up a national surveillance system and are enrolled into the WHO global antimicrobial resistance surveillance system have pro-gressively increased to 30 (of 47 countries), of which 15 are already submitting surveillance data. Of the 20 countries at the Lessons Learnt Workshop, 14 have infection prevention and control (IPC) policies and functional healthcare facility IPC pro-grams, 15 participate in the commemoration of the annual world hand hygiene days. Although almost all countries surveyed have national standard treatment guidelines, only five have incorporated the WHO AWaRe classification into the national Non essential medicines list. Fourteen of 20 countries have established an active/func-tional national secretariat/coordinating center for AMR. Discernible progress is being made on the implementation of NAP in WHO AFR region. Gaps identified in the strategic elements of action plans need to be filled for effective AMR control.","author":[{"dropping-particle":"","family":"Fuller","given":"Walter L.","non-dropping-particle":"","parse-names":false,"suffix":""},{"dropping-particle":"","family":"Hamzat","given":"Omotayo T.","non-dropping-particle":"","parse-names":false,"suffix":""},{"dropping-particle":"","family":"Aboderin","given":"Aaron O.","non-dropping-particle":"","parse-names":false,"suffix":""},{"dropping-particle":"","family":"Gahimbare","given":"Laetitia","non-dropping-particle":"","parse-names":false,"suffix":""},{"dropping-particle":"","family":"Kapona","given":"Otridah","non-dropping-particle":"","parse-names":false,"suffix":""},{"dropping-particle":"","family":"Yahaya","given":"Ali A.","non-dropping-particle":"","parse-names":false,"suffix":""},{"dropping-particle":"","family":"Kasambara","given":"Watipaso","non-dropping-particle":"","parse-names":false,"suffix":""},{"dropping-particle":"","family":"Nikiema","given":"Jean Baptiste","non-dropping-particle":"","parse-names":false,"suffix":""},{"dropping-particle":"","family":"Ilboudo","given":"Didier W.","non-dropping-particle":"","parse-names":false,"suffix":""},{"dropping-particle":"","family":"Mpundu","given":"Mirfin M.","non-dropping-particle":"","parse-names":false,"suffix":""}],"container-title":"Journal of Public Health in Africa","id":"ITEM-1","issue":"2","issued":{"date-parts":[["2022","7"]]},"page":"2000","publisher":"Page Press Publications","title":"National action plan on antimicrobial resistance: An evaluation of implementation in the World Health Organization Africa region","type":"article-journal","volume":"13"},"uris":["http://www.mendeley.com/documents/?uuid=b3178e49-d902-3715-b724-c019ed7c9533","http://www.mendeley.com/documents/?uuid=16dd0c5c-6a35-4a75-9698-63151e612d3b"]},{"id":"ITEM-2","itemData":{"DOI":"10.3390/ANTIBIOTICS12111613","ISSN":"2079-6382","abstract":"This review documents the status of AMR education and awareness in the WHO African region, as well as specific initiatives by its member states in implementing education and awareness interventions, as a strategic objective of the Global Action Plan on AMR, i.e., improve knowledge and understanding on AMR through effective communication, education, and training. A systematic search was conducted in Google Scholar, PubMed, and African Journals Online Library according to Preferred Reporting Items for Systematic Reviews and Meta-analyses (PRISMA) guidelines, for articles published in English. Retrieval and screening of articles was performed using a structured search protocol following a pre-set inclusion/exclusion criterion. Eighty-five published articles reporting 92 different studies from 19 Member States met inclusion criteria and were included in the final qualitative synthesis. Nigeria (21) and Ethiopia (16) had most of the studies, while the rest were distributed across the remaining 17 Member States. The majority of the articles were on knowledge, attitude, and practices with regard to AMR and antimicrobial use and most of them documented a general lack and suboptimal knowledge, poor attitude and practices, and widespread self-medication. This review shows low levels of knowledge of AMR coupled with extensive misuse of antimicrobial medicines by different target audiences. These findings underscore the urgent need for enhanced and context-specific educational and positive behavioural change interventions.","author":[{"dropping-particle":"","family":"Fuller","given":"Walter","non-dropping-particle":"","parse-names":false,"suffix":""},{"dropping-particle":"","family":"Kapona","given":"Otridah","non-dropping-particle":"","parse-names":false,"suffix":""},{"dropping-particle":"","family":"Aboderin","given":"Aaron Oladipo","non-dropping-particle":"","parse-names":false,"suffix":""},{"dropping-particle":"","family":"Adeyemo","given":"Adeyemi Temitayo","non-dropping-particle":"","parse-names":false,"suffix":""},{"dropping-particle":"","family":"Olatunbosun","given":"Oluwadamilare Isaiah","non-dropping-particle":"","parse-names":false,"suffix":""},{"dropping-particle":"","family":"Gahimbare","given":"Laetitia","non-dropping-particle":"","parse-names":false,"suffix":""},{"dropping-particle":"","family":"Ahmed","given":"Yahaya Ali","non-dropping-particle":"","parse-names":false,"suffix":""}],"container-title":"Antibiotics","id":"ITEM-2","issue":"11","issued":{"date-parts":[["2023","11","10"]]},"page":"1613","publisher":"Multidisciplinary Digital Publishing Institute","title":"Education and Awareness on Antimicrobial Resistance in the WHO African Region: A Systematic Review","type":"article-journal","volume":"12"},"uris":["http://www.mendeley.com/documents/?uuid=1fd5c692-6b22-3bac-8aa6-d0f621fa92f6"]}],"mendeley":{"formattedCitation":"[23,84]","plainTextFormattedCitation":"[23,84]","previouslyFormattedCitation":"[23,84]"},"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[23,84]</w:t>
      </w:r>
      <w:r w:rsidRPr="001F447D">
        <w:rPr>
          <w:bCs/>
          <w:snapToGrid w:val="0"/>
          <w:lang w:val="en-GB"/>
          <w14:ligatures w14:val="standardContextual"/>
        </w:rPr>
        <w:fldChar w:fldCharType="end"/>
      </w:r>
      <w:r w:rsidRPr="001F447D">
        <w:rPr>
          <w:bCs/>
          <w:snapToGrid w:val="0"/>
          <w:lang w:val="en-GB"/>
          <w14:ligatures w14:val="standardContextual"/>
        </w:rPr>
        <w:t>.</w:t>
      </w:r>
    </w:p>
    <w:p w14:paraId="5B782C5A" w14:textId="3B5EE1B3" w:rsidR="00F8109A" w:rsidRPr="001F447D" w:rsidRDefault="00F8109A" w:rsidP="00310849">
      <w:pPr>
        <w:adjustRightInd w:val="0"/>
        <w:snapToGrid w:val="0"/>
        <w:ind w:left="2608" w:firstLine="425"/>
        <w:rPr>
          <w:bCs/>
          <w:snapToGrid w:val="0"/>
          <w:lang w:val="en-GB"/>
          <w14:ligatures w14:val="standardContextual"/>
        </w:rPr>
      </w:pPr>
      <w:r w:rsidRPr="001F447D">
        <w:rPr>
          <w:bCs/>
          <w:snapToGrid w:val="0"/>
          <w:lang w:val="en-GB"/>
          <w14:ligatures w14:val="standardContextual"/>
        </w:rPr>
        <w:t xml:space="preserve">In this study, another identified concern was the limited availability of hospital-specific STGs. This was built on a similar study in Zambia conducted among district hospitals, which found that while STGs were present in some facilities, overall compliance with the STGs ranged from 0% to 57%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{"citationItems":[{"id":"ITEM-1","itemData":{"DOI":"10.1093/JACAMR/DLAE170","ISSN":"2632-1823","author":[{"dropping-particle":"","family":"Chizimu","given":"Joseph Yamweka","non-dropping-particle":"","parse-names":false,"suffix":""},{"dropping-particle":"","family":"Mudenda","given":"Steward","non-dropping-particle":"","parse-names":false,"suffix":""},{"dropping-particle":"","family":"Yamba","given":"Kaunda","non-dropping-particle":"","parse-names":false,"suffix":""},{"dropping-particle":"","family":"Lukwesa","given":"Chileshe","non-dropping-particle":"","parse-names":false,"suffix":""},{"dropping-particle":"","family":"Chanda","given":"Raphael","non-dropping-particle":"","parse-names":false,"suffix":""},{"dropping-particle":"","family":"Nakazwe","given":"Ruth","non-dropping-particle":"","parse-names":false,"suffix":""},{"dropping-particle":"","family":"Shawa","given":"Misheck","non-dropping-particle":"","parse-names":false,"suffix":""},{"dropping-particle":"","family":"Chambaro","given":"Herman","non-dropping-particle":"","parse-names":false,"suffix":""},{"dropping-particle":"","family":"Kamboyi","given":"Harvey K","non-dropping-particle":"","parse-names":false,"suffix":""},{"dropping-particle":"","family":"Kalungia","given":"Aubrey Chichonyi","non-dropping-particle":"","parse-names":false,"suffix":""},{"dropping-particle":"","family":"Chanda","given":"Duncan","non-dropping-particle":"","parse-names":false,"suffix":""},{"dropping-particle":"","family":"Fwoloshi","given":"Sombo","non-dropping-particle":"","parse-names":false,"suffix":""},{"dropping-particle":"","family":"Jere","given":"Elimas","non-dropping-particle":"","parse-names":false,"suffix":""},{"dropping-particle":"","family":"Mufune","given":"Tiza","non-dropping-particle":"","parse-names":false,"suffix":""},{"dropping-particle":"","family":"Munkombwe","given":"Derick","non-dropping-particle":"","parse-names":false,"suffix":""},{"dropping-particle":"","family":"Lisulo","given":"Peter","non-dropping-particle":"","parse-names":false,"suffix":""},{"dropping-particle":"","family":"Mateele","given":"Tebuho","non-dropping-particle":"","parse-names":false,"suffix":""},{"dropping-particle":"","family":"Thapa","given":"Jeewan","non-dropping-particle":"","parse-names":false,"suffix":""},{"dropping-particle":"","family":"Kapolowe","given":"Kenneth","non-dropping-particle":"","parse-names":false,"suffix":""},{"dropping-particle":"","family":"Sinyange","given":"Nyambe","non-dropping-particle":"","parse-names":false,"suffix":""},{"dropping-particle":"","family":"Sialubanje","given":"Cephas","non-dropping-particle":"","parse-names":false,"suffix":""},{"dropping-particle":"","family":"Kapata","given":"Nathan","non-dropping-particle":"","parse-names":false,"suffix":""},{"dropping-particle":"","family":"Mpundu","given":"Mirfin","non-dropping-particle":"","parse-names":false,"suffix":""},{"dropping-particle":"","family":"Masaninga","given":"Freddie","non-dropping-particle":"","parse-names":false,"suffix":""},{"dropping-particle":"","family":"Azam","given":"Khalid","non-dropping-particle":"","parse-names":false,"suffix":""},{"dropping-particle":"","family":"Nakajima","given":"Chie","non-dropping-particle":"","parse-names":false,"suffix":""},{"dropping-particle":"","family":"Siyanga","given":"Makomani","non-dropping-particle":"","parse-names":false,"suffix":""},{"dropping-particle":"","family":"Bakyaita","given":"Nathan Nsubuga","non-dropping-particle":"","parse-names":false,"suffix":""},{"dropping-particle":"","family":"Wesangula","given":"Evelyn","non-dropping-particle":"","parse-names":false,"suffix":""},{"dropping-particle":"","family":"Matu","given":"Martin","non-dropping-particle":"","parse-names":false,"suffix":""},{"dropping-particle":"","family":"Suzuki","given":"Yasuhiko","non-dropping-particle":"","parse-names":false,"suffix":""},{"dropping-particle":"","family":"Chilengi","given":"Roma","non-dropping-particle":"","parse-names":false,"suffix":""}],"container-title":"JAC-Antimicrobial Resistance","id":"ITEM-1","issue":"5","issued":{"date-parts":[["2024","9","3"]]},"page":"dlae170","publisher":"Oxford Academic","title":"Antibiotic use and adherence to the WHO AWaRe guidelines across 16 hospitals in Zambia: a point prevalence survey","type":"article-journal","volume":"6"},"uris":["http://www.mendeley.com/documents/?uuid=7cf80548-3cd7-33ad-9697-a2341367a824"]}],"mendeley":{"formattedCitation":"[53]","plainTextFormattedCitation":"[53]","previouslyFormattedCitation":"[53]"},"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[53]</w:t>
      </w:r>
      <w:r w:rsidRPr="001F447D">
        <w:rPr>
          <w:bCs/>
          <w:snapToGrid w:val="0"/>
          <w:lang w:val="en-GB"/>
          <w14:ligatures w14:val="standardContextual"/>
        </w:rPr>
        <w:fldChar w:fldCharType="end"/>
      </w:r>
      <w:r w:rsidRPr="001F447D">
        <w:rPr>
          <w:bCs/>
          <w:snapToGrid w:val="0"/>
          <w:lang w:val="en-GB"/>
          <w14:ligatures w14:val="standardContextual"/>
        </w:rPr>
        <w:t xml:space="preserve">. In addition, a study conducted in the African Union found that only 20 of the 55 countries in the Union had STGs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{"citationItems":[{"id":"ITEM-1","itemData":{"DOI":"10.2471/BLT.21.286689","ISSN":"15640604","PMID":"35017757","abstract":"Objective To identify and compare antimicrobial treatment guidelines from African Union (AU) Member States. Methods We reviewed national government agency and public health institutes’ websites and communicated with country or regional focal points to identify existing treatment guidelines from AU Member States. We included guidelines if they contained disease-, syndrome-or pathogen-specific treatment recommendations and if those recommendations included antimicrobial name or class, dosage and therapy duration. The scope of the review was limited to infections and clinical syndromes that often have a bacterial cause. We assessed treatment guidelines for alignment with the Grading of Recommendations Assessment, Development and Evaluation (GRADE) criteria. We compared treatment recommendations for various common bacterial infections or clinical syndromes described across national guidelines and those described in three World Health Organization guidelines. Findings We identified 31 treatment guidelines from 20 of the 55 (36%) AU Member States; several countries had more than one treatment guideline that met our inclusion criteria. Fifteen (48%) guidelines from 10 countries have been published or updated since 2015. Methods used to develop the guidelines were not well described. No guidelines were developed according to the GRADE approach. Antimicrobial selection, dosage and duration of recommended therapies varied widely across guidelines for all infections and syndromes. Conclusion AU Member States lack antimicrobial treatment guidelines that meet internationally accepted methods and that draw from local evidence about disease burden and antimicrobial susceptibility.","author":[{"dropping-particle":"","family":"Craig","given":"Jessica","non-dropping-particle":"","parse-names":false,"suffix":""},{"dropping-particle":"","family":"Hiban","given":"Kayli","non-dropping-particle":"","parse-names":false,"suffix":""},{"dropping-particle":"","family":"Frost","given":"Isabel","non-dropping-particle":"","parse-names":false,"suffix":""},{"dropping-particle":"","family":"Kapoor","given":"Geetanjali","non-dropping-particle":"","parse-names":false,"suffix":""},{"dropping-particle":"","family":"Alimi","given":"Yewande","non-dropping-particle":"","parse-names":false,"suffix":""},{"dropping-particle":"","family":"Varma","given":"Jay K.","non-dropping-particle":"","parse-names":false,"suffix":""}],"container-title":"Bulletin of the World Health Organization","id":"ITEM-1","issue":"1","issued":{"date-parts":[["2021","1"]]},"page":"50","publisher":"World Health Organization","title":"Comparison of national antimicrobial treatment guidelines, African Union","type":"article-journal","volume":"100"},"uris":["http://www.mendeley.com/documents/?uuid=65323e33-624b-3fd2-af0c-54ddba04cfdb","http://www.mendeley.com/documents/?uuid=690d3126-4db5-4e5a-9768-16444c99e5a2"]}],"mendeley":{"formattedCitation":"[85]","plainTextFormattedCitation":"[85]","previouslyFormattedCitation":"[85]"},"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[85]</w:t>
      </w:r>
      <w:r w:rsidRPr="001F447D">
        <w:rPr>
          <w:bCs/>
          <w:snapToGrid w:val="0"/>
          <w:lang w:val="en-GB"/>
          <w14:ligatures w14:val="standardContextual"/>
        </w:rPr>
        <w:fldChar w:fldCharType="end"/>
      </w:r>
      <w:r w:rsidRPr="001F447D">
        <w:rPr>
          <w:bCs/>
          <w:snapToGrid w:val="0"/>
          <w:lang w:val="en-GB"/>
          <w14:ligatures w14:val="standardContextual"/>
        </w:rPr>
        <w:t xml:space="preserve">. The limited availability and poor use of STGs have far-reaching public health implications. The recent availability of the WHO </w:t>
      </w:r>
      <w:proofErr w:type="spellStart"/>
      <w:r w:rsidRPr="001F447D">
        <w:rPr>
          <w:bCs/>
          <w:snapToGrid w:val="0"/>
          <w:lang w:val="en-GB"/>
          <w14:ligatures w14:val="standardContextual"/>
        </w:rPr>
        <w:t>AWaRe</w:t>
      </w:r>
      <w:proofErr w:type="spellEnd"/>
      <w:r w:rsidRPr="001F447D">
        <w:rPr>
          <w:bCs/>
          <w:snapToGrid w:val="0"/>
          <w:lang w:val="en-GB"/>
          <w14:ligatures w14:val="standardContextual"/>
        </w:rPr>
        <w:t xml:space="preserve"> guidance covering the treatment of 35 infectious diseases across all sectors provides a robust platform going forward to address concerns with the lack of STGs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{"citationItems":[{"id":"ITEM-1","itemData":{"DOI":"10.2471/BLT.22.288614","ISSN":"15640604","PMID":"37008270","abstract":"Guidance on the appropriate use of antibiotics for common infections is lacking in many settings. The World Health Organization (WHO) has recently released The WHO AWaRe (Access, Watch, Reserve) antibiotic book which complements the WHO Model list of essential medicines and WHO Model list of essential medicines for children. The book gives specific guidance on the empiric use of antibiotics in the model lists with a strong emphasis on the AWaRe framework, which is centred around the risk of antimicrobial resistance development associated with the use of different antibiotics. Recommendations in the book cover 34 common infections in primary and hospital care both for children and adults. The book also includes a section on the use of the last-resort Reserve antibiotics, whose use should be restricted to very selected cases when an infection is confirmed or suspected to be caused by multidrug-resistant pathogens. The book highlights the use of first-line Access antibiotics or no antibiotic care if this is the safest approach for the patient. Here we present the background behind the development of the AWaRe book and the evidence behind its recommendations. We also outline how the book could be used in different settings to help reach the WHO target of increasing the proportion of global consumption of Access antibiotics to at least 60% of total consumption. The guidance in the book will also more broadly contribute to improving universal health coverage.","author":[{"dropping-particle":"","family":"Zanichelli","given":"Veronica","non-dropping-particle":"","parse-names":false,"suffix":""},{"dropping-particle":"","family":"Sharland","given":"Michael","non-dropping-particle":"","parse-names":false,"suffix":""},{"dropping-particle":"","family":"Cappello","given":"Bernadette","non-dropping-particle":"","parse-names":false,"suffix":""},{"dropping-particle":"","family":"Moja","given":"Lorenzo","non-dropping-particle":"","parse-names":false,"suffix":""},{"dropping-particle":"","family":"Getahun","given":"Haileyesus","non-dropping-particle":"","parse-names":false,"suffix":""},{"dropping-particle":"","family":"Pessoa-Silva","given":"Carmem","non-dropping-particle":"","parse-names":false,"suffix":""},{"dropping-particle":"","family":"Sati","given":"Hatim","non-dropping-particle":"","parse-names":false,"suffix":""},{"dropping-particle":"","family":"Weezenbeek","given":"Catharina","non-dropping-particle":"van","parse-names":false,"suffix":""},{"dropping-particle":"","family":"Balkhy","given":"Hanan","non-dropping-particle":"","parse-names":false,"suffix":""},{"dropping-particle":"","family":"Simão","given":"Mariângela","non-dropping-particle":"","parse-names":false,"suffix":""},{"dropping-particle":"","family":"Gandra","given":"Sumanth","non-dropping-particle":"","parse-names":false,"suffix":""},{"dropping-particle":"","family":"Huttner","given":"Benedikt","non-dropping-particle":"","parse-names":false,"suffix":""}],"container-title":"Bulletin of the World Health Organization","id":"ITEM-1","issue":"4","issued":{"date-parts":[["2023","4","4"]]},"page":"290-296","publisher":"World Health Organization","title":"The WHO AWaRe (Access, Watch, Reserve) antibiotic book and prevention of antimicrobial resistance","type":"article-journal","volume":"101"},"uris":["http://www.mendeley.com/documents/?uuid=5d8deea3-c495-3851-be88-e001995d3b22"]},{"id":"ITEM-2","itemData":{"DOI":"10.1016/j.cmi.2024.02.003","ISSN":"14690691","PMID":"38342438","abstract":"The WHO Model List of Essential Medicines (EML) prioritizes medicines that have significant global public health value. The EML can also deliver important messages on appropriate medicine use. Since 2017, in response to the growing challenge of antimicrobial resistance, antibiotics on the EML have been reviewed and categorized into three groups: Access, Watch, and Reserve, leading to a new categorization called AWaRe. These categories were developed taking into account the impact of different antibiotics and classes on antimicrobial resistance and the implications for their appropriate use. The 2023 AWaRe classification provides empirical guidance on 41 essential antibiotics for over 30 clinical infections targeting both the primary health care and hospital facility setting. A further 257 antibiotics not included on the EML have been allocated an AWaRe group for stewardship and monitoring purposes. This article describes the development of AWaRe, focussing on the clinical evidence base that guided the selection of Access, Watch, or Reserve antibiotics as first and second choices for each infection. The overarching objective was to offer a tool for optimizing the quality of global antibiotic prescribing and reduce inappropriate use by encouraging the use of Access antibiotics (or no antibiotics) where appropriate. This clinical evidence evaluation and subsequent EML recommendations are the basis for the AWaRe antibiotic book and related smartphone applications. By providing guidance on antibiotic prioritization, AWaRe aims to facilitate the revision of national lists of essential medicines, update national prescribing guidelines, and supervise antibiotic use. Adherence to AWaRe would extend the effectiveness of current antibiotics while helping countries expand access to these life-saving medicines for the benefit of current and future patients, health professionals, and the environment.","author":[{"dropping-particle":"","family":"Moja","given":"Lorenzo","non-dropping-particle":"","parse-names":false,"suffix":""},{"dropping-particle":"","family":"Zanichelli","given":"Veronica","non-dropping-particle":"","parse-names":false,"suffix":""},{"dropping-particle":"","family":"Mertz","given":"Dominik","non-dropping-particle":"","parse-names":false,"suffix":""},{"dropping-particle":"","family":"Gandra","given":"Sumanth","non-dropping-particle":"","parse-names":false,"suffix":""},{"dropping-particle":"","family":"Cappello","given":"Bernadette","non-dropping-particle":"","parse-names":false,"suffix":""},{"dropping-particle":"","family":"Cooke","given":"Graham S.","non-dropping-particle":"","parse-names":false,"suffix":""},{"dropping-particle":"","family":"Chuki","given":"Pem","non-dropping-particle":"","parse-names":false,"suffix":""},{"dropping-particle":"","family":"Harbarth","given":"Stephan","non-dropping-particle":"","parse-names":false,"suffix":""},{"dropping-particle":"","family":"Pulcini","given":"Celine","non-dropping-particle":"","parse-names":false,"suffix":""},{"dropping-particle":"","family":"Mendelson","given":"Marc","non-dropping-particle":"","parse-names":false,"suffix":""},{"dropping-particle":"","family":"Tacconelli","given":"Evelina","non-dropping-particle":"","parse-names":false,"suffix":""},{"dropping-particle":"","family":"Ombajo","given":"Loice Achieng","non-dropping-particle":"","parse-names":false,"suffix":""},{"dropping-particle":"","family":"Chitatanga","given":"Ronald","non-dropping-particle":"","parse-names":false,"suffix":""},{"dropping-particle":"","family":"Zeng","given":"Mei","non-dropping-particle":"","parse-names":false,"suffix":""},{"dropping-particle":"","family":"Imi","given":"Monica","non-dropping-particle":"","parse-names":false,"suffix":""},{"dropping-particle":"","family":"Elias","given":"Christelle","non-dropping-particle":"","parse-names":false,"suffix":""},{"dropping-particle":"","family":"Ashorn","given":"Per","non-dropping-particle":"","parse-names":false,"suffix":""},{"dropping-particle":"","family":"Marata","given":"Annamaria","non-dropping-particle":"","parse-names":false,"suffix":""},{"dropping-particle":"","family":"Paulin","given":"Sarah","non-dropping-particle":"","parse-names":false,"suffix":""},{"dropping-particle":"","family":"Muller","given":"Arno","non-dropping-particle":"","parse-names":false,"suffix":""},{"dropping-particle":"","family":"Aidara-Kane","given":"Awa","non-dropping-particle":"","parse-names":false,"suffix":""},{"dropping-particle":"","family":"Wi","given":"Teodora Elvira","non-dropping-particle":"","parse-names":false,"suffix":""},{"dropping-particle":"","family":"Were","given":"Wilson Milton","non-dropping-particle":"","parse-names":false,"suffix":""},{"dropping-particle":"","family":"Tayler","given":"Elizabeth","non-dropping-particle":"","parse-names":false,"suffix":""},{"dropping-particle":"","family":"Figueras","given":"Albert","non-dropping-particle":"","parse-names":false,"suffix":""},{"dropping-particle":"","family":"Silva","given":"Carmem Pessoa","non-dropping-particle":"Da","parse-names":false,"suffix":""},{"dropping-particle":"","family":"Weezenbeek","given":"Catharina","non-dropping-particle":"Van","parse-names":false,"suffix":""},{"dropping-particle":"","family":"Magrini","given":"Nicola","non-dropping-particle":"","parse-names":false,"suffix":""},{"dropping-particle":"","family":"Sharland","given":"Mike","non-dropping-particle":"","parse-names":false,"suffix":""},{"dropping-particle":"","family":"Huttner","given":"Benedikt","non-dropping-particle":"","parse-names":false,"suffix":""},{"dropping-particle":"","family":"Loeb","given":"Mark","non-dropping-particle":"","parse-names":false,"suffix":""}],"container-title":"Clinical Microbiology and Infection","id":"ITEM-2","issue":"Suppl 2","issued":{"date-parts":[["2024","4","1"]]},"page":"S1-S51","publisher":"Clin Microbiol Infect","title":"WHO's essential medicines and AWaRe: recommendations on first- and second-choice antibiotics for empiric treatment of clinical infections","type":"article-journal","volume":"30"},"uris":["http://www.mendeley.com/documents/?uuid=7d6ed2e1-9c2b-3829-bdce-5cbef9206b73"]},{"id":"ITEM-3","itemData":{"DOI":"10.1016/j.cmi.2022.08.009","ISSN":"14690691","PMID":"36007869","abstract":"Antibiotics are often prescribed inappropriately, either when they are not necessary or with an unnecessarily broad spectrum of activity. AWaRe (AccessWatchReserve) is a system developed by WHO to classify antibiotics based on their spectrum of activity and potential for favouring the development of antibiotic resistance (Access: narrow spectrum/low potential for resistance; Watch: broader spectrum/higher potential for resistance; Reserve: last resort antibiotics to use very selectively). The WHO target is that by 2023, at least 60% of prescribed antibiotics globally should be from the Access category. The WHO AWaRe Book aims to improve empiric antibiotic prescribing by providing simple guidance for common infections based on the principles of AWaRe in alignment with the Model Lists of Essential Medicines for adults and children.","author":[{"dropping-particle":"","family":"Sharland","given":"Michael","non-dropping-particle":"","parse-names":false,"suffix":""},{"dropping-particle":"","family":"Zanichelli","given":"Veronica","non-dropping-particle":"","parse-names":false,"suffix":""},{"dropping-particle":"","family":"Ombajo","given":"Loice Achieng","non-dropping-particle":"","parse-names":false,"suffix":""},{"dropping-particle":"","family":"Bazira","given":"Joel","non-dropping-particle":"","parse-names":false,"suffix":""},{"dropping-particle":"","family":"Cappello","given":"Bernadette","non-dropping-particle":"","parse-names":false,"suffix":""},{"dropping-particle":"","family":"Chitatanga","given":"Ronald","non-dropping-particle":"","parse-names":false,"suffix":""},{"dropping-particle":"","family":"Chuki","given":"Pem","non-dropping-particle":"","parse-names":false,"suffix":""},{"dropping-particle":"","family":"Gandra","given":"Sumanth","non-dropping-particle":"","parse-names":false,"suffix":""},{"dropping-particle":"","family":"Getahun","given":"Haileyesus","non-dropping-particle":"","parse-names":false,"suffix":""},{"dropping-particle":"","family":"Harbarth","given":"Stephan","non-dropping-particle":"","parse-names":false,"suffix":""},{"dropping-particle":"","family":"Loeb","given":"Mark","non-dropping-particle":"","parse-names":false,"suffix":""},{"dropping-particle":"","family":"Mendelson","given":"Marc","non-dropping-particle":"","parse-names":false,"suffix":""},{"dropping-particle":"","family":"Moja","given":"Lorenzo","non-dropping-particle":"","parse-names":false,"suffix":""},{"dropping-particle":"","family":"Pulcini","given":"Celine","non-dropping-particle":"","parse-names":false,"suffix":""},{"dropping-particle":"","family":"Sati","given":"Hatim","non-dropping-particle":"","parse-names":false,"suffix":""},{"dropping-particle":"","family":"Tacconelli","given":"Evelina","non-dropping-particle":"","parse-names":false,"suffix":""},{"dropping-particle":"","family":"Zeng","given":"Mei","non-dropping-particle":"","parse-names":false,"suffix":""},{"dropping-particle":"","family":"Huttner","given":"Benedikt","non-dropping-particle":"","parse-names":false,"suffix":""}],"container-title":"Clinical Microbiology and Infection","id":"ITEM-3","issue":"12","issued":{"date-parts":[["2022","12","1"]]},"page":"1533-1535","publisher":"Elsevier","title":"The WHO essential medicines list AWaRe book: from a list to a quality improvement system","type":"article","volume":"28"},"uris":["http://www.mendeley.com/documents/?uuid=05b370bf-ff12-3e13-9a18-501762056b68"]}],"mendeley":{"formattedCitation":"[41,45,86]","plainTextFormattedCitation":"[41,45,86]","previouslyFormattedCitation":"[41,45,86]"},"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[41,45,86]</w:t>
      </w:r>
      <w:r w:rsidRPr="001F447D">
        <w:rPr>
          <w:bCs/>
          <w:snapToGrid w:val="0"/>
          <w:lang w:val="en-GB"/>
          <w14:ligatures w14:val="standardContextual"/>
        </w:rPr>
        <w:fldChar w:fldCharType="end"/>
      </w:r>
      <w:r w:rsidRPr="001F447D">
        <w:rPr>
          <w:bCs/>
          <w:snapToGrid w:val="0"/>
          <w:lang w:val="en-GB"/>
          <w14:ligatures w14:val="standardContextual"/>
        </w:rPr>
        <w:t xml:space="preserve">. Pertinent guidelines can subsequently be amended based on local resistance patterns. The next stages involved their active dissemination and monitoring. Concurrent with this, hospital HCPs must be trained not only on AMS principles but also on the practical application of these guidelines in clinical settings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{"citationItems":[{"id":"ITEM-1","itemData":{"DOI":"10.1186/s13756-025-01562-1","ISSN":"20472994","abstract":"Background: The rising prevalence of antimicrobial resistance (AMR) poses a critical global health challenge. Healthcare workers (HCWs) play a pivotal role in combating AMR by implementing effective preventive strategies and adhering to good practices. This study aimed to evaluate the global knowledge, attitudes, and practices (KAP) of HCWs towards AMR. Methods: A comprehensive search of PubMed/MEDLINE, ScienceDirect, Scopus, Web of Science, Cochrane Library, and Google Scholar was conducted for English-language articles published up to August 2024. Inclusion criteria were observational studies reporting KAP data among HCWs related to AMR. Study quality was assessed using the Joanna Briggs Institute critical appraisal checklist. Statistical analyses, including heterogeneity (I² statistic, Cochran Q), were conducted using STATA version 14. Random-effects models were applied for pooled estimates, and subgroup analyses, meta-regression, and sensitivity analyses were performed. Publication bias was assessed via Egger’s test and adjusted using the trim-and-fill method. Geographical distribution was analyzed with ArcGIS 10.3 software, and evidence certainty was evaluated using the GRADE framework. Results: A meta-analysis of 108 studies involving 29,433 HCWs assessed their knowledge of AMR. Additionally, 51 studies with 13,660 HCWs evaluated attitudes, and 43 studies with 10,569 HCWs examined practices regarding AMR. The pooled proportion of HCWs with good knowledge of AMR was 56.5% (95% CI: 50.4–62.6%, I² = 99.5%), with the highest prevalence in Europe (70.3%) and the lowest in the Western Pacific (45.9%). Positive attitudes towards AMR were reported in 60.4% (95% CI: 48.5–72.3%, I² = 99.8%), with the highest prevalence in the Eastern Mediterranean Region (64.5%) and among those with less than five years of experience (77.8%). Good practices were observed in 48.5% (95% CI: 36.5–60.5%, I² = 99.7%), with the highest adherence in Europe (56.6%) and the lowest in Africa (39.1%). Subgroup analysis revealed that younger HCWs (under 30 years) showed better KAP scores across all domains. Conclusion: The findings underscore the need for targeted interventions to enhance the knowledge, attitudes, and practices of HCWs regarding AMR. Priority should be given to designing and implementing robust training programs tailored to the specific needs of HCWs in resource-constrained settings. Strengthening AMR-related education and practice among HCWs is crucial for combating t…","author":[{"dropping-particle":"","family":"Jahromi","given":"Abdolreza Sotoodeh","non-dropping-particle":"","parse-names":false,"suffix":""},{"dropping-particle":"","family":"Namavari","given":"Negin","non-dropping-particle":"","parse-names":false,"suffix":""},{"dropping-particle":"","family":"Jokar","given":"Mohammad","non-dropping-particle":"","parse-names":false,"suffix":""},{"dropping-particle":"","family":"Sharifi","given":"Nader","non-dropping-particle":"","parse-names":false,"suffix":""},{"dropping-particle":"","family":"Soleimanpour","given":"Samira","non-dropping-particle":"","parse-names":false,"suffix":""},{"dropping-particle":"","family":"Naserzadeh","given":"Negin","non-dropping-particle":"","parse-names":false,"suffix":""},{"dropping-particle":"","family":"Rahmanian","given":"Vahid","non-dropping-particle":"","parse-names":false,"suffix":""}],"container-title":"Antimicrobial Resistance and Infection Control","id":"ITEM-1","issue":"1","issued":{"date-parts":[["2025","12","1"]]},"page":"47","publisher":"BioMed Central Ltd","title":"Global knowledge, attitudes, and practices towards antimicrobial resistance among healthcare workers: a systematic review and meta-analysis","type":"article-journal","volume":"14"},"uris":["http://www.mendeley.com/documents/?uuid=6b427a89-8423-3af4-b90c-af6bd025bd8e"]}],"mendeley":{"formattedCitation":"[65]","plainTextFormattedCitation":"[65]","previouslyFormattedCitation":"[65]"},"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[65]</w:t>
      </w:r>
      <w:r w:rsidRPr="001F447D">
        <w:rPr>
          <w:bCs/>
          <w:snapToGrid w:val="0"/>
          <w:lang w:val="en-GB"/>
          <w14:ligatures w14:val="standardContextual"/>
        </w:rPr>
        <w:fldChar w:fldCharType="end"/>
      </w:r>
      <w:r w:rsidRPr="001F447D">
        <w:rPr>
          <w:bCs/>
          <w:snapToGrid w:val="0"/>
          <w:lang w:val="en-GB"/>
          <w14:ligatures w14:val="standardContextual"/>
        </w:rPr>
        <w:t>.</w:t>
      </w:r>
    </w:p>
    <w:p w14:paraId="2C4A5A54" w14:textId="4205539D" w:rsidR="00F8109A" w:rsidRPr="001F447D" w:rsidRDefault="00F8109A" w:rsidP="00310849">
      <w:pPr>
        <w:adjustRightInd w:val="0"/>
        <w:snapToGrid w:val="0"/>
        <w:ind w:left="2608" w:firstLine="425"/>
        <w:rPr>
          <w:bCs/>
          <w:snapToGrid w:val="0"/>
          <w:lang w:val="en-GB"/>
          <w14:ligatures w14:val="standardContextual"/>
        </w:rPr>
      </w:pPr>
      <w:r w:rsidRPr="001F447D">
        <w:rPr>
          <w:bCs/>
          <w:snapToGrid w:val="0"/>
          <w:lang w:val="en-GB"/>
          <w14:ligatures w14:val="standardContextual"/>
        </w:rPr>
        <w:t xml:space="preserve">Encouragingly, HCPs in this study strongly believed in the effectiveness of ASPs in improving clinical outcomes (97.5%), reducing resistance (97.6%), and enhancing cost-effectiveness (97%), which was an improvement over previous studies in Zambia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{"citationItems":[{"id":"ITEM-1","itemData":{"DOI":"10.1186/s12941-019-0325-x","ISSN":"14760711","PMID":"31551088","abstract":"Background: Infections result from invasions of an organism into body tissues leading to diseases and complications that might eventually lead to death. Inappropriate use of antimicrobials has led to development of antimicrobial resistance (AMR) which has been associated with increased mortality, morbidity and health costs. Antimicrobial stewardship (AMS) programs are designed to ensure appropriate selections of an effective antimicrobial drugs and optimizing antibiotic use to minimize antibiotic resistance by implementing certain policies, strategies and guidelines. The aim of this study was to investigate practitioners' perceptions regarding AMS implementation and to identify challenges and facilitators of these programs execution. Methods: Cross-sectional study among health care providers in Eastern province of Saudi Arabia Hospitals. The data was collected using a survey including questions about demographic data and information about clinicians' (physicians, pharmacists and nurses) previous experience with AMS and prescribing of antibiotics, the level of knowledge and attitudes regarding AMS programs' implementation. Results: More than 50% of clinicians (N = 184) reported lack of awareness of AMS programs and their components, whereas 71.2% do not have previous AMS experience. The majority of clinicians (72.3%) noticed increasing number of AMR infections over the past 5 years and (69.6%) were involved in care of patients with an antibiotic-resistant infection. Around 77.2% of respondents reported that formulary management can be helpful for AMS practice and majority of respondents (79.9%) reported that the availability of pathogens and antimicrobial susceptibility testing can be helpful for AMS. Major barriers to AMS implementation identified were lack of internal policy/guidelines and specialized AMS information resources. Lack of administrative awareness about AMS programs; lack of personnel, time limitation, limited training opportunities, lack of confidence, financial issue or limited funding and lack of specialized AMS information resources were also reported 65.8%, 62.5%, 60.9%, 73.9%, 50%, 54.3 and 74.5%, respectively. Conclusion: Our study identified comprehensive education and training needs for health care providers about AMS programs. Furthermore, it appears that internal policy and guidelines need revision to ensure that the health care providers work consistently with AMS. Future research must focus on the benefit of implementing AMS a…","author":[{"dropping-particle":"","family":"Baraka","given":"Mohamed A.","non-dropping-particle":"","parse-names":false,"suffix":""},{"dropping-particle":"","family":"Alsultan","given":"Hassan","non-dropping-particle":"","parse-names":false,"suffix":""},{"dropping-particle":"","family":"Alsalman","given":"Taha","non-dropping-particle":"","parse-names":false,"suffix":""},{"dropping-particle":"","family":"Alaithan","given":"Hussain","non-dropping-particle":"","parse-names":false,"suffix":""},{"dropping-particle":"","family":"Islam","given":"Md Ashraful","non-dropping-particle":"","parse-names":false,"suffix":""},{"dropping-particle":"","family":"Alasseri","given":"Abdulsalam A.","non-dropping-particle":"","parse-names":false,"suffix":""}],"container-title":"Annals of Clinical Microbiology and Antimicrobials","id":"ITEM-1","issue":"1","issued":{"date-parts":[["2019","9","24"]]},"page":"26","publisher":"BioMed Central","title":"Health care providers' perceptions regarding antimicrobial stewardship programs (AMS) implementation - Facilitators and challenges: A cross-sectional study in the Eastern province of Saudi Arabia","type":"article-journal","volume":"18"},"uris":["http://www.mendeley.com/documents/?uuid=0d4ba217-0162-3f6f-90bf-b5b8fe6ba08a"]}],"mendeley":{"formattedCitation":"[73]","plainTextFormattedCitation":"[73]","previouslyFormattedCitation":"[73]"},"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[73]</w:t>
      </w:r>
      <w:r w:rsidRPr="001F447D">
        <w:rPr>
          <w:bCs/>
          <w:snapToGrid w:val="0"/>
          <w:lang w:val="en-GB"/>
          <w14:ligatures w14:val="standardContextual"/>
        </w:rPr>
        <w:fldChar w:fldCharType="end"/>
      </w:r>
      <w:r w:rsidRPr="001F447D">
        <w:rPr>
          <w:bCs/>
          <w:snapToGrid w:val="0"/>
          <w:lang w:val="en-GB"/>
          <w14:ligatures w14:val="standardContextual"/>
        </w:rPr>
        <w:t xml:space="preserve">. These high perception scores are consistent with findings from similar surveys in Kenya, Uganda and Nigeria, where HCPs recognised the value of AMS; however, they cited operational and contextual challenges as barriers to full implementation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{"citationItems":[{"id":"ITEM-1","itemData":{"DOI":"10.1186/s41256-020-00177-w","ISSN":"23970642","PMID":"33292855","abstract":"Background: Antimicrobial resistance is a significant public health concern with the establishment of antimicrobial stewardship in hospitals being increasingly obligatory. Perspectives and insights of health managers on antimicrobial stewardship (AMS), complementary health services and building blocks are imperative towards implementation of robust AMS programs. This study aimed to understand perspectives of hospital managers on AMS and identify areas of management engagement while addressing potential blockades to change. Methods: A cross-sectional, qualitative, multicenter study was conducted in three hospitals in Kenya. Key-informant interviews on perspectives on AMS were administered to hospital managers. Qualitative data was captured using audio tapes and field notes, transcribed and managed using NVivo 12 software. An iterative process was used to develop the thematic framework and updated in two rounds of iteration analysis. Analysis charts for each emergent theme were developed and categorized across all participants. Results: Perspectives on AMS are described in five thematic categories; Importance of antimicrobial stewardship and the role of medicines and therapeutics committee, availability of antimicrobial formulary and usage surveillance systems, laboratory competency and recommendations for infection prevention and management, educational resources and communications channels available, building blocks and low-lying fruits for Antimicrobial Stewardship Committees. The role of stewardship collaboration in diagnosis and antimicrobial prescription was alluded to with managers indicating a growing rise in occurrence of antimicrobial resistance. There lacked contextualized, hospital specific antimicrobial formulary and adequate laboratory competency. Staff training and communication channels were available in varying capacity across the three hospitals. Building blocks identified include medicines and therapeutics committee, education, and training platforms (Continuous Medical Education and Continuous Professional Development activities) and hospital leadership commitment. Conclusions: The practice of antimicrobial stewardship is not implemented and well developed as demonstrated by lack of core AMS complementary health services. However, the health managers are aware of the fundamental importance of antimicrobial stewardship programs and the vast benefits of implementation and institutionalization of AMS to hospitals and their clients. The fi…","author":[{"dropping-particle":"","family":"Mbugua","given":"Samuel Mungai","non-dropping-particle":"","parse-names":false,"suffix":""},{"dropping-particle":"","family":"Njoroge","given":"George","non-dropping-particle":"","parse-names":false,"suffix":""},{"dropping-particle":"","family":"Kijogi","given":"Caroline","non-dropping-particle":"","parse-names":false,"suffix":""},{"dropping-particle":"","family":"Kamita","given":"Moses","non-dropping-particle":"","parse-names":false,"suffix":""},{"dropping-particle":"","family":"Kimani","given":"Rachel","non-dropping-particle":"","parse-names":false,"suffix":""},{"dropping-particle":"","family":"Mwaura","given":"Peter","non-dropping-particle":"","parse-names":false,"suffix":""},{"dropping-particle":"","family":"Aidi","given":"Bibianne Waiganjo","non-dropping-particle":"","parse-names":false,"suffix":""},{"dropping-particle":"","family":"Gitaka","given":"Jesse","non-dropping-particle":"","parse-names":false,"suffix":""}],"container-title":"Global Health Research and Policy","id":"ITEM-1","issue":"1","issued":{"date-parts":[["2020","12","1"]]},"page":"49","publisher":"BioMed Central Ltd","title":"Exploring perspectives on antimicrobial stewardship: a qualitative study of health managers in Kenya","type":"article-journal","volume":"5"},"uris":["http://www.mendeley.com/documents/?uuid=3a928c23-7470-3ca9-a9c8-b93aa5d10afe"]},{"id":"ITEM-2","itemData":{"DOI":"10.3390/IJERPH20053777","ISSN":"16604601","PMID":"36900787","abstract":"The perspectives of healthcare professionals on antibiotic stewardship programs (ASPs) should be explored. Any antibiotic stewardship strategy must be individualized based on patient needs, prescription habits, and local resources. The current study aimed to explore the perspectives of healthcare providers on antibiotics stewardship and their awareness of these perspectives. Furthermore, potential barriers to the application of ASPs should be identified and addressed. This exploratory cross-sectional study utilized a qualitative method to evaluate critical care physicians, pediatricians, and clinical pharmacists (n = 43). The mean age of the physicians was 32 ± 1.5 years. Among them, approximately two-thirds (66%) were women. A thematic content analysis was performed to examine the responses of the participants and to prioritize the recommendations for and barriers to the implementation of ASPs from the perspective of healthcare providers. According to the interviewees, the primary obstacles include lack of time in implementation and monitoring and lack of awareness of the need for ASPs. All respondents recommended the implementation of supervised and continuous trainings. In conclusion, the abovementioned barriers must be adequately addressed to facilitate the implementation of ASPs.","author":[{"dropping-particle":"","family":"Salem","given":"Marwa Rashad","non-dropping-particle":"","parse-names":false,"suffix":""},{"dropping-particle":"","family":"Youssef","given":"Meray Rene Labib","non-dropping-particle":"","parse-names":false,"suffix":""},{"dropping-particle":"","family":"Shalaby","given":"Silvia Farouk","non-dropping-particle":"","parse-names":false,"suffix":""},{"dropping-particle":"","family":"Mahmoud","given":"Ahmed Taher","non-dropping-particle":"","parse-names":false,"suffix":""},{"dropping-particle":"","family":"Ismail","given":"Mohamed","non-dropping-particle":"","parse-names":false,"suffix":""},{"dropping-particle":"","family":"Ibrahim","given":"Sally Kamal","non-dropping-particle":"","parse-names":false,"suffix":""}],"container-title":"International Journal of Environmental Research and Public Health","id":"ITEM-2","issue":"5","issued":{"date-parts":[["2023","3"]]},"publisher":"MDPI","title":"Perspectives on Antibiotic Stewardship Programs among Health Care Providers at Two University Hospitals in Egypt","type":"article-journal","volume":"20"},"uris":["http://www.mendeley.com/documents/?uuid=a77593f3-133b-3eec-b636-bfe2d09ad7e7","http://www.mendeley.com/documents/?uuid=a12a19e1-2597-4cb5-b3d4-f30a25d54402"]},{"id":"ITEM-3","itemData":{"DOI":"10.1371/journal.pone.0262993","ISBN":"1111111111","ISSN":"19326203","PMID":"35113932","abstract":"Though antimicrobial stewardship (AMS) programmes are the cornerstone of Uganda's national action plan (NAP) on antimicrobial resistance, there is limited evidence on AMS attitude and practices among healthcare providers in health facilities in Uganda. We determined healthcare providers' AMS attitudes, practices, and associated factors in selected health facilities in Uganda. We conducted a cross-sectional study among nurses, clinical officers, pharmacy technicians, medical officers, pharmacists, and medical specialists in 32 selected health facilities in Uganda. Data were collected once from each healthcare provider in the period from October 2019 to February 2020. Data were collected using an interviewadministered questionnaire. AMS attitude and practice were analysed using descriptive statistics, where scores of AMS attitude and practices for healthcare providers were classified into high, fair, and low using a modified Blooms categorisation. Associations of AMS attitude and practice scores were determined using ordinal logistic regression. This study reported estimates of AMS attitude and practices, and odds ratios with 95% confidence intervals were reported. We adjusted for clustering at the health facility level using clustered robust standard errors. A total of 582 healthcare providers in 32 healthcare facilities were recruited into the study. More than half of the respondents (58%,340/582) had a high AMS attitude. Being a female (aOR: 0.66, 95% CI: 0.47-0.92, P &lt; 0.016), having a bachelor's degree (aOR: 1.81, 95% CI: 1.24-2.63, P &lt; 0.002) or master's (aOR: 2.06, 95% CI: 1.13-3.75, P &lt; 0.018) were significant predictors of high AMS attitude. Most (46%, 261/582) healthcare providers had fair AMS practices. Healthcare providers in the western region's health facilities were less likely to have a high AMS practice (aOR: 0.52, 95% CI 0.34-0.79, P &lt; 0.002). In this study, most healthcare providers in health facilities had a high AMS attitude and fair AMS practice.","author":[{"dropping-particle":"","family":"Kimbowa","given":"Isaac Magulu","non-dropping-particle":"","parse-names":false,"suffix":""},{"dropping-particle":"","family":"Eriksen","given":"Jaran","non-dropping-particle":"","parse-names":false,"suffix":""},{"dropping-particle":"","family":"Nakafeero","given":"Mary","non-dropping-particle":"","parse-names":false,"suffix":""},{"dropping-particle":"","family":"Obua","given":"Celestino","non-dropping-particle":"","parse-names":false,"suffix":""},{"dropping-particle":"","family":"Lundborg","given":"Cecilia Stålsby","non-dropping-particle":"","parse-names":false,"suffix":""},{"dropping-particle":"","family":"Kalyango","given":"Joan","non-dropping-particle":"","parse-names":false,"suffix":""},{"dropping-particle":"","family":"Ocan","given":"Moses","non-dropping-particle":"","parse-names":false,"suffix":""}],"container-title":"PLoS ONE","id":"ITEM-3","issue":"2","issued":{"date-parts":[["2022","2","1"]]},"page":"e0262993","publisher":"Public Library of Science","title":"Antimicrobial stewardship: Attitudes and practices of healthcare providers in selected health facilities in Uganda","type":"article-journal","volume":"17"},"uris":["http://www.mendeley.com/documents/?uuid=63f67b99-ad36-3ff1-be2e-49d55976f44d"]}],"mendeley":{"formattedCitation":"[87–89]","plainTextFormattedCitation":"[87–89]","previouslyFormattedCitation":"[87–89]"},"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[87–89]</w:t>
      </w:r>
      <w:r w:rsidRPr="001F447D">
        <w:rPr>
          <w:bCs/>
          <w:snapToGrid w:val="0"/>
          <w:lang w:val="en-GB"/>
          <w14:ligatures w14:val="standardContextual"/>
        </w:rPr>
        <w:fldChar w:fldCharType="end"/>
      </w:r>
      <w:r w:rsidRPr="001F447D">
        <w:rPr>
          <w:bCs/>
          <w:snapToGrid w:val="0"/>
          <w:lang w:val="en-GB"/>
          <w14:ligatures w14:val="standardContextual"/>
        </w:rPr>
        <w:t xml:space="preserve">. In addition, in this study, only a relatively small proportion of respondents viewed a lack of awareness among prescribers or opposition from them as barriers to ASPs, suggesting that the healthcare workforce in Zambia is receptive to AMS principles. These barriers have been reported in previous studies and imped progress made in addressing AMR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{"citationItems":[{"id":"ITEM-1","itemData":{"DOI":"10.1093/jac/dkae146","ISSN":"14602091","PMID":"38870077","abstract":"Background: Long-term care facilities (LTCFs) present specific challenges for the implementation of antimicrobial stewardship (AMS) programmes. A growing body of literature is dedicated to AMS in LTCFs. Objectives: We aimed to summarize barriers to the implementation of full AMS programmes, i.e. a set of clinical practices, accompanied by recommended change strategies. Methods: A scoping review was conducted through Ovid-MEDLINE, CINAHL, Embase and Cochrane Central. Studies addressing barriers to the implementation of full AMS programmes in LTCFs were included. Implementation barriers described in qualitative studies were identified and coded, and main themes were identified using a grounded theory approach. Results: The electronic search revealed 3904 citations overall. Of these, 57 met the inclusion criteria. All selected studies were published after 2012, and the number of references per year progressively increased, reaching a peak in 2020. Thematic analysis of 13 qualitative studies identified three main themes: (A) LTCF organizational culture, comprising (A1) interprofessional tensions, (A2) education provided in silos, (A3) lack of motivation and (A4) resistance to change; (B) resources, comprising (B1) workload and staffing levels, (B2) diagnostics, (B3) information technology resources and (B4) funding; and (C) availability of and access to knowledge and skills, including (C1) surveillance data, (C2) infectious disease/AMS expertise and (C3) data analysis skills. Conclusions: Addressing inappropriate antibiotic prescribing in LTCFs through AMS programmes is an area of growing interest. Hopefully, this review could be helpful for intervention developers and implementers who want to build on the most recent evidence from the literature.","author":[{"dropping-particle":"","family":"Vicentini","given":"Costanza","non-dropping-particle":"","parse-names":false,"suffix":""},{"dropping-particle":"","family":"Libero","given":"Giulia","non-dropping-particle":"","parse-names":false,"suffix":""},{"dropping-particle":"","family":"Cugudda","given":"Eleonora","non-dropping-particle":"","parse-names":false,"suffix":""},{"dropping-particle":"","family":"Gardois","given":"Paolo","non-dropping-particle":"","parse-names":false,"suffix":""},{"dropping-particle":"","family":"Zotti","given":"Carla Maria","non-dropping-particle":"","parse-names":false,"suffix":""},{"dropping-particle":"","family":"Bert","given":"Fabrizio","non-dropping-particle":"","parse-names":false,"suffix":""}],"container-title":"Journal of Antimicrobial Chemotherapy","id":"ITEM-1","issue":"8","issued":{"date-parts":[["2024","8","1"]]},"page":"1748-1761","publisher":"Oxford University Press","title":"Barriers to the implementation of antimicrobial stewardship programmes in long-term care facilities: a scoping review","type":"article-journal","volume":"79"},"uris":["http://www.mendeley.com/documents/?uuid=bc29c9d5-247d-3101-9c3e-688b2c97b4ff"]},{"id":"ITEM-2","itemData":{"DOI":"10.1016/j.jgar.2024.10.082","ISSN":"22137165","author":[{"dropping-particle":"","family":"Raka","given":"Lul","non-dropping-particle":"","parse-names":false,"suffix":""},{"dropping-particle":"","family":"Kurti","given":"Arsim","non-dropping-particle":"","parse-names":false,"suffix":""}],"container-title":"Journal of Global Antimicrobial Resistance","id":"ITEM-2","issued":{"date-parts":[["2024","12","1"]]},"page":"26","publisher":"Elsevier","title":"Addressing barriers in antimicrobial stewardship: a guide from research to implementation","type":"article-journal","volume":"39"},"uris":["http://www.mendeley.com/documents/?uuid=faec09d1-c5be-3479-bab1-dd088fb64ad6"]},{"id":"ITEM-3","itemData":{"DOI":"10.1186/s12941-019-0325-x","ISSN":"14760711","PMID":"31551088","abstract":"Background: Infections result from invasions of an organism into body tissues leading to diseases and complications that might eventually lead to death. Inappropriate use of antimicrobials has led to development of antimicrobial resistance (AMR) which has been associated with increased mortality, morbidity and health costs. Antimicrobial stewardship (AMS) programs are designed to ensure appropriate selections of an effective antimicrobial drugs and optimizing antibiotic use to minimize antibiotic resistance by implementing certain policies, strategies and guidelines. The aim of this study was to investigate practitioners' perceptions regarding AMS implementation and to identify challenges and facilitators of these programs execution. Methods: Cross-sectional study among health care providers in Eastern province of Saudi Arabia Hospitals. The data was collected using a survey including questions about demographic data and information about clinicians' (physicians, pharmacists and nurses) previous experience with AMS and prescribing of antibiotics, the level of knowledge and attitudes regarding AMS programs' implementation. Results: More than 50% of clinicians (N = 184) reported lack of awareness of AMS programs and their components, whereas 71.2% do not have previous AMS experience. The majority of clinicians (72.3%) noticed increasing number of AMR infections over the past 5 years and (69.6%) were involved in care of patients with an antibiotic-resistant infection. Around 77.2% of respondents reported that formulary management can be helpful for AMS practice and majority of respondents (79.9%) reported that the availability of pathogens and antimicrobial susceptibility testing can be helpful for AMS. Major barriers to AMS implementation identified were lack of internal policy/guidelines and specialized AMS information resources. Lack of administrative awareness about AMS programs; lack of personnel, time limitation, limited training opportunities, lack of confidence, financial issue or limited funding and lack of specialized AMS information resources were also reported 65.8%, 62.5%, 60.9%, 73.9%, 50%, 54.3 and 74.5%, respectively. Conclusion: Our study identified comprehensive education and training needs for health care providers about AMS programs. Furthermore, it appears that internal policy and guidelines need revision to ensure that the health care providers work consistently with AMS. Future research must focus on the benefit of implementing AMS a…","author":[{"dropping-particle":"","family":"Baraka","given":"Mohamed A.","non-dropping-particle":"","parse-names":false,"suffix":""},{"dropping-particle":"","family":"Alsultan","given":"Hassan","non-dropping-particle":"","parse-names":false,"suffix":""},{"dropping-particle":"","family":"Alsalman","given":"Taha","non-dropping-particle":"","parse-names":false,"suffix":""},{"dropping-particle":"","family":"Alaithan","given":"Hussain","non-dropping-particle":"","parse-names":false,"suffix":""},{"dropping-particle":"","family":"Islam","given":"Md Ashraful","non-dropping-particle":"","parse-names":false,"suffix":""},{"dropping-particle":"","family":"Alasseri","given":"Abdulsalam A.","non-dropping-particle":"","parse-names":false,"suffix":""}],"container-title":"Annals of Clinical Microbiology and Antimicrobials","id":"ITEM-3","issue":"1","issued":{"date-parts":[["2019","9","24"]]},"page":"26","publisher":"BioMed Central","title":"Health care providers' perceptions regarding antimicrobial stewardship programs (AMS) implementation - Facilitators and challenges: A cross-sectional study in the Eastern province of Saudi Arabia","type":"article-journal","volume":"18"},"uris":["http://www.mendeley.com/documents/?uuid=0d4ba217-0162-3f6f-90bf-b5b8fe6ba08a"]}],"mendeley":{"formattedCitation":"[73,90,91]","plainTextFormattedCitation":"[73,90,91]","previouslyFormattedCitation":"[90,91]"},"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[73,90,91]</w:t>
      </w:r>
      <w:r w:rsidRPr="001F447D">
        <w:rPr>
          <w:bCs/>
          <w:snapToGrid w:val="0"/>
          <w:lang w:val="en-GB"/>
          <w14:ligatures w14:val="standardContextual"/>
        </w:rPr>
        <w:fldChar w:fldCharType="end"/>
      </w:r>
      <w:r w:rsidRPr="001F447D">
        <w:rPr>
          <w:bCs/>
          <w:snapToGrid w:val="0"/>
          <w:lang w:val="en-GB"/>
          <w14:ligatures w14:val="standardContextual"/>
        </w:rPr>
        <w:t>. This presents an opportunity to leverage the existing support to ASPs among HCPs through targeted investments in infrastructure, leadership, and accountability mechanisms.</w:t>
      </w:r>
    </w:p>
    <w:p w14:paraId="3B7815FE" w14:textId="77777777" w:rsidR="00F8109A" w:rsidRPr="001F447D" w:rsidRDefault="00F8109A" w:rsidP="00310849">
      <w:pPr>
        <w:adjustRightInd w:val="0"/>
        <w:snapToGrid w:val="0"/>
        <w:ind w:left="2608" w:firstLine="425"/>
        <w:rPr>
          <w:b/>
          <w:bCs/>
          <w:snapToGrid w:val="0"/>
          <w:lang w:val="en-GB"/>
          <w14:ligatures w14:val="standardContextual"/>
        </w:rPr>
      </w:pPr>
      <w:r w:rsidRPr="001F447D">
        <w:rPr>
          <w:bCs/>
          <w:snapToGrid w:val="0"/>
          <w:lang w:val="en-GB"/>
          <w14:ligatures w14:val="standardContextual"/>
        </w:rPr>
        <w:t xml:space="preserve">In this study, some key barriers to implementing ASPs included inadequate funding, lack of IT support, limited access to data, shortage of HCPs, and lack of awareness of ASPs by administration staff. These barriers reflect well-documented constraints in LMICs, where AMS implementation is often hampered by weak laboratory capacity, inadequate leadership support, lack of electronic health records, and limited financial and human resources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{"citationItems":[{"id":"ITEM-1","itemData":{"DOI":"10.1371/journal.pone.0208447","ISSN":"19326203","PMID":"30571688","abstract":"Background Global action plans to tackle antimicrobial resistance (AMR) include implementation of antimicrobial stewardship (AMS), but few studies have directly addressed the challenges faced by low and middle-income countries (LMICs). Our aim was to explore healthcare providers' knowledge and perceptions on AMR, and barriers/facilitators to successful implementation of a pharmacist-led AMS intervention in a referral hospital in Ethiopia. Methods Tikur Anbessa Specialized Hospital (TASH) is an 800-bed tertiary center in Addis Ababa, and the site of an ongoing 4-year study on AMR. Between May and July 2017, using a mixed approach of quantitative and qualitative methods, we performed a cross-sectional survey of pharmacists and physicians using a pre-tested questionnaire and semi-structured interviews of purposively selected respondents until thematic saturation. We analyzed differences in proportions of agreement between physicians and pharmacists using χ 2 and fisher exact tests. Qualitative data was analyzed thematically. Findings A total of 406 survey respondents (358 physicians, 48 pharmacists), and 35 key informants (21 physicians and 14 pharmacists) were enrolled. The majority of survey respondents (&gt;90%) strongly agreed with statements regarding the global scope of AMR, the need for stewardship, surveillance and education, but their perceptions on factors contributing to AMR and their knowledge of institutional resistance profiles for common bacteria were less uniform. Close to 60% stated that a significant proportion of S. aureus infections were caused by methicillin-resistant strains (an incorrect statement), while only 48% thought a large proportion of gram-negative infections were caused by cephalosporin-resistant strains (a true statement). Differences were noted between physicians and pharmacists: more pharmacists agreed with statements on links between use of broad-spectrum antibiotics and AMR (p&lt;0.022), but physicians were more aware that lack of diagnostic tests led to antibiotic overuse (p&lt;0.01). More than cost, fear of treatment failure and of retribution from senior physicians were major drivers of antibiotic prescription behavior particularly among junior physicians. All respondents identified high turnover of pharmacists, poor communication between the laboratory, pharmacists and clinicians as potential challenges; but the existing hierarchical culture and academic setting were touted as opportunities to implement AMS in Ethiopia. Con…","author":[{"dropping-particle":"","family":"Gebretekle","given":"Gebremedhin Beedemariam","non-dropping-particle":"","parse-names":false,"suffix":""},{"dropping-particle":"","family":"Mariam","given":"Damen Haile","non-dropping-particle":"","parse-names":false,"suffix":""},{"dropping-particle":"","family":"Abebe","given":"Workeabeba","non-dropping-particle":"","parse-names":false,"suffix":""},{"dropping-particle":"","family":"Amogne","given":"Wondwossen","non-dropping-particle":"","parse-names":false,"suffix":""},{"dropping-particle":"","family":"Tenna","given":"Admasu","non-dropping-particle":"","parse-names":false,"suffix":""},{"dropping-particle":"","family":"Fenta","given":"Teferi Gedif","non-dropping-particle":"","parse-names":false,"suffix":""},{"dropping-particle":"","family":"Libman","given":"Michael","non-dropping-particle":"","parse-names":false,"suffix":""},{"dropping-particle":"","family":"Yansouni","given":"Cedric P.","non-dropping-particle":"","parse-names":false,"suffix":""},{"dropping-particle":"","family":"Semret","given":"Makeda","non-dropping-particle":"","parse-names":false,"suffix":""}],"container-title":"PLoS ONE","id":"ITEM-1","issue":"12","issued":{"date-parts":[["2018","12","1"]]},"page":"e0208447","publisher":"PLOS","title":"Opportunities and barriers to implementing antibiotic stewardship in low and middle-income countries: Lessons from a mixed-methods study in a tertiary care hospital in Ethiopia","type":"article-journal","volume":"13"},"uris":["http://www.mendeley.com/documents/?uuid=29e6df29-5ae8-370f-9f80-34e978c9a794"]},{"id":"ITEM-2","itemData":{"DOI":"10.3389/fpubh.2020.00140","ISSN":"22962565","abstract":"World Health Organization (WHO) has identified antimicrobial resistance as one of the top 10 threats to public health. The agency has formulated a global action plan to tackle antimicrobial resistance by reducing incidence of infectious diseases, increasing knowledge and awareness and promoting rational use of antimicrobials amongst other measures. While the core elements of successful antimicrobial stewardship (AMS) programs are much publicized, there application in resource limited settings is fraught with several challenges. The key limiting factors include lack of clear political commitment, inadequate funding, overcrowded healthcare systems, lax legal and regulatory frameworks, non-uniform access to diagnostics, absence of electronic health record systems, limited knowledge and awareness especially with existence of multiple systems of medicines, issues with access to quality assured medicines, in-house pharmacies, and shortage of trained manpower. Since these implementation-impeding issues may differ considerably from those experienced in developed economies, intervention efforts in low- and middle-income countries (LMICs) need to address the context and focus on the root causes prevailing locally. In this article, we review the evidence highlighting the magnitude of these challenges and suggest feasible models with effective application. We also share the evidence from our center where we have contextualized the core elements to resource constrained settings. These domains include delivering prospective audit and feedback, prescriber education, development of evidence-based and implementable guidelines, and optimization of surgical antibiotic prophylaxis. However, there is a tremendous need for scaling up, extending outreach and honing these models while at the same time, addressing the existing strategic challenges that curtail the full potential of global antimicrobial stewardship.","author":[{"dropping-particle":"","family":"Kakkar","given":"Ashish Kumar","non-dropping-particle":"","parse-names":false,"suffix":""},{"dropping-particle":"","family":"Shafiq","given":"Nusrat","non-dropping-particle":"","parse-names":false,"suffix":""},{"dropping-particle":"","family":"Singh","given":"Gurpreet","non-dropping-particle":"","parse-names":false,"suffix":""},{"dropping-particle":"","family":"Ray","given":"Pallab","non-dropping-particle":"","parse-names":false,"suffix":""},{"dropping-particle":"","family":"Gautam","given":"Vikas","non-dropping-particle":"","parse-names":false,"suffix":""},{"dropping-particle":"","family":"Agarwal","given":"Ritesh","non-dropping-particle":"","parse-names":false,"suffix":""},{"dropping-particle":"","family":"Muralidharan","given":"Jayashree","non-dropping-particle":"","parse-names":false,"suffix":""},{"dropping-particle":"","family":"Arora","given":"Pankaj","non-dropping-particle":"","parse-names":false,"suffix":""}],"container-title":"Frontiers in Public Health","id":"ITEM-2","issued":{"date-parts":[["2020","4","28"]]},"page":"140","publisher":"Frontiers Media S.A.","title":"Antimicrobial Stewardship Programs in Resource-Constrained Environments: Understanding and Addressing the Need of the Systems","type":"article","volume":"8"},"uris":["http://www.mendeley.com/documents/?uuid=27527900-59e3-338a-b203-a1827ebd8823"]},{"id":"ITEM-3","itemData":{"DOI":"10.1186/s42269-023-00986-2","ISSN":"2522-8307","abstract":"Antimicrobial resistance is a global problem and involve pathogens which have the potential to move between food producing animals and humans by direct exposure or through the food chain or the environment. The objective of this study was to determine the performance in addressing antimicrobial resistance in Kenya, Tanzania, Uganda and Zambia. Desk review and in-depth interviews were employed for data collection. Interviews were conducted with national antimicrobial resistance focal officials. The findings indicate that in the four countries there was minimal capacity to conduct AMR surveillance. There were few well-established laboratories in tertiary hospitals, both private and public hospitals. The animal, environment and agricultural sectors in all countries had limited capacity in conducting antimicrobial resistance surveillance. There is limited data on antimicrobial resistance in all the four countries, and regional data sharing was limited. In all the four countries, data from research institutions were not linked using standardized system making difficult to compile the national database. The capacity for microbiological culture, identification and antimicrobial sensitivity testing using standardized protocols was available in the four countries. The interventions adopted by the countries included development of National Action Plans on antimicrobial resistance and setting up of multi-sectoral national coordinating structures. Based on this findings, the countries need improved National Integrated Antimicrobial Resistance Surveillance systems to include community settings, involving antimicrobial use and resistance in human, animal, food, and environment sectors. In addition, the region requires clear antimicrobial resistance data sharing protocol for quick comparability of the data across the region. This is important in driving antimicrobial resistance agendas at regional level, which will eventually trigger collective actions.","author":[{"dropping-particle":"","family":"Matee","given":"Mecky","non-dropping-particle":"","parse-names":false,"suffix":""},{"dropping-particle":"","family":"Mshana","given":"Stephen E","non-dropping-particle":"","parse-names":false,"suffix":""},{"dropping-particle":"","family":"Mtebe","given":"Majigo","non-dropping-particle":"","parse-names":false,"suffix":""},{"dropping-particle":"","family":"Komba","given":"Erick Vitus","non-dropping-particle":"","parse-names":false,"suffix":""},{"dropping-particle":"","family":"Moremi","given":"Nyambura","non-dropping-particle":"","parse-names":false,"suffix":""},{"dropping-particle":"","family":"Lutamwa","given":"Julius","non-dropping-particle":"","parse-names":false,"suffix":""},{"dropping-particle":"","family":"Kapona","given":"Otrida","non-dropping-particle":"","parse-names":false,"suffix":""},{"dropping-particle":"","family":"Sekamatte","given":"Musa","non-dropping-particle":"","parse-names":false,"suffix":""},{"dropping-particle":"","family":"Mboera","given":"Leonard E. G.","non-dropping-particle":"","parse-names":false,"suffix":""}],"container-title":"Bulletin of the National Research Centre","id":"ITEM-3","issue":"1","issued":{"date-parts":[["2023","1"]]},"page":"12","publisher":"SpringerOpen","title":"Mapping and gap analysis on antimicrobial resistance surveillance systems in Kenya, Tanzania, Uganda and Zambia","type":"article-journal","volume":"47"},"uris":["http://www.mendeley.com/documents/?uuid=6baba763-80e8-43b4-bcc3-1e2f9322697c"]},{"id":"ITEM-4","itemData":{"DOI":"10.1186/S13756-025-01541-6/FIGURES/2","ISSN":"20472994","abstract":"Background: Hospitals in low- and middle-income countries (LMIC) face context-specific challenges in implementing antimicrobial stewardship (AMS) programmes. The Global Point Prevalence Survey (Global-PPS) project has established a network of hospitals across 90 countries, using point prevalence surveys to monitor antimicrobial use and guide AMS activities. However, little is known about AMS implementation in these hospitals. Using qualitative research, we aim to explore the implementation process in LMIC hospitals within the Global-PPS network and the factors influencing it, identify potential implementation strategies, and evaluate the role of Global-PPS in this process. Methods: A qualitative study was conducted using semi-structured online interviews with healthcare workers (HCWs) involved in AMS in LMIC hospitals within the Global-PPS network. Participants were selected using a combination of convenience and purposive sampling and included clinicians, microbiologists, pharmacists, and nurses. Interviews followed a topic guide based on the integrated checklist of determinants of practice (TICD Checklist). Transcripts were analysed using a combination of inductive and deductive thematic analyses. Findings: Twenty-two HCWs from 16 countries were interviewed. Hospitals were in different stages of the AMS implementation process at the time of the study, from pre-implementation to institutionalisation of AMS as part of the continuous quality improvement process. While the Global-PPS provided a valuable tool for education and implementation, contextual barriers often hindered the translation of findings into targeted interventions. Four themes influenced AMS implementation, “institutional support and resource allocation”, “AMS team functioning, roles, and expertise”, “adoption and integration of AMS recommendations”, and “data-driven decision-making” as a cross-cutting theme. Key determinants included AMS team competencies, multidisciplinary teams, sustainable funding and leadership support, diagnostic capacity, and reliable data to inform interventions. We also identified various strategies employed by local AMS teams to enhance implementation. Conclusions: This study examines AMS implementation in LMIC hospitals in the Global-PPS network and identifies key determinants. AMS teams address challenges through task shifting, local engagement and ownership. While empirical evidence on the effectiveness of these strategies is limited, these insights can guide…","author":[{"dropping-particle":"","family":"Pauwels","given":"Ines","non-dropping-particle":"","parse-names":false,"suffix":""},{"dropping-particle":"","family":"Versporten","given":"Ann","non-dropping-particle":"","parse-names":false,"suffix":""},{"dropping-particle":"","family":"Ashiru-Oredope","given":"Diane","non-dropping-particle":"","parse-names":false,"suffix":""},{"dropping-particle":"","family":"Costa","given":"Silvia Figueiredo","non-dropping-particle":"","parse-names":false,"suffix":""},{"dropping-particle":"","family":"Maldonado","given":"Herberth","non-dropping-particle":"","parse-names":false,"suffix":""},{"dropping-particle":"","family":"Porto","given":"Ana Paula Matos","non-dropping-particle":"","parse-names":false,"suffix":""},{"dropping-particle":"","family":"Mehtar","given":"Shaheen","non-dropping-particle":"","parse-names":false,"suffix":""},{"dropping-particle":"","family":"Goossens","given":"Herman","non-dropping-particle":"","parse-names":false,"suffix":""},{"dropping-particle":"","family":"Anthierens","given":"Sibyl","non-dropping-particle":"","parse-names":false,"suffix":""},{"dropping-particle":"","family":"Vlieghe","given":"Erika","non-dropping-particle":"","parse-names":false,"suffix":""}],"container-title":"Antimicrobial Resistance and Infection Control","id":"ITEM-4","issue":"1","issued":{"date-parts":[["2025","12"]]},"page":"26","publisher":"BioMed Central Ltd","title":"Implementation of hospital antimicrobial stewardship programmes in low- and middle-income countries: a qualitative study from a multi-professional perspective in the Global-PPS network","type":"article-journal","volume":"14"},"uris":["http://www.mendeley.com/documents/?uuid=60d2fc99-6b57-44ed-958c-7c737031ac20"]},{"id":"ITEM-5","itemData":{"DOI":"10.3389/fpubh.2020.493904","ISSN":"22962565","abstract":"Introduction: Implementing a sustainable and effective Antimicrobial Stewardship (AMS) programme in secondary level hospitals, in Low-Middle Income Country (LMIC) contexts, has numerous challenges. It is important to understand these challenges so that the stewardship initiatives can be tailored according to the unique requirements thrown up by these healthcare facilities. This study explores the experiences of implementing AMS in secondary level hospitals in the state of Kerala, India. Methods: A qualitative study was planned to map the challenges in implementing AMS in the secondary level hospitals. Toward the end of the 1 year followup period, the nodal officers at each hospital were interviewed using a semi-structured interview guide. The in-depth interviews were transcribed and later subjected to content analysis using N-Vivo 11.0, a popular software tool used for qualitative analysis. Results: Many physicians cite perceived patient satisfaction as one of the reasons for increased antibiotic use, as many patients consider antibiotics as standard of care. Also, the distance traveled by the patient and advancing age are factors which increase antibiotic use. The physician factors which determine use include empiric treatment needs, outbreak of diseases, absence of education programmes in antibiotic usage to fill in the knowledge gap and fear of litigation. The promotional activities by companies and antibiotics being a major source of income for small hospitals, affects use patterns. The factors which determine antibiotic selection includes conformism, experience of the physician, perceived resistance to certain antibiotics, emergence of specific diseases, and promotional activities related to antimicrobial agents. The challenges in implementing a sustainable stewardship programme is multifactorial. It includes competition between doctors, time constraints faced by physicians, absence of a champion, sub-optimal interdepartmental cooperation, absence of supporting facilities, dysfunctional regulatory systems, and unreliability of antibiograms. Discussion: AMS in resource-limited setting is going to be a challenge, especially in terms of financing, access to technologies and capacity building. Political and regulatory willpower of international partnerships should be effectively harnessed for designing solutions for LMIC contexts. Also, models for stewardship from elsewhere should undergo an adaptation process before implementation in low resource sett…","author":[{"dropping-particle":"","family":"Mathew","given":"Philip","non-dropping-particle":"","parse-names":false,"suffix":""},{"dropping-particle":"","family":"Ranjalkar","given":"Jaya","non-dropping-particle":"","parse-names":false,"suffix":""},{"dropping-particle":"","family":"Chandy","given":"Sujith John","non-dropping-particle":"","parse-names":false,"suffix":""}],"container-title":"Frontiers in Public Health","id":"ITEM-5","issued":{"date-parts":[["2020","9","18"]]},"page":"493904","publisher":"Frontiers Media S.A.","title":"Challenges in Implementing Antimicrobial Stewardship Programmes at Secondary Level Hospitals in India: An Exploratory Study","type":"article-journal","volume":"8"},"uris":["http://www.mendeley.com/documents/?uuid=60e6e2f1-ed4a-3186-8481-c92d6c57353b"]},{"id":"ITEM-6","itemData":{"DOI":"10.1017/ash.2025.41","ISSN":"2732494X","PMID":"40395948","abstract":"Objective: Antimicrobial resistance (AMR) is a major global health threat with a projected 10 million deaths globally by 2050. Antimicrobial stewardship (AMS) programs are coordinated efforts involving doctors, nurses, pharmacists, and other healthcare providers. Understanding knowledge, attitudes, and practices of health providers is pivotal for implementing strategies to curb the spread of AMR. The aim of this study was to evaluate knowledge, attitudes, and practices surrounding AMR and AMS among healthcare workers in Kenya. Design: A qualitative study using in-depth semi-structured interviews Setting: 12 private outpatient clinics in Kenya. Participants: Healthcare workers including administrators and clinicians. Methods: A thematic analysis approach was used; the Capability, Opportunity, and Motivation for Behavior model was used to understand the knowledge, attitudes, and practices surrounding AMR and AMS. Results: Twenty-four participants were interviewed. They had some knowledge regarding AMR but lacked knowledge about AMS and its components. Although participants did not perceive AMR as a problem in their clinics, they reported it was a major problem in the country and globally. There was lack of prioritization of AMS in the clinics. Conclusions: The lack of knowledge on AMS and its components coupled with failure to recognize AMR as a problem in the facilities led to a lack of prioritization of AMS. There is therefore an urgent need to educate healthcare administrators and clinicians on AMR and AMS to foster a sense of ownership of the problem of AMR and to be pro-active in implementing measures to curb it.","author":[{"dropping-particle":"","family":"Kaniu","given":"Mary W.","non-dropping-particle":"","parse-names":false,"suffix":""},{"dropping-particle":"","family":"Gitaka","given":"Wahu R.","non-dropping-particle":"","parse-names":false,"suffix":""},{"dropping-particle":"","family":"Jain","given":"Rupali","non-dropping-particle":"","parse-names":false,"suffix":""},{"dropping-particle":"","family":"Munyare","given":"Ann N.","non-dropping-particle":"","parse-names":false,"suffix":""},{"dropping-particle":"","family":"Adam","given":"Rodney D.","non-dropping-particle":"","parse-names":false,"suffix":""},{"dropping-particle":"","family":"Monroe-Wise","given":"Aliza","non-dropping-particle":"","parse-names":false,"suffix":""}],"container-title":"Antimicrobial Stewardship and Healthcare Epidemiology","id":"ITEM-6","issue":"1","issued":{"date-parts":[["2025","5","19"]]},"page":"e113","publisher":"Cambridge University Press","title":"Knowledge, attitudes, and practices regarding antimicrobial resistance and antimicrobial stewardship among healthcare workers in outpatient medical centers in Kenya: a qualitative study","type":"article-journal","volume":"5"},"uris":["http://www.mendeley.com/documents/?uuid=3155fbbf-c1b0-3541-bb19-14e9139fd4c3"]},{"id":"ITEM-7","itemData":{"DOI":"10.3389/FPUBH.2025.1588778","ISSN":"2296-2565","abstract":"BackgroundAntimicrobial resistance (AMR) is a significant global health challenge, particularly in low- and middle-income countries (LMICs). In Malawi, frequent stockouts of essential medicines and the widespread dispensing of antibiotics without prescriptions have exacerbated the AMR burden, highlighting the urgent need for robust antimicrobial stewardship (AMS) interventions. This study presents the first documented baseline assessment of AMS core elements across six public healthcare facilities within Malawi’s AMR sentinel surveillance network. Understanding the baseline status of AMS implementation provides a critical reference point to guide future interventions, inform policy, and prioritize resources in the national response to AMR.Materials and methodsThis descriptive analysis used data from a national AMS program audit conducted from July 10–14, 2023, in six public hospitals: Malamulo Adventist Hospital, Mzimba South District Hospital, Kamuzu Central Hospital, Queen Elizabeth Central Hospital, Zomba Central Hospital, and Mzuzu Central Hospital. The World Health Organization (WHO) Healthcare Facility AMS Assessment Tool was used to evaluate implementation across key AMS domains, including leadership, accountability, stewardship actions, education, monitoring, surveillance, and reporting. A total of 30 AMS committee members participated using a consensus-based approach.ResultsOf the six hospitals assessed, only one (Kamuzu Central Hospital) demonstrated strong implementation of AMS core elements, achieving a score of 79%. The remaining facilities reported moderate to low performance, with Mzimba District Hospital scoring the lowest (24%). Leadership commitment was inconsistent; only one (16.7%) hospital had fully integrated AMS into its annual plans, and resource allocation was limited. AMS ward rounds and antibiotic prescription audits were either absent or only partially implemented across most facilities. Education and training initiatives were fragmented, with only one (16.7%) hospital partially integrating AMS into staff induction.ConclusionThis situational analysis reveals critical gaps in AMS implementation across Malawi’s national AMR surveillance hospitals. Limited leadership commitment, infrequent AMS ward rounds, and inconsistent education for healthcare workers were major barriers. Targeted interventions are needed to strengthen leadership, establish feasible facility-level AMS actions, and build sustainable capacity among healthcare …","author":[{"dropping-particle":"","family":"Chitatanga","given":"Ronald","non-dropping-particle":"","parse-names":false,"suffix":""},{"dropping-particle":"","family":"Yiwombe","given":"Chikhulupiliro","non-dropping-particle":"","parse-names":false,"suffix":""},{"dropping-particle":"","family":"Divala","given":"Oscar","non-dropping-particle":"","parse-names":false,"suffix":""},{"dropping-particle":"","family":"Msokera","given":"Mwayi Prudence","non-dropping-particle":"","parse-names":false,"suffix":""},{"dropping-particle":"","family":"Banda","given":"Ellen","non-dropping-particle":"","parse-names":false,"suffix":""},{"dropping-particle":"","family":"Chadwala","given":"Hope","non-dropping-particle":"","parse-names":false,"suffix":""},{"dropping-particle":"","family":"Gilmon","given":"Manuel Wellington","non-dropping-particle":"","parse-names":false,"suffix":""},{"dropping-particle":"","family":"Kaminyoghe","given":"Wezi","non-dropping-particle":"","parse-names":false,"suffix":""},{"dropping-particle":"","family":"Milala","given":"Harry","non-dropping-particle":"","parse-names":false,"suffix":""},{"dropping-particle":"","family":"Kawerama","given":"Alinafe","non-dropping-particle":"","parse-names":false,"suffix":""},{"dropping-particle":"","family":"Nyoni","given":"Kenneth","non-dropping-particle":"","parse-names":false,"suffix":""},{"dropping-particle":"","family":"Mpanga","given":"Chikumbutso","non-dropping-particle":"","parse-names":false,"suffix":""},{"dropping-particle":"","family":"Mwinjiwa","given":"Christina","non-dropping-particle":"","parse-names":false,"suffix":""},{"dropping-particle":"","family":"Makondesa","given":"Akuzike","non-dropping-particle":"","parse-names":false,"suffix":""},{"dropping-particle":"","family":"Mwehiwa","given":"Maurice","non-dropping-particle":"","parse-names":false,"suffix":""},{"dropping-particle":"","family":"Mlombwa","given":"Donald","non-dropping-particle":"","parse-names":false,"suffix":""},{"dropping-particle":"","family":"Namalawe","given":"Daniel","non-dropping-particle":"","parse-names":false,"suffix":""},{"dropping-particle":"","family":"Jingini","given":"Emmie","non-dropping-particle":"","parse-names":false,"suffix":""},{"dropping-particle":"","family":"Wesangula","given":"Evelyn","non-dropping-particle":"","parse-names":false,"suffix":""},{"dropping-particle":"","family":"Matu","given":"Martin","non-dropping-particle":"","parse-names":false,"suffix":""},{"dropping-particle":"","family":"Ciccone","given":"Emily","non-dropping-particle":"","parse-names":false,"suffix":""},{"dropping-particle":"","family":"Krysiak","given":"Robert","non-dropping-particle":"","parse-names":false,"suffix":""},{"dropping-particle":"","family":"Mitambo","given":"Collins","non-dropping-particle":"","parse-names":false,"suffix":""},{"dropping-particle":"","family":"Dzowela","given":"Titha","non-dropping-particle":"","parse-names":false,"suffix":""},{"dropping-particle":"","family":"Singh","given":"Taru","non-dropping-particle":"","parse-names":false,"suffix":""},{"dropping-particle":"","family":"Das","given":"Surojit","non-dropping-particle":"","parse-names":false,"suffix":""},{"dropping-particle":"","family":"Okumu","given":"Mitchel Otieno","non-dropping-particle":"","parse-names":false,"suffix":""},{"dropping-particle":"","family":"Bansal","given":"Nitin","non-dropping-particle":"","parse-names":false,"suffix":""}],"container-title":"Frontiers in Public Health","id":"ITEM-7","issued":{"date-parts":[["2025","6","12"]]},"page":"1588778","publisher":"Frontiers","title":"A baseline assessment of antimicrobial stewardship core element implementation in selected public hospitals in Malawi: findings from the 2023 National Program Audit","type":"article-journal","volume":"13"},"uris":["http://www.mendeley.com/documents/?uuid=33ccd8b1-44f2-3584-9772-170db1f94ed5"]}],"mendeley":{"formattedCitation":"[22,57,62,81,92–94]","plainTextFormattedCitation":"[22,57,62,81,92–94]","previouslyFormattedCitation":"[22,57,62,81,92–94]"},"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[22,57,62,81,92–94]</w:t>
      </w:r>
      <w:r w:rsidRPr="001F447D">
        <w:rPr>
          <w:bCs/>
          <w:snapToGrid w:val="0"/>
          <w:lang w:val="en-GB"/>
          <w14:ligatures w14:val="standardContextual"/>
        </w:rPr>
        <w:fldChar w:fldCharType="end"/>
      </w:r>
      <w:r w:rsidRPr="001F447D">
        <w:rPr>
          <w:bCs/>
          <w:snapToGrid w:val="0"/>
          <w:lang w:val="en-GB"/>
          <w14:ligatures w14:val="standardContextual"/>
        </w:rPr>
        <w:t xml:space="preserve">. The absence of essential AMS enablers such as reliable microbiological diagnostics and routine antimicrobial use audits compromises the ability to monitor resistance patterns and optimise prescribing practices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{"citationItems":[{"id":"ITEM-1","itemData":{"DOI":"10.1186/S12913-025-12480-8/TABLES/3","ISSN":"14726963","abstract":"Background: Individuals in rural areas consistently demonstrate higher mortality and morbidity rates, and poorer access to healthcare, compared to their metropolitan counterparts. Optimizing the implementation of evidence-based interventions can reduce these inequities. Existing literature outlines numerous barriers and facilitators to the implementation of healthcare interventions, but these are generally not specific to rural areas. This rapid review aims to synthesize barriers and facilitators to the implementation of healthcare interventions in regional and rural healthcare services as reported by healthcare staff, including clinicians, managers, and administrators. Methods: A systematic search for peer-reviewed publications was conducted using CINAHL, PsycINFO, Medline, and Embase databases (1/1/2000–29/08/2023). Eligible publications were primary research articles published in English, assessing staff-reported barriers and facilitators to implementing healthcare interventions within regional and rural areas of high-income countries. Qualitative, quantitative, and mixed-methods designs were included. Eligible healthcare settings encompassed acute, sub-acute, primary care, community health, and aged care. Barrier and facilitator data were coded and grouped into sub-themes and broader themes, with results presented narratively. Results: Thirty-nine publications met the inclusion criteria. Most studies were conducted in Australia or the USA (both n = 18, 46%), within primary care (n = 13, 33%) or hospital settings (n = 12, 31%) in rural (n = 22, 56%) or regional (n = 9, 23%) locations. Implementation barriers and facilitators were grouped into four overarching themes: intervention-level (intervention feasibility and fit; complexity; privacy and confidentiality); staff-level (staff attitudes and beliefs; knowledge, skills, and confidence; staff roles and professional identity), patient-level (patient characteristics; attitudes), and system-level (leadership support; environmental resources and context; geographic vastness; networks and communication). Conclusions: These findings provide essential guidance for policymakers, healthcare leaders, and researchers in planning and designing future implementation efforts in regional and rural healthcare settings. By considering factors across intervention, staff, patient, and system levels, stakeholders can address challenges and leverage local strengths to enhance implementation success and reduce health disp…","author":[{"dropping-particle":"","family":"Chapman","given":"Anna","non-dropping-particle":"","parse-names":false,"suffix":""},{"dropping-particle":"","family":"Buccheri","given":"Alison","non-dropping-particle":"","parse-names":false,"suffix":""},{"dropping-particle":"","family":"Mohotti","given":"Devdini","non-dropping-particle":"","parse-names":false,"suffix":""},{"dropping-particle":"","family":"Wong Shee","given":"Anna","non-dropping-particle":"","parse-names":false,"suffix":""},{"dropping-particle":"","family":"Huggins","given":"Catherine E.","non-dropping-particle":"","parse-names":false,"suffix":""},{"dropping-particle":"","family":"Alston","given":"Laura","non-dropping-particle":"","parse-names":false,"suffix":""},{"dropping-particle":"","family":"Hutchinson","given":"Alison M.","non-dropping-particle":"","parse-names":false,"suffix":""},{"dropping-particle":"","family":"Yoong","given":"Sze Lin","non-dropping-particle":"","parse-names":false,"suffix":""},{"dropping-particle":"","family":"Beks","given":"Hannah","non-dropping-particle":"","parse-names":false,"suffix":""},{"dropping-particle":"","family":"Mc Namara","given":"Kevin","non-dropping-particle":"","parse-names":false,"suffix":""},{"dropping-particle":"","family":"Peeters","given":"Anna","non-dropping-particle":"","parse-names":false,"suffix":""},{"dropping-particle":"","family":"Ugalde","given":"Anna","non-dropping-particle":"","parse-names":false,"suffix":""}],"container-title":"BMC Health Services Research","id":"ITEM-1","issue":"1","issued":{"date-parts":[["2025","12"]]},"page":"1-18","publisher":"BioMed Central Ltd","title":"Staff-reported barriers and facilitators to the implementation of healthcare interventions within regional and rural areas: a rapid review","type":"article-journal","volume":"25"},"uris":["http://www.mendeley.com/documents/?uuid=cbe50247-e654-3355-a870-703bfadbed1c","http://www.mendeley.com/documents/?uuid=ec289f53-d5db-4110-9456-fdd72c63ae19"]},{"id":"ITEM-2","itemData":{"DOI":"10.1016/j.infpip.2023.100315","ISSN":"25900889","author":[{"dropping-particle":"","family":"Shamas","given":"Nour","non-dropping-particle":"","parse-names":false,"suffix":""},{"dropping-particle":"","family":"Stokle","given":"Elizabeth","non-dropping-particle":"","parse-names":false,"suffix":""},{"dropping-particle":"","family":"Ashiru-Oredope","given":"Diane","non-dropping-particle":"","parse-names":false,"suffix":""},{"dropping-particle":"","family":"Wesangula","given":"Evelyn","non-dropping-particle":"","parse-names":false,"suffix":""}],"container-title":"Infection Prevention in Practice","id":"ITEM-2","issue":"4","issued":{"date-parts":[["2023","12","1"]]},"page":"100315","publisher":"Elsevier","title":"Challenges of implementing antimicrobial stewardship tools in Low to Middle Income Countries (LMICs)","type":"article-journal","volume":"5"},"uris":["http://www.mendeley.com/documents/?uuid=ca6c3e84-b68c-3ace-bc6b-1de1a7a0c6a8"]}],"mendeley":{"formattedCitation":"[71,95]","plainTextFormattedCitation":"[71,95]","previouslyFormattedCitation":"[71,95]"},"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[71,95]</w:t>
      </w:r>
      <w:r w:rsidRPr="001F447D">
        <w:rPr>
          <w:bCs/>
          <w:snapToGrid w:val="0"/>
          <w:lang w:val="en-GB"/>
          <w14:ligatures w14:val="standardContextual"/>
        </w:rPr>
        <w:fldChar w:fldCharType="end"/>
      </w:r>
      <w:r w:rsidRPr="001F447D">
        <w:rPr>
          <w:bCs/>
          <w:snapToGrid w:val="0"/>
          <w:lang w:val="en-GB"/>
          <w14:ligatures w14:val="standardContextual"/>
        </w:rPr>
        <w:t xml:space="preserve">. This further complicates the management of patients who may need timely interventions. Similarly, a study conducted in Saudi Arabia found that the major barriers to implementation of ASPs were a lack of internal policy/guidelines and specialised AMS information resources, inadequate administrative awareness of ASPs, lack of AMS personnel, limited training opportunities, time limitation, lack of confidence, and limited funding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{"citationItems":[{"id":"ITEM-1","itemData":{"DOI":"10.1186/s12941-019-0325-x","ISSN":"14760711","PMID":"31551088","abstract":"Background: Infections result from invasions of an organism into body tissues leading to diseases and complications that might eventually lead to death. Inappropriate use of antimicrobials has led to development of antimicrobial resistance (AMR) which has been associated with increased mortality, morbidity and health costs. Antimicrobial stewardship (AMS) programs are designed to ensure appropriate selections of an effective antimicrobial drugs and optimizing antibiotic use to minimize antibiotic resistance by implementing certain policies, strategies and guidelines. The aim of this study was to investigate practitioners' perceptions regarding AMS implementation and to identify challenges and facilitators of these programs execution. Methods: Cross-sectional study among health care providers in Eastern province of Saudi Arabia Hospitals. The data was collected using a survey including questions about demographic data and information about clinicians' (physicians, pharmacists and nurses) previous experience with AMS and prescribing of antibiotics, the level of knowledge and attitudes regarding AMS programs' implementation. Results: More than 50% of clinicians (N = 184) reported lack of awareness of AMS programs and their components, whereas 71.2% do not have previous AMS experience. The majority of clinicians (72.3%) noticed increasing number of AMR infections over the past 5 years and (69.6%) were involved in care of patients with an antibiotic-resistant infection. Around 77.2% of respondents reported that formulary management can be helpful for AMS practice and majority of respondents (79.9%) reported that the availability of pathogens and antimicrobial susceptibility testing can be helpful for AMS. Major barriers to AMS implementation identified were lack of internal policy/guidelines and specialized AMS information resources. Lack of administrative awareness about AMS programs; lack of personnel, time limitation, limited training opportunities, lack of confidence, financial issue or limited funding and lack of specialized AMS information resources were also reported 65.8%, 62.5%, 60.9%, 73.9%, 50%, 54.3 and 74.5%, respectively. Conclusion: Our study identified comprehensive education and training needs for health care providers about AMS programs. Furthermore, it appears that internal policy and guidelines need revision to ensure that the health care providers work consistently with AMS. Future research must focus on the benefit of implementing AMS a…","author":[{"dropping-particle":"","family":"Baraka","given":"Mohamed A.","non-dropping-particle":"","parse-names":false,"suffix":""},{"dropping-particle":"","family":"Alsultan","given":"Hassan","non-dropping-particle":"","parse-names":false,"suffix":""},{"dropping-particle":"","family":"Alsalman","given":"Taha","non-dropping-particle":"","parse-names":false,"suffix":""},{"dropping-particle":"","family":"Alaithan","given":"Hussain","non-dropping-particle":"","parse-names":false,"suffix":""},{"dropping-particle":"","family":"Islam","given":"Md Ashraful","non-dropping-particle":"","parse-names":false,"suffix":""},{"dropping-particle":"","family":"Alasseri","given":"Abdulsalam A.","non-dropping-particle":"","parse-names":false,"suffix":""}],"container-title":"Annals of Clinical Microbiology and Antimicrobials","id":"ITEM-1","issue":"1","issued":{"date-parts":[["2019","9","24"]]},"page":"26","publisher":"BioMed Central","title":"Health care providers' perceptions regarding antimicrobial stewardship programs (AMS) implementation - Facilitators and challenges: A cross-sectional study in the Eastern province of Saudi Arabia","type":"article-journal","volume":"18"},"uris":["http://www.mendeley.com/documents/?uuid=0d4ba217-0162-3f6f-90bf-b5b8fe6ba08a"]}],"mendeley":{"formattedCitation":"[73]","plainTextFormattedCitation":"[73]","previouslyFormattedCitation":"[73]"},"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[73]</w:t>
      </w:r>
      <w:r w:rsidRPr="001F447D">
        <w:rPr>
          <w:bCs/>
          <w:snapToGrid w:val="0"/>
          <w:lang w:val="en-GB"/>
          <w14:ligatures w14:val="standardContextual"/>
        </w:rPr>
        <w:fldChar w:fldCharType="end"/>
      </w:r>
      <w:r w:rsidRPr="001F447D">
        <w:rPr>
          <w:bCs/>
          <w:snapToGrid w:val="0"/>
          <w:lang w:val="en-GB"/>
          <w14:ligatures w14:val="standardContextual"/>
        </w:rPr>
        <w:t xml:space="preserve">. Consequently, there is a need to strengthen AMS interventions and other strategies to combat AMR in Zambia and across LMICs </w:t>
      </w:r>
      <w:r w:rsidRPr="001F447D">
        <w:rPr>
          <w:bCs/>
          <w:snapToGrid w:val="0"/>
          <w:lang w:val="en-GB"/>
          <w14:ligatures w14:val="standardContextual"/>
        </w:rPr>
        <w:fldChar w:fldCharType="begin" w:fldLock="1"/>
      </w:r>
      <w:r w:rsidRPr="001F447D">
        <w:rPr>
          <w:bCs/>
          <w:snapToGrid w:val="0"/>
          <w:lang w:val="en-GB"/>
          <w14:ligatures w14:val="standardContextual"/>
        </w:rPr>
        <w:instrText>ADDIN CSL_CITATION {"citationItems":[{"id":"ITEM-1","itemData":{"DOI":"10.4081/jphia.2023.2335","ISSN":"20389930","PMID":"37538939","abstract":"In recent years, health partnerships have shared infection prevention and control innovations between United Kingdom hospitals and Low-Middle-Income Countries. However, none had focused on antimicrobial stewardship (AMS), a core component of tackling antimicrobial resistance (AMR). This paper documents an effective approach to developing a program to increase AMS capacity in four African countries: Ghana, Tanzania, Uganda, and Zambia as part of the Commonwealth Partnerships for Antimicrobial Stewardship (CwPAMS) program. A systematic approach was applied to assess gaps in AMS interventions and inform the development of the CwPAMS program through deskbased assessments, including National Action Plans on AMR, online focus group meetings, and expert advisory group reviews. Twelve partnerships were selected for the CwPAMS program. AMS support tools were developed based on recommendations from the scoping, including an AMS checklist tool, a healthcare worker knowledge and attitudes questionnaire, and an antimicrobial prescribing app to support clinical decision-making. Training workshops on AMS were developed and delivered to volunteers in Africa and the UK using a train-the-trainer model. The tools and workshops facilitated capacity building for AMS through the generation and strengthening of knowledge, skills, commitment, structures, systems, and leadership among stakeholders in the UK and Africa. The overall average rating assigned to the program following independent evaluation using the Organisation for Economic Cooperation and Development Assistance Committee Evaluation Criteria was very good. The evaluation also highlighted that the majority of the HPs (75%) focused on AMS and/or improved prescribing practice; all HPs have developed and implemented AMS strategies, guidelines, and tools within their hospitals; and NHS staff were able to translate the knowledge and skills they had received early on in the program into clinical practice in response to COVID-19 challenges.","author":[{"dropping-particle":"","family":"Ashiru-Oredope","given":"Diane","non-dropping-particle":"","parse-names":false,"suffix":""},{"dropping-particle":"","family":"Nabiryo","given":"Maxencia","non-dropping-particle":"","parse-names":false,"suffix":""},{"dropping-particle":"","family":"Zengeni","given":"Lisa","non-dropping-particle":"","parse-names":false,"suffix":""},{"dropping-particle":"","family":"Kamere","given":"Nduta","non-dropping-particle":"","parse-names":false,"suffix":""},{"dropping-particle":"","family":"Makotose","given":"Alexia","non-dropping-particle":"","parse-names":false,"suffix":""},{"dropping-particle":"","family":"Olaoye","given":"Omotayo","non-dropping-particle":"","parse-names":false,"suffix":""},{"dropping-particle":"","family":"Townsend","given":"William","non-dropping-particle":"","parse-names":false,"suffix":""},{"dropping-particle":"","family":"Waddingham","given":"Beatrice","non-dropping-particle":"","parse-names":false,"suffix":""},{"dropping-particle":"","family":"Matuluko","given":"Ayodeji","non-dropping-particle":"","parse-names":false,"suffix":""},{"dropping-particle":"","family":"Nambatya","given":"Winnie","non-dropping-particle":"","parse-names":false,"suffix":""},{"dropping-particle":"","family":"Esseku","given":"Yvonne","non-dropping-particle":"","parse-names":false,"suffix":""},{"dropping-particle":"","family":"Bartimeus","given":"Ama","non-dropping-particle":"","parse-names":false,"suffix":""},{"dropping-particle":"","family":"Mahjoub","given":"Sara","non-dropping-particle":"","parse-names":false,"suffix":""},{"dropping-particle":"","family":"D’arcy","given":"Nikki","non-dropping-particle":"","parse-names":false,"suffix":""},{"dropping-particle":"","family":"Tuck","given":"Chloe","non-dropping-particle":"","parse-names":false,"suffix":""},{"dropping-particle":"","family":"Cavanagh","given":"Sarah","non-dropping-particle":"","parse-names":false,"suffix":""},{"dropping-particle":"","family":"Geoola","given":"Josef","non-dropping-particle":"","parse-names":false,"suffix":""},{"dropping-particle":"","family":"Prosper Muro","given":"Eva","non-dropping-particle":"","parse-names":false,"suffix":""},{"dropping-particle":"","family":"Munkombwe","given":"Derick","non-dropping-particle":"","parse-names":false,"suffix":""},{"dropping-particle":"","family":"Fraser","given":"Jessica","non-dropping-particle":"","parse-names":false,"suffix":""},{"dropping-particle":"","family":"Skone-James","given":"Richard","non-dropping-particle":"","parse-names":false,"suffix":""},{"dropping-particle":"","family":"Rutter","given":"Victoria","non-dropping-particle":"","parse-names":false,"suffix":""}],"container-title":"Journal of Public Health in Africa","id":"ITEM-1","issue":"6","issued":{"date-parts":[["2023","6","1"]]},"page":"2335","publisher":"J Public Health Afr","title":"Tackling antimicrobial resistance: developing and implementing antimicrobial stewardship interventions in four African commonwealth countries through a health partnership model","type":"article-journal","volume":"14"},"uris":["http://www.mendeley.com/documents/?uuid=bdcad0d6-0260-31f1-befd-b73d99f42aa4"]},{"id":"ITEM-2","itemData":{"DOI":"10.1016/S1473-3099(13)70195-6","ISSN":"14733099","PMID":"24252476","abstract":"In 1945, Sir Alexander Fleming famously warned of the danger of over-reliance on antibiotics and the threat of bacteria developing resistance.1 68 years later, his prediction has been realised; in The Lancet Infectious Diseases Commission on antibiotic resistance and use,2 Laxminarayan and colleagues warn that “we are at the dawn of a postantibiotic era”, with “almost all disease-causing bacteria resistant to the antibiotics commonly used to treat them”.\\nRarely has modern medicine faced such a grave threat. Without antibiotics, treatments from minor surgery to major transplants could become impossible, and health-care costs are likely to spiral as we resort to newer, more expensive antibiotics and sustain longer hospital admissions. Infection-related mortality rates in developed countries might return to those of the early 20th century.\\nThis is a global problem, with many examples of the rapid spread of new resistances between continents; however, we lack the surveillance systems and the policy methods needed to tackle it. The paucity of basic information about prescribed antibiotic use is compounded by the fact that antibiotics are used across the world in animal feed and on a non-prescription basis. Indeed, antibiotic sales are sometimes incentivised, with up to a quarter of revenues in some Chinese hospitals deriving from antibiotic sales.2\\nAn improvement to antibiotic stewardship is essential. As outlined by Qamar and colleagues, the prescribing behaviour of health-care practitioners is affected by many factors,2 including demands from patients, the threat of competition from alternative systems of health care, and financial incentives to prescribe. Yet, as Wertheim and coworkers show, because the effect of antibiotic use extends beyond individual patients,2 there is a public health imperative for use to be closely monitored and regulated.\\nSo and colleagues argue that a balance needs to be struck between limiting the availability of antibiotics and ensuring timely treatment for severe infections.2 Such a balance is difficult to strike in countries with robust health-care systems, but is exponentially more difficult in those with limited facilities. However, the increasing resistance shown by Enterobacteriaceae, the leading cause of newborn sepsis in developing countries,2 shows that resistance is a serious threat in these countries. Concerted global action is needed to tackle this problem and, at the same time, ensure equity of access to effecti…","author":[{"dropping-particle":"","family":"Howard","given":"Simon J","non-dropping-particle":"","parse-names":false,"suffix":""},{"dropping-particle":"","family":"Catchpole","given":"Mike","non-dropping-particle":"","parse-names":false,"suffix":""},{"dropping-particle":"","family":"Watson","given":"John","non-dropping-particle":"","parse-names":false,"suffix":""},{"dropping-particle":"","family":"Davies","given":"Sally C","non-dropping-particle":"","parse-names":false,"suffix":""}],"container-title":"The Lancet Infectious Diseases","id":"ITEM-2","issue":"12","issued":{"date-parts":[["2013","12"]]},"page":"1001-1003","title":"Antibiotic resistance: Global response needed","type":"article-journal","volume":"13"},"uris":["http://www.mendeley.com/documents/?uuid=4a38c381-1357-3f53-87c7-eb743ca4fb1a"]},{"id":"ITEM-3","itemData":{"DOI":"10.1093/JACAMR/DLAF103","ISSN":"2632-1823","abstract":"Background: In healthcare settings, antimicrobial resistance (AMR) is largely driven by excessive use of antibiotics. Empirical prescription largely remains common due to fragile healthcare systems characterized by lack of appropriate diagnostic services. Despite limited data on the epidemiology and the burden of AMR due to the scarcity of routine microbiology facilities, it is evident that Malawi shares a heavy burden of AMR. Effectively implemented antimicrobial stewardship programmes have demonstrated successes in minimizing inappropriate antibiotic usage, and curbing the burden of AMR. However, there are limited data on how antimicrobial steward-ship teams can effectively deliver their roles in hospital settings in resource limited settings, including in Malawi. Methods: Malawi's Antimicrobial Resistance National Coordinating Centre (AMRCC) in collaboration with Clinical Research Education and Management Services (CREAMS) conducted participatory workshops with hospital-based antimicrobial stewardship committees aimed at establishing drivers of resistance and antibiotic overuse in hospitals from the perspective of the committees, and co-design facility-friendly intervention against AMR. The workshops consisted of participatory discussion, sorting and design thinking exercises, utilizing principles of implementation research. All the interviews were recorded, transcribed and thematically analysed, revealing key drivers for antibiotic overuse and resistance in hospital settings. Data were analysed using thematic content analysis. Results: Key drivers of AMR included limited antibiotic formulary access, poor cross-sectoral coordination challenges between healthcare, veterinary services, government agencies and private facilities, and culturally specific barriers. The participants recommended regular training for healthcare workers on AMR and infection prevention and control (IPC), widespread dissemination of AMR findings, public awareness, introducing electronic monitoring systems and the enforcement of antibiotic restriction policies as the best measures for improving rational antimicrobial use and controlling the spread of AMR. Conclusions: Our findings underscore the complexity of the drivers for antibiotic overuse and resistance in hospital settings, as well as the need for more participatory approaches in tackling the complex challenge of AMR. The findings also signify the importance of a bottom-up approach in designing a solution for promoting ant…","author":[{"dropping-particle":"","family":"Lubanga","given":"Adriano F","non-dropping-particle":"","parse-names":false,"suffix":""},{"dropping-particle":"","family":"Bwanali","given":"Akim N","non-dropping-particle":"","parse-names":false,"suffix":""},{"dropping-particle":"","family":"Kondowe","given":"Sibongile","non-dropping-particle":"","parse-names":false,"suffix":""},{"dropping-particle":"","family":"Nzima","given":"Ellen","non-dropping-particle":"","parse-names":false,"suffix":""},{"dropping-particle":"","family":"Masi","given":"Abgail","non-dropping-particle":"","parse-names":false,"suffix":""},{"dropping-particle":"","family":"Njikho","given":"Yaleka","non-dropping-particle":"","parse-names":false,"suffix":""},{"dropping-particle":"","family":"Chitule","given":"Cynthia","non-dropping-particle":"","parse-names":false,"suffix":""},{"dropping-particle":"","family":"Harawa","given":"Gracian","non-dropping-particle":"","parse-names":false,"suffix":""},{"dropping-particle":"","family":"Mudenda","given":"Steward","non-dropping-particle":"","parse-names":false,"suffix":""},{"dropping-particle":"","family":"Mwale","given":"Gillian","non-dropping-particle":"","parse-names":false,"suffix":""},{"dropping-particle":"","family":"Makole","given":"Tumaini","non-dropping-particle":"","parse-names":false,"suffix":""},{"dropping-particle":"","family":"Mpinganjira","given":"Samuel","non-dropping-particle":"","parse-names":false,"suffix":""},{"dropping-particle":"","family":"Nyirenda","given":"Thomas","non-dropping-particle":"","parse-names":false,"suffix":""},{"dropping-particle":"","family":"Mitambo","given":"Collins","non-dropping-particle":"","parse-names":false,"suffix":""}],"container-title":"JAC-Antimicrobial Resistance","id":"ITEM-3","issue":"3","issued":{"date-parts":[["2025","4","29"]]},"page":"dlaf103","publisher":"Oxford Academic","title":"Strengthening antimicrobial stewardship in public health facilities in Malawi through a participatory epidemiology approach","type":"article-journal","volume":"7"},"uris":["http://www.mendeley.com/documents/?uuid=231847aa-607e-399a-8bb5-7a66cb3c4fe7"]},{"id":"ITEM-4","itemData":{"DOI":"10.4236/PP.2023.148020","ISSN":"2157-9423","abstract":"Background: Antimicrobial resistance (AMR) is a global health challenge that has escalated due to the inappropriate use of antimicrobials in humans, animals, and the environment. Developing and implementing strategies to reduce and combat AMR is critical. Purpose: This study aimed to highlight some global strategies that can be implemented to address AMR using a One Health approach. Methods: This study employed a narrative review design that included studies published from January 2002 to July 2023. The study searched for literature on AMR and antimicrobial stewardship (AMS) in PubMed and Google Scholar using the 2020 PRISMA guidelines. Results: This study reveals that AMR remains a significant global public health problem. Its severity has been markedly exacerbated by inappropriate use of antimicrobials in humans, animals, and the broader ecological environment. Several strategies have been developed to address AMR, including the Global Action Plan (GAP), National Action Plans (NAPs), AMS programs, and implementation of the AWaRe classification of antimicrobials. These strategies also involve strengthening surveillance of antimicrobial consumption and resistance, encouraging the development of new antimicrobials, and enhancing regulations around antimicrobial prescribing, dispensing, and usage. Additional measures include promoting global partnerships, combating substandard and falsified antimicrobials, advocating for vaccinations, sanitation, hygiene and biosecurity, as well as exploring alternatives to antimicrobials. However, the implementation of these strategies faces various challenges. These challenges include low awareness and knowledge of AMR, a shortage of human resources and capacity building for AMR and AMS, in adequate funding for AMR and AMS initiatives, limited laboratory capacities for surveillance, behavioural change issues, and ineffective leadership and multidisciplinary teams. Conclusion: In conclusion, this study established that AMR is prevalent among humans, animals, and the environment. Successfully addressing AMR calls for a collaborative, multifaceted One Health approach. Despite this, some gaps remain effectively implementing strategies currently recommended to combat AMR. As a result, it is essential to reinforce the strategies that are deployed to counter AMR across the human, animal, and environmental sectors.","author":[{"dropping-particle":"","family":"Mudenda","given":"Steward","non-dropping-particle":"","parse-names":false,"suffix":""},{"dropping-particle":"","family":"Chabalenge","given":"Billy","non-dropping-particle":"","parse-names":false,"suffix":""},{"dropping-particle":"","family":"Daka","given":"Victor","non-dropping-particle":"","parse-names":false,"suffix":""},{"dropping-particle":"","family":"Mfune","given":"Ruth Lindizyani","non-dropping-particle":"","parse-names":false,"suffix":""},{"dropping-particle":"","family":"Salachi","given":"Kyembe Ignitius","non-dropping-particle":"","parse-names":false,"suffix":""},{"dropping-particle":"","family":"Mohamed","given":"Shafiq","non-dropping-particle":"","parse-names":false,"suffix":""},{"dropping-particle":"","family":"Mufwambi","given":"Webrod","non-dropping-particle":"","parse-names":false,"suffix":""},{"dropping-particle":"","family":"Kasanga","given":"Maisa","non-dropping-particle":"","parse-names":false,"suffix":""},{"dropping-particle":"","family":"Matafwali","given":"Scott Kaba","non-dropping-particle":"","parse-names":false,"suffix":""}],"container-title":"Pharmacology &amp; Pharmacy","id":"ITEM-4","issue":"8","issued":{"date-parts":[["2023","8","18"]]},"page":"271-328","publisher":"Scientific Research Publishing","title":"Global Strategies to Combat Antimicrobial Resistance: A One Health Perspective","type":"article-journal","volume":"14"},"uris":["http://www.mendeley.com/documents/?uuid=c2b70d62-9474-3c83-9568-2fd6b8e63934"]},{"id":"ITEM-5","itemData":{"DOI":"10.2147/IDR.S324865","ISSN":"11786973","abstract":"Objective: The aim of this study was to assess the impact of an online educational workshop on improving the knowledge, and perception of community pharmacists in Jordan towards the antimicrobial stewardship (AMS) and enhancing their ability to appropriately select correct antibiotic therapy. Methods: This is a pre-post study that was conducted in Jordan in December 2020. An electronic questionnaire was used to assess the awareness, perception of community pharmacists towards AMS, and their ability to appropriately select correct antibiotic before and after the educational workshop. The two-days’ workshop was conducted on Zoom application. Analysis was conducted using Wilcoxon signed-rank test, McNemar’s test using SPSS version 22. Results: During the study period, 100 community pharmacists attended the educational workshop. Pharmacists’ knowledge was assessed prior to their participation which revealed a relatively good knowledge score with a median score of 6/10 (IQR = 4); their scores have improved significantly following the educational workshop with a median score of 7/10 (IOR = 2), p-value&lt;0.001. Although one-third of the participants knew the definition of AMS prior to the workshop, almost half of the respondents (n = 56, 56%) knew the definition after the educational workshop. Regarding community pharmacist’s ability to appropriately select correct antibiotic therapy, they showed a significant improvement in selecting the optimal antimicrobial for the virtual cases following the workshop (p-value &lt; 0.05). Perceptions towards AMS were consistently positive before and after the workshop. Conclusion: This study revealed the benefit of AMS-focused workshops for improving community pharmacists’ knowledge and appropriate antibiotic prescribing. Thus, efforts are required to implement more AMS educational workshops for community pharmacists.","author":[{"dropping-particle":"","family":"Saleh","given":"Doaa","non-dropping-particle":"","parse-names":false,"suffix":""},{"dropping-particle":"","family":"Farha","given":"Rana Abu","non-dropping-particle":"","parse-names":false,"suffix":""},{"dropping-particle":"","family":"Alefishat","given":"Eman","non-dropping-particle":"","parse-names":false,"suffix":""}],"container-title":"Infection and Drug Resistance","id":"ITEM-5","issued":{"date-parts":[["2021","8","10"]]},"page":"3019-3027","publisher":"Dove Press","title":"Impact of educational intervention to promote Jordanian community pharmacists’ knowledge and perception towards antimicrobial stewardship: Pre-post interventional study","type":"article-journal","volume":"14"},"uris":["http://www.mendeley.com/documents/?uuid=f96f7f86-4322-3fe9-8775-f72411edf012"]},{"id":"ITEM-6","itemData":{"DOI":"10.1093/jac/dky023","ISSN":"14602091","PMID":"29462430","abstract":"Objectives: To assess the current involvement of nurses in the use and management of antimicrobials and their training in antimicrobial stewardship (AMS) across Africa. Methods: After a pilot study, an online questionnaire (SurveyMonkey) in both French and English was circulated via the Infection Control Africa Network (ICAN) mailing list to both members and non-members in Africa. The study was conducted from 26 May to 19 August 2016. Data were summarized in proportions and bar charts; proportions were compared using the X 2 test. A multivariate logistic regression model was built to identify independent factors associated with the practice of AMS. Results: While 96% of the 173 respondents were aware of the term 'AMS', 88.5% (146/165) undertook AMS tasks as part of their job; 91.9% (158/172) wanted to be more involved in AMS but 44.9%(71/158) reported there were barriers in doing so. AMS training was delivered to 36.7% (62/169) and 53.6%(90/168), respectively, during their undergraduate and postgraduate education. AMS training for healthcare workers in their institutions was reported by 50.3% (86/171), including training aimed at doctors (56.9%), pharmacists (76.7%), microbiologists (31.4%) and nurses (95.3%). However, 95.4% (164/172) of respondents asked for further education on AMS and the majority preferred AMS training to be part of the infection prevention curriculum (IPC) education. Threequarters of institutions had an AMS initiative, but only~41% reported having seen a national AMS guideline. Conclusions: For Africa, we recommend AMS education at undergraduate level, AMS policies at institution and national levels and incorporating AMS training into the IPC for nurses.","author":[{"dropping-particle":"","family":"Bulabula","given":"Andre N.H.","non-dropping-particle":"","parse-names":false,"suffix":""},{"dropping-particle":"","family":"Jenkins","given":"Abi","non-dropping-particle":"","parse-names":false,"suffix":""},{"dropping-particle":"","family":"Mehtar","given":"Shaheen","non-dropping-particle":"","parse-names":false,"suffix":""},{"dropping-particle":"","family":"Nathwani","given":"Dilip","non-dropping-particle":"","parse-names":false,"suffix":""}],"container-title":"Journal of Antimicrobial Chemotherapy","id":"ITEM-6","issue":"5","issued":{"date-parts":[["2018","2","12"]]},"page":"1408-1415","publisher":"BioMed Central","title":"Education and management of antimicrobials amongst nurses in Africa-a situation analysis: An Infection Control Africa Network (ICAN)/BSAC online survey","type":"article-journal","volume":"73"},"uris":["http://www.mendeley.com/documents/?uuid=5bebbcd5-ce32-3382-a43f-f966c384abaf"]},{"id":"ITEM-7","itemData":{"DOI":"10.1186/s13756-021-00929-4","ISSN":"20472994","PMID":"33766135","abstract":"Background: Antimicrobial resistance has been named as one of the top ten threats to public health in the world. Hospital-based antimicrobial stewardship programs (ASPs) can help reduce antimicrobial resistance. The purpose of this study was to determine perceived barriers to the development and implementation of ASPs in tertiary care centers in three low- and middle-income countries (LMICs). Methods: Interviews were conducted with 45 physicians at tertiary care hospitals in Sri Lanka (n = 22), Kenya (12), and Tanzania (11). Interviews assessed knowledge of antimicrobial resistance and ASPs, current antimicrobial prescribing practices, access to diagnostics that inform antimicrobial use, receptiveness to ASPs, and perceived barriers to implementing ASPs. Two independent reviewers coded the interviews using principles of applied thematic analysis, and comparisons of themes were made across the three sites. Results: Barriers to improving antimicrobial prescribing included prohibitively expensive antimicrobials, limited antimicrobial availability, resistance to changing current practices regarding antimicrobial prescribing, and limited diagnostic capabilities. The most frequent of these barriers in all three locations was limited drug availability. Many physicians in all three sites had not heard of ASPs before the interviews. Improved education was a suggested component of ASPs at all three sites. The creation of guidelines was also recommended, without prompting, by interviewees at all three sites. Although most participants felt microbiological results were helpful in tailoring antibiotic courses, some expressed distrust of laboratory culture results. Biomarkers like erythrocyte sedimentation rate and c-reactive protein were not felt to be specific enough to guide antimicrobial therapy. Despite limited or no prior knowledge of ASPs, most interviewees were receptive to implementing protocols that would include documentation and consultation with ASPs regarding antimicrobial prescribing. Conclusions: Our study highlighted several important barriers to implementing ASPs that were shared between three tertiary care centers in LMICs. Improving drug availability, enhancing availability of and trust in microbiologic data, creating local guidelines, and providing education to physicians regarding antimicrobial prescribing are important steps that could be taken by ASPs in these facilities.","author":[{"dropping-particle":"","family":"Rolfe","given":"Robert","non-dropping-particle":"","parse-names":false,"suffix":""},{"dropping-particle":"","family":"Kwobah","given":"Charles","non-dropping-particle":"","parse-names":false,"suffix":""},{"dropping-particle":"","family":"Muro","given":"Florida","non-dropping-particle":"","parse-names":false,"suffix":""},{"dropping-particle":"","family":"Ruwanpathirana","given":"Anushka","non-dropping-particle":"","parse-names":false,"suffix":""},{"dropping-particle":"","family":"Lyamuya","given":"Furaha","non-dropping-particle":"","parse-names":false,"suffix":""},{"dropping-particle":"","family":"Bodinayake","given":"Champica","non-dropping-particle":"","parse-names":false,"suffix":""},{"dropping-particle":"","family":"Nagahawatte","given":"Ajith","non-dropping-particle":"","parse-names":false,"suffix":""},{"dropping-particle":"","family":"Piyasiri","given":"Bhagya","non-dropping-particle":"","parse-names":false,"suffix":""},{"dropping-particle":"","family":"Sheng","given":"Tianchen","non-dropping-particle":"","parse-names":false,"suffix":""},{"dropping-particle":"","family":"Bollinger","given":"John","non-dropping-particle":"","parse-names":false,"suffix":""},{"dropping-particle":"","family":"Zhang","given":"Chi","non-dropping-particle":"","parse-names":false,"suffix":""},{"dropping-particle":"","family":"Ostbye","given":"Truls","non-dropping-particle":"","parse-names":false,"suffix":""},{"dropping-particle":"","family":"Ali","given":"Shamim","non-dropping-particle":"","parse-names":false,"suffix":""},{"dropping-particle":"","family":"Drew","given":"Richard","non-dropping-particle":"","parse-names":false,"suffix":""},{"dropping-particle":"","family":"Kussin","given":"Peter","non-dropping-particle":"","parse-names":false,"suffix":""},{"dropping-particle":"","family":"Anderson","given":"Deverick J.","non-dropping-particle":"","parse-names":false,"suffix":""},{"dropping-particle":"","family":"Woods","given":"Christopher W.","non-dropping-particle":"","parse-names":false,"suffix":""},{"dropping-particle":"","family":"Watt","given":"Melissa H.","non-dropping-particle":"","parse-names":false,"suffix":""},{"dropping-particle":"","family":"Mmbaga","given":"Blandina T.","non-dropping-particle":"","parse-names":false,"suffix":""},{"dropping-particle":"","family":"Tillekeratne","given":"L. Gayani","non-dropping-particle":"","parse-names":false,"suffix":""}],"container-title":"Antimicrobial Resistance and Infection Control","id":"ITEM-7","issue":"1","issued":{"date-parts":[["2021","12","1"]]},"page":"60","publisher":"Antimicrob Resist Infect Control","title":"Barriers to implementing antimicrobial stewardship programs in three low- and middle-income country tertiary care settings: findings from a multi-site qualitative study","type":"article-journal","volume":"10"},"uris":["http://www.mendeley.com/documents/?uuid=141e1b59-00d4-346d-a7c7-2b2a01b07421"]}],"mendeley":{"formattedCitation":"[33,38,75,96–99]","plainTextFormattedCitation":"[33,38,75,96–99]","previouslyFormattedCitation":"[33,38,75,96–99]"},"properties":{"noteIndex":0},"schema":"https://github.com/citation-style-language/schema/raw/master/csl-citation.json"}</w:instrText>
      </w:r>
      <w:r w:rsidRPr="001F447D">
        <w:rPr>
          <w:bCs/>
          <w:snapToGrid w:val="0"/>
          <w:lang w:val="en-GB"/>
          <w14:ligatures w14:val="standardContextual"/>
        </w:rPr>
        <w:fldChar w:fldCharType="separate"/>
      </w:r>
      <w:r w:rsidRPr="001F447D">
        <w:rPr>
          <w:bCs/>
          <w:snapToGrid w:val="0"/>
          <w:lang w:val="en-GB"/>
          <w14:ligatures w14:val="standardContextual"/>
        </w:rPr>
        <w:t>[33,38,75,96–99]</w:t>
      </w:r>
      <w:r w:rsidRPr="001F447D">
        <w:rPr>
          <w:bCs/>
          <w:snapToGrid w:val="0"/>
          <w:lang w:val="en-GB"/>
          <w14:ligatures w14:val="standardContextual"/>
        </w:rPr>
        <w:fldChar w:fldCharType="end"/>
      </w:r>
      <w:r w:rsidRPr="001F447D">
        <w:rPr>
          <w:bCs/>
          <w:snapToGrid w:val="0"/>
          <w:lang w:val="en-GB"/>
          <w14:ligatures w14:val="standardContextual"/>
        </w:rPr>
        <w:t>.</w:t>
      </w:r>
    </w:p>
    <w:p w14:paraId="08F08413" w14:textId="77777777" w:rsidR="00F8109A" w:rsidRPr="001F447D" w:rsidRDefault="00F8109A" w:rsidP="00310849">
      <w:pPr>
        <w:adjustRightInd w:val="0"/>
        <w:snapToGrid w:val="0"/>
        <w:ind w:left="2608" w:firstLine="425"/>
        <w:rPr>
          <w:bCs/>
          <w:snapToGrid w:val="0"/>
          <w:lang w:val="en-GB"/>
          <w14:ligatures w14:val="standardContextual"/>
        </w:rPr>
      </w:pPr>
      <w:r w:rsidRPr="001F447D">
        <w:rPr>
          <w:bCs/>
          <w:snapToGrid w:val="0"/>
          <w:lang w:val="en-GB"/>
          <w14:ligatures w14:val="standardContextual"/>
        </w:rPr>
        <w:t>We are aware that this study has some limitations. First, the use of convenience sampling limits the generalizability of the findings to all HCPs in Zambia. Although facilities were randomly selected, recruitment of participants within facilities was based on convenience sampling, which may introduce selection bias and affect representativeness across professional groups. Second, the cross-sectional design captures responses at a single point in time and may not reflect ongoing changes in AMS awareness and implementation. Third, the study relied on self-reported data, which is subject to social desirability and recall bias. Moreover, the study did not assess actual AMS practices or antimicrobial prescribing patterns, which would provide a more comprehensive understanding of stewardship performance. Fourth, while the survey covered multiple cadres and facilities across Zambia, the inclusion of only public healthcare facilities limits the generalizability of findings to private sector and community-based settings. Fifth, the study did not directly measure antibiotic prescribing practices or link responses to microbiological or pharmacy data, which restricts the ability to validate reported stewardship activities. Sixth, variations in ASP implementation between rural and urban healthcare settings were not accounted for during the analysis. Lastly, there was an uneven distribution of respondents across cadres (clinicians, nurses, pharmacists, biomedical scientists), as well as possible over-representation of urban facilities compared to rural ones, limiting generalizability.</w:t>
      </w:r>
    </w:p>
    <w:p w14:paraId="0E07755E" w14:textId="17871E78" w:rsidR="00F8109A" w:rsidRPr="001F447D" w:rsidRDefault="00F8109A" w:rsidP="00310849">
      <w:pPr>
        <w:adjustRightInd w:val="0"/>
        <w:snapToGrid w:val="0"/>
        <w:ind w:left="2608" w:firstLine="425"/>
        <w:rPr>
          <w:bCs/>
          <w:snapToGrid w:val="0"/>
          <w:lang w:val="en-GB"/>
          <w14:ligatures w14:val="standardContextual"/>
        </w:rPr>
      </w:pPr>
      <w:r w:rsidRPr="001F447D">
        <w:rPr>
          <w:bCs/>
          <w:snapToGrid w:val="0"/>
          <w:lang w:val="en-GB"/>
          <w14:ligatures w14:val="standardContextual"/>
        </w:rPr>
        <w:t>Despite these limitations, we believe the study provides valuable insights into ASP implementations in health facilities in Zambia. Inclusion of a wide range of HCPs, including clinicians, nurses, pharmacists, biomedical scientists, public health officers, and allied health workers, offered diverse perspectives on AMS implementation. Additionally, addressing AMR and AMS aligns with national and global health priorities, particularly the WHO GAP and Zambia</w:t>
      </w:r>
      <w:r w:rsidR="005604DC" w:rsidRPr="001F447D">
        <w:rPr>
          <w:bCs/>
          <w:snapToGrid w:val="0"/>
          <w:lang w:val="en-GB"/>
          <w14:ligatures w14:val="standardContextual"/>
        </w:rPr>
        <w:t>’</w:t>
      </w:r>
      <w:r w:rsidRPr="001F447D">
        <w:rPr>
          <w:bCs/>
          <w:snapToGrid w:val="0"/>
          <w:lang w:val="en-GB"/>
          <w14:ligatures w14:val="standardContextual"/>
        </w:rPr>
        <w:t>s NAP on AMR. Further, the study provides current, context-specific evidence on the awareness, implementation status, and barriers of AMS in Zambia, filling a critical knowledge gap. Furthermore, the research highlights systemic and operational barriers such as a lack of funding, inadequate IT infrastructure, and data limitations, which are essential for designing targeted interventions. A sample of 364 HCPs strengthens the reliability and generalizability of the findings within the Zambian context. The study also revealed strong healthcare professional support for AMS, providing a solid foundation for advocacy, training, and policy development. The findings directly inform Zambia’s AMR policy landscape by identifying implementation gaps and opportunities for strengthening institutional ASP capacity. Finally, the study provided valuable baseline data that can be used to monitor trends in ASP implementation and effectiveness over time.</w:t>
      </w:r>
    </w:p>
    <w:p w14:paraId="4F2E4DEC" w14:textId="77777777" w:rsidR="00F8109A" w:rsidRPr="001F447D" w:rsidRDefault="00F8109A" w:rsidP="00310849">
      <w:pPr>
        <w:adjustRightInd w:val="0"/>
        <w:snapToGrid w:val="0"/>
        <w:ind w:left="2608" w:firstLine="425"/>
        <w:rPr>
          <w:bCs/>
          <w:snapToGrid w:val="0"/>
          <w:lang w:val="en-GB"/>
          <w14:ligatures w14:val="standardContextual"/>
        </w:rPr>
      </w:pPr>
      <w:r w:rsidRPr="001F447D">
        <w:rPr>
          <w:bCs/>
          <w:snapToGrid w:val="0"/>
          <w:lang w:val="en-GB"/>
          <w14:ligatures w14:val="standardContextual"/>
        </w:rPr>
        <w:t xml:space="preserve">The policy implications and recommendations of this study are provided in Table 5. This study shows that while awareness of ASPs in Zambia is high among HCPs, implementation is limited. Policymakers should strengthen enforcement of the Zambia NAP on AMR, increase funding, improve IT and laboratory capacity, and align antibiotic use with WHO </w:t>
      </w:r>
      <w:proofErr w:type="spellStart"/>
      <w:r w:rsidRPr="001F447D">
        <w:rPr>
          <w:bCs/>
          <w:snapToGrid w:val="0"/>
          <w:lang w:val="en-GB"/>
          <w14:ligatures w14:val="standardContextual"/>
        </w:rPr>
        <w:t>AWaRe</w:t>
      </w:r>
      <w:proofErr w:type="spellEnd"/>
      <w:r w:rsidRPr="001F447D">
        <w:rPr>
          <w:bCs/>
          <w:snapToGrid w:val="0"/>
          <w:lang w:val="en-GB"/>
          <w14:ligatures w14:val="standardContextual"/>
        </w:rPr>
        <w:t xml:space="preserve"> targets. At the practice level, hospitals should develop and adapt treatment guidelines, promote inter-professional collaboration, and conduct regular audits to ensure rational antibiotic prescribing. Addressing workforce shortages and leveraging </w:t>
      </w:r>
      <w:proofErr w:type="spellStart"/>
      <w:r w:rsidRPr="001F447D">
        <w:rPr>
          <w:bCs/>
          <w:snapToGrid w:val="0"/>
          <w:lang w:val="en-GB"/>
          <w14:ligatures w14:val="standardContextual"/>
        </w:rPr>
        <w:t>HCPs’</w:t>
      </w:r>
      <w:proofErr w:type="spellEnd"/>
      <w:r w:rsidRPr="001F447D">
        <w:rPr>
          <w:bCs/>
          <w:snapToGrid w:val="0"/>
          <w:lang w:val="en-GB"/>
          <w14:ligatures w14:val="standardContextual"/>
        </w:rPr>
        <w:t xml:space="preserve"> positive perceptions of ASPs will be key to strengthening stewardship and reducing inappropriate antibiotic use.</w:t>
      </w:r>
    </w:p>
    <w:p w14:paraId="3E70281B" w14:textId="349EA06B" w:rsidR="00F8109A" w:rsidRPr="001F447D" w:rsidRDefault="00F8109A" w:rsidP="00310849">
      <w:pPr>
        <w:adjustRightInd w:val="0"/>
        <w:snapToGrid w:val="0"/>
        <w:spacing w:before="240" w:after="120"/>
        <w:ind w:left="2608"/>
        <w:jc w:val="left"/>
        <w:rPr>
          <w:rFonts w:eastAsia="Times New Roman"/>
          <w:bCs/>
          <w:snapToGrid w:val="0"/>
          <w:color w:val="auto"/>
          <w:sz w:val="18"/>
          <w:szCs w:val="18"/>
          <w:lang w:val="en-GB" w:eastAsia="en-US"/>
          <w14:ligatures w14:val="standardContextual"/>
        </w:rPr>
      </w:pPr>
      <w:r w:rsidRPr="001F447D">
        <w:rPr>
          <w:rFonts w:eastAsia="Times New Roman"/>
          <w:b/>
          <w:bCs/>
          <w:snapToGrid w:val="0"/>
          <w:color w:val="auto"/>
          <w:sz w:val="18"/>
          <w:szCs w:val="18"/>
          <w:lang w:val="en-GB" w:eastAsia="en-US"/>
          <w14:ligatures w14:val="standardContextual"/>
        </w:rPr>
        <w:t xml:space="preserve">Table 5. </w:t>
      </w:r>
      <w:r w:rsidRPr="001F447D">
        <w:rPr>
          <w:rFonts w:eastAsia="Times New Roman"/>
          <w:bCs/>
          <w:snapToGrid w:val="0"/>
          <w:color w:val="auto"/>
          <w:sz w:val="18"/>
          <w:szCs w:val="18"/>
          <w:lang w:val="en-GB" w:eastAsia="en-US"/>
          <w14:ligatures w14:val="standardContextual"/>
        </w:rPr>
        <w:t>Policy Implications and Recommendations Based on the Study Findings.</w:t>
      </w:r>
    </w:p>
    <w:tbl>
      <w:tblPr>
        <w:tblStyle w:val="PlainTable2"/>
        <w:tblW w:w="10465" w:type="dxa"/>
        <w:jc w:val="center"/>
        <w:tblBorders>
          <w:top w:val="single" w:sz="8" w:space="0" w:color="auto"/>
          <w:bottom w:val="single" w:sz="8" w:space="0" w:color="auto"/>
          <w:insideH w:val="single" w:sz="4" w:space="0" w:color="7F7F7F" w:themeColor="text1" w:themeTint="80"/>
        </w:tblBorders>
        <w:tblLayout w:type="fixed"/>
        <w:tblCellMar>
          <w:left w:w="0" w:type="dxa"/>
          <w:right w:w="0" w:type="dxa"/>
        </w:tblCellMar>
        <w:tblLook w:val="04A0" w:firstRow="1" w:lastRow="0" w:firstColumn="1" w:lastColumn="0" w:noHBand="0" w:noVBand="1"/>
      </w:tblPr>
      <w:tblGrid>
        <w:gridCol w:w="3008"/>
        <w:gridCol w:w="4196"/>
        <w:gridCol w:w="3261"/>
      </w:tblGrid>
      <w:tr w:rsidR="00310849" w:rsidRPr="001F447D" w14:paraId="74580B03" w14:textId="77777777" w:rsidTr="007959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3" w:type="dxa"/>
            <w:tcBorders>
              <w:top w:val="single" w:sz="8" w:space="0" w:color="auto"/>
            </w:tcBorders>
            <w:vAlign w:val="center"/>
            <w:hideMark/>
          </w:tcPr>
          <w:p w14:paraId="6FBF77AF" w14:textId="77777777" w:rsidR="00F8109A" w:rsidRPr="001F447D" w:rsidRDefault="00F8109A" w:rsidP="007959C5">
            <w:pPr>
              <w:adjustRightInd w:val="0"/>
              <w:snapToGrid w:val="0"/>
              <w:spacing w:line="240" w:lineRule="auto"/>
              <w:jc w:val="center"/>
              <w:rPr>
                <w:rFonts w:eastAsia="Times New Roman"/>
                <w:color w:val="auto"/>
                <w:lang w:val="en-GB" w:eastAsia="en-US"/>
              </w:rPr>
            </w:pPr>
            <w:r w:rsidRPr="001F447D">
              <w:rPr>
                <w:rFonts w:eastAsia="Times New Roman"/>
                <w:color w:val="auto"/>
                <w:lang w:val="en-GB" w:eastAsia="en-US"/>
              </w:rPr>
              <w:t>Key Finding</w:t>
            </w:r>
          </w:p>
        </w:tc>
        <w:tc>
          <w:tcPr>
            <w:tcW w:w="4511" w:type="dxa"/>
            <w:tcBorders>
              <w:top w:val="single" w:sz="8" w:space="0" w:color="auto"/>
            </w:tcBorders>
            <w:vAlign w:val="center"/>
            <w:hideMark/>
          </w:tcPr>
          <w:p w14:paraId="1F5F79A6" w14:textId="77777777" w:rsidR="00F8109A" w:rsidRPr="001F447D" w:rsidRDefault="00F8109A" w:rsidP="007959C5">
            <w:pPr>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Policy Implications</w:t>
            </w:r>
          </w:p>
        </w:tc>
        <w:tc>
          <w:tcPr>
            <w:tcW w:w="3506" w:type="dxa"/>
            <w:tcBorders>
              <w:top w:val="single" w:sz="8" w:space="0" w:color="auto"/>
            </w:tcBorders>
            <w:vAlign w:val="center"/>
            <w:hideMark/>
          </w:tcPr>
          <w:p w14:paraId="2CCA9F8F" w14:textId="77777777" w:rsidR="00F8109A" w:rsidRPr="001F447D" w:rsidRDefault="00F8109A" w:rsidP="007959C5">
            <w:pPr>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Practice Recommendations</w:t>
            </w:r>
          </w:p>
        </w:tc>
      </w:tr>
      <w:tr w:rsidR="00310849" w:rsidRPr="001F447D" w14:paraId="38F8338E" w14:textId="77777777" w:rsidTr="003108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3" w:type="dxa"/>
            <w:vAlign w:val="center"/>
            <w:hideMark/>
          </w:tcPr>
          <w:p w14:paraId="70AB58AA" w14:textId="77777777" w:rsidR="00F8109A" w:rsidRPr="001F447D" w:rsidRDefault="00F8109A" w:rsidP="00B0080C">
            <w:pPr>
              <w:numPr>
                <w:ilvl w:val="0"/>
                <w:numId w:val="26"/>
              </w:numPr>
              <w:adjustRightInd w:val="0"/>
              <w:snapToGrid w:val="0"/>
              <w:spacing w:before="60" w:after="60"/>
              <w:ind w:left="425" w:hanging="425"/>
              <w:jc w:val="left"/>
              <w:rPr>
                <w:rFonts w:eastAsia="Times New Roman"/>
                <w:color w:val="auto"/>
                <w:lang w:val="en-GB" w:eastAsia="en-US"/>
              </w:rPr>
            </w:pPr>
            <w:r w:rsidRPr="001F447D">
              <w:rPr>
                <w:rFonts w:eastAsia="Times New Roman"/>
                <w:b w:val="0"/>
                <w:color w:val="auto"/>
                <w:lang w:val="en-GB" w:eastAsia="en-US"/>
              </w:rPr>
              <w:t>High awareness of ASPs among HCPs, but poor implementation</w:t>
            </w:r>
          </w:p>
        </w:tc>
        <w:tc>
          <w:tcPr>
            <w:tcW w:w="4511" w:type="dxa"/>
            <w:vAlign w:val="center"/>
            <w:hideMark/>
          </w:tcPr>
          <w:p w14:paraId="78756538" w14:textId="77777777" w:rsidR="00F8109A" w:rsidRPr="001F447D" w:rsidRDefault="00F8109A" w:rsidP="00B0080C">
            <w:pPr>
              <w:numPr>
                <w:ilvl w:val="0"/>
                <w:numId w:val="26"/>
              </w:numPr>
              <w:adjustRightInd w:val="0"/>
              <w:snapToGrid w:val="0"/>
              <w:spacing w:before="60" w:after="60"/>
              <w:ind w:left="425" w:hanging="425"/>
              <w:jc w:val="left"/>
              <w:cnfStyle w:val="000000100000" w:firstRow="0" w:lastRow="0" w:firstColumn="0" w:lastColumn="0" w:oddVBand="0" w:evenVBand="0" w:oddHBand="1"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Incorporate AMS into national health priorities and policies; strengthen enforcement of the Zambia National Action Plan (NAP) on AMR</w:t>
            </w:r>
          </w:p>
        </w:tc>
        <w:tc>
          <w:tcPr>
            <w:tcW w:w="3506" w:type="dxa"/>
            <w:vAlign w:val="center"/>
            <w:hideMark/>
          </w:tcPr>
          <w:p w14:paraId="4AB91219" w14:textId="77777777" w:rsidR="00F8109A" w:rsidRPr="001F447D" w:rsidRDefault="00F8109A" w:rsidP="00B0080C">
            <w:pPr>
              <w:numPr>
                <w:ilvl w:val="0"/>
                <w:numId w:val="26"/>
              </w:numPr>
              <w:adjustRightInd w:val="0"/>
              <w:snapToGrid w:val="0"/>
              <w:spacing w:before="60" w:after="60"/>
              <w:ind w:left="425" w:hanging="425"/>
              <w:jc w:val="left"/>
              <w:cnfStyle w:val="000000100000" w:firstRow="0" w:lastRow="0" w:firstColumn="0" w:lastColumn="0" w:oddVBand="0" w:evenVBand="0" w:oddHBand="1"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Enhance training and continuous professional development of HCPs on ASP implementation</w:t>
            </w:r>
          </w:p>
        </w:tc>
      </w:tr>
      <w:tr w:rsidR="00310849" w:rsidRPr="001F447D" w14:paraId="2BF0894A" w14:textId="77777777" w:rsidTr="00310849">
        <w:trPr>
          <w:jc w:val="center"/>
        </w:trPr>
        <w:tc>
          <w:tcPr>
            <w:cnfStyle w:val="001000000000" w:firstRow="0" w:lastRow="0" w:firstColumn="1" w:lastColumn="0" w:oddVBand="0" w:evenVBand="0" w:oddHBand="0" w:evenHBand="0" w:firstRowFirstColumn="0" w:firstRowLastColumn="0" w:lastRowFirstColumn="0" w:lastRowLastColumn="0"/>
            <w:tcW w:w="3233" w:type="dxa"/>
            <w:vAlign w:val="center"/>
            <w:hideMark/>
          </w:tcPr>
          <w:p w14:paraId="24DEACB3" w14:textId="77777777" w:rsidR="00F8109A" w:rsidRPr="001F447D" w:rsidRDefault="00F8109A" w:rsidP="00B0080C">
            <w:pPr>
              <w:numPr>
                <w:ilvl w:val="0"/>
                <w:numId w:val="26"/>
              </w:numPr>
              <w:adjustRightInd w:val="0"/>
              <w:snapToGrid w:val="0"/>
              <w:spacing w:before="60" w:after="60"/>
              <w:ind w:left="425" w:hanging="425"/>
              <w:jc w:val="left"/>
              <w:rPr>
                <w:rFonts w:eastAsia="Times New Roman"/>
                <w:color w:val="auto"/>
                <w:lang w:val="en-GB" w:eastAsia="en-US"/>
              </w:rPr>
            </w:pPr>
            <w:r w:rsidRPr="001F447D">
              <w:rPr>
                <w:rFonts w:eastAsia="Times New Roman"/>
                <w:b w:val="0"/>
                <w:color w:val="auto"/>
                <w:lang w:val="en-GB" w:eastAsia="en-US"/>
              </w:rPr>
              <w:t>Limited hospital-specific treatment guidelines and surveillance data use</w:t>
            </w:r>
          </w:p>
        </w:tc>
        <w:tc>
          <w:tcPr>
            <w:tcW w:w="4511" w:type="dxa"/>
            <w:vAlign w:val="center"/>
            <w:hideMark/>
          </w:tcPr>
          <w:p w14:paraId="0D9407E7" w14:textId="77777777" w:rsidR="00F8109A" w:rsidRPr="001F447D" w:rsidRDefault="00F8109A" w:rsidP="00B0080C">
            <w:pPr>
              <w:numPr>
                <w:ilvl w:val="0"/>
                <w:numId w:val="26"/>
              </w:numPr>
              <w:adjustRightInd w:val="0"/>
              <w:snapToGrid w:val="0"/>
              <w:spacing w:before="60" w:after="60"/>
              <w:ind w:left="425" w:hanging="425"/>
              <w:jc w:val="left"/>
              <w:cnfStyle w:val="000000000000" w:firstRow="0" w:lastRow="0" w:firstColumn="0" w:lastColumn="0" w:oddVBand="0" w:evenVBand="0" w:oddHBand="0"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Develop, update, and enforce standardised treatment guidelines (STGs) informed by local AMR data</w:t>
            </w:r>
          </w:p>
        </w:tc>
        <w:tc>
          <w:tcPr>
            <w:tcW w:w="3506" w:type="dxa"/>
            <w:vAlign w:val="center"/>
            <w:hideMark/>
          </w:tcPr>
          <w:p w14:paraId="02FFD73A" w14:textId="77777777" w:rsidR="00F8109A" w:rsidRPr="001F447D" w:rsidRDefault="00F8109A" w:rsidP="00B0080C">
            <w:pPr>
              <w:numPr>
                <w:ilvl w:val="0"/>
                <w:numId w:val="26"/>
              </w:numPr>
              <w:adjustRightInd w:val="0"/>
              <w:snapToGrid w:val="0"/>
              <w:spacing w:before="60" w:after="60"/>
              <w:ind w:left="425" w:hanging="425"/>
              <w:jc w:val="left"/>
              <w:cnfStyle w:val="000000000000" w:firstRow="0" w:lastRow="0" w:firstColumn="0" w:lastColumn="0" w:oddVBand="0" w:evenVBand="0" w:oddHBand="0"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Support hospital-level AMS committees to adapt STGs for local use</w:t>
            </w:r>
          </w:p>
        </w:tc>
      </w:tr>
      <w:tr w:rsidR="00310849" w:rsidRPr="001F447D" w14:paraId="369C1E66" w14:textId="77777777" w:rsidTr="003108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3" w:type="dxa"/>
            <w:vAlign w:val="center"/>
            <w:hideMark/>
          </w:tcPr>
          <w:p w14:paraId="45CF9EB9" w14:textId="77777777" w:rsidR="00F8109A" w:rsidRPr="001F447D" w:rsidRDefault="00F8109A" w:rsidP="00B0080C">
            <w:pPr>
              <w:numPr>
                <w:ilvl w:val="0"/>
                <w:numId w:val="27"/>
              </w:numPr>
              <w:adjustRightInd w:val="0"/>
              <w:snapToGrid w:val="0"/>
              <w:spacing w:before="60" w:after="60"/>
              <w:ind w:left="425" w:hanging="425"/>
              <w:jc w:val="left"/>
              <w:rPr>
                <w:rFonts w:eastAsia="Times New Roman"/>
                <w:color w:val="auto"/>
                <w:lang w:val="en-GB" w:eastAsia="en-US"/>
              </w:rPr>
            </w:pPr>
            <w:r w:rsidRPr="001F447D">
              <w:rPr>
                <w:rFonts w:eastAsia="Times New Roman"/>
                <w:b w:val="0"/>
                <w:color w:val="auto"/>
                <w:lang w:val="en-GB" w:eastAsia="en-US"/>
              </w:rPr>
              <w:t>Major barriers: lack of funding, IT support, and resources for data</w:t>
            </w:r>
          </w:p>
        </w:tc>
        <w:tc>
          <w:tcPr>
            <w:tcW w:w="4511" w:type="dxa"/>
            <w:vAlign w:val="center"/>
            <w:hideMark/>
          </w:tcPr>
          <w:p w14:paraId="4908EA96" w14:textId="77777777" w:rsidR="00F8109A" w:rsidRPr="001F447D" w:rsidRDefault="00F8109A" w:rsidP="00B0080C">
            <w:pPr>
              <w:numPr>
                <w:ilvl w:val="0"/>
                <w:numId w:val="27"/>
              </w:numPr>
              <w:adjustRightInd w:val="0"/>
              <w:snapToGrid w:val="0"/>
              <w:spacing w:before="60" w:after="60"/>
              <w:ind w:left="425" w:hanging="425"/>
              <w:jc w:val="left"/>
              <w:cnfStyle w:val="000000100000" w:firstRow="0" w:lastRow="0" w:firstColumn="0" w:lastColumn="0" w:oddVBand="0" w:evenVBand="0" w:oddHBand="1"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Increase dedicated government and donor funding for AMS activities and infrastructure</w:t>
            </w:r>
          </w:p>
        </w:tc>
        <w:tc>
          <w:tcPr>
            <w:tcW w:w="3506" w:type="dxa"/>
            <w:vAlign w:val="center"/>
            <w:hideMark/>
          </w:tcPr>
          <w:p w14:paraId="761C4BFD" w14:textId="77777777" w:rsidR="00F8109A" w:rsidRPr="001F447D" w:rsidRDefault="00F8109A" w:rsidP="00B0080C">
            <w:pPr>
              <w:numPr>
                <w:ilvl w:val="0"/>
                <w:numId w:val="27"/>
              </w:numPr>
              <w:adjustRightInd w:val="0"/>
              <w:snapToGrid w:val="0"/>
              <w:spacing w:before="60" w:after="60"/>
              <w:ind w:left="425" w:hanging="425"/>
              <w:jc w:val="left"/>
              <w:cnfStyle w:val="000000100000" w:firstRow="0" w:lastRow="0" w:firstColumn="0" w:lastColumn="0" w:oddVBand="0" w:evenVBand="0" w:oddHBand="1"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Invest in laboratory and IT systems for AMR data collection and reporting</w:t>
            </w:r>
          </w:p>
        </w:tc>
      </w:tr>
      <w:tr w:rsidR="00310849" w:rsidRPr="001F447D" w14:paraId="40A43C9C" w14:textId="77777777" w:rsidTr="00310849">
        <w:trPr>
          <w:jc w:val="center"/>
        </w:trPr>
        <w:tc>
          <w:tcPr>
            <w:cnfStyle w:val="001000000000" w:firstRow="0" w:lastRow="0" w:firstColumn="1" w:lastColumn="0" w:oddVBand="0" w:evenVBand="0" w:oddHBand="0" w:evenHBand="0" w:firstRowFirstColumn="0" w:firstRowLastColumn="0" w:lastRowFirstColumn="0" w:lastRowLastColumn="0"/>
            <w:tcW w:w="3233" w:type="dxa"/>
            <w:vAlign w:val="center"/>
            <w:hideMark/>
          </w:tcPr>
          <w:p w14:paraId="1E4701B4" w14:textId="77777777" w:rsidR="00F8109A" w:rsidRPr="001F447D" w:rsidRDefault="00F8109A" w:rsidP="00B0080C">
            <w:pPr>
              <w:numPr>
                <w:ilvl w:val="0"/>
                <w:numId w:val="27"/>
              </w:numPr>
              <w:adjustRightInd w:val="0"/>
              <w:snapToGrid w:val="0"/>
              <w:spacing w:before="60" w:after="60"/>
              <w:ind w:left="425" w:hanging="425"/>
              <w:jc w:val="left"/>
              <w:rPr>
                <w:rFonts w:eastAsia="Times New Roman"/>
                <w:color w:val="auto"/>
                <w:lang w:val="en-GB" w:eastAsia="en-US"/>
              </w:rPr>
            </w:pPr>
            <w:r w:rsidRPr="001F447D">
              <w:rPr>
                <w:rFonts w:eastAsia="Times New Roman"/>
                <w:b w:val="0"/>
                <w:color w:val="auto"/>
                <w:lang w:val="en-GB" w:eastAsia="en-US"/>
              </w:rPr>
              <w:t>Workforce shortages</w:t>
            </w:r>
          </w:p>
        </w:tc>
        <w:tc>
          <w:tcPr>
            <w:tcW w:w="4511" w:type="dxa"/>
            <w:vAlign w:val="center"/>
            <w:hideMark/>
          </w:tcPr>
          <w:p w14:paraId="25191748" w14:textId="77777777" w:rsidR="00F8109A" w:rsidRPr="001F447D" w:rsidRDefault="00F8109A" w:rsidP="00B0080C">
            <w:pPr>
              <w:numPr>
                <w:ilvl w:val="0"/>
                <w:numId w:val="27"/>
              </w:numPr>
              <w:adjustRightInd w:val="0"/>
              <w:snapToGrid w:val="0"/>
              <w:spacing w:before="60" w:after="60"/>
              <w:ind w:left="425" w:hanging="425"/>
              <w:jc w:val="left"/>
              <w:cnfStyle w:val="000000000000" w:firstRow="0" w:lastRow="0" w:firstColumn="0" w:lastColumn="0" w:oddVBand="0" w:evenVBand="0" w:oddHBand="0"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Advocate for recruitment and retention policies to expand health workforce capacity.</w:t>
            </w:r>
          </w:p>
        </w:tc>
        <w:tc>
          <w:tcPr>
            <w:tcW w:w="3506" w:type="dxa"/>
            <w:vAlign w:val="center"/>
            <w:hideMark/>
          </w:tcPr>
          <w:p w14:paraId="4E9EE42C" w14:textId="77777777" w:rsidR="00F8109A" w:rsidRPr="001F447D" w:rsidRDefault="00F8109A" w:rsidP="00B0080C">
            <w:pPr>
              <w:numPr>
                <w:ilvl w:val="0"/>
                <w:numId w:val="27"/>
              </w:numPr>
              <w:adjustRightInd w:val="0"/>
              <w:snapToGrid w:val="0"/>
              <w:spacing w:before="60" w:after="60"/>
              <w:ind w:left="425" w:hanging="425"/>
              <w:jc w:val="left"/>
              <w:cnfStyle w:val="000000000000" w:firstRow="0" w:lastRow="0" w:firstColumn="0" w:lastColumn="0" w:oddVBand="0" w:evenVBand="0" w:oddHBand="0"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Train multidisciplinary teams to implement AMS at the facility level</w:t>
            </w:r>
          </w:p>
        </w:tc>
      </w:tr>
      <w:tr w:rsidR="00310849" w:rsidRPr="001F447D" w14:paraId="3B277A51" w14:textId="77777777" w:rsidTr="003108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3" w:type="dxa"/>
            <w:vAlign w:val="center"/>
            <w:hideMark/>
          </w:tcPr>
          <w:p w14:paraId="77B5F13A" w14:textId="77777777" w:rsidR="00F8109A" w:rsidRPr="001F447D" w:rsidRDefault="00F8109A" w:rsidP="00B0080C">
            <w:pPr>
              <w:numPr>
                <w:ilvl w:val="0"/>
                <w:numId w:val="27"/>
              </w:numPr>
              <w:adjustRightInd w:val="0"/>
              <w:snapToGrid w:val="0"/>
              <w:spacing w:before="60" w:after="60"/>
              <w:ind w:left="425" w:hanging="425"/>
              <w:jc w:val="left"/>
              <w:rPr>
                <w:rFonts w:eastAsia="Times New Roman"/>
                <w:color w:val="auto"/>
                <w:lang w:val="en-GB" w:eastAsia="en-US"/>
              </w:rPr>
            </w:pPr>
            <w:r w:rsidRPr="001F447D">
              <w:rPr>
                <w:rFonts w:eastAsia="Times New Roman"/>
                <w:b w:val="0"/>
                <w:color w:val="auto"/>
                <w:lang w:val="en-GB" w:eastAsia="en-US"/>
              </w:rPr>
              <w:t>Positive perceptions of ASP benefits among HCPs</w:t>
            </w:r>
          </w:p>
        </w:tc>
        <w:tc>
          <w:tcPr>
            <w:tcW w:w="4511" w:type="dxa"/>
            <w:vAlign w:val="center"/>
            <w:hideMark/>
          </w:tcPr>
          <w:p w14:paraId="19F445FE" w14:textId="77777777" w:rsidR="00F8109A" w:rsidRPr="001F447D" w:rsidRDefault="00F8109A" w:rsidP="00B0080C">
            <w:pPr>
              <w:numPr>
                <w:ilvl w:val="0"/>
                <w:numId w:val="27"/>
              </w:numPr>
              <w:adjustRightInd w:val="0"/>
              <w:snapToGrid w:val="0"/>
              <w:spacing w:before="60" w:after="60"/>
              <w:ind w:left="425" w:hanging="425"/>
              <w:jc w:val="left"/>
              <w:cnfStyle w:val="000000100000" w:firstRow="0" w:lastRow="0" w:firstColumn="0" w:lastColumn="0" w:oddVBand="0" w:evenVBand="0" w:oddHBand="1"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 xml:space="preserve">Leverage </w:t>
            </w:r>
            <w:proofErr w:type="spellStart"/>
            <w:r w:rsidRPr="001F447D">
              <w:rPr>
                <w:rFonts w:eastAsia="Times New Roman"/>
                <w:color w:val="auto"/>
                <w:lang w:val="en-GB" w:eastAsia="en-US"/>
              </w:rPr>
              <w:t>HCPs’</w:t>
            </w:r>
            <w:proofErr w:type="spellEnd"/>
            <w:r w:rsidRPr="001F447D">
              <w:rPr>
                <w:rFonts w:eastAsia="Times New Roman"/>
                <w:color w:val="auto"/>
                <w:lang w:val="en-GB" w:eastAsia="en-US"/>
              </w:rPr>
              <w:t xml:space="preserve"> support to integrate AMS into routine practice</w:t>
            </w:r>
          </w:p>
        </w:tc>
        <w:tc>
          <w:tcPr>
            <w:tcW w:w="3506" w:type="dxa"/>
            <w:vAlign w:val="center"/>
            <w:hideMark/>
          </w:tcPr>
          <w:p w14:paraId="4B2DE7EE" w14:textId="77777777" w:rsidR="00F8109A" w:rsidRPr="001F447D" w:rsidRDefault="00F8109A" w:rsidP="00B0080C">
            <w:pPr>
              <w:numPr>
                <w:ilvl w:val="0"/>
                <w:numId w:val="27"/>
              </w:numPr>
              <w:adjustRightInd w:val="0"/>
              <w:snapToGrid w:val="0"/>
              <w:spacing w:before="60" w:after="60"/>
              <w:ind w:left="425" w:hanging="425"/>
              <w:jc w:val="left"/>
              <w:cnfStyle w:val="000000100000" w:firstRow="0" w:lastRow="0" w:firstColumn="0" w:lastColumn="0" w:oddVBand="0" w:evenVBand="0" w:oddHBand="1"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Promote inter-professional collaboration and mentorship in AMS activities</w:t>
            </w:r>
          </w:p>
        </w:tc>
      </w:tr>
      <w:tr w:rsidR="00310849" w:rsidRPr="001F447D" w14:paraId="5FC9D2CD" w14:textId="77777777" w:rsidTr="00310849">
        <w:trPr>
          <w:jc w:val="center"/>
        </w:trPr>
        <w:tc>
          <w:tcPr>
            <w:cnfStyle w:val="001000000000" w:firstRow="0" w:lastRow="0" w:firstColumn="1" w:lastColumn="0" w:oddVBand="0" w:evenVBand="0" w:oddHBand="0" w:evenHBand="0" w:firstRowFirstColumn="0" w:firstRowLastColumn="0" w:lastRowFirstColumn="0" w:lastRowLastColumn="0"/>
            <w:tcW w:w="3233" w:type="dxa"/>
            <w:vAlign w:val="center"/>
            <w:hideMark/>
          </w:tcPr>
          <w:p w14:paraId="748C3BA1" w14:textId="77777777" w:rsidR="00F8109A" w:rsidRPr="001F447D" w:rsidRDefault="00F8109A" w:rsidP="00B0080C">
            <w:pPr>
              <w:numPr>
                <w:ilvl w:val="0"/>
                <w:numId w:val="27"/>
              </w:numPr>
              <w:adjustRightInd w:val="0"/>
              <w:snapToGrid w:val="0"/>
              <w:spacing w:before="60" w:after="60"/>
              <w:ind w:left="425" w:hanging="425"/>
              <w:jc w:val="left"/>
              <w:rPr>
                <w:rFonts w:eastAsia="Times New Roman"/>
                <w:color w:val="auto"/>
                <w:lang w:val="en-GB" w:eastAsia="en-US"/>
              </w:rPr>
            </w:pPr>
            <w:r w:rsidRPr="001F447D">
              <w:rPr>
                <w:rFonts w:eastAsia="Times New Roman"/>
                <w:b w:val="0"/>
                <w:color w:val="auto"/>
                <w:lang w:val="en-GB" w:eastAsia="en-US"/>
              </w:rPr>
              <w:t xml:space="preserve">High use of Watch antibiotics and gaps in adherence to </w:t>
            </w:r>
            <w:proofErr w:type="spellStart"/>
            <w:r w:rsidRPr="001F447D">
              <w:rPr>
                <w:rFonts w:eastAsia="Times New Roman"/>
                <w:b w:val="0"/>
                <w:color w:val="auto"/>
                <w:lang w:val="en-GB" w:eastAsia="en-US"/>
              </w:rPr>
              <w:t>AWaRe</w:t>
            </w:r>
            <w:proofErr w:type="spellEnd"/>
            <w:r w:rsidRPr="001F447D">
              <w:rPr>
                <w:rFonts w:eastAsia="Times New Roman"/>
                <w:b w:val="0"/>
                <w:color w:val="auto"/>
                <w:lang w:val="en-GB" w:eastAsia="en-US"/>
              </w:rPr>
              <w:t xml:space="preserve"> targets</w:t>
            </w:r>
          </w:p>
        </w:tc>
        <w:tc>
          <w:tcPr>
            <w:tcW w:w="4511" w:type="dxa"/>
            <w:vAlign w:val="center"/>
            <w:hideMark/>
          </w:tcPr>
          <w:p w14:paraId="42D89742" w14:textId="77777777" w:rsidR="00F8109A" w:rsidRPr="001F447D" w:rsidRDefault="00F8109A" w:rsidP="00B0080C">
            <w:pPr>
              <w:numPr>
                <w:ilvl w:val="0"/>
                <w:numId w:val="27"/>
              </w:numPr>
              <w:adjustRightInd w:val="0"/>
              <w:snapToGrid w:val="0"/>
              <w:spacing w:before="60" w:after="60"/>
              <w:ind w:left="425" w:hanging="425"/>
              <w:jc w:val="left"/>
              <w:cnfStyle w:val="000000000000" w:firstRow="0" w:lastRow="0" w:firstColumn="0" w:lastColumn="0" w:oddVBand="0" w:evenVBand="0" w:oddHBand="0"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 xml:space="preserve">Align procurement and prescribing policies with WHO </w:t>
            </w:r>
            <w:proofErr w:type="spellStart"/>
            <w:r w:rsidRPr="001F447D">
              <w:rPr>
                <w:rFonts w:eastAsia="Times New Roman"/>
                <w:color w:val="auto"/>
                <w:lang w:val="en-GB" w:eastAsia="en-US"/>
              </w:rPr>
              <w:t>AWaRe</w:t>
            </w:r>
            <w:proofErr w:type="spellEnd"/>
            <w:r w:rsidRPr="001F447D">
              <w:rPr>
                <w:rFonts w:eastAsia="Times New Roman"/>
                <w:color w:val="auto"/>
                <w:lang w:val="en-GB" w:eastAsia="en-US"/>
              </w:rPr>
              <w:t xml:space="preserve"> targets (≥70% Access group use)</w:t>
            </w:r>
          </w:p>
        </w:tc>
        <w:tc>
          <w:tcPr>
            <w:tcW w:w="3506" w:type="dxa"/>
            <w:vAlign w:val="center"/>
            <w:hideMark/>
          </w:tcPr>
          <w:p w14:paraId="0A2F9DEA" w14:textId="77777777" w:rsidR="00F8109A" w:rsidRPr="001F447D" w:rsidRDefault="00F8109A" w:rsidP="00B0080C">
            <w:pPr>
              <w:numPr>
                <w:ilvl w:val="0"/>
                <w:numId w:val="27"/>
              </w:numPr>
              <w:adjustRightInd w:val="0"/>
              <w:snapToGrid w:val="0"/>
              <w:spacing w:before="60" w:after="60"/>
              <w:ind w:left="425" w:hanging="425"/>
              <w:jc w:val="left"/>
              <w:cnfStyle w:val="000000000000" w:firstRow="0" w:lastRow="0" w:firstColumn="0" w:lastColumn="0" w:oddVBand="0" w:evenVBand="0" w:oddHBand="0" w:evenHBand="0" w:firstRowFirstColumn="0" w:firstRowLastColumn="0" w:lastRowFirstColumn="0" w:lastRowLastColumn="0"/>
              <w:rPr>
                <w:rFonts w:eastAsia="Times New Roman"/>
                <w:color w:val="auto"/>
                <w:lang w:val="en-GB" w:eastAsia="en-US"/>
              </w:rPr>
            </w:pPr>
            <w:r w:rsidRPr="001F447D">
              <w:rPr>
                <w:rFonts w:eastAsia="Times New Roman"/>
                <w:color w:val="auto"/>
                <w:lang w:val="en-GB" w:eastAsia="en-US"/>
              </w:rPr>
              <w:t>Conduct regular audits and feedback to ensure rational antibiotic prescribing</w:t>
            </w:r>
          </w:p>
        </w:tc>
      </w:tr>
    </w:tbl>
    <w:p w14:paraId="5906CD78" w14:textId="0475EEF7" w:rsidR="00F8109A" w:rsidRPr="001F447D" w:rsidRDefault="00E907BA" w:rsidP="00E907BA">
      <w:pPr>
        <w:pStyle w:val="MDPI21heading1"/>
        <w:rPr>
          <w:szCs w:val="24"/>
          <w:lang w:val="en-GB"/>
        </w:rPr>
      </w:pPr>
      <w:r w:rsidRPr="001F447D">
        <w:rPr>
          <w:szCs w:val="24"/>
          <w:lang w:val="en-GB" w:eastAsia="zh-CN"/>
        </w:rPr>
        <w:t xml:space="preserve">4. </w:t>
      </w:r>
      <w:r w:rsidR="00F8109A" w:rsidRPr="001F447D">
        <w:rPr>
          <w:szCs w:val="24"/>
          <w:lang w:val="en-GB"/>
        </w:rPr>
        <w:t>Materials and Methods</w:t>
      </w:r>
    </w:p>
    <w:p w14:paraId="75055D6A" w14:textId="57934983" w:rsidR="00F8109A" w:rsidRPr="001F447D" w:rsidRDefault="00E907BA" w:rsidP="00E907BA">
      <w:pPr>
        <w:adjustRightInd w:val="0"/>
        <w:snapToGrid w:val="0"/>
        <w:spacing w:before="60" w:after="60"/>
        <w:ind w:left="2608"/>
        <w:jc w:val="left"/>
        <w:outlineLvl w:val="1"/>
        <w:rPr>
          <w:bCs/>
          <w:i/>
          <w:snapToGrid w:val="0"/>
          <w:lang w:val="en-GB"/>
          <w14:ligatures w14:val="standardContextual"/>
        </w:rPr>
      </w:pPr>
      <w:r w:rsidRPr="001F447D">
        <w:rPr>
          <w:bCs/>
          <w:i/>
          <w:snapToGrid w:val="0"/>
          <w:lang w:val="en-GB"/>
          <w14:ligatures w14:val="standardContextual"/>
        </w:rPr>
        <w:t xml:space="preserve">4.1. </w:t>
      </w:r>
      <w:r w:rsidR="00F8109A" w:rsidRPr="001F447D">
        <w:rPr>
          <w:bCs/>
          <w:i/>
          <w:snapToGrid w:val="0"/>
          <w:lang w:val="en-GB"/>
          <w14:ligatures w14:val="standardContextual"/>
        </w:rPr>
        <w:t>Study Design and Setting</w:t>
      </w:r>
    </w:p>
    <w:p w14:paraId="69DDB021" w14:textId="0E2EB8A8" w:rsidR="00F8109A" w:rsidRPr="001F447D" w:rsidRDefault="00F8109A" w:rsidP="00E907BA">
      <w:pPr>
        <w:adjustRightInd w:val="0"/>
        <w:snapToGrid w:val="0"/>
        <w:ind w:left="2608" w:firstLine="425"/>
        <w:rPr>
          <w:bCs/>
          <w:snapToGrid w:val="0"/>
          <w:lang w:val="en-GB"/>
          <w14:ligatures w14:val="standardContextual"/>
        </w:rPr>
      </w:pPr>
      <w:r w:rsidRPr="001F447D">
        <w:rPr>
          <w:bCs/>
          <w:snapToGrid w:val="0"/>
          <w:lang w:val="en-GB"/>
          <w14:ligatures w14:val="standardContextual"/>
        </w:rPr>
        <w:t xml:space="preserve">This study employed a cross-sectional design </w:t>
      </w:r>
      <w:bookmarkStart w:id="3" w:name="_Hlk201304811"/>
      <w:r w:rsidRPr="001F447D">
        <w:rPr>
          <w:bCs/>
          <w:snapToGrid w:val="0"/>
          <w:lang w:val="en-GB"/>
          <w14:ligatures w14:val="standardContextual"/>
        </w:rPr>
        <w:t>conducted between August 2024 and December 2024 in Zambia</w:t>
      </w:r>
      <w:bookmarkEnd w:id="3"/>
      <w:r w:rsidRPr="001F447D">
        <w:rPr>
          <w:bCs/>
          <w:snapToGrid w:val="0"/>
          <w:lang w:val="en-GB"/>
          <w14:ligatures w14:val="standardContextual"/>
        </w:rPr>
        <w:t xml:space="preserve">. The survey targeted HCPs in facilities that included primary, secondary and tertiary care settings. Only HCPs registered with the Health Professions Council of Zambia and the Nursing Council of Zambia were eligible to participate in the study. The study aimed to assess </w:t>
      </w:r>
      <w:proofErr w:type="spellStart"/>
      <w:r w:rsidRPr="001F447D">
        <w:rPr>
          <w:bCs/>
          <w:snapToGrid w:val="0"/>
          <w:lang w:val="en-GB"/>
          <w14:ligatures w14:val="standardContextual"/>
        </w:rPr>
        <w:t>HCPs’</w:t>
      </w:r>
      <w:proofErr w:type="spellEnd"/>
      <w:r w:rsidRPr="001F447D">
        <w:rPr>
          <w:bCs/>
          <w:snapToGrid w:val="0"/>
          <w:lang w:val="en-GB"/>
          <w14:ligatures w14:val="standardContextual"/>
        </w:rPr>
        <w:t xml:space="preserve"> awareness of the Zambian NAP on AMR, perceptions and barriers to the implementation of ASPs in Zambia.</w:t>
      </w:r>
    </w:p>
    <w:p w14:paraId="78BACF4E" w14:textId="5CFED628" w:rsidR="00F8109A" w:rsidRPr="001F447D" w:rsidRDefault="00E907BA" w:rsidP="00E907BA">
      <w:pPr>
        <w:adjustRightInd w:val="0"/>
        <w:snapToGrid w:val="0"/>
        <w:spacing w:before="240" w:after="60"/>
        <w:ind w:left="2608"/>
        <w:jc w:val="left"/>
        <w:outlineLvl w:val="1"/>
        <w:rPr>
          <w:bCs/>
          <w:i/>
          <w:snapToGrid w:val="0"/>
          <w:lang w:val="en-GB"/>
          <w14:ligatures w14:val="standardContextual"/>
        </w:rPr>
      </w:pPr>
      <w:r w:rsidRPr="001F447D">
        <w:rPr>
          <w:bCs/>
          <w:i/>
          <w:snapToGrid w:val="0"/>
          <w:lang w:val="en-GB"/>
          <w14:ligatures w14:val="standardContextual"/>
        </w:rPr>
        <w:t xml:space="preserve">4.2. </w:t>
      </w:r>
      <w:r w:rsidR="00F8109A" w:rsidRPr="001F447D">
        <w:rPr>
          <w:bCs/>
          <w:i/>
          <w:snapToGrid w:val="0"/>
          <w:lang w:val="en-GB"/>
          <w14:ligatures w14:val="standardContextual"/>
        </w:rPr>
        <w:t>Study Population and Sampling</w:t>
      </w:r>
    </w:p>
    <w:p w14:paraId="31AFE410" w14:textId="733DE6C0" w:rsidR="00F8109A" w:rsidRPr="001F447D" w:rsidRDefault="00F8109A" w:rsidP="00E907BA">
      <w:pPr>
        <w:adjustRightInd w:val="0"/>
        <w:snapToGrid w:val="0"/>
        <w:ind w:left="2608" w:firstLine="425"/>
        <w:rPr>
          <w:bCs/>
          <w:snapToGrid w:val="0"/>
          <w:lang w:val="en-GB"/>
          <w14:ligatures w14:val="standardContextual"/>
        </w:rPr>
      </w:pPr>
      <w:r w:rsidRPr="001F447D">
        <w:rPr>
          <w:bCs/>
          <w:snapToGrid w:val="0"/>
          <w:lang w:val="en-GB"/>
          <w14:ligatures w14:val="standardContextual"/>
        </w:rPr>
        <w:t xml:space="preserve">The study population comprised registered HCPs in Zambia, including </w:t>
      </w:r>
      <w:bookmarkStart w:id="4" w:name="_Hlk201307322"/>
      <w:r w:rsidRPr="001F447D">
        <w:rPr>
          <w:bCs/>
          <w:snapToGrid w:val="0"/>
          <w:lang w:val="en-GB"/>
          <w14:ligatures w14:val="standardContextual"/>
        </w:rPr>
        <w:t>medical doctors, clinical officers, nurses, pharmacy personnel (</w:t>
      </w:r>
      <w:r w:rsidRPr="001F447D">
        <w:rPr>
          <w:bCs/>
          <w:snapToGrid w:val="0"/>
          <w:u w:color="8969CD"/>
          <w:lang w:val="en-GB"/>
          <w14:ligatures w14:val="standardContextual"/>
        </w:rPr>
        <w:t>pharmacists &amp; pharmacy</w:t>
      </w:r>
      <w:r w:rsidRPr="001F447D">
        <w:rPr>
          <w:bCs/>
          <w:snapToGrid w:val="0"/>
          <w:lang w:val="en-GB"/>
          <w14:ligatures w14:val="standardContextual"/>
        </w:rPr>
        <w:t xml:space="preserve"> technologists), biomedical scientists, public health officers</w:t>
      </w:r>
      <w:bookmarkEnd w:id="4"/>
      <w:r w:rsidRPr="001F447D">
        <w:rPr>
          <w:bCs/>
          <w:snapToGrid w:val="0"/>
          <w:lang w:val="en-GB"/>
          <w14:ligatures w14:val="standardContextual"/>
        </w:rPr>
        <w:t>, and other allied health professionals.</w:t>
      </w:r>
      <w:r w:rsidRPr="001F447D">
        <w:rPr>
          <w:snapToGrid w:val="0"/>
          <w:lang w:val="en-GB"/>
          <w14:ligatures w14:val="standardContextual"/>
        </w:rPr>
        <w:t xml:space="preserve"> A stratified sampling approach was subsequently employed. Firstly, a list of all public health facilities in the country was obtained from the Ministry of Health to serve as the sampling frame. Of these facilities, 100 were selected as sites to establish and implement ASPs across the country. Hence, a random selection of the facilities was made, ensuring regional representation. Within each selected facility, convenient sampling was undertaken to select respondents across different healthcare professions, including </w:t>
      </w:r>
      <w:r w:rsidRPr="001F447D">
        <w:rPr>
          <w:bCs/>
          <w:snapToGrid w:val="0"/>
          <w:lang w:val="en-GB"/>
          <w14:ligatures w14:val="standardContextual"/>
        </w:rPr>
        <w:t xml:space="preserve">medical doctors, clinical officers, nurses, </w:t>
      </w:r>
      <w:r w:rsidRPr="001F447D">
        <w:rPr>
          <w:bCs/>
          <w:snapToGrid w:val="0"/>
          <w:color w:val="auto"/>
          <w:lang w:val="en-GB"/>
          <w14:ligatures w14:val="standardContextual"/>
        </w:rPr>
        <w:t>pharmacy personnel, biomedical scientists, public health officers, and those in administration</w:t>
      </w:r>
      <w:r w:rsidRPr="001F447D">
        <w:rPr>
          <w:snapToGrid w:val="0"/>
          <w:color w:val="auto"/>
          <w:lang w:val="en-GB"/>
          <w14:ligatures w14:val="standardContextual"/>
        </w:rPr>
        <w:t xml:space="preserve">. The respondents were recruited conveniently based on their professional role and availability during the survey period. From a total of 100 facilities where the Zambia Antimicrobial Resistance Coordinating Committee (AMRCC) planned to instigate ASPs, a total of 58 (46 secondary and 12 tertiary hospitals) hospitals were randomly selected to reduce bias. The stratified facilities included secondary and tertiary hospitals, which were selected for the initiation of ASPs. </w:t>
      </w:r>
      <w:r w:rsidRPr="001F447D">
        <w:rPr>
          <w:bCs/>
          <w:snapToGrid w:val="0"/>
          <w:color w:val="auto"/>
          <w:lang w:val="en-GB"/>
          <w14:ligatures w14:val="standardContextual"/>
        </w:rPr>
        <w:t>The random approach ensured representation from diverse facilities and geographic regions.</w:t>
      </w:r>
    </w:p>
    <w:p w14:paraId="43CD160D" w14:textId="23AAEE6B" w:rsidR="00F8109A" w:rsidRPr="001F447D" w:rsidRDefault="00E907BA" w:rsidP="00E907BA">
      <w:pPr>
        <w:adjustRightInd w:val="0"/>
        <w:snapToGrid w:val="0"/>
        <w:spacing w:before="240" w:after="60"/>
        <w:ind w:left="2608"/>
        <w:jc w:val="left"/>
        <w:outlineLvl w:val="1"/>
        <w:rPr>
          <w:i/>
          <w:snapToGrid w:val="0"/>
          <w:lang w:val="en-GB"/>
          <w14:ligatures w14:val="standardContextual"/>
        </w:rPr>
      </w:pPr>
      <w:r w:rsidRPr="001F447D">
        <w:rPr>
          <w:i/>
          <w:snapToGrid w:val="0"/>
          <w:lang w:val="en-GB"/>
          <w14:ligatures w14:val="standardContextual"/>
        </w:rPr>
        <w:t xml:space="preserve">4.3. </w:t>
      </w:r>
      <w:r w:rsidR="00F8109A" w:rsidRPr="001F447D">
        <w:rPr>
          <w:i/>
          <w:snapToGrid w:val="0"/>
          <w:lang w:val="en-GB"/>
          <w14:ligatures w14:val="standardContextual"/>
        </w:rPr>
        <w:t xml:space="preserve">Inclusion and </w:t>
      </w:r>
      <w:r w:rsidR="00633643" w:rsidRPr="001F447D">
        <w:rPr>
          <w:i/>
          <w:snapToGrid w:val="0"/>
          <w:lang w:val="en-GB"/>
          <w14:ligatures w14:val="standardContextual"/>
        </w:rPr>
        <w:t>Exclusion Criteria</w:t>
      </w:r>
    </w:p>
    <w:p w14:paraId="2DD3BB34" w14:textId="77777777" w:rsidR="00F8109A" w:rsidRPr="001F447D" w:rsidRDefault="00F8109A" w:rsidP="00E907BA">
      <w:pPr>
        <w:adjustRightInd w:val="0"/>
        <w:snapToGrid w:val="0"/>
        <w:ind w:left="2608" w:firstLine="425"/>
        <w:rPr>
          <w:bCs/>
          <w:snapToGrid w:val="0"/>
          <w:lang w:val="en-GB"/>
          <w14:ligatures w14:val="standardContextual"/>
        </w:rPr>
      </w:pPr>
      <w:r w:rsidRPr="001F447D">
        <w:rPr>
          <w:bCs/>
          <w:snapToGrid w:val="0"/>
          <w:lang w:val="en-GB"/>
          <w14:ligatures w14:val="standardContextual"/>
        </w:rPr>
        <w:t xml:space="preserve">Eligible respondents were those directly or indirectly involved in antimicrobial prescribing, dispensing, administration, or monitoring and who provided informed consent to participate. </w:t>
      </w:r>
      <w:r w:rsidRPr="001F447D">
        <w:rPr>
          <w:snapToGrid w:val="0"/>
          <w:lang w:val="en-GB"/>
          <w14:ligatures w14:val="standardContextual"/>
        </w:rPr>
        <w:t>Respondents were excluded if they did not provide informed consent or withdrew from the study before completion.</w:t>
      </w:r>
    </w:p>
    <w:p w14:paraId="2EC1827F" w14:textId="30141685" w:rsidR="00F8109A" w:rsidRPr="001F447D" w:rsidRDefault="00E907BA" w:rsidP="00E907BA">
      <w:pPr>
        <w:adjustRightInd w:val="0"/>
        <w:snapToGrid w:val="0"/>
        <w:spacing w:before="240" w:after="60"/>
        <w:ind w:left="2608"/>
        <w:jc w:val="left"/>
        <w:outlineLvl w:val="1"/>
        <w:rPr>
          <w:bCs/>
          <w:i/>
          <w:snapToGrid w:val="0"/>
          <w:lang w:val="en-GB"/>
          <w14:ligatures w14:val="standardContextual"/>
        </w:rPr>
      </w:pPr>
      <w:r w:rsidRPr="001F447D">
        <w:rPr>
          <w:bCs/>
          <w:i/>
          <w:snapToGrid w:val="0"/>
          <w:lang w:val="en-GB"/>
          <w14:ligatures w14:val="standardContextual"/>
        </w:rPr>
        <w:t xml:space="preserve">4.4. </w:t>
      </w:r>
      <w:r w:rsidR="00F8109A" w:rsidRPr="001F447D">
        <w:rPr>
          <w:bCs/>
          <w:i/>
          <w:snapToGrid w:val="0"/>
          <w:lang w:val="en-GB"/>
          <w14:ligatures w14:val="standardContextual"/>
        </w:rPr>
        <w:t>Data Collection Tool and Procedure</w:t>
      </w:r>
    </w:p>
    <w:p w14:paraId="50B81C5A" w14:textId="7E7E3258" w:rsidR="00F8109A" w:rsidRPr="001F447D" w:rsidRDefault="00F8109A" w:rsidP="00E907BA">
      <w:pPr>
        <w:adjustRightInd w:val="0"/>
        <w:snapToGrid w:val="0"/>
        <w:ind w:left="2608" w:firstLine="425"/>
        <w:rPr>
          <w:bCs/>
          <w:snapToGrid w:val="0"/>
          <w:lang w:val="en-GB"/>
          <w14:ligatures w14:val="standardContextual"/>
        </w:rPr>
      </w:pPr>
      <w:r w:rsidRPr="001F447D">
        <w:rPr>
          <w:bCs/>
          <w:snapToGrid w:val="0"/>
          <w:lang w:val="en-GB"/>
          <w14:ligatures w14:val="standardContextual"/>
        </w:rPr>
        <w:t xml:space="preserve">Data were collected using a structured, self-administered questionnaire developed based on a similar previous study among HCPs </w:t>
      </w:r>
      <w:r w:rsidRPr="001F447D">
        <w:rPr>
          <w:rFonts w:eastAsia="Times New Roman"/>
          <w:snapToGrid w:val="0"/>
          <w:lang w:val="en-GB" w:eastAsia="en-GB"/>
          <w14:ligatures w14:val="standardContextual"/>
        </w:rPr>
        <w:fldChar w:fldCharType="begin" w:fldLock="1"/>
      </w:r>
      <w:r w:rsidRPr="001F447D">
        <w:rPr>
          <w:rFonts w:eastAsia="Times New Roman"/>
          <w:snapToGrid w:val="0"/>
          <w:lang w:val="en-GB" w:eastAsia="en-GB"/>
          <w14:ligatures w14:val="standardContextual"/>
        </w:rPr>
        <w:instrText>ADDIN CSL_CITATION {"citationItems":[{"id":"ITEM-1","itemData":{"DOI":"10.3390/antibiotics11010099","ISSN":"20796382","abstract":"This study aimed to evaluate health professionals’ perceptions regarding the level of implementation of the Antimicrobials Stewardship (AMS) programs in Jordanian tertiary hospitals and to assess the perceived barriers to its implementation. During this cross-sectional study, a total of 157 healthcare providers agreed to participate (response rate 96.3%). Participants were asked to complete an electronic survey after meeting them at their working sites. Only 43.9% of the healthcare providers (n = 69) reported having an AMS committee in their hospital settings. The results suggested that private hospitals have significantly better AMS implementation compared to public hospitals among four areas (p ≤ 0.05). Moreover, the results showed that the most widely available strategies to implement AMS were infectious disease/microbiology advice (n = 112, 71.3%), and treatment guidelines (n = 111, 70.7%). Additionally, the study revealed that the main barrier to AMS implementation was the lack of information technology support (n = 125, 79.6%). These findings could draw managers’ attention to the importance of AMS and support the health care provider’s practice of AMS in Jordanian tertiary hospitals by making the right decisions and the required modifications regarding the strategies needed for the implementation of AMS programs.","author":[{"dropping-particle":"","family":"Nassar","given":"Haya","non-dropping-particle":"","parse-names":false,"suffix":""},{"dropping-particle":"","family":"Abu-Farha","given":"Rana","non-dropping-particle":"","parse-names":false,"suffix":""},{"dropping-particle":"","family":"Barakat","given":"Muna","non-dropping-particle":"","parse-names":false,"suffix":""},{"dropping-particle":"","family":"Alefishat","given":"Eman","non-dropping-particle":"","parse-names":false,"suffix":""}],"container-title":"Antibiotics","id":"ITEM-1","issue":"1","issued":{"date-parts":[["2022","1","1"]]},"page":"99","publisher":"MDPI","title":"Antimicrobial Stewardship from Health Professionals’ Perspective: Awareness, Barriers, and Level of Implementation of the Program","type":"article-journal","volume":"11"},"uris":["http://www.mendeley.com/documents/?uuid=d4b719cc-2fd6-34f9-9dde-a9c51fca510e","http://www.mendeley.com/documents/?uuid=717ff753-9f59-4238-879d-88091e06b138"]}],"mendeley":{"formattedCitation":"[100]","plainTextFormattedCitation":"[100]","previouslyFormattedCitation":"[100]"},"properties":{"noteIndex":0},"schema":"https://github.com/citation-style-language/schema/raw/master/csl-citation.json"}</w:instrText>
      </w:r>
      <w:r w:rsidRPr="001F447D">
        <w:rPr>
          <w:rFonts w:eastAsia="Times New Roman"/>
          <w:snapToGrid w:val="0"/>
          <w:lang w:val="en-GB" w:eastAsia="en-GB"/>
          <w14:ligatures w14:val="standardContextual"/>
        </w:rPr>
        <w:fldChar w:fldCharType="separate"/>
      </w:r>
      <w:r w:rsidRPr="001F447D">
        <w:rPr>
          <w:rFonts w:eastAsia="Times New Roman"/>
          <w:snapToGrid w:val="0"/>
          <w:lang w:val="en-GB" w:eastAsia="en-GB"/>
          <w14:ligatures w14:val="standardContextual"/>
        </w:rPr>
        <w:t>[100]</w:t>
      </w:r>
      <w:r w:rsidRPr="001F447D">
        <w:rPr>
          <w:rFonts w:eastAsia="Times New Roman"/>
          <w:snapToGrid w:val="0"/>
          <w:lang w:val="en-GB" w:eastAsia="en-GB"/>
          <w14:ligatures w14:val="standardContextual"/>
        </w:rPr>
        <w:fldChar w:fldCharType="end"/>
      </w:r>
      <w:r w:rsidRPr="001F447D">
        <w:rPr>
          <w:bCs/>
          <w:snapToGrid w:val="0"/>
          <w:lang w:val="en-GB"/>
          <w14:ligatures w14:val="standardContextual"/>
        </w:rPr>
        <w:t xml:space="preserve">. The questionnaire was designed in </w:t>
      </w:r>
      <w:proofErr w:type="gramStart"/>
      <w:r w:rsidRPr="001F447D">
        <w:rPr>
          <w:bCs/>
          <w:snapToGrid w:val="0"/>
          <w:lang w:val="en-GB"/>
          <w14:ligatures w14:val="standardContextual"/>
        </w:rPr>
        <w:t>English,</w:t>
      </w:r>
      <w:proofErr w:type="gramEnd"/>
      <w:r w:rsidRPr="001F447D">
        <w:rPr>
          <w:bCs/>
          <w:snapToGrid w:val="0"/>
          <w:lang w:val="en-GB"/>
          <w14:ligatures w14:val="standardContextual"/>
        </w:rPr>
        <w:t xml:space="preserve"> the official language used in healthcare settings in Zambia. It consisted of five sections, including demographics (age, gender, profession and years of experience), awareness of the NAP on AMR and ASPs, implementation of ASP components, perceptions of the importance and effectiveness of ASPs and the perceived barriers to ASP implementation (See Supplementary Material).</w:t>
      </w:r>
    </w:p>
    <w:p w14:paraId="422476D9" w14:textId="4A5E6051" w:rsidR="00F8109A" w:rsidRPr="001F447D" w:rsidRDefault="00F8109A" w:rsidP="00E907BA">
      <w:pPr>
        <w:adjustRightInd w:val="0"/>
        <w:snapToGrid w:val="0"/>
        <w:ind w:left="2608" w:firstLine="425"/>
        <w:rPr>
          <w:bCs/>
          <w:snapToGrid w:val="0"/>
          <w:lang w:val="en-GB"/>
          <w14:ligatures w14:val="standardContextual"/>
        </w:rPr>
      </w:pPr>
      <w:r w:rsidRPr="001F447D">
        <w:rPr>
          <w:bCs/>
          <w:snapToGrid w:val="0"/>
          <w:lang w:val="en-GB"/>
          <w14:ligatures w14:val="standardContextual"/>
        </w:rPr>
        <w:t>The data collection tool was validated to ensure clarity, consistency, and face validity, with input from public health experts from the Zambia AMRCC and academia before the study. This was followed by a pilot study using a sample of 20 HCPs. Feedback from the pilot study was used to refine the questionnaire before full-scale deployment, but did not form the final analysis of the study.</w:t>
      </w:r>
    </w:p>
    <w:p w14:paraId="0BF0279F" w14:textId="77777777" w:rsidR="00F8109A" w:rsidRPr="001F447D" w:rsidRDefault="00F8109A" w:rsidP="00E907BA">
      <w:pPr>
        <w:adjustRightInd w:val="0"/>
        <w:snapToGrid w:val="0"/>
        <w:ind w:left="2608" w:firstLine="425"/>
        <w:rPr>
          <w:bCs/>
          <w:snapToGrid w:val="0"/>
          <w:lang w:val="en-GB"/>
          <w14:ligatures w14:val="standardContextual"/>
        </w:rPr>
      </w:pPr>
      <w:r w:rsidRPr="001F447D">
        <w:rPr>
          <w:bCs/>
          <w:snapToGrid w:val="0"/>
          <w:lang w:val="en-GB"/>
          <w14:ligatures w14:val="standardContextual"/>
        </w:rPr>
        <w:t>Questionnaires were administered in person by trained research assistants at each public health facility, ensuring standardised delivery and data collection procedures. Respondents completed the questionnaires anonymously and returned them in sealed envelopes to maintain confidentiality.</w:t>
      </w:r>
    </w:p>
    <w:p w14:paraId="172CA880" w14:textId="1A79D573" w:rsidR="00F8109A" w:rsidRPr="001F447D" w:rsidRDefault="00E907BA" w:rsidP="00E907BA">
      <w:pPr>
        <w:adjustRightInd w:val="0"/>
        <w:snapToGrid w:val="0"/>
        <w:spacing w:before="240" w:after="60"/>
        <w:ind w:left="2608"/>
        <w:jc w:val="left"/>
        <w:outlineLvl w:val="1"/>
        <w:rPr>
          <w:bCs/>
          <w:i/>
          <w:snapToGrid w:val="0"/>
          <w:lang w:val="en-GB"/>
          <w14:ligatures w14:val="standardContextual"/>
        </w:rPr>
      </w:pPr>
      <w:r w:rsidRPr="001F447D">
        <w:rPr>
          <w:bCs/>
          <w:i/>
          <w:snapToGrid w:val="0"/>
          <w:highlight w:val="yellow"/>
          <w:lang w:val="en-GB"/>
          <w14:ligatures w14:val="standardContextual"/>
        </w:rPr>
        <w:t>4.5</w:t>
      </w:r>
      <w:r w:rsidRPr="001F447D">
        <w:rPr>
          <w:bCs/>
          <w:i/>
          <w:snapToGrid w:val="0"/>
          <w:lang w:val="en-GB"/>
          <w14:ligatures w14:val="standardContextual"/>
        </w:rPr>
        <w:t xml:space="preserve">. </w:t>
      </w:r>
      <w:r w:rsidR="00F8109A" w:rsidRPr="001F447D">
        <w:rPr>
          <w:bCs/>
          <w:i/>
          <w:snapToGrid w:val="0"/>
          <w:lang w:val="en-GB"/>
          <w14:ligatures w14:val="standardContextual"/>
        </w:rPr>
        <w:t>Data Management and Statistical Analysis</w:t>
      </w:r>
    </w:p>
    <w:p w14:paraId="2748F0A5" w14:textId="67F71514" w:rsidR="00F8109A" w:rsidRPr="001F447D" w:rsidRDefault="00F8109A" w:rsidP="00E907BA">
      <w:pPr>
        <w:adjustRightInd w:val="0"/>
        <w:snapToGrid w:val="0"/>
        <w:ind w:left="2608" w:firstLine="425"/>
        <w:rPr>
          <w:bCs/>
          <w:snapToGrid w:val="0"/>
          <w:lang w:val="en-GB"/>
          <w14:ligatures w14:val="standardContextual"/>
        </w:rPr>
      </w:pPr>
      <w:r w:rsidRPr="001F447D">
        <w:rPr>
          <w:bCs/>
          <w:snapToGrid w:val="0"/>
          <w:lang w:val="en-GB"/>
          <w14:ligatures w14:val="standardContextual"/>
        </w:rPr>
        <w:t>The completed questionnaires were checked for completeness and consistency before data entry into Microsoft Excel version 2013 and then exported to IBM SPSS Statistics (Version 25.0; IBM Corp., Armonk, NY, USA) for analysis. Descriptive statistics were used to summarise respondents</w:t>
      </w:r>
      <w:r w:rsidR="005604DC" w:rsidRPr="001F447D">
        <w:rPr>
          <w:bCs/>
          <w:snapToGrid w:val="0"/>
          <w:lang w:val="en-GB"/>
          <w14:ligatures w14:val="standardContextual"/>
        </w:rPr>
        <w:t>’</w:t>
      </w:r>
      <w:r w:rsidRPr="001F447D">
        <w:rPr>
          <w:bCs/>
          <w:snapToGrid w:val="0"/>
          <w:lang w:val="en-GB"/>
          <w14:ligatures w14:val="standardContextual"/>
        </w:rPr>
        <w:t xml:space="preserve"> demographic characteristics and the distribution of responses across awareness, implementation, perception, and barrier domains. Differences in responses were assessed with the use of the chi-square. Statistical significance was set at </w:t>
      </w:r>
      <w:r w:rsidR="00B4594D" w:rsidRPr="001F447D">
        <w:rPr>
          <w:bCs/>
          <w:i/>
          <w:snapToGrid w:val="0"/>
          <w:lang w:val="en-GB"/>
          <w14:ligatures w14:val="standardContextual"/>
        </w:rPr>
        <w:t>p</w:t>
      </w:r>
      <w:r w:rsidRPr="001F447D">
        <w:rPr>
          <w:bCs/>
          <w:snapToGrid w:val="0"/>
          <w:lang w:val="en-GB"/>
          <w14:ligatures w14:val="standardContextual"/>
        </w:rPr>
        <w:t xml:space="preserve"> &lt; 0.05, and findings were presented using tables and charts.</w:t>
      </w:r>
    </w:p>
    <w:p w14:paraId="3444C1FC" w14:textId="360EDE9D" w:rsidR="00F8109A" w:rsidRPr="001F447D" w:rsidRDefault="00E907BA" w:rsidP="00E907BA">
      <w:pPr>
        <w:pStyle w:val="MDPI21heading1"/>
        <w:rPr>
          <w:szCs w:val="24"/>
          <w:lang w:val="en-GB"/>
        </w:rPr>
      </w:pPr>
      <w:r w:rsidRPr="001F447D">
        <w:rPr>
          <w:szCs w:val="24"/>
          <w:lang w:val="en-GB"/>
        </w:rPr>
        <w:t xml:space="preserve">5. </w:t>
      </w:r>
      <w:r w:rsidR="00F8109A" w:rsidRPr="001F447D">
        <w:rPr>
          <w:szCs w:val="24"/>
          <w:lang w:val="en-GB"/>
        </w:rPr>
        <w:t>Conclusions</w:t>
      </w:r>
    </w:p>
    <w:p w14:paraId="4CD2A46E" w14:textId="2B1DAC01" w:rsidR="00F8109A" w:rsidRPr="001F447D" w:rsidRDefault="00F8109A" w:rsidP="00E907BA">
      <w:pPr>
        <w:adjustRightInd w:val="0"/>
        <w:snapToGrid w:val="0"/>
        <w:ind w:left="2608" w:firstLine="425"/>
        <w:rPr>
          <w:bCs/>
          <w:snapToGrid w:val="0"/>
          <w:lang w:val="en-GB"/>
          <w14:ligatures w14:val="standardContextual"/>
        </w:rPr>
      </w:pPr>
      <w:r w:rsidRPr="001F447D">
        <w:rPr>
          <w:bCs/>
          <w:snapToGrid w:val="0"/>
          <w:lang w:val="en-GB"/>
          <w14:ligatures w14:val="standardContextual"/>
        </w:rPr>
        <w:t xml:space="preserve">This study highlights that although HCPs in Zambia demonstrated strong awareness of the NAP on AMR and ASP activities, and appreciate their role in combating AMR, notable deficiencies persist in the practical implementation of ASPs within hospitals in Zambia. Key structural barriers, including insufficient funding, limited IT infrastructure, and lack of access to surveillance data, significantly compromise the effectiveness of AMS strategies in Zambia. Targeted investment in digital health </w:t>
      </w:r>
      <w:r w:rsidRPr="001F447D">
        <w:rPr>
          <w:bCs/>
          <w:snapToGrid w:val="0"/>
          <w:u w:color="EEB1D5"/>
          <w:lang w:val="en-GB"/>
          <w14:ligatures w14:val="standardContextual"/>
        </w:rPr>
        <w:t>programs</w:t>
      </w:r>
      <w:r w:rsidRPr="001F447D">
        <w:rPr>
          <w:bCs/>
          <w:snapToGrid w:val="0"/>
          <w:lang w:val="en-GB"/>
          <w14:ligatures w14:val="standardContextual"/>
        </w:rPr>
        <w:t>, reinforcing policy frameworks, and delivery of sustained capacity-building and education initiatives will be key to bridging these gaps in Zambia and similar LMIC settings.</w:t>
      </w:r>
    </w:p>
    <w:p w14:paraId="416BF4F4" w14:textId="1947D038" w:rsidR="000D67CB" w:rsidRPr="005956FF" w:rsidRDefault="000D67CB" w:rsidP="000D67CB">
      <w:pPr>
        <w:pStyle w:val="CommentText"/>
        <w:adjustRightInd w:val="0"/>
        <w:snapToGrid w:val="0"/>
        <w:spacing w:before="240" w:after="120"/>
        <w:ind w:left="2608"/>
        <w:rPr>
          <w:snapToGrid w:val="0"/>
          <w:sz w:val="18"/>
          <w:szCs w:val="18"/>
          <w:lang w:val="en-GB"/>
          <w14:ligatures w14:val="standardContextual"/>
        </w:rPr>
      </w:pPr>
      <w:r w:rsidRPr="005956FF">
        <w:rPr>
          <w:b/>
          <w:snapToGrid w:val="0"/>
          <w:sz w:val="18"/>
          <w:szCs w:val="18"/>
          <w:lang w:val="en-GB"/>
          <w14:ligatures w14:val="standardContextual"/>
        </w:rPr>
        <w:t>Supplementary Material</w:t>
      </w:r>
      <w:r w:rsidR="00F8109A" w:rsidRPr="005956FF">
        <w:rPr>
          <w:b/>
          <w:snapToGrid w:val="0"/>
          <w:sz w:val="18"/>
          <w:szCs w:val="18"/>
          <w:lang w:val="en-GB"/>
          <w14:ligatures w14:val="standardContextual"/>
        </w:rPr>
        <w:t xml:space="preserve">s: </w:t>
      </w:r>
      <w:r w:rsidRPr="005956FF">
        <w:rPr>
          <w:snapToGrid w:val="0"/>
          <w:sz w:val="18"/>
          <w:szCs w:val="18"/>
          <w:lang w:val="en-GB"/>
          <w14:ligatures w14:val="standardContextual"/>
        </w:rPr>
        <w:t>The following supporting information can be downloaded at: https://www.mdpi.com/article/doi/s1, Questionnaire.</w:t>
      </w:r>
    </w:p>
    <w:p w14:paraId="5125CF68" w14:textId="74563D8C" w:rsidR="00F8109A" w:rsidRPr="005956FF" w:rsidRDefault="00E907BA" w:rsidP="00E907BA">
      <w:pPr>
        <w:pStyle w:val="MDPI62backmatter"/>
        <w:rPr>
          <w:szCs w:val="18"/>
          <w:lang w:val="en-GB"/>
        </w:rPr>
      </w:pPr>
      <w:r w:rsidRPr="005956FF">
        <w:rPr>
          <w:b/>
          <w:szCs w:val="18"/>
          <w:lang w:val="en-GB"/>
        </w:rPr>
        <w:t>Author Contribution</w:t>
      </w:r>
      <w:r w:rsidR="00F8109A" w:rsidRPr="005956FF">
        <w:rPr>
          <w:b/>
          <w:szCs w:val="18"/>
          <w:lang w:val="en-GB"/>
        </w:rPr>
        <w:t xml:space="preserve">s: </w:t>
      </w:r>
      <w:r w:rsidR="00F8109A" w:rsidRPr="005956FF">
        <w:rPr>
          <w:szCs w:val="18"/>
          <w:lang w:val="en-GB"/>
        </w:rPr>
        <w:t>Conceptualization, S.M. (Steward Mudenda).; methodology, S.M. (Steward Mudenda).; software, S.M. (Steward Mudenda) and VD.; validation, S.M. (Steward Mudenda), J.Y.C., V.D., J.H., K.M., P.G., C.C. (Chikwanda Chileshe), T.S., Z.M., C.C. (Charles Chileshe), S.D.M., S.O</w:t>
      </w:r>
      <w:r w:rsidR="00667D26" w:rsidRPr="005956FF">
        <w:rPr>
          <w:szCs w:val="18"/>
          <w:lang w:val="en-GB"/>
        </w:rPr>
        <w:t>.</w:t>
      </w:r>
      <w:r w:rsidR="00F8109A" w:rsidRPr="005956FF">
        <w:rPr>
          <w:szCs w:val="18"/>
          <w:lang w:val="en-GB"/>
        </w:rPr>
        <w:t>-T., D.C., M.K., G.M., W.M., S.M. (Samson Mukale), F.G., A.C.K. and B.G.; formal analysis, S.M. and V.D.; investigation, S.M. (Steward Mudenda), J.Y.C., V.D., Z.M., W.M., J.B.M. and R.C.; resources, S.M. (Steward Mudenda), J.Y.C., C.C. (Charles Chileshe), S.D.M., S.O</w:t>
      </w:r>
      <w:r w:rsidR="00667D26" w:rsidRPr="005956FF">
        <w:rPr>
          <w:szCs w:val="18"/>
          <w:lang w:val="en-GB"/>
        </w:rPr>
        <w:t>.</w:t>
      </w:r>
      <w:r w:rsidR="00F8109A" w:rsidRPr="005956FF">
        <w:rPr>
          <w:szCs w:val="18"/>
          <w:lang w:val="en-GB"/>
        </w:rPr>
        <w:t>-T., D.C., G.M., F.G., Y.S., J.B.M. and R.C.; data curation, S.M. (Steward Mudenda), J.Y.C., V.D., J.H., K.M., P.G., C.C. (Chikwanda Chileshe), T.S., Z.M., W.M., S.M. (Samson Mukale), A.B., F.G., A.C.K., B.G., J.B.M. and R.C.; writing—original draft preparation, S.M. (Steward Mudenda), J.Y.C., V.D., J.H., K.M., P.G., C.C. (Chikwanda Chileshe), T.S., Z.M., M.K., G.M., W.M., S.M. (Samson Mukale), A.B., F.G., A.C.K., B.G., J.B.M. and R.C.; writing—review and editing, S.M. (Steward Mudenda), J.Y.C., V.D., J.H., K.M., P.G., C.C. (Chikwanda Chileshe), T.S., Z.M., C.C. (Charles Chileshe), S.D.M., S.O</w:t>
      </w:r>
      <w:r w:rsidR="00667D26" w:rsidRPr="005956FF">
        <w:rPr>
          <w:szCs w:val="18"/>
          <w:lang w:val="en-GB"/>
        </w:rPr>
        <w:t>.</w:t>
      </w:r>
      <w:r w:rsidR="00F8109A" w:rsidRPr="005956FF">
        <w:rPr>
          <w:szCs w:val="18"/>
          <w:lang w:val="en-GB"/>
        </w:rPr>
        <w:t xml:space="preserve">-T., D.C., M.K., G.M., W.M., S.M. (Samson Mukale), A.B., F.G., A.C.K., Y.S., B.G., J.B.M. and R.C.; </w:t>
      </w:r>
      <w:r w:rsidR="00F8109A" w:rsidRPr="005956FF">
        <w:rPr>
          <w:szCs w:val="18"/>
          <w:u w:color="EEB1D5"/>
          <w:lang w:val="en-GB"/>
        </w:rPr>
        <w:t>visualization</w:t>
      </w:r>
      <w:r w:rsidR="00F8109A" w:rsidRPr="005956FF">
        <w:rPr>
          <w:szCs w:val="18"/>
          <w:lang w:val="en-GB"/>
        </w:rPr>
        <w:t>, S.M. (Steward Mudenda), and A.B.; supervision, J.B.M. and R.C.; project administration, S.M. (Steward Mudenda), J.Y.C. and R.C.; funding acquisition, J.Y.C., S.D.M., S.O</w:t>
      </w:r>
      <w:r w:rsidR="00667D26" w:rsidRPr="005956FF">
        <w:rPr>
          <w:szCs w:val="18"/>
          <w:lang w:val="en-GB"/>
        </w:rPr>
        <w:t>.</w:t>
      </w:r>
      <w:r w:rsidR="00F8109A" w:rsidRPr="005956FF">
        <w:rPr>
          <w:szCs w:val="18"/>
          <w:lang w:val="en-GB"/>
        </w:rPr>
        <w:t>-T., Y.S., J.B.M. and R.C. All authors have read and agreed to the published version of the manuscript.</w:t>
      </w:r>
    </w:p>
    <w:p w14:paraId="3292BA26" w14:textId="414CF1C3" w:rsidR="00F8109A" w:rsidRPr="001F447D" w:rsidRDefault="00F8109A" w:rsidP="00E907BA">
      <w:pPr>
        <w:pStyle w:val="MDPI62backmatter"/>
        <w:rPr>
          <w:rFonts w:eastAsiaTheme="minorEastAsia"/>
          <w:szCs w:val="18"/>
          <w:lang w:val="en-GB"/>
        </w:rPr>
      </w:pPr>
      <w:r w:rsidRPr="005956FF">
        <w:rPr>
          <w:b/>
          <w:szCs w:val="18"/>
          <w:lang w:val="en-GB"/>
        </w:rPr>
        <w:t>Funding:</w:t>
      </w:r>
      <w:r w:rsidRPr="005956FF">
        <w:rPr>
          <w:szCs w:val="18"/>
          <w:lang w:val="en-GB"/>
        </w:rPr>
        <w:t xml:space="preserve"> This research was funded by Fleming Fund Zambia Country Grant, Zambia Multisectoral Pandemic Preparedness</w:t>
      </w:r>
      <w:r w:rsidRPr="001F447D">
        <w:rPr>
          <w:szCs w:val="18"/>
          <w:lang w:val="en-GB"/>
        </w:rPr>
        <w:t xml:space="preserve"> and Response (</w:t>
      </w:r>
      <w:proofErr w:type="spellStart"/>
      <w:r w:rsidRPr="001F447D">
        <w:rPr>
          <w:szCs w:val="18"/>
          <w:lang w:val="en-GB"/>
        </w:rPr>
        <w:t>ZaMPPR</w:t>
      </w:r>
      <w:proofErr w:type="spellEnd"/>
      <w:r w:rsidRPr="001F447D">
        <w:rPr>
          <w:szCs w:val="18"/>
          <w:lang w:val="en-GB"/>
        </w:rPr>
        <w:t xml:space="preserve">) Project, World Health </w:t>
      </w:r>
      <w:r w:rsidRPr="001F447D">
        <w:rPr>
          <w:szCs w:val="18"/>
          <w:u w:color="EEB1D5"/>
          <w:lang w:val="en-GB"/>
        </w:rPr>
        <w:t>Organization</w:t>
      </w:r>
      <w:r w:rsidRPr="001F447D">
        <w:rPr>
          <w:szCs w:val="18"/>
          <w:lang w:val="en-GB"/>
        </w:rPr>
        <w:t>, and in part by the Japan Agency for Medical Research and Development (AMED) under Grant Number JP20wm0125008 and JP223fa627005 to YS, through the Antimicrobial Resistance Coordinating Committee (AMRCC) at the Zambia National Public Health Institute, Ministry of Health. The funders did not influence the study design and interpretation of the findings; hence, the study was conducted independently.</w:t>
      </w:r>
    </w:p>
    <w:p w14:paraId="41FC16D3" w14:textId="77777777" w:rsidR="00F8109A" w:rsidRPr="001F447D" w:rsidRDefault="00F8109A" w:rsidP="00E907BA">
      <w:pPr>
        <w:pStyle w:val="MDPI62backmatter"/>
        <w:rPr>
          <w:b/>
          <w:szCs w:val="18"/>
          <w:lang w:val="en-GB"/>
        </w:rPr>
      </w:pPr>
      <w:bookmarkStart w:id="5" w:name="_Hlk89945590"/>
      <w:bookmarkStart w:id="6" w:name="_Hlk60054323"/>
      <w:r w:rsidRPr="001F447D">
        <w:rPr>
          <w:b/>
          <w:szCs w:val="18"/>
          <w:lang w:val="en-GB"/>
        </w:rPr>
        <w:t xml:space="preserve">Institutional Review Board Statement: </w:t>
      </w:r>
      <w:r w:rsidRPr="001F447D">
        <w:rPr>
          <w:szCs w:val="18"/>
          <w:lang w:val="en-GB"/>
        </w:rPr>
        <w:t>The study was conducted in accordance with the Declaration of Helsinki and approved by the Institutional Review Board of the Tropical Diseases Research Centre (TDRC) Research Ethics Committee (protocol code TDREC/161/11/24 and 2024).</w:t>
      </w:r>
    </w:p>
    <w:bookmarkEnd w:id="5"/>
    <w:p w14:paraId="7F048061" w14:textId="77777777" w:rsidR="00F8109A" w:rsidRPr="005956FF" w:rsidRDefault="00F8109A" w:rsidP="00E907BA">
      <w:pPr>
        <w:pStyle w:val="MDPI62backmatter"/>
        <w:rPr>
          <w:szCs w:val="18"/>
          <w:lang w:val="en-GB"/>
        </w:rPr>
      </w:pPr>
      <w:r w:rsidRPr="001F447D">
        <w:rPr>
          <w:b/>
          <w:szCs w:val="18"/>
          <w:lang w:val="en-GB"/>
        </w:rPr>
        <w:t xml:space="preserve">Informed Consent Statement: </w:t>
      </w:r>
      <w:r w:rsidRPr="001F447D">
        <w:rPr>
          <w:szCs w:val="18"/>
          <w:lang w:val="en-GB"/>
        </w:rPr>
        <w:t xml:space="preserve">Informed consent was obtained from all subjects involved in the study. Permission to conduct the study in each participating facility was granted by the respective hospital management or provincial health offices. All respondents provided written informed consent before participation. Participation was voluntary, and no personally identifiable information </w:t>
      </w:r>
      <w:r w:rsidRPr="005956FF">
        <w:rPr>
          <w:szCs w:val="18"/>
          <w:lang w:val="en-GB"/>
        </w:rPr>
        <w:t>was collected to ensure anonymity and confidentiality.</w:t>
      </w:r>
      <w:bookmarkEnd w:id="6"/>
    </w:p>
    <w:p w14:paraId="6ABE005F" w14:textId="77777777" w:rsidR="00F8109A" w:rsidRPr="005956FF" w:rsidRDefault="00F8109A" w:rsidP="00E907BA">
      <w:pPr>
        <w:pStyle w:val="MDPI62backmatter"/>
        <w:rPr>
          <w:szCs w:val="18"/>
          <w:lang w:val="en-GB"/>
        </w:rPr>
      </w:pPr>
      <w:r w:rsidRPr="005956FF">
        <w:rPr>
          <w:b/>
          <w:szCs w:val="18"/>
          <w:lang w:val="en-GB"/>
        </w:rPr>
        <w:t xml:space="preserve">Data Availability Statement: </w:t>
      </w:r>
      <w:r w:rsidRPr="005956FF">
        <w:rPr>
          <w:szCs w:val="18"/>
          <w:lang w:val="en-GB"/>
        </w:rPr>
        <w:t>The data supporting the reported results can be made available on reasonable request from the corresponding author.</w:t>
      </w:r>
    </w:p>
    <w:p w14:paraId="16213586" w14:textId="77777777" w:rsidR="00F8109A" w:rsidRPr="005956FF" w:rsidRDefault="00F8109A" w:rsidP="00E907BA">
      <w:pPr>
        <w:pStyle w:val="MDPI62backmatter"/>
        <w:rPr>
          <w:szCs w:val="18"/>
          <w:lang w:val="en-GB"/>
        </w:rPr>
      </w:pPr>
      <w:r w:rsidRPr="005956FF">
        <w:rPr>
          <w:b/>
          <w:szCs w:val="18"/>
          <w:lang w:val="en-GB"/>
        </w:rPr>
        <w:t>Acknowledgments:</w:t>
      </w:r>
      <w:r w:rsidRPr="005956FF">
        <w:rPr>
          <w:szCs w:val="18"/>
          <w:lang w:val="en-GB"/>
        </w:rPr>
        <w:t xml:space="preserve"> The authors would like to express their sincere appreciation to the study respondents and the management of the facilities from which the data were collected.</w:t>
      </w:r>
    </w:p>
    <w:p w14:paraId="130F1692" w14:textId="77777777" w:rsidR="00F8109A" w:rsidRPr="001F447D" w:rsidRDefault="00F8109A" w:rsidP="00E907BA">
      <w:pPr>
        <w:pStyle w:val="MDPI62backmatter"/>
        <w:rPr>
          <w:szCs w:val="18"/>
          <w:lang w:val="en-GB"/>
        </w:rPr>
      </w:pPr>
      <w:r w:rsidRPr="005956FF">
        <w:rPr>
          <w:b/>
          <w:szCs w:val="18"/>
          <w:lang w:val="en-GB"/>
        </w:rPr>
        <w:t xml:space="preserve">Conflicts of Interest: </w:t>
      </w:r>
      <w:r w:rsidRPr="005956FF">
        <w:rPr>
          <w:szCs w:val="18"/>
          <w:lang w:val="en-GB"/>
        </w:rPr>
        <w:t>The authors declare no conflicts of interest.</w:t>
      </w:r>
      <w:bookmarkStart w:id="7" w:name="_Hlk181004646"/>
    </w:p>
    <w:p w14:paraId="44E19E0E" w14:textId="77777777" w:rsidR="00F8109A" w:rsidRPr="001F447D" w:rsidRDefault="00F8109A" w:rsidP="00E907BA">
      <w:pPr>
        <w:pStyle w:val="MDPI21heading1"/>
        <w:rPr>
          <w:szCs w:val="24"/>
          <w:lang w:val="en-GB"/>
        </w:rPr>
      </w:pPr>
      <w:r w:rsidRPr="001F447D">
        <w:rPr>
          <w:szCs w:val="24"/>
          <w:lang w:val="en-GB"/>
        </w:rPr>
        <w:t>Abbreviations</w:t>
      </w:r>
    </w:p>
    <w:p w14:paraId="1E794FB6" w14:textId="77777777" w:rsidR="00F8109A" w:rsidRPr="001F447D" w:rsidRDefault="00F8109A" w:rsidP="00E907BA">
      <w:pPr>
        <w:pStyle w:val="MDPI32textnoindent"/>
        <w:spacing w:after="240"/>
        <w:rPr>
          <w:sz w:val="18"/>
          <w:szCs w:val="18"/>
          <w:lang w:val="en-GB"/>
        </w:rPr>
      </w:pPr>
      <w:r w:rsidRPr="001F447D">
        <w:rPr>
          <w:sz w:val="18"/>
          <w:szCs w:val="18"/>
          <w:lang w:val="en-GB"/>
        </w:rPr>
        <w:t>The following abbreviations were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F8109A" w:rsidRPr="001F447D" w14:paraId="0DB1974B" w14:textId="77777777" w:rsidTr="00E907BA">
        <w:tc>
          <w:tcPr>
            <w:tcW w:w="936" w:type="dxa"/>
            <w:vAlign w:val="center"/>
          </w:tcPr>
          <w:p w14:paraId="2EF3BDAE"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AMR</w:t>
            </w:r>
          </w:p>
        </w:tc>
        <w:tc>
          <w:tcPr>
            <w:tcW w:w="6921" w:type="dxa"/>
            <w:vAlign w:val="center"/>
          </w:tcPr>
          <w:p w14:paraId="57C07767" w14:textId="104DEE5C" w:rsidR="00F8109A" w:rsidRPr="001F447D" w:rsidRDefault="00F8109A" w:rsidP="00E907BA">
            <w:pPr>
              <w:pStyle w:val="MDPI42tablebody"/>
              <w:spacing w:line="240" w:lineRule="auto"/>
              <w:jc w:val="left"/>
              <w:rPr>
                <w:rFonts w:eastAsiaTheme="minorEastAsia"/>
                <w:sz w:val="18"/>
                <w:szCs w:val="18"/>
                <w:lang w:val="en-GB" w:eastAsia="zh-CN"/>
              </w:rPr>
            </w:pPr>
            <w:r w:rsidRPr="001F447D">
              <w:rPr>
                <w:sz w:val="18"/>
                <w:szCs w:val="18"/>
                <w:lang w:val="en-GB"/>
              </w:rPr>
              <w:t>Antimicrobial Resistance</w:t>
            </w:r>
          </w:p>
        </w:tc>
      </w:tr>
      <w:tr w:rsidR="00F8109A" w:rsidRPr="001F447D" w14:paraId="2A15F478" w14:textId="77777777" w:rsidTr="00E907BA">
        <w:tc>
          <w:tcPr>
            <w:tcW w:w="936" w:type="dxa"/>
            <w:vAlign w:val="center"/>
          </w:tcPr>
          <w:p w14:paraId="7105C8CC"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AMS</w:t>
            </w:r>
          </w:p>
        </w:tc>
        <w:tc>
          <w:tcPr>
            <w:tcW w:w="6921" w:type="dxa"/>
            <w:vAlign w:val="center"/>
          </w:tcPr>
          <w:p w14:paraId="05F52EED"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Antimicrobial Stewardship</w:t>
            </w:r>
          </w:p>
        </w:tc>
      </w:tr>
      <w:tr w:rsidR="00F8109A" w:rsidRPr="001F447D" w14:paraId="2DCB8A21" w14:textId="77777777" w:rsidTr="00E907BA">
        <w:tc>
          <w:tcPr>
            <w:tcW w:w="936" w:type="dxa"/>
            <w:vAlign w:val="center"/>
          </w:tcPr>
          <w:p w14:paraId="2750662E"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GRADE</w:t>
            </w:r>
          </w:p>
        </w:tc>
        <w:tc>
          <w:tcPr>
            <w:tcW w:w="6921" w:type="dxa"/>
            <w:vAlign w:val="center"/>
          </w:tcPr>
          <w:p w14:paraId="526CAA3B" w14:textId="77777777" w:rsidR="00F8109A" w:rsidRPr="001F447D" w:rsidRDefault="00F8109A" w:rsidP="00E907BA">
            <w:pPr>
              <w:pStyle w:val="MDPI42tablebody"/>
              <w:spacing w:line="240" w:lineRule="auto"/>
              <w:jc w:val="left"/>
              <w:rPr>
                <w:sz w:val="18"/>
                <w:szCs w:val="18"/>
                <w:lang w:val="en-GB"/>
              </w:rPr>
            </w:pPr>
            <w:r w:rsidRPr="001F447D">
              <w:rPr>
                <w:rFonts w:cstheme="minorHAnsi"/>
                <w:bCs/>
                <w:sz w:val="18"/>
                <w:lang w:val="en-GB"/>
              </w:rPr>
              <w:t>Grading of Recommendations, Assessment, Development and Evaluation</w:t>
            </w:r>
          </w:p>
        </w:tc>
      </w:tr>
      <w:tr w:rsidR="00F8109A" w:rsidRPr="001F447D" w14:paraId="65D2B9F5" w14:textId="77777777" w:rsidTr="00E907BA">
        <w:tc>
          <w:tcPr>
            <w:tcW w:w="936" w:type="dxa"/>
            <w:vAlign w:val="center"/>
          </w:tcPr>
          <w:p w14:paraId="747ECEA7"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HCP</w:t>
            </w:r>
          </w:p>
        </w:tc>
        <w:tc>
          <w:tcPr>
            <w:tcW w:w="6921" w:type="dxa"/>
            <w:vAlign w:val="center"/>
          </w:tcPr>
          <w:p w14:paraId="3FCAE57D" w14:textId="3F5739B7" w:rsidR="00F8109A" w:rsidRPr="001F447D" w:rsidRDefault="00F8109A" w:rsidP="00E907BA">
            <w:pPr>
              <w:pStyle w:val="MDPI42tablebody"/>
              <w:spacing w:line="240" w:lineRule="auto"/>
              <w:jc w:val="left"/>
              <w:rPr>
                <w:rFonts w:eastAsiaTheme="minorEastAsia"/>
                <w:sz w:val="18"/>
                <w:szCs w:val="18"/>
                <w:lang w:val="en-GB" w:eastAsia="zh-CN"/>
              </w:rPr>
            </w:pPr>
            <w:r w:rsidRPr="001F447D">
              <w:rPr>
                <w:sz w:val="18"/>
                <w:szCs w:val="18"/>
                <w:lang w:val="en-GB"/>
              </w:rPr>
              <w:t>Healthcare Professionals</w:t>
            </w:r>
          </w:p>
        </w:tc>
      </w:tr>
      <w:tr w:rsidR="00F8109A" w:rsidRPr="001F447D" w14:paraId="4809B999" w14:textId="77777777" w:rsidTr="00E907BA">
        <w:tc>
          <w:tcPr>
            <w:tcW w:w="936" w:type="dxa"/>
            <w:vAlign w:val="center"/>
          </w:tcPr>
          <w:p w14:paraId="6034EC21"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IBM</w:t>
            </w:r>
          </w:p>
        </w:tc>
        <w:tc>
          <w:tcPr>
            <w:tcW w:w="6921" w:type="dxa"/>
            <w:vAlign w:val="center"/>
          </w:tcPr>
          <w:p w14:paraId="69539F0E"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International Business Machine</w:t>
            </w:r>
          </w:p>
        </w:tc>
      </w:tr>
      <w:tr w:rsidR="00F8109A" w:rsidRPr="001F447D" w14:paraId="04714B2B" w14:textId="77777777" w:rsidTr="00E907BA">
        <w:tc>
          <w:tcPr>
            <w:tcW w:w="936" w:type="dxa"/>
            <w:vAlign w:val="center"/>
          </w:tcPr>
          <w:p w14:paraId="3821F06F"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IT</w:t>
            </w:r>
          </w:p>
        </w:tc>
        <w:tc>
          <w:tcPr>
            <w:tcW w:w="6921" w:type="dxa"/>
            <w:vAlign w:val="center"/>
          </w:tcPr>
          <w:p w14:paraId="0911A19A"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Information Technology</w:t>
            </w:r>
          </w:p>
        </w:tc>
      </w:tr>
      <w:tr w:rsidR="00F8109A" w:rsidRPr="001F447D" w14:paraId="07B023F6" w14:textId="77777777" w:rsidTr="00E907BA">
        <w:tc>
          <w:tcPr>
            <w:tcW w:w="936" w:type="dxa"/>
            <w:vAlign w:val="center"/>
          </w:tcPr>
          <w:p w14:paraId="095D6945"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KAP</w:t>
            </w:r>
          </w:p>
        </w:tc>
        <w:tc>
          <w:tcPr>
            <w:tcW w:w="6921" w:type="dxa"/>
            <w:vAlign w:val="center"/>
          </w:tcPr>
          <w:p w14:paraId="5F9C3BD4" w14:textId="0955E5A2" w:rsidR="00F8109A" w:rsidRPr="001F447D" w:rsidRDefault="00F8109A" w:rsidP="00E907BA">
            <w:pPr>
              <w:pStyle w:val="MDPI42tablebody"/>
              <w:spacing w:line="240" w:lineRule="auto"/>
              <w:jc w:val="left"/>
              <w:rPr>
                <w:rFonts w:eastAsiaTheme="minorEastAsia"/>
                <w:sz w:val="18"/>
                <w:szCs w:val="18"/>
                <w:lang w:val="en-GB" w:eastAsia="zh-CN"/>
              </w:rPr>
            </w:pPr>
            <w:r w:rsidRPr="001F447D">
              <w:rPr>
                <w:sz w:val="18"/>
                <w:szCs w:val="18"/>
                <w:lang w:val="en-GB"/>
              </w:rPr>
              <w:t>Knowledge, Attitudes, and Practices</w:t>
            </w:r>
          </w:p>
        </w:tc>
      </w:tr>
      <w:tr w:rsidR="00F8109A" w:rsidRPr="001F447D" w14:paraId="03E204B3" w14:textId="77777777" w:rsidTr="00E907BA">
        <w:tc>
          <w:tcPr>
            <w:tcW w:w="936" w:type="dxa"/>
            <w:vAlign w:val="center"/>
          </w:tcPr>
          <w:p w14:paraId="0B605615"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LMICs</w:t>
            </w:r>
          </w:p>
        </w:tc>
        <w:tc>
          <w:tcPr>
            <w:tcW w:w="6921" w:type="dxa"/>
            <w:vAlign w:val="center"/>
          </w:tcPr>
          <w:p w14:paraId="09D32293"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Low and Middle-Income Countries</w:t>
            </w:r>
          </w:p>
        </w:tc>
      </w:tr>
      <w:tr w:rsidR="00F8109A" w:rsidRPr="001F447D" w14:paraId="02F6C034" w14:textId="77777777" w:rsidTr="00E907BA">
        <w:tc>
          <w:tcPr>
            <w:tcW w:w="936" w:type="dxa"/>
            <w:vAlign w:val="center"/>
          </w:tcPr>
          <w:p w14:paraId="10DAE959"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NAP</w:t>
            </w:r>
          </w:p>
        </w:tc>
        <w:tc>
          <w:tcPr>
            <w:tcW w:w="6921" w:type="dxa"/>
            <w:vAlign w:val="center"/>
          </w:tcPr>
          <w:p w14:paraId="3936B627" w14:textId="4DEFF34E" w:rsidR="00F8109A" w:rsidRPr="001F447D" w:rsidRDefault="00F8109A" w:rsidP="00E907BA">
            <w:pPr>
              <w:pStyle w:val="MDPI42tablebody"/>
              <w:spacing w:line="240" w:lineRule="auto"/>
              <w:jc w:val="left"/>
              <w:rPr>
                <w:rFonts w:eastAsiaTheme="minorEastAsia"/>
                <w:sz w:val="18"/>
                <w:szCs w:val="18"/>
                <w:lang w:val="en-GB" w:eastAsia="zh-CN"/>
              </w:rPr>
            </w:pPr>
            <w:r w:rsidRPr="001F447D">
              <w:rPr>
                <w:sz w:val="18"/>
                <w:szCs w:val="18"/>
                <w:lang w:val="en-GB"/>
              </w:rPr>
              <w:t>National Action Plan</w:t>
            </w:r>
          </w:p>
        </w:tc>
      </w:tr>
      <w:tr w:rsidR="00F8109A" w:rsidRPr="001F447D" w14:paraId="0940D7DD" w14:textId="77777777" w:rsidTr="00E907BA">
        <w:tc>
          <w:tcPr>
            <w:tcW w:w="936" w:type="dxa"/>
            <w:vAlign w:val="center"/>
          </w:tcPr>
          <w:p w14:paraId="4F3829B0"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NY</w:t>
            </w:r>
          </w:p>
        </w:tc>
        <w:tc>
          <w:tcPr>
            <w:tcW w:w="6921" w:type="dxa"/>
            <w:vAlign w:val="center"/>
          </w:tcPr>
          <w:p w14:paraId="38A41184" w14:textId="2F7F9E7D" w:rsidR="00F8109A" w:rsidRPr="001F447D" w:rsidRDefault="00F8109A" w:rsidP="00E907BA">
            <w:pPr>
              <w:pStyle w:val="MDPI42tablebody"/>
              <w:spacing w:line="240" w:lineRule="auto"/>
              <w:jc w:val="left"/>
              <w:rPr>
                <w:rFonts w:eastAsiaTheme="minorEastAsia"/>
                <w:sz w:val="18"/>
                <w:szCs w:val="18"/>
                <w:lang w:val="en-GB" w:eastAsia="zh-CN"/>
              </w:rPr>
            </w:pPr>
            <w:r w:rsidRPr="001F447D">
              <w:rPr>
                <w:sz w:val="18"/>
                <w:szCs w:val="18"/>
                <w:lang w:val="en-GB"/>
              </w:rPr>
              <w:t>New York</w:t>
            </w:r>
          </w:p>
        </w:tc>
      </w:tr>
      <w:tr w:rsidR="00F8109A" w:rsidRPr="001F447D" w14:paraId="2A62C61A" w14:textId="77777777" w:rsidTr="00E907BA">
        <w:tc>
          <w:tcPr>
            <w:tcW w:w="936" w:type="dxa"/>
            <w:vAlign w:val="center"/>
          </w:tcPr>
          <w:p w14:paraId="17A5E3C6"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SPSS</w:t>
            </w:r>
          </w:p>
        </w:tc>
        <w:tc>
          <w:tcPr>
            <w:tcW w:w="6921" w:type="dxa"/>
            <w:vAlign w:val="center"/>
          </w:tcPr>
          <w:p w14:paraId="521FD608" w14:textId="161822D7" w:rsidR="00F8109A" w:rsidRPr="001F447D" w:rsidRDefault="00F8109A" w:rsidP="00E907BA">
            <w:pPr>
              <w:pStyle w:val="MDPI42tablebody"/>
              <w:spacing w:line="240" w:lineRule="auto"/>
              <w:jc w:val="left"/>
              <w:rPr>
                <w:rFonts w:eastAsiaTheme="minorEastAsia"/>
                <w:sz w:val="18"/>
                <w:szCs w:val="18"/>
                <w:lang w:val="en-GB" w:eastAsia="zh-CN"/>
              </w:rPr>
            </w:pPr>
            <w:r w:rsidRPr="001F447D">
              <w:rPr>
                <w:sz w:val="18"/>
                <w:szCs w:val="18"/>
                <w:lang w:val="en-GB"/>
              </w:rPr>
              <w:t>Statistical Package for Social Sciences</w:t>
            </w:r>
          </w:p>
        </w:tc>
      </w:tr>
      <w:tr w:rsidR="00F8109A" w:rsidRPr="001F447D" w14:paraId="1B71FCC3" w14:textId="77777777" w:rsidTr="00E907BA">
        <w:tc>
          <w:tcPr>
            <w:tcW w:w="936" w:type="dxa"/>
            <w:vAlign w:val="center"/>
          </w:tcPr>
          <w:p w14:paraId="2A569B14"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STGs</w:t>
            </w:r>
          </w:p>
        </w:tc>
        <w:tc>
          <w:tcPr>
            <w:tcW w:w="6921" w:type="dxa"/>
            <w:vAlign w:val="center"/>
          </w:tcPr>
          <w:p w14:paraId="57881A9E" w14:textId="36FD53AB" w:rsidR="00F8109A" w:rsidRPr="001F447D" w:rsidRDefault="00F8109A" w:rsidP="00E907BA">
            <w:pPr>
              <w:pStyle w:val="MDPI42tablebody"/>
              <w:spacing w:line="240" w:lineRule="auto"/>
              <w:jc w:val="left"/>
              <w:rPr>
                <w:rFonts w:eastAsiaTheme="minorEastAsia"/>
                <w:sz w:val="18"/>
                <w:szCs w:val="18"/>
                <w:lang w:val="en-GB" w:eastAsia="zh-CN"/>
              </w:rPr>
            </w:pPr>
            <w:r w:rsidRPr="001F447D">
              <w:rPr>
                <w:sz w:val="18"/>
                <w:szCs w:val="18"/>
                <w:lang w:val="en-GB"/>
              </w:rPr>
              <w:t>Standard Treatment Guidelines</w:t>
            </w:r>
          </w:p>
        </w:tc>
      </w:tr>
      <w:tr w:rsidR="00F8109A" w:rsidRPr="001F447D" w14:paraId="4E687B52" w14:textId="77777777" w:rsidTr="00E907BA">
        <w:tc>
          <w:tcPr>
            <w:tcW w:w="936" w:type="dxa"/>
            <w:vAlign w:val="center"/>
          </w:tcPr>
          <w:p w14:paraId="7EFA84C0"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TDRC</w:t>
            </w:r>
          </w:p>
        </w:tc>
        <w:tc>
          <w:tcPr>
            <w:tcW w:w="6921" w:type="dxa"/>
            <w:vAlign w:val="center"/>
          </w:tcPr>
          <w:p w14:paraId="6BC3B7A1"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Tropical Diseases Research Centre</w:t>
            </w:r>
          </w:p>
        </w:tc>
      </w:tr>
      <w:tr w:rsidR="00F8109A" w:rsidRPr="001F447D" w14:paraId="143CA05B" w14:textId="77777777" w:rsidTr="00E907BA">
        <w:tc>
          <w:tcPr>
            <w:tcW w:w="936" w:type="dxa"/>
            <w:vAlign w:val="center"/>
          </w:tcPr>
          <w:p w14:paraId="194FDEEB"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WHO</w:t>
            </w:r>
          </w:p>
        </w:tc>
        <w:tc>
          <w:tcPr>
            <w:tcW w:w="6921" w:type="dxa"/>
            <w:vAlign w:val="center"/>
          </w:tcPr>
          <w:p w14:paraId="2827A6F4"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World Health Organisation</w:t>
            </w:r>
          </w:p>
        </w:tc>
      </w:tr>
      <w:tr w:rsidR="00F8109A" w:rsidRPr="001F447D" w14:paraId="56E10CC9" w14:textId="77777777" w:rsidTr="00E907BA">
        <w:tc>
          <w:tcPr>
            <w:tcW w:w="936" w:type="dxa"/>
            <w:vAlign w:val="center"/>
          </w:tcPr>
          <w:p w14:paraId="74E081FF"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USA</w:t>
            </w:r>
          </w:p>
        </w:tc>
        <w:tc>
          <w:tcPr>
            <w:tcW w:w="6921" w:type="dxa"/>
            <w:vAlign w:val="center"/>
          </w:tcPr>
          <w:p w14:paraId="63E803A7" w14:textId="77777777" w:rsidR="00F8109A" w:rsidRPr="001F447D" w:rsidRDefault="00F8109A" w:rsidP="00E907BA">
            <w:pPr>
              <w:pStyle w:val="MDPI42tablebody"/>
              <w:spacing w:line="240" w:lineRule="auto"/>
              <w:jc w:val="left"/>
              <w:rPr>
                <w:sz w:val="18"/>
                <w:szCs w:val="18"/>
                <w:lang w:val="en-GB"/>
              </w:rPr>
            </w:pPr>
            <w:r w:rsidRPr="001F447D">
              <w:rPr>
                <w:sz w:val="18"/>
                <w:szCs w:val="18"/>
                <w:lang w:val="en-GB"/>
              </w:rPr>
              <w:t>United States of America</w:t>
            </w:r>
          </w:p>
        </w:tc>
      </w:tr>
    </w:tbl>
    <w:p w14:paraId="1542E62C" w14:textId="77777777" w:rsidR="00824616" w:rsidRPr="005956FF" w:rsidRDefault="00824616" w:rsidP="00824616">
      <w:pPr>
        <w:pStyle w:val="MDPI21heading1"/>
        <w:ind w:left="0"/>
      </w:pPr>
      <w:bookmarkStart w:id="8" w:name="referenceBookmark"/>
      <w:bookmarkEnd w:id="7"/>
      <w:bookmarkEnd w:id="8"/>
      <w:r w:rsidRPr="005956FF">
        <w:t>References</w:t>
      </w:r>
    </w:p>
    <w:p w14:paraId="4284E0CE" w14:textId="77777777" w:rsidR="00824616" w:rsidRPr="005956FF" w:rsidRDefault="00824616" w:rsidP="00824616">
      <w:pPr>
        <w:pStyle w:val="MDPI81references"/>
        <w:numPr>
          <w:ilvl w:val="0"/>
          <w:numId w:val="23"/>
        </w:numPr>
        <w:rPr>
          <w:noProof/>
        </w:rPr>
      </w:pPr>
      <w:r w:rsidRPr="005956FF">
        <w:rPr>
          <w:noProof/>
        </w:rPr>
        <w:t xml:space="preserve">Murray, C.J.; Ikuta, K.S.; Sharara, F.; Swetschinski, L.; Robles Aguilar, G.; Gray, A.; Han, C.; Bisignano, C.; Rao, P.; Wool, E.; et al. Global burden of bacterial antimicrobial resistance in 2019: A systematic analysis. </w:t>
      </w:r>
      <w:r w:rsidRPr="005956FF">
        <w:rPr>
          <w:i/>
          <w:iCs/>
          <w:noProof/>
        </w:rPr>
        <w:t>Lancet</w:t>
      </w:r>
      <w:r w:rsidRPr="005956FF">
        <w:rPr>
          <w:noProof/>
        </w:rPr>
        <w:t xml:space="preserve"> </w:t>
      </w:r>
      <w:r w:rsidRPr="005956FF">
        <w:rPr>
          <w:b/>
          <w:bCs/>
          <w:noProof/>
        </w:rPr>
        <w:t>2022</w:t>
      </w:r>
      <w:r w:rsidRPr="005956FF">
        <w:rPr>
          <w:noProof/>
        </w:rPr>
        <w:t xml:space="preserve">, </w:t>
      </w:r>
      <w:r w:rsidRPr="005956FF">
        <w:rPr>
          <w:i/>
          <w:iCs/>
          <w:noProof/>
        </w:rPr>
        <w:t>399</w:t>
      </w:r>
      <w:r w:rsidRPr="005956FF">
        <w:rPr>
          <w:noProof/>
        </w:rPr>
        <w:t>, 629–655. https://doi.org/10.1016/s0140-6736(21)02724-0.</w:t>
      </w:r>
    </w:p>
    <w:p w14:paraId="7EB108DD" w14:textId="77777777" w:rsidR="00824616" w:rsidRPr="005956FF" w:rsidRDefault="00824616" w:rsidP="00824616">
      <w:pPr>
        <w:pStyle w:val="MDPI81references"/>
        <w:numPr>
          <w:ilvl w:val="0"/>
          <w:numId w:val="23"/>
        </w:numPr>
        <w:rPr>
          <w:noProof/>
        </w:rPr>
      </w:pPr>
      <w:r w:rsidRPr="005956FF">
        <w:rPr>
          <w:noProof/>
        </w:rPr>
        <w:t xml:space="preserve">Naghavi, M.; Vollset, S.E.; Ikuta, K.S.; Swetschinski, L.R.; Gray, A.P.; Wool, E.E.; Robles Aguilar, G.; Mestrovic, T.; Smith, G.; Han, C.; et al. Global burden of bacterial antimicrobial resistance 1990–2021: A systematic analysis with forecasts to 2050. </w:t>
      </w:r>
      <w:r w:rsidRPr="005956FF">
        <w:rPr>
          <w:i/>
          <w:iCs/>
          <w:noProof/>
        </w:rPr>
        <w:t>Lancet</w:t>
      </w:r>
      <w:r w:rsidRPr="005956FF">
        <w:rPr>
          <w:noProof/>
        </w:rPr>
        <w:t xml:space="preserve"> </w:t>
      </w:r>
      <w:r w:rsidRPr="005956FF">
        <w:rPr>
          <w:b/>
          <w:bCs/>
          <w:noProof/>
        </w:rPr>
        <w:t>2024</w:t>
      </w:r>
      <w:r w:rsidRPr="005956FF">
        <w:rPr>
          <w:noProof/>
        </w:rPr>
        <w:t xml:space="preserve">, </w:t>
      </w:r>
      <w:r w:rsidRPr="005956FF">
        <w:rPr>
          <w:i/>
          <w:iCs/>
          <w:noProof/>
        </w:rPr>
        <w:t>404</w:t>
      </w:r>
      <w:r w:rsidRPr="005956FF">
        <w:rPr>
          <w:noProof/>
        </w:rPr>
        <w:t>, 1199–1226. https://doi.org/10.1016/S0140-6736(24)01867-1.</w:t>
      </w:r>
    </w:p>
    <w:p w14:paraId="68ADF1CE" w14:textId="77777777" w:rsidR="00824616" w:rsidRPr="005956FF" w:rsidRDefault="00824616" w:rsidP="00824616">
      <w:pPr>
        <w:pStyle w:val="MDPI81references"/>
        <w:numPr>
          <w:ilvl w:val="0"/>
          <w:numId w:val="23"/>
        </w:numPr>
        <w:rPr>
          <w:noProof/>
        </w:rPr>
      </w:pPr>
      <w:r w:rsidRPr="005956FF">
        <w:rPr>
          <w:noProof/>
        </w:rPr>
        <w:t xml:space="preserve">Salam, M.A.; Al-Amin, M.Y.; Salam, M.T.; Pawar, J.S.; Akhter, N.; Rabaan, A.A.; Alqumber, M.A.A. Antimicrobial Resistance: A Growing Serious Threat for Global Public Health. </w:t>
      </w:r>
      <w:r w:rsidRPr="005956FF">
        <w:rPr>
          <w:i/>
          <w:iCs/>
          <w:noProof/>
        </w:rPr>
        <w:t xml:space="preserve">Healthcare </w:t>
      </w:r>
      <w:r w:rsidRPr="005956FF">
        <w:rPr>
          <w:b/>
          <w:bCs/>
          <w:noProof/>
        </w:rPr>
        <w:t>2023</w:t>
      </w:r>
      <w:r w:rsidRPr="005956FF">
        <w:rPr>
          <w:noProof/>
        </w:rPr>
        <w:t xml:space="preserve">, </w:t>
      </w:r>
      <w:r w:rsidRPr="005956FF">
        <w:rPr>
          <w:i/>
          <w:iCs/>
          <w:noProof/>
        </w:rPr>
        <w:t>11</w:t>
      </w:r>
      <w:r w:rsidRPr="005956FF">
        <w:rPr>
          <w:noProof/>
        </w:rPr>
        <w:t>, 1946. https://doi.org/10.3390/healthcare11131946.</w:t>
      </w:r>
    </w:p>
    <w:p w14:paraId="74225ED9" w14:textId="77777777" w:rsidR="00824616" w:rsidRPr="005956FF" w:rsidRDefault="00824616" w:rsidP="00824616">
      <w:pPr>
        <w:pStyle w:val="MDPI81references"/>
        <w:numPr>
          <w:ilvl w:val="0"/>
          <w:numId w:val="23"/>
        </w:numPr>
        <w:rPr>
          <w:noProof/>
        </w:rPr>
      </w:pPr>
      <w:r w:rsidRPr="005956FF">
        <w:rPr>
          <w:noProof/>
        </w:rPr>
        <w:t xml:space="preserve">Paneri, M.; Sevta, P.; Paneri, M.; Sevta, P. Overview of Antimicrobial Resistance: An Emerging Silent Pandemic. </w:t>
      </w:r>
      <w:r w:rsidRPr="005956FF">
        <w:rPr>
          <w:i/>
          <w:iCs/>
          <w:noProof/>
        </w:rPr>
        <w:t>Glob. J. Med. Pharm. Biomed. Updat.</w:t>
      </w:r>
      <w:r w:rsidRPr="005956FF">
        <w:rPr>
          <w:noProof/>
        </w:rPr>
        <w:t xml:space="preserve"> </w:t>
      </w:r>
      <w:r w:rsidRPr="005956FF">
        <w:rPr>
          <w:b/>
          <w:bCs/>
          <w:noProof/>
        </w:rPr>
        <w:t>2023</w:t>
      </w:r>
      <w:r w:rsidRPr="005956FF">
        <w:rPr>
          <w:noProof/>
        </w:rPr>
        <w:t xml:space="preserve">, </w:t>
      </w:r>
      <w:r w:rsidRPr="005956FF">
        <w:rPr>
          <w:i/>
          <w:iCs/>
          <w:noProof/>
        </w:rPr>
        <w:t>18</w:t>
      </w:r>
      <w:r w:rsidRPr="005956FF">
        <w:rPr>
          <w:noProof/>
        </w:rPr>
        <w:t>, 11. https://doi.org/10.25259/GJMPBU_153_2022.</w:t>
      </w:r>
    </w:p>
    <w:p w14:paraId="659DA410" w14:textId="77777777" w:rsidR="00824616" w:rsidRPr="005956FF" w:rsidRDefault="00824616" w:rsidP="00824616">
      <w:pPr>
        <w:pStyle w:val="MDPI81references"/>
        <w:numPr>
          <w:ilvl w:val="0"/>
          <w:numId w:val="23"/>
        </w:numPr>
        <w:rPr>
          <w:noProof/>
        </w:rPr>
      </w:pPr>
      <w:r w:rsidRPr="005956FF">
        <w:rPr>
          <w:noProof/>
        </w:rPr>
        <w:t xml:space="preserve">Prestinaci, F.; Pezzotti, P.; Pantosti, A. Antimicrobial resistance: A global multifaceted phenomenon. </w:t>
      </w:r>
      <w:r w:rsidRPr="005956FF">
        <w:rPr>
          <w:i/>
          <w:iCs/>
          <w:noProof/>
        </w:rPr>
        <w:t>Pathog. Glob. Health</w:t>
      </w:r>
      <w:r w:rsidRPr="005956FF">
        <w:rPr>
          <w:noProof/>
        </w:rPr>
        <w:t xml:space="preserve"> </w:t>
      </w:r>
      <w:r w:rsidRPr="005956FF">
        <w:rPr>
          <w:b/>
          <w:bCs/>
          <w:noProof/>
        </w:rPr>
        <w:t>2015</w:t>
      </w:r>
      <w:r w:rsidRPr="005956FF">
        <w:rPr>
          <w:noProof/>
        </w:rPr>
        <w:t xml:space="preserve">, </w:t>
      </w:r>
      <w:r w:rsidRPr="005956FF">
        <w:rPr>
          <w:i/>
          <w:iCs/>
          <w:noProof/>
        </w:rPr>
        <w:t>109</w:t>
      </w:r>
      <w:r w:rsidRPr="005956FF">
        <w:rPr>
          <w:noProof/>
        </w:rPr>
        <w:t>, 309–318.</w:t>
      </w:r>
    </w:p>
    <w:p w14:paraId="6BABF61E" w14:textId="77777777" w:rsidR="00824616" w:rsidRPr="005956FF" w:rsidRDefault="00824616" w:rsidP="00824616">
      <w:pPr>
        <w:pStyle w:val="MDPI81references"/>
        <w:numPr>
          <w:ilvl w:val="0"/>
          <w:numId w:val="23"/>
        </w:numPr>
        <w:rPr>
          <w:noProof/>
        </w:rPr>
      </w:pPr>
      <w:r w:rsidRPr="005956FF">
        <w:rPr>
          <w:noProof/>
        </w:rPr>
        <w:t xml:space="preserve">Dadgostar, P. Antimicrobial resistance: Implications and costs. </w:t>
      </w:r>
      <w:r w:rsidRPr="005956FF">
        <w:rPr>
          <w:i/>
          <w:iCs/>
          <w:noProof/>
        </w:rPr>
        <w:t>Infect. Drug Resist.</w:t>
      </w:r>
      <w:r w:rsidRPr="005956FF">
        <w:rPr>
          <w:noProof/>
        </w:rPr>
        <w:t xml:space="preserve"> </w:t>
      </w:r>
      <w:r w:rsidRPr="005956FF">
        <w:rPr>
          <w:b/>
          <w:noProof/>
        </w:rPr>
        <w:t>2019</w:t>
      </w:r>
      <w:r w:rsidRPr="005956FF">
        <w:rPr>
          <w:noProof/>
        </w:rPr>
        <w:t xml:space="preserve">, </w:t>
      </w:r>
      <w:r w:rsidRPr="005956FF">
        <w:rPr>
          <w:i/>
          <w:iCs/>
          <w:noProof/>
        </w:rPr>
        <w:t>12</w:t>
      </w:r>
      <w:r w:rsidRPr="005956FF">
        <w:rPr>
          <w:noProof/>
        </w:rPr>
        <w:t>, 3903–3910. https://doi.org/10.2147/IDR.S234610.</w:t>
      </w:r>
    </w:p>
    <w:p w14:paraId="3F0DC3DA" w14:textId="77777777" w:rsidR="00824616" w:rsidRPr="005956FF" w:rsidRDefault="00824616" w:rsidP="00824616">
      <w:pPr>
        <w:pStyle w:val="MDPI81references"/>
        <w:numPr>
          <w:ilvl w:val="0"/>
          <w:numId w:val="23"/>
        </w:numPr>
        <w:rPr>
          <w:noProof/>
        </w:rPr>
      </w:pPr>
      <w:r w:rsidRPr="005956FF">
        <w:rPr>
          <w:noProof/>
        </w:rPr>
        <w:t xml:space="preserve">Pulingam, T.; Parumasivam, T.; Gazzali, A.M.; Sulaiman, A.M.; Chee, J.Y.; Lakshmanan, M.; Chin, C.F.; Sudesh, K. Antimicrobial resistance: Prevalence, economic burden, mechanisms of resistance and strategies to overcome. </w:t>
      </w:r>
      <w:r w:rsidRPr="005956FF">
        <w:rPr>
          <w:i/>
          <w:iCs/>
          <w:noProof/>
        </w:rPr>
        <w:t>Eur. J. Pharm. Sci.</w:t>
      </w:r>
      <w:r w:rsidRPr="005956FF">
        <w:rPr>
          <w:noProof/>
        </w:rPr>
        <w:t xml:space="preserve"> </w:t>
      </w:r>
      <w:r w:rsidRPr="005956FF">
        <w:rPr>
          <w:b/>
          <w:bCs/>
          <w:noProof/>
        </w:rPr>
        <w:t>2022</w:t>
      </w:r>
      <w:r w:rsidRPr="005956FF">
        <w:rPr>
          <w:noProof/>
        </w:rPr>
        <w:t xml:space="preserve">, </w:t>
      </w:r>
      <w:r w:rsidRPr="005956FF">
        <w:rPr>
          <w:i/>
          <w:iCs/>
          <w:noProof/>
        </w:rPr>
        <w:t>170</w:t>
      </w:r>
      <w:r w:rsidRPr="005956FF">
        <w:rPr>
          <w:noProof/>
        </w:rPr>
        <w:t>, 106103. https://doi.org/10.1016/j.ejps.2021.106103.</w:t>
      </w:r>
    </w:p>
    <w:p w14:paraId="0E1F4BDA" w14:textId="77777777" w:rsidR="00824616" w:rsidRPr="005956FF" w:rsidRDefault="00824616" w:rsidP="00824616">
      <w:pPr>
        <w:pStyle w:val="MDPI81references"/>
        <w:numPr>
          <w:ilvl w:val="0"/>
          <w:numId w:val="23"/>
        </w:numPr>
        <w:rPr>
          <w:noProof/>
        </w:rPr>
      </w:pPr>
      <w:r w:rsidRPr="005956FF">
        <w:rPr>
          <w:noProof/>
        </w:rPr>
        <w:t xml:space="preserve">Harbarth, S.; Balkhy, H.H.; Goossens, H.; Jarlier, V.; Kluytmans, J.; Laxminarayan, R.; Saam, M.; Van Belkum, A.; Pittet, D. Antimicrobial resistance: One world, one fight! </w:t>
      </w:r>
      <w:r w:rsidRPr="005956FF">
        <w:rPr>
          <w:i/>
          <w:iCs/>
          <w:noProof/>
        </w:rPr>
        <w:t>Antimicrob. Resist. Infect. Control</w:t>
      </w:r>
      <w:r w:rsidRPr="005956FF">
        <w:rPr>
          <w:noProof/>
        </w:rPr>
        <w:t xml:space="preserve"> </w:t>
      </w:r>
      <w:r w:rsidRPr="005956FF">
        <w:rPr>
          <w:b/>
          <w:bCs/>
          <w:noProof/>
        </w:rPr>
        <w:t>2015</w:t>
      </w:r>
      <w:r w:rsidRPr="005956FF">
        <w:rPr>
          <w:noProof/>
        </w:rPr>
        <w:t xml:space="preserve">, </w:t>
      </w:r>
      <w:r w:rsidRPr="005956FF">
        <w:rPr>
          <w:i/>
          <w:iCs/>
          <w:noProof/>
        </w:rPr>
        <w:t>4</w:t>
      </w:r>
      <w:r w:rsidRPr="005956FF">
        <w:rPr>
          <w:noProof/>
        </w:rPr>
        <w:t>, 49. https://doi.org/10.1186/s13756-015-0091-2.</w:t>
      </w:r>
    </w:p>
    <w:p w14:paraId="61ADB2E0" w14:textId="77777777" w:rsidR="00824616" w:rsidRPr="005956FF" w:rsidRDefault="00824616" w:rsidP="00824616">
      <w:pPr>
        <w:pStyle w:val="MDPI81references"/>
        <w:numPr>
          <w:ilvl w:val="0"/>
          <w:numId w:val="23"/>
        </w:numPr>
        <w:rPr>
          <w:noProof/>
        </w:rPr>
      </w:pPr>
      <w:r w:rsidRPr="005956FF">
        <w:rPr>
          <w:noProof/>
        </w:rPr>
        <w:t xml:space="preserve">Tang, K.W.K.; Millar, B.C.; Moore, J.E. Antimicrobial Resistance (AMR). </w:t>
      </w:r>
      <w:r w:rsidRPr="005956FF">
        <w:rPr>
          <w:i/>
          <w:iCs/>
          <w:noProof/>
        </w:rPr>
        <w:t>Br. J. Biomed. Sci.</w:t>
      </w:r>
      <w:r w:rsidRPr="005956FF">
        <w:rPr>
          <w:noProof/>
        </w:rPr>
        <w:t xml:space="preserve"> </w:t>
      </w:r>
      <w:r w:rsidRPr="005956FF">
        <w:rPr>
          <w:b/>
          <w:noProof/>
        </w:rPr>
        <w:t>2023</w:t>
      </w:r>
      <w:r w:rsidRPr="005956FF">
        <w:rPr>
          <w:noProof/>
        </w:rPr>
        <w:t xml:space="preserve">, </w:t>
      </w:r>
      <w:r w:rsidRPr="005956FF">
        <w:rPr>
          <w:i/>
          <w:iCs/>
          <w:noProof/>
        </w:rPr>
        <w:t>80</w:t>
      </w:r>
      <w:r w:rsidRPr="005956FF">
        <w:rPr>
          <w:noProof/>
        </w:rPr>
        <w:t>, 11387. https://doi.org/10.3389/bjbs.2023.11387.</w:t>
      </w:r>
    </w:p>
    <w:p w14:paraId="5FB41C8E" w14:textId="77777777" w:rsidR="00824616" w:rsidRPr="005956FF" w:rsidRDefault="00824616" w:rsidP="00824616">
      <w:pPr>
        <w:pStyle w:val="MDPI81references"/>
        <w:numPr>
          <w:ilvl w:val="0"/>
          <w:numId w:val="23"/>
        </w:numPr>
        <w:rPr>
          <w:noProof/>
        </w:rPr>
      </w:pPr>
      <w:r w:rsidRPr="005956FF">
        <w:rPr>
          <w:noProof/>
        </w:rPr>
        <w:t xml:space="preserve">Mudenda, S.; Mufwambi, W.; Mohamed, S. The Burden of Antimicrobial Resistance in Zambia, a Sub-Saharan African Country: A One Health Review of the Current Situation, Risk Factors, and Solutions. </w:t>
      </w:r>
      <w:r w:rsidRPr="005956FF">
        <w:rPr>
          <w:i/>
          <w:iCs/>
          <w:noProof/>
        </w:rPr>
        <w:t>Pharmacol. Pharm.</w:t>
      </w:r>
      <w:r w:rsidRPr="005956FF">
        <w:rPr>
          <w:noProof/>
        </w:rPr>
        <w:t xml:space="preserve"> </w:t>
      </w:r>
      <w:r w:rsidRPr="005956FF">
        <w:rPr>
          <w:b/>
          <w:bCs/>
          <w:noProof/>
        </w:rPr>
        <w:t>2024</w:t>
      </w:r>
      <w:r w:rsidRPr="005956FF">
        <w:rPr>
          <w:noProof/>
        </w:rPr>
        <w:t xml:space="preserve">, </w:t>
      </w:r>
      <w:r w:rsidRPr="005956FF">
        <w:rPr>
          <w:i/>
          <w:iCs/>
          <w:noProof/>
        </w:rPr>
        <w:t>15</w:t>
      </w:r>
      <w:r w:rsidRPr="005956FF">
        <w:rPr>
          <w:noProof/>
        </w:rPr>
        <w:t>, 403–465. https://doi.org/10.4236/PP.2024.1512024.</w:t>
      </w:r>
    </w:p>
    <w:p w14:paraId="1BB863FB" w14:textId="77777777" w:rsidR="00824616" w:rsidRPr="005956FF" w:rsidRDefault="00824616" w:rsidP="00824616">
      <w:pPr>
        <w:pStyle w:val="MDPI81references"/>
        <w:numPr>
          <w:ilvl w:val="0"/>
          <w:numId w:val="23"/>
        </w:numPr>
        <w:rPr>
          <w:noProof/>
        </w:rPr>
      </w:pPr>
      <w:r w:rsidRPr="005956FF">
        <w:rPr>
          <w:noProof/>
        </w:rPr>
        <w:t xml:space="preserve">Bell, B.G.; Schellevis, F.; Stobberingh, E.; Goossens, H.; Pringle, M. A systematic review and meta-analysis of the effects of antibiotic consumption on antibiotic resistance. </w:t>
      </w:r>
      <w:r w:rsidRPr="005956FF">
        <w:rPr>
          <w:i/>
          <w:iCs/>
          <w:noProof/>
        </w:rPr>
        <w:t>BMC Infect. Dis.</w:t>
      </w:r>
      <w:r w:rsidRPr="005956FF">
        <w:rPr>
          <w:noProof/>
        </w:rPr>
        <w:t xml:space="preserve"> </w:t>
      </w:r>
      <w:r w:rsidRPr="005956FF">
        <w:rPr>
          <w:b/>
          <w:bCs/>
          <w:noProof/>
        </w:rPr>
        <w:t>2014</w:t>
      </w:r>
      <w:r w:rsidRPr="005956FF">
        <w:rPr>
          <w:noProof/>
        </w:rPr>
        <w:t xml:space="preserve">, </w:t>
      </w:r>
      <w:r w:rsidRPr="005956FF">
        <w:rPr>
          <w:i/>
          <w:iCs/>
          <w:noProof/>
        </w:rPr>
        <w:t>14</w:t>
      </w:r>
      <w:r w:rsidRPr="005956FF">
        <w:rPr>
          <w:noProof/>
        </w:rPr>
        <w:t>, 13. https://doi.org/10.1186/1471-2334-14-13.</w:t>
      </w:r>
    </w:p>
    <w:p w14:paraId="0BE05959" w14:textId="77777777" w:rsidR="00824616" w:rsidRPr="005956FF" w:rsidRDefault="00824616" w:rsidP="00824616">
      <w:pPr>
        <w:pStyle w:val="MDPI81references"/>
        <w:numPr>
          <w:ilvl w:val="0"/>
          <w:numId w:val="23"/>
        </w:numPr>
        <w:rPr>
          <w:noProof/>
        </w:rPr>
      </w:pPr>
      <w:r w:rsidRPr="005956FF">
        <w:rPr>
          <w:noProof/>
        </w:rPr>
        <w:t xml:space="preserve">Ho, C.S.; Wong, C.T.H.; Aung, T.T.; Lakshminarayanan, R.; Mehta, J.S.; Rauz, S.; McNally, A.; Kintses, B.; Peacock, S.J.; de la Fuente-Nunez, C.; et al. Antimicrobial resistance: A concise update. </w:t>
      </w:r>
      <w:r w:rsidRPr="005956FF">
        <w:rPr>
          <w:i/>
          <w:iCs/>
          <w:noProof/>
        </w:rPr>
        <w:t>Lancet Microbe</w:t>
      </w:r>
      <w:r w:rsidRPr="005956FF">
        <w:rPr>
          <w:noProof/>
        </w:rPr>
        <w:t xml:space="preserve"> </w:t>
      </w:r>
      <w:r w:rsidRPr="005956FF">
        <w:rPr>
          <w:b/>
          <w:bCs/>
          <w:noProof/>
        </w:rPr>
        <w:t>2025</w:t>
      </w:r>
      <w:r w:rsidRPr="005956FF">
        <w:rPr>
          <w:noProof/>
        </w:rPr>
        <w:t xml:space="preserve">, </w:t>
      </w:r>
      <w:r w:rsidRPr="005956FF">
        <w:rPr>
          <w:i/>
          <w:iCs/>
          <w:noProof/>
        </w:rPr>
        <w:t>6</w:t>
      </w:r>
      <w:r w:rsidRPr="005956FF">
        <w:rPr>
          <w:noProof/>
        </w:rPr>
        <w:t>, 100947. https://doi.org/10.1016/j.lanmic.2024.07.010.</w:t>
      </w:r>
    </w:p>
    <w:p w14:paraId="38D0518C" w14:textId="77777777" w:rsidR="00824616" w:rsidRPr="005956FF" w:rsidRDefault="00824616" w:rsidP="00824616">
      <w:pPr>
        <w:pStyle w:val="MDPI81references"/>
        <w:numPr>
          <w:ilvl w:val="0"/>
          <w:numId w:val="23"/>
        </w:numPr>
        <w:rPr>
          <w:noProof/>
        </w:rPr>
      </w:pPr>
      <w:r w:rsidRPr="005956FF">
        <w:rPr>
          <w:noProof/>
        </w:rPr>
        <w:t xml:space="preserve">Mudenda, S.; Hakayuwa, C.M.; Lubanga, A.F.; Kasanga, M.; Daka, V.; Salachi, K.I.; Mwaba, M.; Chileshe, C.; Champo, M.; Kamayani, M.; et al. Global Antimicrobial Stewardship, Surveillance, and Infection Prevention and Control Programs: Leveraging One Health, Nanotechnology, and Artificial Intelligence to Combat Antimicrobial Resistance in a Climate-Impacted World. </w:t>
      </w:r>
      <w:r w:rsidRPr="005956FF">
        <w:rPr>
          <w:i/>
          <w:iCs/>
          <w:noProof/>
        </w:rPr>
        <w:t>Pharmacol. Pharm.</w:t>
      </w:r>
      <w:r w:rsidRPr="005956FF">
        <w:rPr>
          <w:noProof/>
        </w:rPr>
        <w:t xml:space="preserve"> </w:t>
      </w:r>
      <w:r w:rsidRPr="005956FF">
        <w:rPr>
          <w:b/>
          <w:bCs/>
          <w:noProof/>
        </w:rPr>
        <w:t>2025</w:t>
      </w:r>
      <w:r w:rsidRPr="005956FF">
        <w:rPr>
          <w:noProof/>
        </w:rPr>
        <w:t xml:space="preserve">, </w:t>
      </w:r>
      <w:r w:rsidRPr="005956FF">
        <w:rPr>
          <w:i/>
          <w:iCs/>
          <w:noProof/>
        </w:rPr>
        <w:t>16</w:t>
      </w:r>
      <w:r w:rsidRPr="005956FF">
        <w:rPr>
          <w:noProof/>
        </w:rPr>
        <w:t>, 197–291. https://doi.org/10.4236/PP.2025.167014.</w:t>
      </w:r>
    </w:p>
    <w:p w14:paraId="2AD533C3" w14:textId="77777777" w:rsidR="00824616" w:rsidRPr="005956FF" w:rsidRDefault="00824616" w:rsidP="00824616">
      <w:pPr>
        <w:pStyle w:val="MDPI81references"/>
        <w:numPr>
          <w:ilvl w:val="0"/>
          <w:numId w:val="23"/>
        </w:numPr>
        <w:rPr>
          <w:noProof/>
        </w:rPr>
      </w:pPr>
      <w:r w:rsidRPr="005956FF">
        <w:rPr>
          <w:noProof/>
        </w:rPr>
        <w:t xml:space="preserve">Gautam, A. Antimicrobial Resistance: The Next Probable Pandemic. </w:t>
      </w:r>
      <w:r w:rsidRPr="005956FF">
        <w:rPr>
          <w:i/>
          <w:iCs/>
          <w:noProof/>
        </w:rPr>
        <w:t>J. Nepal Med. Assoc.</w:t>
      </w:r>
      <w:r w:rsidRPr="005956FF">
        <w:rPr>
          <w:noProof/>
        </w:rPr>
        <w:t xml:space="preserve"> </w:t>
      </w:r>
      <w:r w:rsidRPr="005956FF">
        <w:rPr>
          <w:b/>
          <w:bCs/>
          <w:noProof/>
        </w:rPr>
        <w:t>2022</w:t>
      </w:r>
      <w:r w:rsidRPr="005956FF">
        <w:rPr>
          <w:noProof/>
        </w:rPr>
        <w:t xml:space="preserve">, </w:t>
      </w:r>
      <w:r w:rsidRPr="005956FF">
        <w:rPr>
          <w:i/>
          <w:iCs/>
          <w:noProof/>
        </w:rPr>
        <w:t>60</w:t>
      </w:r>
      <w:r w:rsidRPr="005956FF">
        <w:rPr>
          <w:noProof/>
        </w:rPr>
        <w:t>, 225–228. https://doi.org/10.31729/jnma.7174.</w:t>
      </w:r>
    </w:p>
    <w:p w14:paraId="502F99C1" w14:textId="77777777" w:rsidR="00824616" w:rsidRPr="005956FF" w:rsidRDefault="00824616" w:rsidP="00824616">
      <w:pPr>
        <w:pStyle w:val="MDPI81references"/>
        <w:numPr>
          <w:ilvl w:val="0"/>
          <w:numId w:val="23"/>
        </w:numPr>
        <w:rPr>
          <w:noProof/>
        </w:rPr>
      </w:pPr>
      <w:r w:rsidRPr="005956FF">
        <w:rPr>
          <w:noProof/>
        </w:rPr>
        <w:t xml:space="preserve">Gahimbare, L.; Muvunyi, C.M.; Guessennd, N.A.K.; Rutanga, J.P.; Gashema, P.; Fuller, W.; Mwamelo, A.J.; Coulibaly, S.O.; Mosha, F.S.; Perovic, O.; et al. Antimicrobial Resistance in the WHO African Region: A Systematic Literature Review 2016–2020. </w:t>
      </w:r>
      <w:r w:rsidRPr="005956FF">
        <w:rPr>
          <w:i/>
          <w:iCs/>
          <w:noProof/>
        </w:rPr>
        <w:t>Antibiotics</w:t>
      </w:r>
      <w:r w:rsidRPr="005956FF">
        <w:rPr>
          <w:noProof/>
        </w:rPr>
        <w:t xml:space="preserve"> </w:t>
      </w:r>
      <w:r w:rsidRPr="005956FF">
        <w:rPr>
          <w:b/>
          <w:bCs/>
          <w:noProof/>
        </w:rPr>
        <w:t>2024</w:t>
      </w:r>
      <w:r w:rsidRPr="005956FF">
        <w:rPr>
          <w:noProof/>
        </w:rPr>
        <w:t xml:space="preserve">, </w:t>
      </w:r>
      <w:r w:rsidRPr="005956FF">
        <w:rPr>
          <w:i/>
          <w:iCs/>
          <w:noProof/>
        </w:rPr>
        <w:t>13</w:t>
      </w:r>
      <w:r w:rsidRPr="005956FF">
        <w:rPr>
          <w:noProof/>
        </w:rPr>
        <w:t>, 659. https://doi.org/10.3390/antibiotics13070659.</w:t>
      </w:r>
    </w:p>
    <w:p w14:paraId="4D2A59C1" w14:textId="77777777" w:rsidR="00824616" w:rsidRPr="005956FF" w:rsidRDefault="00824616" w:rsidP="00824616">
      <w:pPr>
        <w:pStyle w:val="MDPI81references"/>
        <w:numPr>
          <w:ilvl w:val="0"/>
          <w:numId w:val="23"/>
        </w:numPr>
        <w:rPr>
          <w:noProof/>
        </w:rPr>
      </w:pPr>
      <w:r w:rsidRPr="005956FF">
        <w:rPr>
          <w:noProof/>
        </w:rPr>
        <w:t xml:space="preserve">Jindal, B.A.K.; Pandya, M.K.; Khan, M.I.D. Antimicrobial resistance: A public health challenge. </w:t>
      </w:r>
      <w:r w:rsidRPr="005956FF">
        <w:rPr>
          <w:i/>
          <w:iCs/>
          <w:noProof/>
        </w:rPr>
        <w:t>Med. J. Armed Forces India</w:t>
      </w:r>
      <w:r w:rsidRPr="005956FF">
        <w:rPr>
          <w:noProof/>
        </w:rPr>
        <w:t xml:space="preserve"> </w:t>
      </w:r>
      <w:r w:rsidRPr="005956FF">
        <w:rPr>
          <w:b/>
          <w:noProof/>
        </w:rPr>
        <w:t>2015</w:t>
      </w:r>
      <w:r w:rsidRPr="005956FF">
        <w:rPr>
          <w:noProof/>
        </w:rPr>
        <w:t xml:space="preserve">, </w:t>
      </w:r>
      <w:r w:rsidRPr="005956FF">
        <w:rPr>
          <w:i/>
          <w:iCs/>
          <w:noProof/>
        </w:rPr>
        <w:t>71</w:t>
      </w:r>
      <w:r w:rsidRPr="005956FF">
        <w:rPr>
          <w:noProof/>
        </w:rPr>
        <w:t>, 178–181. https://doi.org/10.1016/j.mjafi.2014.04.011.</w:t>
      </w:r>
    </w:p>
    <w:p w14:paraId="6CC21661" w14:textId="77777777" w:rsidR="00824616" w:rsidRPr="005956FF" w:rsidRDefault="00824616" w:rsidP="00824616">
      <w:pPr>
        <w:pStyle w:val="MDPI81references"/>
        <w:numPr>
          <w:ilvl w:val="0"/>
          <w:numId w:val="23"/>
        </w:numPr>
        <w:rPr>
          <w:noProof/>
        </w:rPr>
      </w:pPr>
      <w:r w:rsidRPr="005956FF">
        <w:rPr>
          <w:noProof/>
        </w:rPr>
        <w:t xml:space="preserve">Sartorius, B.; Gray, A.P.; Davis Weaver, N.; Robles Aguilar, G.; Swetschinski, L.R.; Ikuta, K.S.; Mestrovic, T.; Chung, E.; Wool, E.E.; Han, C.; et al. The burden of bacterial antimicrobial resistance in the WHO African region in 2019: A cross-country systematic analysis. </w:t>
      </w:r>
      <w:r w:rsidRPr="005956FF">
        <w:rPr>
          <w:i/>
          <w:iCs/>
          <w:noProof/>
        </w:rPr>
        <w:t>Lancet Glob. Health</w:t>
      </w:r>
      <w:r w:rsidRPr="005956FF">
        <w:rPr>
          <w:noProof/>
        </w:rPr>
        <w:t xml:space="preserve"> </w:t>
      </w:r>
      <w:r w:rsidRPr="005956FF">
        <w:rPr>
          <w:b/>
          <w:bCs/>
          <w:noProof/>
        </w:rPr>
        <w:t>2024</w:t>
      </w:r>
      <w:r w:rsidRPr="005956FF">
        <w:rPr>
          <w:noProof/>
        </w:rPr>
        <w:t xml:space="preserve">, </w:t>
      </w:r>
      <w:r w:rsidRPr="005956FF">
        <w:rPr>
          <w:i/>
          <w:iCs/>
          <w:noProof/>
        </w:rPr>
        <w:t>12</w:t>
      </w:r>
      <w:r w:rsidRPr="005956FF">
        <w:rPr>
          <w:noProof/>
        </w:rPr>
        <w:t>, e201–e216. https://doi.org/10.1016/s2214-109x(23)00539-9.</w:t>
      </w:r>
    </w:p>
    <w:p w14:paraId="6CE17C33" w14:textId="77777777" w:rsidR="00824616" w:rsidRPr="005956FF" w:rsidRDefault="00824616" w:rsidP="00824616">
      <w:pPr>
        <w:pStyle w:val="MDPI81references"/>
        <w:numPr>
          <w:ilvl w:val="0"/>
          <w:numId w:val="23"/>
        </w:numPr>
        <w:rPr>
          <w:noProof/>
        </w:rPr>
      </w:pPr>
      <w:r w:rsidRPr="005956FF">
        <w:rPr>
          <w:noProof/>
        </w:rPr>
        <w:t xml:space="preserve">Nowbuth, A.A.; Asombang, A.W.; Tazinkeng, N.N.; Makinde, O.Y.; Sheets, L.R. Antimicrobial resistance from a One Health perspective in Zambia: A systematic review. </w:t>
      </w:r>
      <w:r w:rsidRPr="005956FF">
        <w:rPr>
          <w:i/>
          <w:iCs/>
          <w:noProof/>
        </w:rPr>
        <w:t>Antimicrob. Resist. Infect. Control</w:t>
      </w:r>
      <w:r w:rsidRPr="005956FF">
        <w:rPr>
          <w:noProof/>
        </w:rPr>
        <w:t xml:space="preserve"> </w:t>
      </w:r>
      <w:r w:rsidRPr="005956FF">
        <w:rPr>
          <w:b/>
          <w:bCs/>
          <w:noProof/>
        </w:rPr>
        <w:t>2023</w:t>
      </w:r>
      <w:r w:rsidRPr="005956FF">
        <w:rPr>
          <w:noProof/>
        </w:rPr>
        <w:t xml:space="preserve">, </w:t>
      </w:r>
      <w:r w:rsidRPr="005956FF">
        <w:rPr>
          <w:i/>
          <w:iCs/>
          <w:noProof/>
        </w:rPr>
        <w:t>12</w:t>
      </w:r>
      <w:r w:rsidRPr="005956FF">
        <w:rPr>
          <w:noProof/>
        </w:rPr>
        <w:t>, 15. https://doi.org/10.1186/s13756-023-01224-0.</w:t>
      </w:r>
    </w:p>
    <w:p w14:paraId="21669F33" w14:textId="77777777" w:rsidR="00824616" w:rsidRPr="005956FF" w:rsidRDefault="00824616" w:rsidP="00824616">
      <w:pPr>
        <w:pStyle w:val="MDPI81references"/>
        <w:numPr>
          <w:ilvl w:val="0"/>
          <w:numId w:val="23"/>
        </w:numPr>
        <w:rPr>
          <w:noProof/>
        </w:rPr>
      </w:pPr>
      <w:r w:rsidRPr="005956FF">
        <w:rPr>
          <w:noProof/>
        </w:rPr>
        <w:t xml:space="preserve">Nowbuth, A.; Asombang, A.; Tazikeng, N.; Makinde, O.; Sheets, L. Antimicrobial Resistance in Zambia: A Systematic Review. </w:t>
      </w:r>
      <w:r w:rsidRPr="005956FF">
        <w:rPr>
          <w:i/>
          <w:iCs/>
          <w:noProof/>
        </w:rPr>
        <w:t>Int. J. Infect. Dis.</w:t>
      </w:r>
      <w:r w:rsidRPr="005956FF">
        <w:rPr>
          <w:noProof/>
        </w:rPr>
        <w:t xml:space="preserve"> </w:t>
      </w:r>
      <w:r w:rsidRPr="005956FF">
        <w:rPr>
          <w:b/>
          <w:bCs/>
          <w:noProof/>
        </w:rPr>
        <w:t>2022</w:t>
      </w:r>
      <w:r w:rsidRPr="005956FF">
        <w:rPr>
          <w:noProof/>
        </w:rPr>
        <w:t xml:space="preserve">, </w:t>
      </w:r>
      <w:r w:rsidRPr="005956FF">
        <w:rPr>
          <w:i/>
          <w:iCs/>
          <w:noProof/>
        </w:rPr>
        <w:t>116</w:t>
      </w:r>
      <w:r w:rsidRPr="005956FF">
        <w:rPr>
          <w:noProof/>
        </w:rPr>
        <w:t>, S17–S18. https://doi.org/10.1016/j.ijid.2021.12.042.</w:t>
      </w:r>
    </w:p>
    <w:p w14:paraId="78F625F1" w14:textId="2132A0E5" w:rsidR="00824616" w:rsidRPr="005956FF" w:rsidRDefault="00824616" w:rsidP="00824616">
      <w:pPr>
        <w:pStyle w:val="MDPI81references"/>
        <w:numPr>
          <w:ilvl w:val="0"/>
          <w:numId w:val="23"/>
        </w:numPr>
        <w:rPr>
          <w:noProof/>
        </w:rPr>
      </w:pPr>
      <w:r w:rsidRPr="005956FF">
        <w:rPr>
          <w:noProof/>
        </w:rPr>
        <w:t xml:space="preserve">World Health Organization. Global Action Plan on Antimicrobial Resistance. </w:t>
      </w:r>
      <w:r w:rsidRPr="005956FF">
        <w:rPr>
          <w:noProof/>
          <w:szCs w:val="24"/>
        </w:rPr>
        <w:t>Available online: https://apps.who.int/iris/handle/10665/193736</w:t>
      </w:r>
    </w:p>
    <w:p w14:paraId="161A7428" w14:textId="77777777" w:rsidR="00824616" w:rsidRPr="005956FF" w:rsidRDefault="00824616" w:rsidP="00824616">
      <w:pPr>
        <w:pStyle w:val="MDPI81references"/>
        <w:numPr>
          <w:ilvl w:val="0"/>
          <w:numId w:val="23"/>
        </w:numPr>
        <w:rPr>
          <w:noProof/>
        </w:rPr>
      </w:pPr>
      <w:r w:rsidRPr="005956FF">
        <w:rPr>
          <w:noProof/>
        </w:rPr>
        <w:t xml:space="preserve">Willemsen, A.; Reid, S.; Assefa, Y. A review of national action plans on antimicrobial resistance: Strengths and weaknesses. </w:t>
      </w:r>
      <w:r w:rsidRPr="005956FF">
        <w:rPr>
          <w:i/>
          <w:iCs/>
          <w:noProof/>
        </w:rPr>
        <w:t>Antimicrob. Resist. Infect. Control</w:t>
      </w:r>
      <w:r w:rsidRPr="005956FF">
        <w:rPr>
          <w:noProof/>
        </w:rPr>
        <w:t xml:space="preserve"> </w:t>
      </w:r>
      <w:r w:rsidRPr="005956FF">
        <w:rPr>
          <w:b/>
          <w:bCs/>
          <w:noProof/>
        </w:rPr>
        <w:t>2022</w:t>
      </w:r>
      <w:r w:rsidRPr="005956FF">
        <w:rPr>
          <w:noProof/>
        </w:rPr>
        <w:t xml:space="preserve">, </w:t>
      </w:r>
      <w:r w:rsidRPr="005956FF">
        <w:rPr>
          <w:i/>
          <w:iCs/>
          <w:noProof/>
        </w:rPr>
        <w:t>11</w:t>
      </w:r>
      <w:r w:rsidRPr="005956FF">
        <w:rPr>
          <w:noProof/>
        </w:rPr>
        <w:t>, 90. https://doi.org/10.1186/s13756-022-01130-x.</w:t>
      </w:r>
    </w:p>
    <w:p w14:paraId="0FE6E1B3" w14:textId="77777777" w:rsidR="00824616" w:rsidRPr="005956FF" w:rsidRDefault="00824616" w:rsidP="00824616">
      <w:pPr>
        <w:pStyle w:val="MDPI81references"/>
        <w:numPr>
          <w:ilvl w:val="0"/>
          <w:numId w:val="23"/>
        </w:numPr>
        <w:rPr>
          <w:noProof/>
        </w:rPr>
      </w:pPr>
      <w:r w:rsidRPr="005956FF">
        <w:rPr>
          <w:noProof/>
        </w:rPr>
        <w:t xml:space="preserve">Matee, M.; Mshana, S.E.; Mtebe, M.; Komba, E.V.; Moremi, N.; Lutamwa, J.; Kapona, O.; Sekamatte, M.; Mboera, L.E.G. Mapping and gap analysis on antimicrobial resistance surveillance systems in Kenya, Tanzania, Uganda and Zambia. </w:t>
      </w:r>
      <w:r w:rsidRPr="005956FF">
        <w:rPr>
          <w:i/>
          <w:iCs/>
          <w:noProof/>
        </w:rPr>
        <w:t>Bull. Natl. Res. Cent.</w:t>
      </w:r>
      <w:r w:rsidRPr="005956FF">
        <w:rPr>
          <w:noProof/>
        </w:rPr>
        <w:t xml:space="preserve"> </w:t>
      </w:r>
      <w:r w:rsidRPr="005956FF">
        <w:rPr>
          <w:b/>
          <w:bCs/>
          <w:noProof/>
        </w:rPr>
        <w:t>2023</w:t>
      </w:r>
      <w:r w:rsidRPr="005956FF">
        <w:rPr>
          <w:noProof/>
        </w:rPr>
        <w:t xml:space="preserve">, </w:t>
      </w:r>
      <w:r w:rsidRPr="005956FF">
        <w:rPr>
          <w:i/>
          <w:iCs/>
          <w:noProof/>
        </w:rPr>
        <w:t>47</w:t>
      </w:r>
      <w:r w:rsidRPr="005956FF">
        <w:rPr>
          <w:noProof/>
        </w:rPr>
        <w:t>, 12. https://doi.org/10.1186/s42269-023-00986-2.</w:t>
      </w:r>
    </w:p>
    <w:p w14:paraId="276D483A" w14:textId="77777777" w:rsidR="00824616" w:rsidRPr="005956FF" w:rsidRDefault="00824616" w:rsidP="00824616">
      <w:pPr>
        <w:pStyle w:val="MDPI81references"/>
        <w:numPr>
          <w:ilvl w:val="0"/>
          <w:numId w:val="23"/>
        </w:numPr>
        <w:rPr>
          <w:noProof/>
        </w:rPr>
      </w:pPr>
      <w:r w:rsidRPr="005956FF">
        <w:rPr>
          <w:noProof/>
        </w:rPr>
        <w:t xml:space="preserve">Fuller, W.L.; Hamzat, O.T.; Aboderin, A.O.; Gahimbare, L.; Kapona, O.; Yahaya, A.A.; Kasambara, W.; Nikiema, J.B.; Ilboudo, D.W.; Mpundu, M.M. National action plan on antimicrobial resistance: An evaluation of implementation in the World Health Organization Africa region. </w:t>
      </w:r>
      <w:r w:rsidRPr="005956FF">
        <w:rPr>
          <w:i/>
          <w:iCs/>
          <w:noProof/>
        </w:rPr>
        <w:t>J. Public Health Africa</w:t>
      </w:r>
      <w:r w:rsidRPr="005956FF">
        <w:rPr>
          <w:noProof/>
        </w:rPr>
        <w:t xml:space="preserve"> </w:t>
      </w:r>
      <w:r w:rsidRPr="005956FF">
        <w:rPr>
          <w:b/>
          <w:bCs/>
          <w:noProof/>
        </w:rPr>
        <w:t>2022</w:t>
      </w:r>
      <w:r w:rsidRPr="005956FF">
        <w:rPr>
          <w:noProof/>
        </w:rPr>
        <w:t xml:space="preserve">, </w:t>
      </w:r>
      <w:r w:rsidRPr="005956FF">
        <w:rPr>
          <w:i/>
          <w:iCs/>
          <w:noProof/>
        </w:rPr>
        <w:t>13</w:t>
      </w:r>
      <w:r w:rsidRPr="005956FF">
        <w:rPr>
          <w:noProof/>
        </w:rPr>
        <w:t>, 2000. https://doi.org/10.4081/jphia.2022.2000.</w:t>
      </w:r>
    </w:p>
    <w:p w14:paraId="26789564" w14:textId="77777777" w:rsidR="00824616" w:rsidRPr="005956FF" w:rsidRDefault="00824616" w:rsidP="00824616">
      <w:pPr>
        <w:pStyle w:val="MDPI81references"/>
        <w:numPr>
          <w:ilvl w:val="0"/>
          <w:numId w:val="23"/>
        </w:numPr>
        <w:rPr>
          <w:noProof/>
        </w:rPr>
      </w:pPr>
      <w:r w:rsidRPr="005956FF">
        <w:rPr>
          <w:noProof/>
        </w:rPr>
        <w:t xml:space="preserve">Charani, E.; Mendelson, M.; Pallett, S.J.C.; Ahmad, R.; Mpundu, M.; Mbamalu, O.; Bonaconsa, C.; Nampoothiri, V.; Singh, S.; Peiffer-Smadja, N.; et al. An analysis of existing national action plans for antimicrobial resistance—Gaps and opportunities in strategies optimising antibiotic use in human populations. </w:t>
      </w:r>
      <w:r w:rsidRPr="005956FF">
        <w:rPr>
          <w:i/>
          <w:iCs/>
          <w:noProof/>
        </w:rPr>
        <w:t>Lancet Glob. Health</w:t>
      </w:r>
      <w:r w:rsidRPr="005956FF">
        <w:rPr>
          <w:noProof/>
        </w:rPr>
        <w:t xml:space="preserve"> </w:t>
      </w:r>
      <w:r w:rsidRPr="005956FF">
        <w:rPr>
          <w:b/>
          <w:bCs/>
          <w:noProof/>
        </w:rPr>
        <w:t>2023</w:t>
      </w:r>
      <w:r w:rsidRPr="005956FF">
        <w:rPr>
          <w:noProof/>
        </w:rPr>
        <w:t xml:space="preserve">, </w:t>
      </w:r>
      <w:r w:rsidRPr="005956FF">
        <w:rPr>
          <w:i/>
          <w:iCs/>
          <w:noProof/>
        </w:rPr>
        <w:t>11</w:t>
      </w:r>
      <w:r w:rsidRPr="005956FF">
        <w:rPr>
          <w:noProof/>
        </w:rPr>
        <w:t>, e466–e474. https://doi.org/10.1016/S2214-109X(23)00019-0.</w:t>
      </w:r>
    </w:p>
    <w:p w14:paraId="7B07D944" w14:textId="77777777" w:rsidR="00824616" w:rsidRPr="005956FF" w:rsidRDefault="00824616" w:rsidP="00824616">
      <w:pPr>
        <w:pStyle w:val="MDPI81references"/>
        <w:numPr>
          <w:ilvl w:val="0"/>
          <w:numId w:val="23"/>
        </w:numPr>
        <w:rPr>
          <w:noProof/>
        </w:rPr>
      </w:pPr>
      <w:r w:rsidRPr="005956FF">
        <w:rPr>
          <w:noProof/>
        </w:rPr>
        <w:t xml:space="preserve">Fuller, W.L.; Aboderin, A.O.; Yahaya, A.; Adeyemo, A.T.; Gahimbare, L.; Kapona, O.; Hamzat, O.T.; Bassoum, O. Gaps in the implementation of national core elements for sustainable antimicrobial use in the WHO-African region. </w:t>
      </w:r>
      <w:r w:rsidRPr="005956FF">
        <w:rPr>
          <w:i/>
          <w:iCs/>
          <w:noProof/>
        </w:rPr>
        <w:t>Front. Antibiot.</w:t>
      </w:r>
      <w:r w:rsidRPr="005956FF">
        <w:rPr>
          <w:noProof/>
        </w:rPr>
        <w:t xml:space="preserve"> </w:t>
      </w:r>
      <w:r w:rsidRPr="005956FF">
        <w:rPr>
          <w:b/>
          <w:bCs/>
          <w:noProof/>
        </w:rPr>
        <w:t>2022</w:t>
      </w:r>
      <w:r w:rsidRPr="005956FF">
        <w:rPr>
          <w:noProof/>
        </w:rPr>
        <w:t xml:space="preserve">, </w:t>
      </w:r>
      <w:r w:rsidRPr="005956FF">
        <w:rPr>
          <w:i/>
          <w:iCs/>
          <w:noProof/>
        </w:rPr>
        <w:t>1</w:t>
      </w:r>
      <w:r w:rsidRPr="005956FF">
        <w:rPr>
          <w:noProof/>
        </w:rPr>
        <w:t>, 1047565. https://doi.org/10.3389/frabi.2022.1047565.</w:t>
      </w:r>
    </w:p>
    <w:p w14:paraId="772711E4" w14:textId="77777777" w:rsidR="00824616" w:rsidRPr="005956FF" w:rsidRDefault="00824616" w:rsidP="00824616">
      <w:pPr>
        <w:pStyle w:val="MDPI81references"/>
        <w:numPr>
          <w:ilvl w:val="0"/>
          <w:numId w:val="23"/>
        </w:numPr>
        <w:rPr>
          <w:noProof/>
        </w:rPr>
      </w:pPr>
      <w:r w:rsidRPr="005956FF">
        <w:rPr>
          <w:noProof/>
        </w:rPr>
        <w:t xml:space="preserve">Moirongo, R.M.; Aglanu, L.M.; Lamshöft, M.; Adero, B.O.; Yator, S.; Anyona, S.; May, J.; Lorenz, E.; Eibach, D. Laboratory-based surveillance of antimicrobial resistance in regions of Kenya: An assessment of capacities, practices, and barriers by means of multi-facility survey. </w:t>
      </w:r>
      <w:r w:rsidRPr="005956FF">
        <w:rPr>
          <w:i/>
          <w:iCs/>
          <w:noProof/>
        </w:rPr>
        <w:t>Front. Public Health</w:t>
      </w:r>
      <w:r w:rsidRPr="005956FF">
        <w:rPr>
          <w:noProof/>
        </w:rPr>
        <w:t xml:space="preserve"> </w:t>
      </w:r>
      <w:r w:rsidRPr="005956FF">
        <w:rPr>
          <w:b/>
          <w:bCs/>
          <w:noProof/>
        </w:rPr>
        <w:t>2022</w:t>
      </w:r>
      <w:r w:rsidRPr="005956FF">
        <w:rPr>
          <w:noProof/>
        </w:rPr>
        <w:t xml:space="preserve">, </w:t>
      </w:r>
      <w:r w:rsidRPr="005956FF">
        <w:rPr>
          <w:i/>
          <w:iCs/>
          <w:noProof/>
        </w:rPr>
        <w:t>10</w:t>
      </w:r>
      <w:r w:rsidRPr="005956FF">
        <w:rPr>
          <w:noProof/>
        </w:rPr>
        <w:t>, 1003178. https://doi.org/10.3389/fpubh.2022.1003178.</w:t>
      </w:r>
    </w:p>
    <w:p w14:paraId="30E65256" w14:textId="77777777" w:rsidR="00824616" w:rsidRPr="005956FF" w:rsidRDefault="00824616" w:rsidP="00824616">
      <w:pPr>
        <w:pStyle w:val="MDPI81references"/>
        <w:numPr>
          <w:ilvl w:val="0"/>
          <w:numId w:val="23"/>
        </w:numPr>
        <w:rPr>
          <w:noProof/>
        </w:rPr>
      </w:pPr>
      <w:r w:rsidRPr="005956FF">
        <w:rPr>
          <w:noProof/>
        </w:rPr>
        <w:t xml:space="preserve">Zongo, E.; Dama, E.; Yenyetou, D.; Muhigwa, M.; Nikiema, A.; Dahourou, G.A.; Ouedraogo, A.S. On-site evaluation as external quality assessment of microbiology laboratories involved in sentinel laboratory-based antimicrobial resistance surveillance network in Burkina Faso. </w:t>
      </w:r>
      <w:r w:rsidRPr="005956FF">
        <w:rPr>
          <w:i/>
          <w:iCs/>
          <w:noProof/>
        </w:rPr>
        <w:t>Antimicrob. Resist. Infect. Control</w:t>
      </w:r>
      <w:r w:rsidRPr="005956FF">
        <w:rPr>
          <w:noProof/>
        </w:rPr>
        <w:t xml:space="preserve"> </w:t>
      </w:r>
      <w:r w:rsidRPr="005956FF">
        <w:rPr>
          <w:b/>
          <w:bCs/>
          <w:noProof/>
        </w:rPr>
        <w:t>2024</w:t>
      </w:r>
      <w:r w:rsidRPr="005956FF">
        <w:rPr>
          <w:noProof/>
        </w:rPr>
        <w:t xml:space="preserve">, </w:t>
      </w:r>
      <w:r w:rsidRPr="005956FF">
        <w:rPr>
          <w:i/>
          <w:iCs/>
          <w:noProof/>
        </w:rPr>
        <w:t>13</w:t>
      </w:r>
      <w:r w:rsidRPr="005956FF">
        <w:rPr>
          <w:noProof/>
        </w:rPr>
        <w:t>, 3. https://doi.org/10.1186/s13756-023-01362-5.</w:t>
      </w:r>
    </w:p>
    <w:p w14:paraId="0EF1867C" w14:textId="77777777" w:rsidR="00824616" w:rsidRPr="005956FF" w:rsidRDefault="00824616" w:rsidP="00824616">
      <w:pPr>
        <w:pStyle w:val="MDPI81references"/>
        <w:numPr>
          <w:ilvl w:val="0"/>
          <w:numId w:val="23"/>
        </w:numPr>
        <w:rPr>
          <w:noProof/>
        </w:rPr>
      </w:pPr>
      <w:r w:rsidRPr="005956FF">
        <w:rPr>
          <w:noProof/>
        </w:rPr>
        <w:t xml:space="preserve">Dyar, O.J.; Huttner, B.; Schouten, J.; Pulcini, C. What is antimicrobial stewardship? </w:t>
      </w:r>
      <w:r w:rsidRPr="005956FF">
        <w:rPr>
          <w:i/>
          <w:iCs/>
          <w:noProof/>
        </w:rPr>
        <w:t>Clin. Microbiol. Infect.</w:t>
      </w:r>
      <w:r w:rsidRPr="005956FF">
        <w:rPr>
          <w:noProof/>
        </w:rPr>
        <w:t xml:space="preserve"> </w:t>
      </w:r>
      <w:r w:rsidRPr="005956FF">
        <w:rPr>
          <w:b/>
          <w:noProof/>
        </w:rPr>
        <w:t>2017</w:t>
      </w:r>
      <w:r w:rsidRPr="005956FF">
        <w:rPr>
          <w:noProof/>
        </w:rPr>
        <w:t xml:space="preserve">, </w:t>
      </w:r>
      <w:r w:rsidRPr="005956FF">
        <w:rPr>
          <w:i/>
          <w:iCs/>
          <w:noProof/>
        </w:rPr>
        <w:t>23</w:t>
      </w:r>
      <w:r w:rsidRPr="005956FF">
        <w:rPr>
          <w:noProof/>
        </w:rPr>
        <w:t>, 793–798. https://doi.org/10.1016/j.cmi.2017.08.026.</w:t>
      </w:r>
    </w:p>
    <w:p w14:paraId="62C10355" w14:textId="77777777" w:rsidR="00824616" w:rsidRPr="005956FF" w:rsidRDefault="00824616" w:rsidP="00824616">
      <w:pPr>
        <w:pStyle w:val="MDPI81references"/>
        <w:numPr>
          <w:ilvl w:val="0"/>
          <w:numId w:val="23"/>
        </w:numPr>
        <w:rPr>
          <w:noProof/>
        </w:rPr>
      </w:pPr>
      <w:r w:rsidRPr="005956FF">
        <w:rPr>
          <w:noProof/>
        </w:rPr>
        <w:t xml:space="preserve">McKenzie, D.; Rawlins, M.; Del Mar, C. Antimicrobial stewardship: What’s it all about? </w:t>
      </w:r>
      <w:r w:rsidRPr="005956FF">
        <w:rPr>
          <w:i/>
          <w:iCs/>
          <w:noProof/>
        </w:rPr>
        <w:t>Aust. Prescr.</w:t>
      </w:r>
      <w:r w:rsidRPr="005956FF">
        <w:rPr>
          <w:noProof/>
        </w:rPr>
        <w:t xml:space="preserve"> </w:t>
      </w:r>
      <w:r w:rsidRPr="005956FF">
        <w:rPr>
          <w:b/>
          <w:bCs/>
          <w:noProof/>
        </w:rPr>
        <w:t>2013</w:t>
      </w:r>
      <w:r w:rsidRPr="005956FF">
        <w:rPr>
          <w:noProof/>
        </w:rPr>
        <w:t xml:space="preserve">, </w:t>
      </w:r>
      <w:r w:rsidRPr="005956FF">
        <w:rPr>
          <w:i/>
          <w:iCs/>
          <w:noProof/>
        </w:rPr>
        <w:t>36</w:t>
      </w:r>
      <w:r w:rsidRPr="005956FF">
        <w:rPr>
          <w:noProof/>
        </w:rPr>
        <w:t>, 116–120. https://doi.org/10.18773/austprescr.2013.045.</w:t>
      </w:r>
    </w:p>
    <w:p w14:paraId="21A9CE3D" w14:textId="77777777" w:rsidR="00824616" w:rsidRPr="005956FF" w:rsidRDefault="00824616" w:rsidP="00824616">
      <w:pPr>
        <w:pStyle w:val="MDPI81references"/>
        <w:numPr>
          <w:ilvl w:val="0"/>
          <w:numId w:val="23"/>
        </w:numPr>
        <w:rPr>
          <w:noProof/>
        </w:rPr>
      </w:pPr>
      <w:r w:rsidRPr="005956FF">
        <w:rPr>
          <w:noProof/>
        </w:rPr>
        <w:t xml:space="preserve">Mendelson, M.; Morris, A.M.; Thursky, K.; Pulcini, C. How to start an antimicrobial stewardship programme in a hospital. </w:t>
      </w:r>
      <w:r w:rsidRPr="005956FF">
        <w:rPr>
          <w:i/>
          <w:iCs/>
          <w:noProof/>
        </w:rPr>
        <w:t>Clin. Microbiol. Infect.</w:t>
      </w:r>
      <w:r w:rsidRPr="005956FF">
        <w:rPr>
          <w:noProof/>
        </w:rPr>
        <w:t xml:space="preserve"> </w:t>
      </w:r>
      <w:r w:rsidRPr="005956FF">
        <w:rPr>
          <w:b/>
          <w:noProof/>
        </w:rPr>
        <w:t>2020</w:t>
      </w:r>
      <w:r w:rsidRPr="005956FF">
        <w:rPr>
          <w:noProof/>
        </w:rPr>
        <w:t xml:space="preserve">, </w:t>
      </w:r>
      <w:r w:rsidRPr="005956FF">
        <w:rPr>
          <w:i/>
          <w:iCs/>
          <w:noProof/>
        </w:rPr>
        <w:t>26</w:t>
      </w:r>
      <w:r w:rsidRPr="005956FF">
        <w:rPr>
          <w:noProof/>
        </w:rPr>
        <w:t>, 447–453. https://doi.org/10.1016/j.cmi.2019.08.007.</w:t>
      </w:r>
    </w:p>
    <w:p w14:paraId="0A59C564" w14:textId="77777777" w:rsidR="00824616" w:rsidRPr="005956FF" w:rsidRDefault="00824616" w:rsidP="00824616">
      <w:pPr>
        <w:pStyle w:val="MDPI81references"/>
        <w:numPr>
          <w:ilvl w:val="0"/>
          <w:numId w:val="23"/>
        </w:numPr>
        <w:rPr>
          <w:noProof/>
        </w:rPr>
      </w:pPr>
      <w:r w:rsidRPr="005956FF">
        <w:rPr>
          <w:noProof/>
        </w:rPr>
        <w:t xml:space="preserve">Nathwani, D.; Varghese, D.; Stephens, J.; Ansari, W.; Martin, S.; Charbonneau, C. Value of hospital antimicrobial stewardship programs [ASPs]: A systematic review. </w:t>
      </w:r>
      <w:r w:rsidRPr="005956FF">
        <w:rPr>
          <w:i/>
          <w:iCs/>
          <w:noProof/>
        </w:rPr>
        <w:t>Antimicrob. Resist. Infect. Control</w:t>
      </w:r>
      <w:r w:rsidRPr="005956FF">
        <w:rPr>
          <w:noProof/>
        </w:rPr>
        <w:t xml:space="preserve"> </w:t>
      </w:r>
      <w:r w:rsidRPr="005956FF">
        <w:rPr>
          <w:b/>
          <w:bCs/>
          <w:noProof/>
        </w:rPr>
        <w:t>2019</w:t>
      </w:r>
      <w:r w:rsidRPr="005956FF">
        <w:rPr>
          <w:noProof/>
        </w:rPr>
        <w:t xml:space="preserve">, </w:t>
      </w:r>
      <w:r w:rsidRPr="005956FF">
        <w:rPr>
          <w:i/>
          <w:iCs/>
          <w:noProof/>
        </w:rPr>
        <w:t>8</w:t>
      </w:r>
      <w:r w:rsidRPr="005956FF">
        <w:rPr>
          <w:noProof/>
        </w:rPr>
        <w:t>, 35. https://doi.org/10.1186/s13756-019-0471-0.</w:t>
      </w:r>
    </w:p>
    <w:p w14:paraId="30F64EE4" w14:textId="77777777" w:rsidR="00824616" w:rsidRPr="005956FF" w:rsidRDefault="00824616" w:rsidP="00824616">
      <w:pPr>
        <w:pStyle w:val="MDPI81references"/>
        <w:numPr>
          <w:ilvl w:val="0"/>
          <w:numId w:val="23"/>
        </w:numPr>
        <w:rPr>
          <w:noProof/>
        </w:rPr>
      </w:pPr>
      <w:r w:rsidRPr="005956FF">
        <w:rPr>
          <w:noProof/>
        </w:rPr>
        <w:t xml:space="preserve">D’Arcy, N.; Ashiru-Oredope, D.; Olaoye, O.; Afriyie, D.; Akello, Z.; Ankrah, D.; Asima, D.; Banda, D.C.; Barrett, S.; Brandish, C.; et al. Antibiotic prescribing patterns in Ghana, Uganda, Zambia and Tanzania hospitals: Results from the global point prevalence survey (G-PPS) on antimicrobial use and stewardship interventions implemented. </w:t>
      </w:r>
      <w:r w:rsidRPr="005956FF">
        <w:rPr>
          <w:i/>
          <w:iCs/>
          <w:noProof/>
        </w:rPr>
        <w:t>Antibiotics</w:t>
      </w:r>
      <w:r w:rsidRPr="005956FF">
        <w:rPr>
          <w:noProof/>
        </w:rPr>
        <w:t xml:space="preserve"> </w:t>
      </w:r>
      <w:r w:rsidRPr="005956FF">
        <w:rPr>
          <w:b/>
          <w:bCs/>
          <w:noProof/>
        </w:rPr>
        <w:t>2021</w:t>
      </w:r>
      <w:r w:rsidRPr="005956FF">
        <w:rPr>
          <w:noProof/>
        </w:rPr>
        <w:t xml:space="preserve">, </w:t>
      </w:r>
      <w:r w:rsidRPr="005956FF">
        <w:rPr>
          <w:i/>
          <w:iCs/>
          <w:noProof/>
        </w:rPr>
        <w:t>10</w:t>
      </w:r>
      <w:r w:rsidRPr="005956FF">
        <w:rPr>
          <w:noProof/>
        </w:rPr>
        <w:t>, 1122. https://doi.org/10.3390/antibiotics10091122.</w:t>
      </w:r>
    </w:p>
    <w:p w14:paraId="743D5831" w14:textId="77777777" w:rsidR="00824616" w:rsidRPr="005956FF" w:rsidRDefault="00824616" w:rsidP="00824616">
      <w:pPr>
        <w:pStyle w:val="MDPI81references"/>
        <w:numPr>
          <w:ilvl w:val="0"/>
          <w:numId w:val="23"/>
        </w:numPr>
        <w:rPr>
          <w:noProof/>
        </w:rPr>
      </w:pPr>
      <w:r w:rsidRPr="005956FF">
        <w:rPr>
          <w:noProof/>
        </w:rPr>
        <w:t xml:space="preserve">Ashiru-Oredope, D.; Nabiryo, M.; Zengeni, L.; Kamere, N.; Makotose, A.; Olaoye, O.; Townsend, W.; Waddingham, B.; Matuluko, A.; Nambatya, W.; et al. Tackling antimicrobial resistance: Developing and implementing antimicrobial stewardship interventions in four African commonwealth countries through a health partnership model. </w:t>
      </w:r>
      <w:r w:rsidRPr="005956FF">
        <w:rPr>
          <w:i/>
          <w:iCs/>
          <w:noProof/>
        </w:rPr>
        <w:t xml:space="preserve">J. Public Health Afr. </w:t>
      </w:r>
      <w:r w:rsidRPr="005956FF">
        <w:rPr>
          <w:b/>
          <w:bCs/>
          <w:noProof/>
        </w:rPr>
        <w:t>2023</w:t>
      </w:r>
      <w:r w:rsidRPr="005956FF">
        <w:rPr>
          <w:noProof/>
        </w:rPr>
        <w:t xml:space="preserve">, </w:t>
      </w:r>
      <w:r w:rsidRPr="005956FF">
        <w:rPr>
          <w:i/>
          <w:iCs/>
          <w:noProof/>
        </w:rPr>
        <w:t>14</w:t>
      </w:r>
      <w:r w:rsidRPr="005956FF">
        <w:rPr>
          <w:noProof/>
        </w:rPr>
        <w:t>, 2335. https://doi.org/10.4081/jphia.2023.2335.</w:t>
      </w:r>
    </w:p>
    <w:p w14:paraId="706D480F" w14:textId="77777777" w:rsidR="00824616" w:rsidRPr="005956FF" w:rsidRDefault="00824616" w:rsidP="00824616">
      <w:pPr>
        <w:pStyle w:val="MDPI81references"/>
        <w:numPr>
          <w:ilvl w:val="0"/>
          <w:numId w:val="23"/>
        </w:numPr>
        <w:rPr>
          <w:noProof/>
        </w:rPr>
      </w:pPr>
      <w:r w:rsidRPr="005956FF">
        <w:rPr>
          <w:noProof/>
        </w:rPr>
        <w:t xml:space="preserve">Ashiru-Oredope, D.; Garraghan, F.; Olaoye, O.; Krockow, E.M.; Matuluko, A.; Nambatya, W.; Babigumira, P.A.; Tuck, C.; Amofah, G.; Ankrah, D.; et al. Development and Implementation of an Antimicrobial Stewardship Checklist in Sub-Saharan Africa: A Co-Creation Consensus Approach. </w:t>
      </w:r>
      <w:r w:rsidRPr="005956FF">
        <w:rPr>
          <w:i/>
          <w:iCs/>
          <w:noProof/>
        </w:rPr>
        <w:t>Healthcare</w:t>
      </w:r>
      <w:r w:rsidRPr="005956FF">
        <w:rPr>
          <w:noProof/>
        </w:rPr>
        <w:t xml:space="preserve"> </w:t>
      </w:r>
      <w:r w:rsidRPr="005956FF">
        <w:rPr>
          <w:b/>
          <w:bCs/>
          <w:noProof/>
        </w:rPr>
        <w:t>2022</w:t>
      </w:r>
      <w:r w:rsidRPr="005956FF">
        <w:rPr>
          <w:noProof/>
        </w:rPr>
        <w:t xml:space="preserve">, </w:t>
      </w:r>
      <w:r w:rsidRPr="005956FF">
        <w:rPr>
          <w:i/>
          <w:iCs/>
          <w:noProof/>
        </w:rPr>
        <w:t>10</w:t>
      </w:r>
      <w:r w:rsidRPr="005956FF">
        <w:rPr>
          <w:noProof/>
        </w:rPr>
        <w:t>, 1706. https://doi.org/10.3390/healthcare10091706.</w:t>
      </w:r>
    </w:p>
    <w:p w14:paraId="2B7255D2" w14:textId="77777777" w:rsidR="00824616" w:rsidRPr="005956FF" w:rsidRDefault="00824616" w:rsidP="00824616">
      <w:pPr>
        <w:pStyle w:val="MDPI81references"/>
        <w:numPr>
          <w:ilvl w:val="0"/>
          <w:numId w:val="23"/>
        </w:numPr>
        <w:rPr>
          <w:noProof/>
        </w:rPr>
      </w:pPr>
      <w:r w:rsidRPr="005956FF">
        <w:rPr>
          <w:noProof/>
        </w:rPr>
        <w:t xml:space="preserve">Lakoh, S.; Bawoh, M.; Lewis, H.; Jalloh, I.; Thomas, C.; Barlatt, S.; Jalloh, A.; Deen, G.F.; Russell, J.B.W.; Kabba, M.S.; et al. Establishing an Antimicrobial Stewardship Program in Sierra Leone: A Report of the Experience of a Low-Income Country in West Africa. </w:t>
      </w:r>
      <w:r w:rsidRPr="005956FF">
        <w:rPr>
          <w:i/>
          <w:iCs/>
          <w:noProof/>
        </w:rPr>
        <w:t>Antibiotics</w:t>
      </w:r>
      <w:r w:rsidRPr="005956FF">
        <w:rPr>
          <w:noProof/>
        </w:rPr>
        <w:t xml:space="preserve"> </w:t>
      </w:r>
      <w:r w:rsidRPr="005956FF">
        <w:rPr>
          <w:b/>
          <w:bCs/>
          <w:noProof/>
        </w:rPr>
        <w:t>2023</w:t>
      </w:r>
      <w:r w:rsidRPr="005956FF">
        <w:rPr>
          <w:noProof/>
        </w:rPr>
        <w:t xml:space="preserve">, </w:t>
      </w:r>
      <w:r w:rsidRPr="005956FF">
        <w:rPr>
          <w:i/>
          <w:iCs/>
          <w:noProof/>
        </w:rPr>
        <w:t>12</w:t>
      </w:r>
      <w:r w:rsidRPr="005956FF">
        <w:rPr>
          <w:noProof/>
        </w:rPr>
        <w:t>, 424. https://doi.org/10.3390/antibiotics12030424.</w:t>
      </w:r>
    </w:p>
    <w:p w14:paraId="5C532231" w14:textId="77777777" w:rsidR="00824616" w:rsidRPr="005956FF" w:rsidRDefault="00824616" w:rsidP="00824616">
      <w:pPr>
        <w:pStyle w:val="MDPI81references"/>
        <w:numPr>
          <w:ilvl w:val="0"/>
          <w:numId w:val="23"/>
        </w:numPr>
        <w:rPr>
          <w:noProof/>
        </w:rPr>
      </w:pPr>
      <w:r w:rsidRPr="005956FF">
        <w:rPr>
          <w:noProof/>
        </w:rPr>
        <w:t xml:space="preserve">Calvo-Villamañán, A.; San Millán, Á.; Carrilero, L. Tackling AMR from a multidisciplinary perspective: A primer from education and psychology. </w:t>
      </w:r>
      <w:r w:rsidRPr="005956FF">
        <w:rPr>
          <w:i/>
          <w:iCs/>
          <w:noProof/>
        </w:rPr>
        <w:t>Int. Microbiol.</w:t>
      </w:r>
      <w:r w:rsidRPr="005956FF">
        <w:rPr>
          <w:noProof/>
        </w:rPr>
        <w:t xml:space="preserve"> </w:t>
      </w:r>
      <w:r w:rsidRPr="005956FF">
        <w:rPr>
          <w:b/>
          <w:noProof/>
        </w:rPr>
        <w:t>2023</w:t>
      </w:r>
      <w:r w:rsidRPr="005956FF">
        <w:rPr>
          <w:noProof/>
        </w:rPr>
        <w:t xml:space="preserve">, </w:t>
      </w:r>
      <w:r w:rsidRPr="005956FF">
        <w:rPr>
          <w:i/>
          <w:iCs/>
          <w:noProof/>
        </w:rPr>
        <w:t>26</w:t>
      </w:r>
      <w:r w:rsidRPr="005956FF">
        <w:rPr>
          <w:noProof/>
        </w:rPr>
        <w:t>, 1–9. https://doi.org/10.1007/s10123-022-00278-1.</w:t>
      </w:r>
    </w:p>
    <w:p w14:paraId="7C53A7E2" w14:textId="77777777" w:rsidR="00824616" w:rsidRPr="005956FF" w:rsidRDefault="00824616" w:rsidP="00824616">
      <w:pPr>
        <w:pStyle w:val="MDPI81references"/>
        <w:numPr>
          <w:ilvl w:val="0"/>
          <w:numId w:val="23"/>
        </w:numPr>
        <w:rPr>
          <w:noProof/>
        </w:rPr>
      </w:pPr>
      <w:r w:rsidRPr="005956FF">
        <w:rPr>
          <w:noProof/>
        </w:rPr>
        <w:t xml:space="preserve">Kotwani, A.; Gandra, S. Strengthening antimicrobial stewardship activities in secondary and primary public healthcare facilities in India: Insights from a qualitative study with stakeholders. </w:t>
      </w:r>
      <w:r w:rsidRPr="005956FF">
        <w:rPr>
          <w:i/>
          <w:iCs/>
          <w:noProof/>
        </w:rPr>
        <w:t>Indian J. Med. Microbiol.</w:t>
      </w:r>
      <w:r w:rsidRPr="005956FF">
        <w:rPr>
          <w:noProof/>
        </w:rPr>
        <w:t xml:space="preserve"> </w:t>
      </w:r>
      <w:r w:rsidRPr="005956FF">
        <w:rPr>
          <w:b/>
          <w:bCs/>
          <w:noProof/>
        </w:rPr>
        <w:t>2023</w:t>
      </w:r>
      <w:r w:rsidRPr="005956FF">
        <w:rPr>
          <w:noProof/>
        </w:rPr>
        <w:t xml:space="preserve">, </w:t>
      </w:r>
      <w:r w:rsidRPr="005956FF">
        <w:rPr>
          <w:i/>
          <w:iCs/>
          <w:noProof/>
        </w:rPr>
        <w:t>41</w:t>
      </w:r>
      <w:r w:rsidRPr="005956FF">
        <w:rPr>
          <w:noProof/>
        </w:rPr>
        <w:t>, 59–63. https://doi.org/10.1016/j.ijmmb.2022.12.011.</w:t>
      </w:r>
    </w:p>
    <w:p w14:paraId="305C937F" w14:textId="77777777" w:rsidR="00824616" w:rsidRPr="005956FF" w:rsidRDefault="00824616" w:rsidP="00824616">
      <w:pPr>
        <w:pStyle w:val="MDPI81references"/>
        <w:numPr>
          <w:ilvl w:val="0"/>
          <w:numId w:val="23"/>
        </w:numPr>
        <w:rPr>
          <w:noProof/>
        </w:rPr>
      </w:pPr>
      <w:r w:rsidRPr="005956FF">
        <w:rPr>
          <w:noProof/>
        </w:rPr>
        <w:t xml:space="preserve">Mudenda, S.; Chabalenge, B.; Daka, V.; Mfune, R.L.; Salachi, K.I.; Mohamed, S.; Mufwambi, W.; Kasanga, M.; Matafwali, S.K. Global Strategies to Combat Antimicrobial Resistance: A One Health Perspective. </w:t>
      </w:r>
      <w:r w:rsidRPr="005956FF">
        <w:rPr>
          <w:i/>
          <w:iCs/>
          <w:noProof/>
        </w:rPr>
        <w:t>Pharmacol. Pharm.</w:t>
      </w:r>
      <w:r w:rsidRPr="005956FF">
        <w:rPr>
          <w:noProof/>
        </w:rPr>
        <w:t xml:space="preserve"> </w:t>
      </w:r>
      <w:r w:rsidRPr="005956FF">
        <w:rPr>
          <w:b/>
          <w:bCs/>
          <w:noProof/>
        </w:rPr>
        <w:t>2023</w:t>
      </w:r>
      <w:r w:rsidRPr="005956FF">
        <w:rPr>
          <w:noProof/>
        </w:rPr>
        <w:t xml:space="preserve">, </w:t>
      </w:r>
      <w:r w:rsidRPr="005956FF">
        <w:rPr>
          <w:i/>
          <w:iCs/>
          <w:noProof/>
        </w:rPr>
        <w:t>14</w:t>
      </w:r>
      <w:r w:rsidRPr="005956FF">
        <w:rPr>
          <w:noProof/>
        </w:rPr>
        <w:t>, 271–328. https://doi.org/10.4236/PP.2023.148020.</w:t>
      </w:r>
    </w:p>
    <w:p w14:paraId="6A93357E" w14:textId="77777777" w:rsidR="00824616" w:rsidRPr="005956FF" w:rsidRDefault="00824616" w:rsidP="00824616">
      <w:pPr>
        <w:pStyle w:val="MDPI81references"/>
        <w:numPr>
          <w:ilvl w:val="0"/>
          <w:numId w:val="23"/>
        </w:numPr>
        <w:rPr>
          <w:noProof/>
        </w:rPr>
      </w:pPr>
      <w:r w:rsidRPr="005956FF">
        <w:rPr>
          <w:noProof/>
        </w:rPr>
        <w:t xml:space="preserve">Chukwu, E.E.; Abuh, D.; Idigbe, I.E.; Osuolale, K.A.; Chuka-Ebene, V.; Awoderu, O.; Audu, R.A.; Ogunsola, F.T. Implementation of antimicrobial stewardship programs: A study of prescribers’ perspective of facilitators and barriers. </w:t>
      </w:r>
      <w:r w:rsidRPr="005956FF">
        <w:rPr>
          <w:i/>
          <w:iCs/>
          <w:noProof/>
        </w:rPr>
        <w:t>PLoS ONE</w:t>
      </w:r>
      <w:r w:rsidRPr="005956FF">
        <w:rPr>
          <w:noProof/>
        </w:rPr>
        <w:t xml:space="preserve"> </w:t>
      </w:r>
      <w:r w:rsidRPr="005956FF">
        <w:rPr>
          <w:b/>
          <w:bCs/>
          <w:noProof/>
        </w:rPr>
        <w:t>2024</w:t>
      </w:r>
      <w:r w:rsidRPr="005956FF">
        <w:rPr>
          <w:noProof/>
        </w:rPr>
        <w:t xml:space="preserve">, </w:t>
      </w:r>
      <w:r w:rsidRPr="005956FF">
        <w:rPr>
          <w:i/>
          <w:iCs/>
          <w:noProof/>
        </w:rPr>
        <w:t>19</w:t>
      </w:r>
      <w:r w:rsidRPr="005956FF">
        <w:rPr>
          <w:noProof/>
        </w:rPr>
        <w:t>, e0297472. https://doi.org/10.1371/journal.pone.0297472.</w:t>
      </w:r>
    </w:p>
    <w:p w14:paraId="2C78121E" w14:textId="77777777" w:rsidR="00824616" w:rsidRPr="005956FF" w:rsidRDefault="00824616" w:rsidP="00824616">
      <w:pPr>
        <w:pStyle w:val="MDPI81references"/>
        <w:numPr>
          <w:ilvl w:val="0"/>
          <w:numId w:val="23"/>
        </w:numPr>
        <w:rPr>
          <w:noProof/>
        </w:rPr>
      </w:pPr>
      <w:r w:rsidRPr="005956FF">
        <w:rPr>
          <w:noProof/>
        </w:rPr>
        <w:t xml:space="preserve">Mudenda, S.; Daka, V.; Matafwali, S.K. World Health Organization AWaRe framework for antibiotic stewardship: Where are we now and where do we need to go? An expert viewpoint. </w:t>
      </w:r>
      <w:r w:rsidRPr="005956FF">
        <w:rPr>
          <w:i/>
          <w:iCs/>
          <w:noProof/>
        </w:rPr>
        <w:t>Antimicrob. Steward. Healthc. Epidemiol.</w:t>
      </w:r>
      <w:r w:rsidRPr="005956FF">
        <w:rPr>
          <w:noProof/>
        </w:rPr>
        <w:t xml:space="preserve"> </w:t>
      </w:r>
      <w:r w:rsidRPr="005956FF">
        <w:rPr>
          <w:b/>
          <w:bCs/>
          <w:noProof/>
        </w:rPr>
        <w:t>2023</w:t>
      </w:r>
      <w:r w:rsidRPr="005956FF">
        <w:rPr>
          <w:noProof/>
        </w:rPr>
        <w:t xml:space="preserve">, </w:t>
      </w:r>
      <w:r w:rsidRPr="005956FF">
        <w:rPr>
          <w:i/>
          <w:iCs/>
          <w:noProof/>
        </w:rPr>
        <w:t>3</w:t>
      </w:r>
      <w:r w:rsidRPr="005956FF">
        <w:rPr>
          <w:noProof/>
        </w:rPr>
        <w:t>, e84. https://doi.org/10.1017/ASH.2023.164.</w:t>
      </w:r>
    </w:p>
    <w:p w14:paraId="155BDF98" w14:textId="77777777" w:rsidR="00824616" w:rsidRPr="005956FF" w:rsidRDefault="00824616" w:rsidP="00824616">
      <w:pPr>
        <w:pStyle w:val="MDPI81references"/>
        <w:numPr>
          <w:ilvl w:val="0"/>
          <w:numId w:val="23"/>
        </w:numPr>
        <w:rPr>
          <w:noProof/>
        </w:rPr>
      </w:pPr>
      <w:r w:rsidRPr="005956FF">
        <w:rPr>
          <w:noProof/>
        </w:rPr>
        <w:t xml:space="preserve">Zanichelli, V.; Sharland, M.; Cappello, B.; Moja, L.; Getahun, H.; Pessoa-Silva, C.; Sati, H.; van Weezenbeek, C.; Balkhy, H.; Simão, M.; et al. The WHO AWaRe (Access, Watch, Reserve) antibiotic book and prevention of antimicrobial resistance. </w:t>
      </w:r>
      <w:r w:rsidRPr="005956FF">
        <w:rPr>
          <w:i/>
          <w:iCs/>
          <w:noProof/>
        </w:rPr>
        <w:t>Bull. World Health Organ.</w:t>
      </w:r>
      <w:r w:rsidRPr="005956FF">
        <w:rPr>
          <w:noProof/>
        </w:rPr>
        <w:t xml:space="preserve"> </w:t>
      </w:r>
      <w:r w:rsidRPr="005956FF">
        <w:rPr>
          <w:b/>
          <w:bCs/>
          <w:noProof/>
        </w:rPr>
        <w:t>2023</w:t>
      </w:r>
      <w:r w:rsidRPr="005956FF">
        <w:rPr>
          <w:noProof/>
        </w:rPr>
        <w:t xml:space="preserve">, </w:t>
      </w:r>
      <w:r w:rsidRPr="005956FF">
        <w:rPr>
          <w:i/>
          <w:iCs/>
          <w:noProof/>
        </w:rPr>
        <w:t>101</w:t>
      </w:r>
      <w:r w:rsidRPr="005956FF">
        <w:rPr>
          <w:noProof/>
        </w:rPr>
        <w:t>, 290–296. https://doi.org/10.2471/BLT.22.288614.</w:t>
      </w:r>
    </w:p>
    <w:p w14:paraId="009D83C5" w14:textId="77777777" w:rsidR="00824616" w:rsidRPr="005956FF" w:rsidRDefault="00824616" w:rsidP="00824616">
      <w:pPr>
        <w:pStyle w:val="MDPI81references"/>
        <w:numPr>
          <w:ilvl w:val="0"/>
          <w:numId w:val="23"/>
        </w:numPr>
        <w:rPr>
          <w:noProof/>
        </w:rPr>
      </w:pPr>
      <w:r w:rsidRPr="005956FF">
        <w:rPr>
          <w:noProof/>
        </w:rPr>
        <w:t xml:space="preserve">Hsia, Y.; Lee, B.R.; Versporten, A.; Yang, Y.; Bielicki, J.; Jackson, C.; Newland, J.; Goossens, H.; Magrini, N.; Sharland, M. Use of the WHO Access, Watch, and Reserve classification to define patterns of hospital antibiotic use (AWaRe): An analysis of paediatric survey data from 56 countries. </w:t>
      </w:r>
      <w:r w:rsidRPr="005956FF">
        <w:rPr>
          <w:i/>
          <w:iCs/>
          <w:noProof/>
        </w:rPr>
        <w:t>Lancet Glob. Health</w:t>
      </w:r>
      <w:r w:rsidRPr="005956FF">
        <w:rPr>
          <w:noProof/>
        </w:rPr>
        <w:t xml:space="preserve"> </w:t>
      </w:r>
      <w:r w:rsidRPr="005956FF">
        <w:rPr>
          <w:b/>
          <w:bCs/>
          <w:noProof/>
        </w:rPr>
        <w:t>2019</w:t>
      </w:r>
      <w:r w:rsidRPr="005956FF">
        <w:rPr>
          <w:noProof/>
        </w:rPr>
        <w:t xml:space="preserve">, </w:t>
      </w:r>
      <w:r w:rsidRPr="005956FF">
        <w:rPr>
          <w:i/>
          <w:iCs/>
          <w:noProof/>
        </w:rPr>
        <w:t>7</w:t>
      </w:r>
      <w:r w:rsidRPr="005956FF">
        <w:rPr>
          <w:noProof/>
        </w:rPr>
        <w:t>, e861–e871. https://doi.org/10.1016/S2214-109X(19)30071-3.</w:t>
      </w:r>
    </w:p>
    <w:p w14:paraId="35D4BCDD" w14:textId="1FCF2778" w:rsidR="00824616" w:rsidRPr="005956FF" w:rsidRDefault="00824616" w:rsidP="00824616">
      <w:pPr>
        <w:pStyle w:val="MDPI81references"/>
        <w:numPr>
          <w:ilvl w:val="0"/>
          <w:numId w:val="23"/>
        </w:numPr>
        <w:rPr>
          <w:noProof/>
        </w:rPr>
      </w:pPr>
      <w:r w:rsidRPr="005956FF">
        <w:rPr>
          <w:noProof/>
        </w:rPr>
        <w:t xml:space="preserve">United Nations Environment Programme. World Leaders Commit to Decisive Action on Antimicrobial Resistance. 2024. Available online: https://www.unep.org/news-and-stories/press-release/world-leaders-commit-decisive-action-antimicrobial-resistance </w:t>
      </w:r>
    </w:p>
    <w:p w14:paraId="3D5E28C7" w14:textId="402D4261" w:rsidR="00824616" w:rsidRPr="005956FF" w:rsidRDefault="00824616" w:rsidP="00824616">
      <w:pPr>
        <w:pStyle w:val="MDPI81references"/>
        <w:numPr>
          <w:ilvl w:val="0"/>
          <w:numId w:val="23"/>
        </w:numPr>
        <w:rPr>
          <w:noProof/>
        </w:rPr>
      </w:pPr>
      <w:r w:rsidRPr="005956FF">
        <w:rPr>
          <w:noProof/>
        </w:rPr>
        <w:t xml:space="preserve">Clinton Health Access Initiatve. Over 3 Million Children Died from AMR-Related Infections in 2022. 2025. Available online: https://www.clintonhealthaccess.org/news/over-3-million-children-died-from-amr-related-infections-in-2022-major-study-shows/ </w:t>
      </w:r>
    </w:p>
    <w:p w14:paraId="604F2BF7" w14:textId="77777777" w:rsidR="00824616" w:rsidRPr="00554F99" w:rsidRDefault="00824616" w:rsidP="00824616">
      <w:pPr>
        <w:pStyle w:val="MDPI81references"/>
        <w:numPr>
          <w:ilvl w:val="0"/>
          <w:numId w:val="23"/>
        </w:numPr>
        <w:rPr>
          <w:noProof/>
        </w:rPr>
      </w:pPr>
      <w:r w:rsidRPr="00554F99">
        <w:rPr>
          <w:noProof/>
        </w:rPr>
        <w:t xml:space="preserve">Sharland, M.; Zanichelli, V.; Ombajo, L.A.; Bazira, J.; Cappello, B.; Chitatanga, R.; Chuki, P.; Gandra, S.; Getahun, H.; Harbarth, S.; et al. The WHO essential medicines list AWaRe book: From a list to a quality improvement system. </w:t>
      </w:r>
      <w:r w:rsidRPr="00554F99">
        <w:rPr>
          <w:i/>
          <w:iCs/>
          <w:noProof/>
        </w:rPr>
        <w:t>Clin. Microbiol. Infect.</w:t>
      </w:r>
      <w:r w:rsidRPr="00554F99">
        <w:rPr>
          <w:noProof/>
        </w:rPr>
        <w:t xml:space="preserve"> </w:t>
      </w:r>
      <w:r w:rsidRPr="00554F99">
        <w:rPr>
          <w:b/>
          <w:noProof/>
        </w:rPr>
        <w:t>2022</w:t>
      </w:r>
      <w:r w:rsidRPr="00554F99">
        <w:rPr>
          <w:noProof/>
        </w:rPr>
        <w:t xml:space="preserve">, </w:t>
      </w:r>
      <w:r w:rsidRPr="00554F99">
        <w:rPr>
          <w:i/>
          <w:iCs/>
          <w:noProof/>
        </w:rPr>
        <w:t>28</w:t>
      </w:r>
      <w:r w:rsidRPr="00554F99">
        <w:rPr>
          <w:noProof/>
        </w:rPr>
        <w:t>, 1533–1535. https://doi.org/10.1016/j.cmi.2022.08.009.</w:t>
      </w:r>
    </w:p>
    <w:p w14:paraId="58567C1E" w14:textId="77777777" w:rsidR="00824616" w:rsidRPr="00554F99" w:rsidRDefault="00824616" w:rsidP="00824616">
      <w:pPr>
        <w:pStyle w:val="MDPI81references"/>
        <w:numPr>
          <w:ilvl w:val="0"/>
          <w:numId w:val="23"/>
        </w:numPr>
        <w:rPr>
          <w:noProof/>
        </w:rPr>
      </w:pPr>
      <w:r w:rsidRPr="00554F99">
        <w:rPr>
          <w:noProof/>
        </w:rPr>
        <w:t xml:space="preserve">Funiciello, E.; Lorenzetti, G.; Cook, A.; Goelen, J.; Moore, C.E.; Campbell, S.M.; Godman, B.; Tong, D.; Huttner, B.; Chuki, P.; et al. Identifying AWaRe indicators for appropriate antibiotic use: A narrative review. </w:t>
      </w:r>
      <w:r w:rsidRPr="00554F99">
        <w:rPr>
          <w:i/>
          <w:iCs/>
          <w:noProof/>
        </w:rPr>
        <w:t>J. Antimicrob. Chemother.</w:t>
      </w:r>
      <w:r w:rsidRPr="00554F99">
        <w:rPr>
          <w:noProof/>
        </w:rPr>
        <w:t xml:space="preserve"> </w:t>
      </w:r>
      <w:r w:rsidRPr="00554F99">
        <w:rPr>
          <w:b/>
          <w:bCs/>
          <w:noProof/>
        </w:rPr>
        <w:t>2024</w:t>
      </w:r>
      <w:r w:rsidRPr="00554F99">
        <w:rPr>
          <w:noProof/>
        </w:rPr>
        <w:t xml:space="preserve">, </w:t>
      </w:r>
      <w:r w:rsidRPr="00554F99">
        <w:rPr>
          <w:i/>
          <w:iCs/>
          <w:noProof/>
        </w:rPr>
        <w:t>79</w:t>
      </w:r>
      <w:r w:rsidRPr="00554F99">
        <w:rPr>
          <w:noProof/>
        </w:rPr>
        <w:t>, 3063–3077. https://doi.org/10.1093/JAC/DKAE370,.</w:t>
      </w:r>
    </w:p>
    <w:p w14:paraId="08E47F7E" w14:textId="77777777" w:rsidR="00824616" w:rsidRPr="00554F99" w:rsidRDefault="00824616" w:rsidP="00824616">
      <w:pPr>
        <w:pStyle w:val="MDPI81references"/>
        <w:numPr>
          <w:ilvl w:val="0"/>
          <w:numId w:val="23"/>
        </w:numPr>
        <w:rPr>
          <w:noProof/>
        </w:rPr>
      </w:pPr>
      <w:r w:rsidRPr="00554F99">
        <w:rPr>
          <w:noProof/>
        </w:rPr>
        <w:t xml:space="preserve">Saleem, Z.; Sheikh, S.; Godman, B.; Haseeb, A.; Afzal, S.; Qamar, M.U.; Imam, M.T.; Abuhussain, S.S.A.; Sharland, M. Increasing the use of the WHO AWaRe system in antibiotic surveillance and stewardship programmes in low-and middle-income countries. </w:t>
      </w:r>
      <w:r w:rsidRPr="00554F99">
        <w:rPr>
          <w:i/>
          <w:iCs/>
          <w:noProof/>
        </w:rPr>
        <w:t>JAC-</w:t>
      </w:r>
      <w:r>
        <w:rPr>
          <w:i/>
          <w:iCs/>
          <w:noProof/>
        </w:rPr>
        <w:t xml:space="preserve">Antimicrob. </w:t>
      </w:r>
      <w:r w:rsidRPr="00554F99">
        <w:rPr>
          <w:i/>
          <w:iCs/>
          <w:noProof/>
        </w:rPr>
        <w:t>Resist.</w:t>
      </w:r>
      <w:r w:rsidRPr="00554F99">
        <w:rPr>
          <w:noProof/>
        </w:rPr>
        <w:t xml:space="preserve"> </w:t>
      </w:r>
      <w:r w:rsidRPr="00554F99">
        <w:rPr>
          <w:b/>
          <w:bCs/>
          <w:noProof/>
        </w:rPr>
        <w:t>2025</w:t>
      </w:r>
      <w:r w:rsidRPr="00554F99">
        <w:rPr>
          <w:noProof/>
        </w:rPr>
        <w:t xml:space="preserve">, </w:t>
      </w:r>
      <w:r w:rsidRPr="00554F99">
        <w:rPr>
          <w:i/>
          <w:iCs/>
          <w:noProof/>
        </w:rPr>
        <w:t>7</w:t>
      </w:r>
      <w:r w:rsidRPr="00554F99">
        <w:rPr>
          <w:noProof/>
        </w:rPr>
        <w:t>, dlaf031. https://doi.org/10.1093/jacamr/dlaf031.</w:t>
      </w:r>
    </w:p>
    <w:p w14:paraId="40FBAA2A" w14:textId="77777777" w:rsidR="00824616" w:rsidRPr="00554F99" w:rsidRDefault="00824616" w:rsidP="00824616">
      <w:pPr>
        <w:pStyle w:val="MDPI81references"/>
        <w:numPr>
          <w:ilvl w:val="0"/>
          <w:numId w:val="23"/>
        </w:numPr>
        <w:rPr>
          <w:noProof/>
        </w:rPr>
      </w:pPr>
      <w:r w:rsidRPr="00554F99">
        <w:rPr>
          <w:noProof/>
        </w:rPr>
        <w:t xml:space="preserve">Versporten, A.; Zarb, P.; Caniaux, I.; Gros, M.F.; Drapier, N.; Miller, M.; Jarlier, V.; Nathwani, D.; Goossens, H.; Koraqi, A.; et al. Antimicrobial consumption and resistance in adult hospital inpatients in 53 countries: Results of an internet-based global point prevalence survey. </w:t>
      </w:r>
      <w:r w:rsidRPr="00554F99">
        <w:rPr>
          <w:i/>
          <w:iCs/>
          <w:noProof/>
        </w:rPr>
        <w:t xml:space="preserve">Lancet Glob. </w:t>
      </w:r>
      <w:r>
        <w:rPr>
          <w:i/>
          <w:iCs/>
          <w:noProof/>
        </w:rPr>
        <w:t>Health</w:t>
      </w:r>
      <w:r w:rsidRPr="00554F99">
        <w:rPr>
          <w:noProof/>
        </w:rPr>
        <w:t xml:space="preserve"> </w:t>
      </w:r>
      <w:r w:rsidRPr="00554F99">
        <w:rPr>
          <w:b/>
          <w:bCs/>
          <w:noProof/>
        </w:rPr>
        <w:t>2018</w:t>
      </w:r>
      <w:r w:rsidRPr="00554F99">
        <w:rPr>
          <w:noProof/>
        </w:rPr>
        <w:t xml:space="preserve">, </w:t>
      </w:r>
      <w:r w:rsidRPr="00554F99">
        <w:rPr>
          <w:i/>
          <w:iCs/>
          <w:noProof/>
        </w:rPr>
        <w:t>6</w:t>
      </w:r>
      <w:r w:rsidRPr="00554F99">
        <w:rPr>
          <w:noProof/>
        </w:rPr>
        <w:t>, e619–e629. https://doi.org/10.1016/S2214-109X(18)30186-4.</w:t>
      </w:r>
    </w:p>
    <w:p w14:paraId="11BBD93D" w14:textId="77777777" w:rsidR="00824616" w:rsidRPr="00554F99" w:rsidRDefault="00824616" w:rsidP="00824616">
      <w:pPr>
        <w:pStyle w:val="MDPI81references"/>
        <w:numPr>
          <w:ilvl w:val="0"/>
          <w:numId w:val="23"/>
        </w:numPr>
        <w:rPr>
          <w:noProof/>
        </w:rPr>
      </w:pPr>
      <w:r w:rsidRPr="00554F99">
        <w:rPr>
          <w:noProof/>
        </w:rPr>
        <w:t xml:space="preserve">Boltena, M.T.; Woldie, M.; Siraneh, Y.; Steck, V.; El-Khatib, Z.; Morankar, S. Adherence to evidence-based implementation of antimicrobial treatment guidelines among prescribers in sub-Saharan Africa: A systematic review and meta-analysis. </w:t>
      </w:r>
      <w:r w:rsidRPr="00554F99">
        <w:rPr>
          <w:i/>
          <w:iCs/>
          <w:noProof/>
        </w:rPr>
        <w:t>J. Pharm. Policy Pract.</w:t>
      </w:r>
      <w:r w:rsidRPr="00554F99">
        <w:rPr>
          <w:noProof/>
        </w:rPr>
        <w:t xml:space="preserve"> </w:t>
      </w:r>
      <w:r w:rsidRPr="00554F99">
        <w:rPr>
          <w:b/>
          <w:bCs/>
          <w:noProof/>
        </w:rPr>
        <w:t>2023</w:t>
      </w:r>
      <w:r w:rsidRPr="00554F99">
        <w:rPr>
          <w:noProof/>
        </w:rPr>
        <w:t xml:space="preserve">, </w:t>
      </w:r>
      <w:r w:rsidRPr="00554F99">
        <w:rPr>
          <w:i/>
          <w:iCs/>
          <w:noProof/>
        </w:rPr>
        <w:t>16</w:t>
      </w:r>
      <w:r w:rsidRPr="00554F99">
        <w:rPr>
          <w:noProof/>
        </w:rPr>
        <w:t>, 137. https://doi.org/10.1186/s40545-023-00634-0.</w:t>
      </w:r>
    </w:p>
    <w:p w14:paraId="6E89B3AD" w14:textId="77777777" w:rsidR="00824616" w:rsidRPr="00554F99" w:rsidRDefault="00824616" w:rsidP="00824616">
      <w:pPr>
        <w:pStyle w:val="MDPI81references"/>
        <w:numPr>
          <w:ilvl w:val="0"/>
          <w:numId w:val="23"/>
        </w:numPr>
        <w:rPr>
          <w:noProof/>
        </w:rPr>
      </w:pPr>
      <w:r w:rsidRPr="00554F99">
        <w:rPr>
          <w:noProof/>
        </w:rPr>
        <w:t xml:space="preserve">Mekonnen Eticha, E.; Gemechu, W.D. Adherence to guidelines for assessment and empiric antibiotics recommendations for community-acquired pneumonia at Ambo University Referral Hospital: Prospective observational study. </w:t>
      </w:r>
      <w:r w:rsidRPr="00554F99">
        <w:rPr>
          <w:i/>
          <w:iCs/>
          <w:noProof/>
        </w:rPr>
        <w:t>Patient Prefer. Adherence</w:t>
      </w:r>
      <w:r w:rsidRPr="00554F99">
        <w:rPr>
          <w:noProof/>
        </w:rPr>
        <w:t xml:space="preserve"> </w:t>
      </w:r>
      <w:r w:rsidRPr="00554F99">
        <w:rPr>
          <w:b/>
          <w:bCs/>
          <w:noProof/>
        </w:rPr>
        <w:t>2021</w:t>
      </w:r>
      <w:r w:rsidRPr="00554F99">
        <w:rPr>
          <w:noProof/>
        </w:rPr>
        <w:t xml:space="preserve">, </w:t>
      </w:r>
      <w:r w:rsidRPr="00554F99">
        <w:rPr>
          <w:i/>
          <w:iCs/>
          <w:noProof/>
        </w:rPr>
        <w:t>15</w:t>
      </w:r>
      <w:r w:rsidRPr="00554F99">
        <w:rPr>
          <w:noProof/>
        </w:rPr>
        <w:t>, 467–473. https://doi.org/10.2147/PPA.S295118.</w:t>
      </w:r>
    </w:p>
    <w:p w14:paraId="33BEEEBB" w14:textId="77777777" w:rsidR="00824616" w:rsidRPr="00554F99" w:rsidRDefault="00824616" w:rsidP="00824616">
      <w:pPr>
        <w:pStyle w:val="MDPI81references"/>
        <w:numPr>
          <w:ilvl w:val="0"/>
          <w:numId w:val="23"/>
        </w:numPr>
        <w:rPr>
          <w:noProof/>
        </w:rPr>
      </w:pPr>
      <w:r w:rsidRPr="00554F99">
        <w:rPr>
          <w:noProof/>
        </w:rPr>
        <w:t xml:space="preserve">Mudenda, S.; Lubanga, A.F.; Jamshed, S.; Biemba, B.; Sakala, R.; Chiyabi, M.; Kavubya, L.; Milambo, L.T.; Bumbangi, F.N.; Chizimu, J.Y.; et al. Point Prevalence Survey of Antibiotic Use in Level 1 hospitals in Zambia: Future Prospects for Antimicrobial Stewardship Programs. </w:t>
      </w:r>
      <w:r w:rsidRPr="00554F99">
        <w:rPr>
          <w:i/>
          <w:iCs/>
          <w:noProof/>
        </w:rPr>
        <w:t>Infect. Drug Resist.</w:t>
      </w:r>
      <w:r w:rsidRPr="00554F99">
        <w:rPr>
          <w:noProof/>
        </w:rPr>
        <w:t xml:space="preserve"> </w:t>
      </w:r>
      <w:r w:rsidRPr="00554F99">
        <w:rPr>
          <w:b/>
          <w:bCs/>
          <w:noProof/>
        </w:rPr>
        <w:t>2025</w:t>
      </w:r>
      <w:r w:rsidRPr="00554F99">
        <w:rPr>
          <w:noProof/>
        </w:rPr>
        <w:t xml:space="preserve">, </w:t>
      </w:r>
      <w:r w:rsidRPr="00554F99">
        <w:rPr>
          <w:i/>
          <w:iCs/>
          <w:noProof/>
        </w:rPr>
        <w:t>18</w:t>
      </w:r>
      <w:r w:rsidRPr="00554F99">
        <w:rPr>
          <w:noProof/>
        </w:rPr>
        <w:t>, 887–902. https://doi.org/10.2147/IDR.S509522.</w:t>
      </w:r>
    </w:p>
    <w:p w14:paraId="3ED95194" w14:textId="77777777" w:rsidR="00824616" w:rsidRPr="00554F99" w:rsidRDefault="00824616" w:rsidP="00824616">
      <w:pPr>
        <w:pStyle w:val="MDPI81references"/>
        <w:numPr>
          <w:ilvl w:val="0"/>
          <w:numId w:val="23"/>
        </w:numPr>
        <w:rPr>
          <w:noProof/>
        </w:rPr>
      </w:pPr>
      <w:r w:rsidRPr="00554F99">
        <w:rPr>
          <w:noProof/>
        </w:rPr>
        <w:t xml:space="preserve">Mudenda, S.; Kapolowe, K.; Chirwa, U.; Chanda, M.; Chanda, R.; Kalaba, R.; Fwoloshi, S.; Phiri, C.; Mwamba, M.; Chirwa, R.K.; et al. Antimicrobial Stewardship Impact on Antibiotic Use in Three Tertiary Hospitals in Zambia: A Comparative Point Prevalence Survey. </w:t>
      </w:r>
      <w:r w:rsidRPr="00554F99">
        <w:rPr>
          <w:i/>
          <w:iCs/>
          <w:noProof/>
        </w:rPr>
        <w:t>Antibiotics</w:t>
      </w:r>
      <w:r w:rsidRPr="00554F99">
        <w:rPr>
          <w:noProof/>
        </w:rPr>
        <w:t xml:space="preserve"> </w:t>
      </w:r>
      <w:r w:rsidRPr="00554F99">
        <w:rPr>
          <w:b/>
          <w:bCs/>
          <w:noProof/>
        </w:rPr>
        <w:t>2025</w:t>
      </w:r>
      <w:r w:rsidRPr="00554F99">
        <w:rPr>
          <w:noProof/>
        </w:rPr>
        <w:t xml:space="preserve">, </w:t>
      </w:r>
      <w:r w:rsidRPr="00554F99">
        <w:rPr>
          <w:i/>
          <w:iCs/>
          <w:noProof/>
        </w:rPr>
        <w:t>14</w:t>
      </w:r>
      <w:r w:rsidRPr="00554F99">
        <w:rPr>
          <w:noProof/>
        </w:rPr>
        <w:t>, 284. https://doi.org/10.3390/ANTIBIOTICS14030284.</w:t>
      </w:r>
    </w:p>
    <w:p w14:paraId="321B65D8" w14:textId="77777777" w:rsidR="00824616" w:rsidRPr="00554F99" w:rsidRDefault="00824616" w:rsidP="00824616">
      <w:pPr>
        <w:pStyle w:val="MDPI81references"/>
        <w:numPr>
          <w:ilvl w:val="0"/>
          <w:numId w:val="23"/>
        </w:numPr>
        <w:rPr>
          <w:noProof/>
        </w:rPr>
      </w:pPr>
      <w:r w:rsidRPr="00554F99">
        <w:rPr>
          <w:noProof/>
        </w:rPr>
        <w:t xml:space="preserve">Chizimu, J.Y.; Mudenda, S.; Yamba, K.; Lukwesa, C.; Chanda, R.; Nakazwe, R.; Shawa, M.; Chambaro, H.; Kamboyi, H.K.; Kalungia, A.C.; et al. Antibiotic use and adherence to the WHO AWaRe guidelines across 16 hospitals in Zambia: A point prevalence survey. </w:t>
      </w:r>
      <w:r w:rsidRPr="00554F99">
        <w:rPr>
          <w:i/>
          <w:iCs/>
          <w:noProof/>
        </w:rPr>
        <w:t>JAC-</w:t>
      </w:r>
      <w:r w:rsidRPr="00BE74CC">
        <w:rPr>
          <w:i/>
          <w:iCs/>
          <w:noProof/>
        </w:rPr>
        <w:t>Antimicrob.</w:t>
      </w:r>
      <w:r w:rsidRPr="00554F99">
        <w:rPr>
          <w:i/>
          <w:iCs/>
          <w:noProof/>
        </w:rPr>
        <w:t xml:space="preserve"> Resist.</w:t>
      </w:r>
      <w:r w:rsidRPr="00554F99">
        <w:rPr>
          <w:noProof/>
        </w:rPr>
        <w:t xml:space="preserve"> </w:t>
      </w:r>
      <w:r w:rsidRPr="00554F99">
        <w:rPr>
          <w:b/>
          <w:bCs/>
          <w:noProof/>
        </w:rPr>
        <w:t>2024</w:t>
      </w:r>
      <w:r w:rsidRPr="00554F99">
        <w:rPr>
          <w:noProof/>
        </w:rPr>
        <w:t xml:space="preserve">, </w:t>
      </w:r>
      <w:r w:rsidRPr="00554F99">
        <w:rPr>
          <w:i/>
          <w:iCs/>
          <w:noProof/>
        </w:rPr>
        <w:t>6</w:t>
      </w:r>
      <w:r w:rsidRPr="00554F99">
        <w:rPr>
          <w:noProof/>
        </w:rPr>
        <w:t>, dlae170. https://doi.org/10.1093/JACAMR/DLAE170.</w:t>
      </w:r>
    </w:p>
    <w:p w14:paraId="601EE975" w14:textId="77777777" w:rsidR="00824616" w:rsidRPr="00554F99" w:rsidRDefault="00824616" w:rsidP="00824616">
      <w:pPr>
        <w:pStyle w:val="MDPI81references"/>
        <w:numPr>
          <w:ilvl w:val="0"/>
          <w:numId w:val="23"/>
        </w:numPr>
        <w:rPr>
          <w:noProof/>
        </w:rPr>
      </w:pPr>
      <w:r w:rsidRPr="00554F99">
        <w:rPr>
          <w:noProof/>
        </w:rPr>
        <w:t xml:space="preserve">Mudenda, S.; Chilimboyi, R.; Matafwali, S.K.; Daka, V.; Lindizyani Mfune, R.; Arielle, L.; Kemgne, M.; Bumbangi, F.N.; Hangoma, J.; Chabalenge, B.; et al. Hospital prescribing patterns of antibiotics in Zambia using the WHO prescribing indicators post-COVID-19 pandemic: Findings and implications. </w:t>
      </w:r>
      <w:r w:rsidRPr="00554F99">
        <w:rPr>
          <w:i/>
          <w:iCs/>
          <w:noProof/>
        </w:rPr>
        <w:t>JAC-</w:t>
      </w:r>
      <w:r>
        <w:rPr>
          <w:i/>
          <w:iCs/>
          <w:noProof/>
        </w:rPr>
        <w:t xml:space="preserve">Antimicrob. </w:t>
      </w:r>
      <w:r w:rsidRPr="00554F99">
        <w:rPr>
          <w:i/>
          <w:iCs/>
          <w:noProof/>
        </w:rPr>
        <w:t>Resist.</w:t>
      </w:r>
      <w:r w:rsidRPr="00554F99">
        <w:rPr>
          <w:noProof/>
        </w:rPr>
        <w:t xml:space="preserve"> </w:t>
      </w:r>
      <w:r w:rsidRPr="00554F99">
        <w:rPr>
          <w:b/>
          <w:bCs/>
          <w:noProof/>
        </w:rPr>
        <w:t>2024</w:t>
      </w:r>
      <w:r w:rsidRPr="00554F99">
        <w:rPr>
          <w:noProof/>
        </w:rPr>
        <w:t xml:space="preserve">, </w:t>
      </w:r>
      <w:r w:rsidRPr="00554F99">
        <w:rPr>
          <w:i/>
          <w:iCs/>
          <w:noProof/>
        </w:rPr>
        <w:t>6</w:t>
      </w:r>
      <w:r w:rsidRPr="00554F99">
        <w:rPr>
          <w:noProof/>
        </w:rPr>
        <w:t>, dlae023. https://doi.org/10.1093/JACAMR/DLAE023.</w:t>
      </w:r>
    </w:p>
    <w:p w14:paraId="1CEF0D1D" w14:textId="77777777" w:rsidR="00824616" w:rsidRPr="00554F99" w:rsidRDefault="00824616" w:rsidP="00824616">
      <w:pPr>
        <w:pStyle w:val="MDPI81references"/>
        <w:numPr>
          <w:ilvl w:val="0"/>
          <w:numId w:val="23"/>
        </w:numPr>
        <w:rPr>
          <w:noProof/>
        </w:rPr>
      </w:pPr>
      <w:r w:rsidRPr="00554F99">
        <w:rPr>
          <w:noProof/>
        </w:rPr>
        <w:t xml:space="preserve">Cox, J.A.; Vlieghe, E.; Mendelson, M.; Wertheim, H.; Ndegwa, L.; Villegas, M.V.; Gould, I.; Levy Hara, G. Antibiotic stewardship in low- and middle-income countries: The same but different? </w:t>
      </w:r>
      <w:r w:rsidRPr="00554F99">
        <w:rPr>
          <w:i/>
          <w:iCs/>
          <w:noProof/>
        </w:rPr>
        <w:t>Clin. Microbiol. Infect.</w:t>
      </w:r>
      <w:r w:rsidRPr="00554F99">
        <w:rPr>
          <w:noProof/>
        </w:rPr>
        <w:t xml:space="preserve"> </w:t>
      </w:r>
      <w:r w:rsidRPr="00554F99">
        <w:rPr>
          <w:b/>
          <w:noProof/>
        </w:rPr>
        <w:t>2017</w:t>
      </w:r>
      <w:r w:rsidRPr="00554F99">
        <w:rPr>
          <w:noProof/>
        </w:rPr>
        <w:t xml:space="preserve">, </w:t>
      </w:r>
      <w:r w:rsidRPr="00554F99">
        <w:rPr>
          <w:i/>
          <w:iCs/>
          <w:noProof/>
        </w:rPr>
        <w:t>23</w:t>
      </w:r>
      <w:r w:rsidRPr="00554F99">
        <w:rPr>
          <w:noProof/>
        </w:rPr>
        <w:t>, 812–818. https://doi.org/10.1016/j.cmi.2017.07.010.</w:t>
      </w:r>
    </w:p>
    <w:p w14:paraId="19D6E2AF" w14:textId="77777777" w:rsidR="00824616" w:rsidRPr="00554F99" w:rsidRDefault="00824616" w:rsidP="00824616">
      <w:pPr>
        <w:pStyle w:val="MDPI81references"/>
        <w:numPr>
          <w:ilvl w:val="0"/>
          <w:numId w:val="23"/>
        </w:numPr>
        <w:rPr>
          <w:noProof/>
        </w:rPr>
      </w:pPr>
      <w:r w:rsidRPr="00554F99">
        <w:rPr>
          <w:noProof/>
        </w:rPr>
        <w:t xml:space="preserve">Fadare, J.O.; Ogunleye, O.; Iliyasu, G.; Adeoti, A.; Schellack, N.; Engler, D.; Massele, A.; Godman, B. Status of antimicrobial stewardship programmes in Nigerian tertiary healthcare facilities: Findings and implications. </w:t>
      </w:r>
      <w:r w:rsidRPr="00554F99">
        <w:rPr>
          <w:i/>
          <w:iCs/>
          <w:noProof/>
        </w:rPr>
        <w:t>J. Glob. Antimicrob. Resist.</w:t>
      </w:r>
      <w:r w:rsidRPr="00554F99">
        <w:rPr>
          <w:noProof/>
        </w:rPr>
        <w:t xml:space="preserve"> </w:t>
      </w:r>
      <w:r w:rsidRPr="00554F99">
        <w:rPr>
          <w:b/>
          <w:bCs/>
          <w:noProof/>
        </w:rPr>
        <w:t>2019</w:t>
      </w:r>
      <w:r w:rsidRPr="00554F99">
        <w:rPr>
          <w:noProof/>
        </w:rPr>
        <w:t xml:space="preserve">, </w:t>
      </w:r>
      <w:r w:rsidRPr="00554F99">
        <w:rPr>
          <w:i/>
          <w:iCs/>
          <w:noProof/>
        </w:rPr>
        <w:t>17</w:t>
      </w:r>
      <w:r w:rsidRPr="00554F99">
        <w:rPr>
          <w:noProof/>
        </w:rPr>
        <w:t>, 132–136. https://doi.org/10.1016/j.jgar.2018.11.025.</w:t>
      </w:r>
    </w:p>
    <w:p w14:paraId="63C3228C" w14:textId="77777777" w:rsidR="00824616" w:rsidRPr="00554F99" w:rsidRDefault="00824616" w:rsidP="00824616">
      <w:pPr>
        <w:pStyle w:val="MDPI81references"/>
        <w:numPr>
          <w:ilvl w:val="0"/>
          <w:numId w:val="23"/>
        </w:numPr>
        <w:rPr>
          <w:noProof/>
        </w:rPr>
      </w:pPr>
      <w:r w:rsidRPr="00554F99">
        <w:rPr>
          <w:noProof/>
        </w:rPr>
        <w:t xml:space="preserve">Chitatanga, R.; Yiwombe, C.; Divala, O.; Msokera, M.P.; Banda, E.; Chadwala, H.; Gilmon, M.W.; Kaminyoghe, W.; Milala, H.; Kawerama, A.; et al. A baseline assessment of antimicrobial stewardship core element implementation in selected public hospitals in Malawi: Findings from the 2023 National Program Audit. </w:t>
      </w:r>
      <w:r w:rsidRPr="00554F99">
        <w:rPr>
          <w:i/>
          <w:iCs/>
          <w:noProof/>
        </w:rPr>
        <w:t xml:space="preserve">Front. Public </w:t>
      </w:r>
      <w:r>
        <w:rPr>
          <w:i/>
          <w:iCs/>
          <w:noProof/>
        </w:rPr>
        <w:t>Health</w:t>
      </w:r>
      <w:r w:rsidRPr="00554F99">
        <w:rPr>
          <w:noProof/>
        </w:rPr>
        <w:t xml:space="preserve"> </w:t>
      </w:r>
      <w:r w:rsidRPr="00554F99">
        <w:rPr>
          <w:b/>
          <w:bCs/>
          <w:noProof/>
        </w:rPr>
        <w:t>2025</w:t>
      </w:r>
      <w:r w:rsidRPr="00554F99">
        <w:rPr>
          <w:noProof/>
        </w:rPr>
        <w:t xml:space="preserve">, </w:t>
      </w:r>
      <w:r w:rsidRPr="00554F99">
        <w:rPr>
          <w:i/>
          <w:iCs/>
          <w:noProof/>
        </w:rPr>
        <w:t>13</w:t>
      </w:r>
      <w:r w:rsidRPr="00554F99">
        <w:rPr>
          <w:noProof/>
        </w:rPr>
        <w:t>, 1588778. https://doi.org/10.3389/FPUBH.2025.1588778.</w:t>
      </w:r>
    </w:p>
    <w:p w14:paraId="50113FEE" w14:textId="77777777" w:rsidR="00824616" w:rsidRPr="00554F99" w:rsidRDefault="00824616" w:rsidP="00824616">
      <w:pPr>
        <w:pStyle w:val="MDPI81references"/>
        <w:numPr>
          <w:ilvl w:val="0"/>
          <w:numId w:val="23"/>
        </w:numPr>
        <w:rPr>
          <w:noProof/>
        </w:rPr>
      </w:pPr>
      <w:r w:rsidRPr="00554F99">
        <w:rPr>
          <w:noProof/>
        </w:rPr>
        <w:t xml:space="preserve">Otieno, P.A.; Campbell, S.; Maley, S.; Obinju Arunga, T.; Otieno Okumu, M. A Systematic Review of Pharmacist-Led Antimicrobial Stewardship Programs in Sub-Saharan Africa. </w:t>
      </w:r>
      <w:r w:rsidRPr="00554F99">
        <w:rPr>
          <w:i/>
          <w:iCs/>
          <w:noProof/>
        </w:rPr>
        <w:t>Int. J. Clin. Pract.</w:t>
      </w:r>
      <w:r w:rsidRPr="00554F99">
        <w:rPr>
          <w:noProof/>
        </w:rPr>
        <w:t xml:space="preserve"> </w:t>
      </w:r>
      <w:r w:rsidRPr="00554F99">
        <w:rPr>
          <w:b/>
          <w:noProof/>
        </w:rPr>
        <w:t>2022</w:t>
      </w:r>
      <w:r w:rsidRPr="00554F99">
        <w:rPr>
          <w:noProof/>
        </w:rPr>
        <w:t xml:space="preserve">, </w:t>
      </w:r>
      <w:r w:rsidRPr="00554F99">
        <w:rPr>
          <w:i/>
          <w:iCs/>
          <w:noProof/>
        </w:rPr>
        <w:t>2022</w:t>
      </w:r>
      <w:r w:rsidRPr="00554F99">
        <w:rPr>
          <w:noProof/>
        </w:rPr>
        <w:t>, 3639943. https://doi.org/10.1155/2022/3639943.</w:t>
      </w:r>
    </w:p>
    <w:p w14:paraId="40CE7CF4" w14:textId="77777777" w:rsidR="00824616" w:rsidRPr="00D04874" w:rsidRDefault="00824616" w:rsidP="00824616">
      <w:pPr>
        <w:pStyle w:val="MDPI81references"/>
        <w:numPr>
          <w:ilvl w:val="0"/>
          <w:numId w:val="23"/>
        </w:numPr>
        <w:rPr>
          <w:noProof/>
        </w:rPr>
      </w:pPr>
      <w:r w:rsidRPr="00554F99">
        <w:rPr>
          <w:noProof/>
        </w:rPr>
        <w:t xml:space="preserve">Akpan, M.R.; Isemin, N.U.; Udoh, A.E.; Ashiru-Oredope, D. Implementation of antimicrobial stewardship programmes in African countries: A systematic literature review. </w:t>
      </w:r>
      <w:r w:rsidRPr="00554F99">
        <w:rPr>
          <w:i/>
          <w:iCs/>
          <w:noProof/>
        </w:rPr>
        <w:t>J. Glob. Antimicrob. Resist.</w:t>
      </w:r>
      <w:r w:rsidRPr="00554F99">
        <w:rPr>
          <w:noProof/>
        </w:rPr>
        <w:t xml:space="preserve"> </w:t>
      </w:r>
      <w:r w:rsidRPr="00554F99">
        <w:rPr>
          <w:b/>
          <w:noProof/>
        </w:rPr>
        <w:t>2020</w:t>
      </w:r>
      <w:r w:rsidRPr="00554F99">
        <w:rPr>
          <w:noProof/>
        </w:rPr>
        <w:t xml:space="preserve">, </w:t>
      </w:r>
      <w:r w:rsidRPr="00554F99">
        <w:rPr>
          <w:i/>
          <w:iCs/>
          <w:noProof/>
        </w:rPr>
        <w:t>22</w:t>
      </w:r>
      <w:r w:rsidRPr="00554F99">
        <w:rPr>
          <w:noProof/>
        </w:rPr>
        <w:t>, 317–324. https://doi.org/10.1016/j.jgar.2020.03.</w:t>
      </w:r>
      <w:r w:rsidRPr="00D04874">
        <w:rPr>
          <w:noProof/>
        </w:rPr>
        <w:t>009.</w:t>
      </w:r>
    </w:p>
    <w:p w14:paraId="4C9C8145" w14:textId="77777777" w:rsidR="00824616" w:rsidRPr="005956FF" w:rsidRDefault="00824616" w:rsidP="00824616">
      <w:pPr>
        <w:pStyle w:val="MDPI81references"/>
        <w:numPr>
          <w:ilvl w:val="0"/>
          <w:numId w:val="23"/>
        </w:numPr>
        <w:rPr>
          <w:noProof/>
        </w:rPr>
      </w:pPr>
      <w:r w:rsidRPr="005956FF">
        <w:rPr>
          <w:noProof/>
        </w:rPr>
        <w:t xml:space="preserve">Zambia National Public Health Institute. </w:t>
      </w:r>
      <w:r w:rsidRPr="005956FF">
        <w:rPr>
          <w:i/>
          <w:iCs/>
          <w:noProof/>
        </w:rPr>
        <w:t>Multi-Sectoral National Action Plan on Antimicrobial Resistance 2017–2027</w:t>
      </w:r>
      <w:r w:rsidRPr="005956FF">
        <w:rPr>
          <w:noProof/>
        </w:rPr>
        <w:t>; Zambia National Public Health Institute: Lusaka, Zambia, 2017.</w:t>
      </w:r>
    </w:p>
    <w:p w14:paraId="2B180BBC" w14:textId="77777777" w:rsidR="00824616" w:rsidRPr="005956FF" w:rsidRDefault="00824616" w:rsidP="00824616">
      <w:pPr>
        <w:pStyle w:val="MDPI81references"/>
        <w:numPr>
          <w:ilvl w:val="0"/>
          <w:numId w:val="23"/>
        </w:numPr>
        <w:rPr>
          <w:noProof/>
        </w:rPr>
      </w:pPr>
      <w:r w:rsidRPr="005956FF">
        <w:rPr>
          <w:noProof/>
        </w:rPr>
        <w:t xml:space="preserve">Popoola, O.O. Implementing Antimicrobial Stewardship in Various Healthcare Settings. In </w:t>
      </w:r>
      <w:r w:rsidRPr="005956FF">
        <w:rPr>
          <w:i/>
          <w:iCs/>
          <w:noProof/>
        </w:rPr>
        <w:t>Antimicrobial Stewardship</w:t>
      </w:r>
      <w:r w:rsidRPr="005956FF">
        <w:rPr>
          <w:noProof/>
        </w:rPr>
        <w:t>; IntechOpen: Rijeka, Croatia, 2023; pp. 1–22. ISBN 978-1-83769-091-6.</w:t>
      </w:r>
    </w:p>
    <w:p w14:paraId="5486F2B4" w14:textId="77777777" w:rsidR="00824616" w:rsidRPr="00554F99" w:rsidRDefault="00824616" w:rsidP="00824616">
      <w:pPr>
        <w:pStyle w:val="MDPI81references"/>
        <w:numPr>
          <w:ilvl w:val="0"/>
          <w:numId w:val="23"/>
        </w:numPr>
        <w:rPr>
          <w:noProof/>
        </w:rPr>
      </w:pPr>
      <w:r w:rsidRPr="00554F99">
        <w:rPr>
          <w:noProof/>
        </w:rPr>
        <w:t xml:space="preserve">Pauwels, I.; Versporten, A.; Ashiru-Oredope, D.; Costa, S.F.; Maldonado, H.; Porto, A.P.M.; Mehtar, S.; Goossens, H.; Anthierens, S.; Vlieghe, E. Implementation of hospital antimicrobial stewardship programmes in low- and middle-income countries: A qualitative study from a multi-professional perspective in the Global-PPS network. </w:t>
      </w:r>
      <w:r w:rsidRPr="00554F99">
        <w:rPr>
          <w:i/>
          <w:iCs/>
          <w:noProof/>
        </w:rPr>
        <w:t>Antimicrob. Resist. Infect. Control</w:t>
      </w:r>
      <w:r w:rsidRPr="00554F99">
        <w:rPr>
          <w:noProof/>
        </w:rPr>
        <w:t xml:space="preserve"> </w:t>
      </w:r>
      <w:r w:rsidRPr="00554F99">
        <w:rPr>
          <w:b/>
          <w:bCs/>
          <w:noProof/>
        </w:rPr>
        <w:t>2025</w:t>
      </w:r>
      <w:r w:rsidRPr="00554F99">
        <w:rPr>
          <w:noProof/>
        </w:rPr>
        <w:t xml:space="preserve">, </w:t>
      </w:r>
      <w:r w:rsidRPr="00554F99">
        <w:rPr>
          <w:i/>
          <w:iCs/>
          <w:noProof/>
        </w:rPr>
        <w:t>14</w:t>
      </w:r>
      <w:r w:rsidRPr="00554F99">
        <w:rPr>
          <w:noProof/>
        </w:rPr>
        <w:t>, 26. https://doi.org/10.1186/S13756-025-01541-6/FIGURES/2.</w:t>
      </w:r>
    </w:p>
    <w:p w14:paraId="5819C133" w14:textId="77777777" w:rsidR="00824616" w:rsidRPr="00554F99" w:rsidRDefault="00824616" w:rsidP="00824616">
      <w:pPr>
        <w:pStyle w:val="MDPI81references"/>
        <w:numPr>
          <w:ilvl w:val="0"/>
          <w:numId w:val="23"/>
        </w:numPr>
        <w:rPr>
          <w:noProof/>
        </w:rPr>
      </w:pPr>
      <w:r w:rsidRPr="00554F99">
        <w:rPr>
          <w:noProof/>
        </w:rPr>
        <w:t xml:space="preserve">Abd El Azeem Khalaf, Y.M.; Gad, Z.M.; Arafa, M.A.; Abdou, M.S. Awareness and perception of antimicrobial stewardship program among healthcare professionals in the hospitals of ministry of health and population, Egypt: Antimicrobial stewardship toolkit survey. </w:t>
      </w:r>
      <w:r w:rsidRPr="00554F99">
        <w:rPr>
          <w:i/>
          <w:iCs/>
          <w:noProof/>
        </w:rPr>
        <w:t>Antimicrob. Resist. Infect. Control</w:t>
      </w:r>
      <w:r w:rsidRPr="00554F99">
        <w:rPr>
          <w:noProof/>
        </w:rPr>
        <w:t xml:space="preserve"> </w:t>
      </w:r>
      <w:r w:rsidRPr="00554F99">
        <w:rPr>
          <w:b/>
          <w:bCs/>
          <w:noProof/>
        </w:rPr>
        <w:t>2025</w:t>
      </w:r>
      <w:r w:rsidRPr="00554F99">
        <w:rPr>
          <w:noProof/>
        </w:rPr>
        <w:t xml:space="preserve">, </w:t>
      </w:r>
      <w:r w:rsidRPr="00554F99">
        <w:rPr>
          <w:i/>
          <w:iCs/>
          <w:noProof/>
        </w:rPr>
        <w:t>14</w:t>
      </w:r>
      <w:r w:rsidRPr="00554F99">
        <w:rPr>
          <w:noProof/>
        </w:rPr>
        <w:t>, 13. https://doi.org/10.1186/s13756-025-01525-6.</w:t>
      </w:r>
    </w:p>
    <w:p w14:paraId="6F15AB40" w14:textId="77777777" w:rsidR="00824616" w:rsidRPr="00554F99" w:rsidRDefault="00824616" w:rsidP="00824616">
      <w:pPr>
        <w:pStyle w:val="MDPI81references"/>
        <w:numPr>
          <w:ilvl w:val="0"/>
          <w:numId w:val="23"/>
        </w:numPr>
        <w:rPr>
          <w:noProof/>
        </w:rPr>
      </w:pPr>
      <w:r w:rsidRPr="00554F99">
        <w:rPr>
          <w:noProof/>
        </w:rPr>
        <w:t xml:space="preserve">Mudenda, S.; Chabalenge, B.; Daka, V.; Jere, E.; Sefah, I.A.; Wesangula, E.; Yamba, K.; Nyamupachitu, J.; Mugenyi, N.; Mustafa, Z.U.; et al. Knowledge, awareness and practices of healthcare workers regarding antimicrobial use, resistance and stewardship in Zambia: A multi-facility cross-sectional study. </w:t>
      </w:r>
      <w:r w:rsidRPr="006068C5">
        <w:rPr>
          <w:i/>
          <w:iCs/>
          <w:noProof/>
        </w:rPr>
        <w:t>JAC-</w:t>
      </w:r>
      <w:r>
        <w:rPr>
          <w:i/>
          <w:iCs/>
          <w:noProof/>
        </w:rPr>
        <w:t xml:space="preserve">Antimicrob. </w:t>
      </w:r>
      <w:r w:rsidRPr="00554F99">
        <w:rPr>
          <w:i/>
          <w:iCs/>
          <w:noProof/>
        </w:rPr>
        <w:t>Resist.</w:t>
      </w:r>
      <w:r w:rsidRPr="00554F99">
        <w:rPr>
          <w:noProof/>
        </w:rPr>
        <w:t xml:space="preserve"> </w:t>
      </w:r>
      <w:r w:rsidRPr="00554F99">
        <w:rPr>
          <w:b/>
          <w:bCs/>
          <w:noProof/>
        </w:rPr>
        <w:t>2024</w:t>
      </w:r>
      <w:r w:rsidRPr="00554F99">
        <w:rPr>
          <w:noProof/>
        </w:rPr>
        <w:t xml:space="preserve">, </w:t>
      </w:r>
      <w:r w:rsidRPr="00554F99">
        <w:rPr>
          <w:i/>
          <w:iCs/>
          <w:noProof/>
        </w:rPr>
        <w:t>6</w:t>
      </w:r>
      <w:r w:rsidRPr="00554F99">
        <w:rPr>
          <w:noProof/>
        </w:rPr>
        <w:t>, dlae076. https://doi.org/10.1093/JACAMR/DLAE076.</w:t>
      </w:r>
    </w:p>
    <w:p w14:paraId="2D579B68" w14:textId="77777777" w:rsidR="00824616" w:rsidRPr="00554F99" w:rsidRDefault="00824616" w:rsidP="00824616">
      <w:pPr>
        <w:pStyle w:val="MDPI81references"/>
        <w:numPr>
          <w:ilvl w:val="0"/>
          <w:numId w:val="23"/>
        </w:numPr>
        <w:rPr>
          <w:noProof/>
        </w:rPr>
      </w:pPr>
      <w:r w:rsidRPr="00554F99">
        <w:rPr>
          <w:noProof/>
        </w:rPr>
        <w:t xml:space="preserve">Jahromi, A.S.; Namavari, N.; Jokar, M.; Sharifi, N.; Soleimanpour, S.; Naserzadeh, N.; Rahmanian, V. Global knowledge, attitudes, and practices towards antimicrobial resistance among healthcare workers: A systematic review and meta-analysis. </w:t>
      </w:r>
      <w:r w:rsidRPr="00554F99">
        <w:rPr>
          <w:i/>
          <w:iCs/>
          <w:noProof/>
        </w:rPr>
        <w:t>Antimicrob. Resist. Infect. Control</w:t>
      </w:r>
      <w:r w:rsidRPr="00554F99">
        <w:rPr>
          <w:noProof/>
        </w:rPr>
        <w:t xml:space="preserve"> </w:t>
      </w:r>
      <w:r w:rsidRPr="00554F99">
        <w:rPr>
          <w:b/>
          <w:bCs/>
          <w:noProof/>
        </w:rPr>
        <w:t>2025</w:t>
      </w:r>
      <w:r w:rsidRPr="00554F99">
        <w:rPr>
          <w:noProof/>
        </w:rPr>
        <w:t xml:space="preserve">, </w:t>
      </w:r>
      <w:r w:rsidRPr="00554F99">
        <w:rPr>
          <w:i/>
          <w:iCs/>
          <w:noProof/>
        </w:rPr>
        <w:t>14</w:t>
      </w:r>
      <w:r w:rsidRPr="00554F99">
        <w:rPr>
          <w:noProof/>
        </w:rPr>
        <w:t>, 47. https://doi.org/10.1186/s13756-025-01562-1.</w:t>
      </w:r>
    </w:p>
    <w:p w14:paraId="14F1A0A7" w14:textId="77777777" w:rsidR="00824616" w:rsidRPr="00554F99" w:rsidRDefault="00824616" w:rsidP="00824616">
      <w:pPr>
        <w:pStyle w:val="MDPI81references"/>
        <w:numPr>
          <w:ilvl w:val="0"/>
          <w:numId w:val="23"/>
        </w:numPr>
        <w:rPr>
          <w:noProof/>
        </w:rPr>
      </w:pPr>
      <w:r w:rsidRPr="00554F99">
        <w:rPr>
          <w:noProof/>
        </w:rPr>
        <w:t xml:space="preserve">Kalungia, A.C.; Mwambula, H.; Munkombwe, D.; Marshall, S.; Schellack, N.; May, C.; Jones, A.S.C.; Godman, B. Antimicrobial stewardship knowledge and perception among physicians and pharmacists at leading tertiary teaching hospitals in Zambia: Implications for future policy and practice. </w:t>
      </w:r>
      <w:r w:rsidRPr="00554F99">
        <w:rPr>
          <w:i/>
          <w:iCs/>
          <w:noProof/>
        </w:rPr>
        <w:t>J. Chemother.</w:t>
      </w:r>
      <w:r w:rsidRPr="00554F99">
        <w:rPr>
          <w:noProof/>
        </w:rPr>
        <w:t xml:space="preserve"> </w:t>
      </w:r>
      <w:r w:rsidRPr="00554F99">
        <w:rPr>
          <w:b/>
          <w:bCs/>
          <w:noProof/>
        </w:rPr>
        <w:t>2019</w:t>
      </w:r>
      <w:r w:rsidRPr="00554F99">
        <w:rPr>
          <w:noProof/>
        </w:rPr>
        <w:t xml:space="preserve">, </w:t>
      </w:r>
      <w:r w:rsidRPr="00554F99">
        <w:rPr>
          <w:i/>
          <w:iCs/>
          <w:noProof/>
        </w:rPr>
        <w:t>31</w:t>
      </w:r>
      <w:r w:rsidRPr="00554F99">
        <w:rPr>
          <w:noProof/>
        </w:rPr>
        <w:t>, 378–387. https://doi.org/10.1080/1120009X.2019.1622293.</w:t>
      </w:r>
    </w:p>
    <w:p w14:paraId="14ACDF2B" w14:textId="77777777" w:rsidR="00824616" w:rsidRPr="00554F99" w:rsidRDefault="00824616" w:rsidP="00824616">
      <w:pPr>
        <w:pStyle w:val="MDPI81references"/>
        <w:numPr>
          <w:ilvl w:val="0"/>
          <w:numId w:val="23"/>
        </w:numPr>
        <w:rPr>
          <w:noProof/>
        </w:rPr>
      </w:pPr>
      <w:r w:rsidRPr="00554F99">
        <w:rPr>
          <w:noProof/>
        </w:rPr>
        <w:t xml:space="preserve">Iskandar, K.; Molinier, L.; Hallit, S.; Sartelli, M.; Hardcastle, T.C.; Haque, M.; Lugova, H.; Dhingra, S.; Sharma, P.; Islam, S.; et al. Surveillance of antimicrobial resistance in low- and middle-income countries: A scattered picture. </w:t>
      </w:r>
      <w:r w:rsidRPr="00554F99">
        <w:rPr>
          <w:i/>
          <w:iCs/>
          <w:noProof/>
        </w:rPr>
        <w:t>Antimicrob. Resist. Infect. Control</w:t>
      </w:r>
      <w:r w:rsidRPr="00554F99">
        <w:rPr>
          <w:noProof/>
        </w:rPr>
        <w:t xml:space="preserve"> </w:t>
      </w:r>
      <w:r w:rsidRPr="00554F99">
        <w:rPr>
          <w:b/>
          <w:bCs/>
          <w:noProof/>
        </w:rPr>
        <w:t>2021</w:t>
      </w:r>
      <w:r w:rsidRPr="00554F99">
        <w:rPr>
          <w:noProof/>
        </w:rPr>
        <w:t xml:space="preserve">, </w:t>
      </w:r>
      <w:r w:rsidRPr="00554F99">
        <w:rPr>
          <w:i/>
          <w:iCs/>
          <w:noProof/>
        </w:rPr>
        <w:t>10</w:t>
      </w:r>
      <w:r w:rsidRPr="00554F99">
        <w:rPr>
          <w:noProof/>
        </w:rPr>
        <w:t>, 63. https://doi.org/10.1186/s13756-021-00931-w.</w:t>
      </w:r>
    </w:p>
    <w:p w14:paraId="46FA2673" w14:textId="77777777" w:rsidR="00824616" w:rsidRPr="00554F99" w:rsidRDefault="00824616" w:rsidP="00824616">
      <w:pPr>
        <w:pStyle w:val="MDPI81references"/>
        <w:numPr>
          <w:ilvl w:val="0"/>
          <w:numId w:val="23"/>
        </w:numPr>
        <w:rPr>
          <w:noProof/>
        </w:rPr>
      </w:pPr>
      <w:r w:rsidRPr="00554F99">
        <w:rPr>
          <w:noProof/>
        </w:rPr>
        <w:t xml:space="preserve">Okolie, O.J.; Igwe, U.; Ismail, S.U.; Ighodalo, U.L.; Adukwu, E.C. Systematic review of surveillance systems for AMR in Africa. </w:t>
      </w:r>
      <w:r w:rsidRPr="00554F99">
        <w:rPr>
          <w:i/>
          <w:iCs/>
          <w:noProof/>
        </w:rPr>
        <w:t>J. Antimicrob. Chemother.</w:t>
      </w:r>
      <w:r w:rsidRPr="00554F99">
        <w:rPr>
          <w:noProof/>
        </w:rPr>
        <w:t xml:space="preserve"> </w:t>
      </w:r>
      <w:r w:rsidRPr="00554F99">
        <w:rPr>
          <w:b/>
          <w:bCs/>
          <w:noProof/>
        </w:rPr>
        <w:t>2023</w:t>
      </w:r>
      <w:r w:rsidRPr="00554F99">
        <w:rPr>
          <w:noProof/>
        </w:rPr>
        <w:t xml:space="preserve">, </w:t>
      </w:r>
      <w:r w:rsidRPr="00554F99">
        <w:rPr>
          <w:i/>
          <w:iCs/>
          <w:noProof/>
        </w:rPr>
        <w:t>78</w:t>
      </w:r>
      <w:r w:rsidRPr="00554F99">
        <w:rPr>
          <w:noProof/>
        </w:rPr>
        <w:t>, 31–51. https://doi.org/10.1093/jac/dkac342.</w:t>
      </w:r>
    </w:p>
    <w:p w14:paraId="05A1DB9A" w14:textId="77777777" w:rsidR="00824616" w:rsidRPr="00554F99" w:rsidRDefault="00824616" w:rsidP="00824616">
      <w:pPr>
        <w:pStyle w:val="MDPI81references"/>
        <w:numPr>
          <w:ilvl w:val="0"/>
          <w:numId w:val="23"/>
        </w:numPr>
        <w:rPr>
          <w:noProof/>
        </w:rPr>
      </w:pPr>
      <w:r w:rsidRPr="00554F99">
        <w:rPr>
          <w:noProof/>
        </w:rPr>
        <w:t xml:space="preserve">Yamba, K.; Chizimu, J.Y.; Mudenda, S.; Lukwesa, C.; Chanda, R.; Nakazwe, R.; Simunyola, B.; Shawa, M.; Kalungia, A.C.; Chanda, D.; et al. Assessment of Antimicrobial Resistance Laboratory-based Surveillance Capacity of Hospitals in Zambia: Findings and Implications for System Strengthening. </w:t>
      </w:r>
      <w:r w:rsidRPr="00554F99">
        <w:rPr>
          <w:i/>
          <w:iCs/>
          <w:noProof/>
        </w:rPr>
        <w:t>J. Hosp. Infect.</w:t>
      </w:r>
      <w:r w:rsidRPr="00554F99">
        <w:rPr>
          <w:noProof/>
        </w:rPr>
        <w:t xml:space="preserve"> </w:t>
      </w:r>
      <w:r w:rsidRPr="00554F99">
        <w:rPr>
          <w:b/>
          <w:bCs/>
          <w:noProof/>
        </w:rPr>
        <w:t>2024</w:t>
      </w:r>
      <w:r w:rsidRPr="00554F99">
        <w:rPr>
          <w:noProof/>
        </w:rPr>
        <w:t xml:space="preserve">, </w:t>
      </w:r>
      <w:r w:rsidRPr="00554F99">
        <w:rPr>
          <w:i/>
          <w:iCs/>
          <w:noProof/>
        </w:rPr>
        <w:t>148</w:t>
      </w:r>
      <w:r w:rsidRPr="00554F99">
        <w:rPr>
          <w:noProof/>
        </w:rPr>
        <w:t>, 129–137. https://doi.org/10.1016/j.jhin.2024.03.014.</w:t>
      </w:r>
    </w:p>
    <w:p w14:paraId="2D7263E9" w14:textId="77777777" w:rsidR="00824616" w:rsidRPr="00554F99" w:rsidRDefault="00824616" w:rsidP="00824616">
      <w:pPr>
        <w:pStyle w:val="MDPI81references"/>
        <w:numPr>
          <w:ilvl w:val="0"/>
          <w:numId w:val="23"/>
        </w:numPr>
        <w:rPr>
          <w:noProof/>
        </w:rPr>
      </w:pPr>
      <w:r w:rsidRPr="00554F99">
        <w:rPr>
          <w:noProof/>
        </w:rPr>
        <w:t xml:space="preserve">Diño, P.E.T.; Aquino, S.S.; Depante, D.D.M.; Peña, I.G. Determination of the Enablers and Challenges in the Implementation of Pharmacy-based Antimicrobial Stewardship (AMS) Program in a Level 3 Hospital in Manila. </w:t>
      </w:r>
      <w:r w:rsidRPr="00554F99">
        <w:rPr>
          <w:i/>
          <w:iCs/>
          <w:noProof/>
        </w:rPr>
        <w:t>Acta Med. Philipp.</w:t>
      </w:r>
      <w:r w:rsidRPr="00554F99">
        <w:rPr>
          <w:noProof/>
        </w:rPr>
        <w:t xml:space="preserve"> </w:t>
      </w:r>
      <w:r w:rsidRPr="00554F99">
        <w:rPr>
          <w:b/>
          <w:bCs/>
          <w:noProof/>
        </w:rPr>
        <w:t>2024</w:t>
      </w:r>
      <w:r w:rsidRPr="00554F99">
        <w:rPr>
          <w:noProof/>
        </w:rPr>
        <w:t xml:space="preserve">, </w:t>
      </w:r>
      <w:r w:rsidRPr="00554F99">
        <w:rPr>
          <w:i/>
          <w:iCs/>
          <w:noProof/>
        </w:rPr>
        <w:t>58</w:t>
      </w:r>
      <w:r w:rsidRPr="00554F99">
        <w:rPr>
          <w:noProof/>
        </w:rPr>
        <w:t>, 50–66. https://doi.org/10.47895/amp.vi0.6658.</w:t>
      </w:r>
    </w:p>
    <w:p w14:paraId="186FA7A1" w14:textId="77777777" w:rsidR="00824616" w:rsidRPr="00554F99" w:rsidRDefault="00824616" w:rsidP="00824616">
      <w:pPr>
        <w:pStyle w:val="MDPI81references"/>
        <w:numPr>
          <w:ilvl w:val="0"/>
          <w:numId w:val="23"/>
        </w:numPr>
        <w:rPr>
          <w:noProof/>
        </w:rPr>
      </w:pPr>
      <w:r w:rsidRPr="00554F99">
        <w:rPr>
          <w:noProof/>
        </w:rPr>
        <w:t xml:space="preserve">Shamas, N.; Stokle, E.; Ashiru-Oredope, D.; Wesangula, E. Challenges of implementing antimicrobial stewardship tools in Low to Middle Income Countries (LMICs). </w:t>
      </w:r>
      <w:r w:rsidRPr="00554F99">
        <w:rPr>
          <w:i/>
          <w:iCs/>
          <w:noProof/>
        </w:rPr>
        <w:t>Infect. Prev. Pract.</w:t>
      </w:r>
      <w:r w:rsidRPr="00554F99">
        <w:rPr>
          <w:noProof/>
        </w:rPr>
        <w:t xml:space="preserve"> </w:t>
      </w:r>
      <w:r w:rsidRPr="00554F99">
        <w:rPr>
          <w:b/>
          <w:bCs/>
          <w:noProof/>
        </w:rPr>
        <w:t>2023</w:t>
      </w:r>
      <w:r w:rsidRPr="00554F99">
        <w:rPr>
          <w:noProof/>
        </w:rPr>
        <w:t xml:space="preserve">, </w:t>
      </w:r>
      <w:r w:rsidRPr="00554F99">
        <w:rPr>
          <w:i/>
          <w:iCs/>
          <w:noProof/>
        </w:rPr>
        <w:t>5</w:t>
      </w:r>
      <w:r w:rsidRPr="00554F99">
        <w:rPr>
          <w:noProof/>
        </w:rPr>
        <w:t>, 100315. https://doi.org/10.1016/j.infpip.2023.100315.</w:t>
      </w:r>
    </w:p>
    <w:p w14:paraId="0E7E97FE" w14:textId="77777777" w:rsidR="00824616" w:rsidRPr="00554F99" w:rsidRDefault="00824616" w:rsidP="00824616">
      <w:pPr>
        <w:pStyle w:val="MDPI81references"/>
        <w:numPr>
          <w:ilvl w:val="0"/>
          <w:numId w:val="23"/>
        </w:numPr>
        <w:rPr>
          <w:noProof/>
        </w:rPr>
      </w:pPr>
      <w:r w:rsidRPr="00554F99">
        <w:rPr>
          <w:noProof/>
        </w:rPr>
        <w:t xml:space="preserve">Harun, M.G.D.; Sumon, S.A.; Hasan, I.; Akther, F.M.; Islam, M.S.; Anwar, M.M.U. Barriers, facilitators, perceptions and impact of interventions in implementing antimicrobial stewardship programs in hospitals of low-middle and middle countries: A scoping review. </w:t>
      </w:r>
      <w:r w:rsidRPr="00554F99">
        <w:rPr>
          <w:i/>
          <w:iCs/>
          <w:noProof/>
        </w:rPr>
        <w:t>Antimicrob. Resist. Infect. Control</w:t>
      </w:r>
      <w:r w:rsidRPr="00554F99">
        <w:rPr>
          <w:noProof/>
        </w:rPr>
        <w:t xml:space="preserve"> </w:t>
      </w:r>
      <w:r w:rsidRPr="00554F99">
        <w:rPr>
          <w:b/>
          <w:bCs/>
          <w:noProof/>
        </w:rPr>
        <w:t>2024</w:t>
      </w:r>
      <w:r w:rsidRPr="00554F99">
        <w:rPr>
          <w:noProof/>
        </w:rPr>
        <w:t xml:space="preserve">, </w:t>
      </w:r>
      <w:r w:rsidRPr="00554F99">
        <w:rPr>
          <w:i/>
          <w:iCs/>
          <w:noProof/>
        </w:rPr>
        <w:t>13</w:t>
      </w:r>
      <w:r w:rsidRPr="00554F99">
        <w:rPr>
          <w:noProof/>
        </w:rPr>
        <w:t>, 8. https://doi.org/10.1186/s13756-024-01369-6.</w:t>
      </w:r>
    </w:p>
    <w:p w14:paraId="2999B036" w14:textId="77777777" w:rsidR="00824616" w:rsidRPr="00554F99" w:rsidRDefault="00824616" w:rsidP="00824616">
      <w:pPr>
        <w:pStyle w:val="MDPI81references"/>
        <w:numPr>
          <w:ilvl w:val="0"/>
          <w:numId w:val="23"/>
        </w:numPr>
        <w:rPr>
          <w:noProof/>
        </w:rPr>
      </w:pPr>
      <w:r w:rsidRPr="00554F99">
        <w:rPr>
          <w:noProof/>
        </w:rPr>
        <w:t xml:space="preserve">Baraka, M.A.; Alsultan, H.; Alsalman, T.; Alaithan, H.; Islam, M.A.; Alasseri, A.A. Health care providers’ perceptions regarding antimicrobial stewardship programs (AMS) implementation—Facilitators and challenges: A cross-sectional study in the Eastern province of Saudi Arabia. </w:t>
      </w:r>
      <w:r w:rsidRPr="00554F99">
        <w:rPr>
          <w:i/>
          <w:iCs/>
          <w:noProof/>
        </w:rPr>
        <w:t>Ann. Clin. Microbiol. Antimicrob.</w:t>
      </w:r>
      <w:r w:rsidRPr="00554F99">
        <w:rPr>
          <w:noProof/>
        </w:rPr>
        <w:t xml:space="preserve"> </w:t>
      </w:r>
      <w:r w:rsidRPr="00554F99">
        <w:rPr>
          <w:b/>
          <w:bCs/>
          <w:noProof/>
        </w:rPr>
        <w:t>2019</w:t>
      </w:r>
      <w:r w:rsidRPr="00554F99">
        <w:rPr>
          <w:noProof/>
        </w:rPr>
        <w:t xml:space="preserve">, </w:t>
      </w:r>
      <w:r w:rsidRPr="00554F99">
        <w:rPr>
          <w:i/>
          <w:iCs/>
          <w:noProof/>
        </w:rPr>
        <w:t>18</w:t>
      </w:r>
      <w:r w:rsidRPr="00554F99">
        <w:rPr>
          <w:noProof/>
        </w:rPr>
        <w:t>, 26. https://doi.org/10.1186/s12941-019-0325-x.</w:t>
      </w:r>
    </w:p>
    <w:p w14:paraId="0809BF4B" w14:textId="77777777" w:rsidR="00824616" w:rsidRPr="00554F99" w:rsidRDefault="00824616" w:rsidP="00824616">
      <w:pPr>
        <w:pStyle w:val="MDPI81references"/>
        <w:numPr>
          <w:ilvl w:val="0"/>
          <w:numId w:val="23"/>
        </w:numPr>
        <w:rPr>
          <w:noProof/>
        </w:rPr>
      </w:pPr>
      <w:r w:rsidRPr="00554F99">
        <w:rPr>
          <w:noProof/>
        </w:rPr>
        <w:t xml:space="preserve">Scheepers, L.N.; Niesing, C.M.; Bester, P. Facilitators and barriers to implementing antimicrobial stewardship programs in public South African hospitals. </w:t>
      </w:r>
      <w:r w:rsidRPr="00554F99">
        <w:rPr>
          <w:i/>
          <w:iCs/>
          <w:noProof/>
        </w:rPr>
        <w:t xml:space="preserve">Antimicrob. Steward. </w:t>
      </w:r>
      <w:r>
        <w:rPr>
          <w:i/>
          <w:iCs/>
          <w:noProof/>
        </w:rPr>
        <w:t xml:space="preserve">Healthc. </w:t>
      </w:r>
      <w:r w:rsidRPr="00554F99">
        <w:rPr>
          <w:i/>
          <w:iCs/>
          <w:noProof/>
        </w:rPr>
        <w:t>Epidemiol.</w:t>
      </w:r>
      <w:r w:rsidRPr="00554F99">
        <w:rPr>
          <w:noProof/>
        </w:rPr>
        <w:t xml:space="preserve"> </w:t>
      </w:r>
      <w:r w:rsidRPr="00554F99">
        <w:rPr>
          <w:b/>
          <w:bCs/>
          <w:noProof/>
        </w:rPr>
        <w:t>2023</w:t>
      </w:r>
      <w:r w:rsidRPr="00554F99">
        <w:rPr>
          <w:noProof/>
        </w:rPr>
        <w:t xml:space="preserve">, </w:t>
      </w:r>
      <w:r w:rsidRPr="00554F99">
        <w:rPr>
          <w:i/>
          <w:iCs/>
          <w:noProof/>
        </w:rPr>
        <w:t>3</w:t>
      </w:r>
      <w:r w:rsidRPr="00554F99">
        <w:rPr>
          <w:noProof/>
        </w:rPr>
        <w:t>, e34. https://doi.org/10.1017/ash.2022.355.</w:t>
      </w:r>
    </w:p>
    <w:p w14:paraId="78FC5225" w14:textId="77777777" w:rsidR="00824616" w:rsidRPr="00554F99" w:rsidRDefault="00824616" w:rsidP="00824616">
      <w:pPr>
        <w:pStyle w:val="MDPI81references"/>
        <w:numPr>
          <w:ilvl w:val="0"/>
          <w:numId w:val="23"/>
        </w:numPr>
        <w:rPr>
          <w:noProof/>
        </w:rPr>
      </w:pPr>
      <w:r w:rsidRPr="00554F99">
        <w:rPr>
          <w:noProof/>
        </w:rPr>
        <w:t xml:space="preserve">Lubanga, A.F.; Bwanali, A.N.; Kondowe, S.; Nzima, E.; Masi, A.; Njikho, Y.; Chitule, C.; Harawa, G.; Mudenda, S.; Mwale, G.; et al. Strengthening antimicrobial stewardship in public health facilities in Malawi through a participatory epidemiology approach. </w:t>
      </w:r>
      <w:r w:rsidRPr="00554F99">
        <w:rPr>
          <w:i/>
          <w:iCs/>
          <w:noProof/>
        </w:rPr>
        <w:t>JAC-</w:t>
      </w:r>
      <w:r>
        <w:rPr>
          <w:i/>
          <w:iCs/>
          <w:noProof/>
        </w:rPr>
        <w:t xml:space="preserve">Antimicrob. </w:t>
      </w:r>
      <w:r w:rsidRPr="00180A05">
        <w:rPr>
          <w:i/>
          <w:iCs/>
          <w:noProof/>
        </w:rPr>
        <w:t>R</w:t>
      </w:r>
      <w:r w:rsidRPr="00554F99">
        <w:rPr>
          <w:i/>
          <w:iCs/>
          <w:noProof/>
        </w:rPr>
        <w:t>esist.</w:t>
      </w:r>
      <w:r w:rsidRPr="00554F99">
        <w:rPr>
          <w:noProof/>
        </w:rPr>
        <w:t xml:space="preserve"> </w:t>
      </w:r>
      <w:r w:rsidRPr="00554F99">
        <w:rPr>
          <w:b/>
          <w:bCs/>
          <w:noProof/>
        </w:rPr>
        <w:t>2025</w:t>
      </w:r>
      <w:r w:rsidRPr="00554F99">
        <w:rPr>
          <w:noProof/>
        </w:rPr>
        <w:t xml:space="preserve">, </w:t>
      </w:r>
      <w:r w:rsidRPr="00554F99">
        <w:rPr>
          <w:i/>
          <w:iCs/>
          <w:noProof/>
        </w:rPr>
        <w:t>7</w:t>
      </w:r>
      <w:r w:rsidRPr="00554F99">
        <w:rPr>
          <w:noProof/>
        </w:rPr>
        <w:t>, dlaf103. https://doi.org/10.1093/JACAMR/DLAF103.</w:t>
      </w:r>
    </w:p>
    <w:p w14:paraId="02E85499" w14:textId="77777777" w:rsidR="00824616" w:rsidRPr="00554F99" w:rsidRDefault="00824616" w:rsidP="00824616">
      <w:pPr>
        <w:pStyle w:val="MDPI81references"/>
        <w:numPr>
          <w:ilvl w:val="0"/>
          <w:numId w:val="23"/>
        </w:numPr>
        <w:rPr>
          <w:noProof/>
        </w:rPr>
      </w:pPr>
      <w:r w:rsidRPr="00554F99">
        <w:rPr>
          <w:noProof/>
        </w:rPr>
        <w:t>Wang, H.; Wang, H.; Yu, X.; Zhou, H.; Li, B.; Chen, G.; Ye, Z.; Wang, Y.; Cui, X.; Zheng, Y.; et al. Impact of antimicrobial stewardship managed by clinical pharmacists on antibiotic use and drug resistance in a Chinese hospital, 2010</w:t>
      </w:r>
      <w:r>
        <w:rPr>
          <w:noProof/>
        </w:rPr>
        <w:t>–</w:t>
      </w:r>
      <w:r w:rsidRPr="00554F99">
        <w:rPr>
          <w:noProof/>
        </w:rPr>
        <w:t xml:space="preserve">2016: A retrospective observational study. </w:t>
      </w:r>
      <w:r w:rsidRPr="00554F99">
        <w:rPr>
          <w:i/>
          <w:iCs/>
          <w:noProof/>
        </w:rPr>
        <w:t>BMJ Open</w:t>
      </w:r>
      <w:r w:rsidRPr="00554F99">
        <w:rPr>
          <w:noProof/>
        </w:rPr>
        <w:t xml:space="preserve"> </w:t>
      </w:r>
      <w:r w:rsidRPr="00554F99">
        <w:rPr>
          <w:b/>
          <w:bCs/>
          <w:noProof/>
        </w:rPr>
        <w:t>2019</w:t>
      </w:r>
      <w:r w:rsidRPr="00554F99">
        <w:rPr>
          <w:noProof/>
        </w:rPr>
        <w:t xml:space="preserve">, </w:t>
      </w:r>
      <w:r w:rsidRPr="00554F99">
        <w:rPr>
          <w:i/>
          <w:iCs/>
          <w:noProof/>
        </w:rPr>
        <w:t>9</w:t>
      </w:r>
      <w:r w:rsidRPr="00554F99">
        <w:rPr>
          <w:noProof/>
        </w:rPr>
        <w:t>, e026072. https://doi.org/10.1136/bmjopen-2018-026072.</w:t>
      </w:r>
    </w:p>
    <w:p w14:paraId="26022E80" w14:textId="77777777" w:rsidR="00824616" w:rsidRPr="00554F99" w:rsidRDefault="00824616" w:rsidP="00824616">
      <w:pPr>
        <w:pStyle w:val="MDPI81references"/>
        <w:numPr>
          <w:ilvl w:val="0"/>
          <w:numId w:val="23"/>
        </w:numPr>
        <w:rPr>
          <w:noProof/>
        </w:rPr>
      </w:pPr>
      <w:r w:rsidRPr="00554F99">
        <w:rPr>
          <w:noProof/>
        </w:rPr>
        <w:t xml:space="preserve">Majumder, M.A.A.; Rahman, S.; Cohall, D.; Bharatha, A.; Singh, K.; Haque, M.; Gittens-St Hilaire, M. Antimicrobial stewardship: Fighting antimicrobial resistance and protecting global public health. </w:t>
      </w:r>
      <w:r w:rsidRPr="00554F99">
        <w:rPr>
          <w:i/>
          <w:iCs/>
          <w:noProof/>
        </w:rPr>
        <w:t>Infect. Drug Resist.</w:t>
      </w:r>
      <w:r w:rsidRPr="00554F99">
        <w:rPr>
          <w:noProof/>
        </w:rPr>
        <w:t xml:space="preserve"> </w:t>
      </w:r>
      <w:r w:rsidRPr="00554F99">
        <w:rPr>
          <w:b/>
          <w:bCs/>
          <w:noProof/>
        </w:rPr>
        <w:t>2020</w:t>
      </w:r>
      <w:r w:rsidRPr="00554F99">
        <w:rPr>
          <w:noProof/>
        </w:rPr>
        <w:t xml:space="preserve">, </w:t>
      </w:r>
      <w:r w:rsidRPr="00554F99">
        <w:rPr>
          <w:i/>
          <w:iCs/>
          <w:noProof/>
        </w:rPr>
        <w:t>13</w:t>
      </w:r>
      <w:r w:rsidRPr="00554F99">
        <w:rPr>
          <w:noProof/>
        </w:rPr>
        <w:t>, 4713–4738. https://doi.org/10.2147/IDR.S290835.</w:t>
      </w:r>
    </w:p>
    <w:p w14:paraId="3CBEB1D4" w14:textId="77777777" w:rsidR="00824616" w:rsidRPr="00554F99" w:rsidRDefault="00824616" w:rsidP="00824616">
      <w:pPr>
        <w:pStyle w:val="MDPI81references"/>
        <w:numPr>
          <w:ilvl w:val="0"/>
          <w:numId w:val="23"/>
        </w:numPr>
        <w:rPr>
          <w:noProof/>
        </w:rPr>
      </w:pPr>
      <w:r w:rsidRPr="00554F99">
        <w:rPr>
          <w:noProof/>
        </w:rPr>
        <w:t xml:space="preserve">Chizimu, J.Y.; Mudenda, S.; Yamba, K.; Lukwesa, C.; Chanda, R.; Nakazwe, R.; Simunyola, B.; Shawa, M.; Kalungia, A.C.; Chanda, D.; et al. Antimicrobial stewardship situation analysis in selected hospitals in Zambia: Findings and implications from a national survey. </w:t>
      </w:r>
      <w:r w:rsidRPr="00554F99">
        <w:rPr>
          <w:i/>
          <w:iCs/>
          <w:noProof/>
        </w:rPr>
        <w:t xml:space="preserve">Front. Public </w:t>
      </w:r>
      <w:r>
        <w:rPr>
          <w:i/>
          <w:iCs/>
          <w:noProof/>
        </w:rPr>
        <w:t>Health</w:t>
      </w:r>
      <w:r w:rsidRPr="00554F99">
        <w:rPr>
          <w:noProof/>
        </w:rPr>
        <w:t xml:space="preserve"> </w:t>
      </w:r>
      <w:r w:rsidRPr="00554F99">
        <w:rPr>
          <w:b/>
          <w:bCs/>
          <w:noProof/>
        </w:rPr>
        <w:t>2024</w:t>
      </w:r>
      <w:r w:rsidRPr="00554F99">
        <w:rPr>
          <w:noProof/>
        </w:rPr>
        <w:t xml:space="preserve">, </w:t>
      </w:r>
      <w:r w:rsidRPr="00554F99">
        <w:rPr>
          <w:i/>
          <w:iCs/>
          <w:noProof/>
        </w:rPr>
        <w:t>12</w:t>
      </w:r>
      <w:r w:rsidRPr="00554F99">
        <w:rPr>
          <w:noProof/>
        </w:rPr>
        <w:t>, 1367703. https://doi.org/10.3389/FPUBH.2024.1367703.</w:t>
      </w:r>
    </w:p>
    <w:p w14:paraId="7AB8EDE0" w14:textId="77777777" w:rsidR="00824616" w:rsidRPr="005956FF" w:rsidRDefault="00824616" w:rsidP="00824616">
      <w:pPr>
        <w:pStyle w:val="MDPI81references"/>
        <w:numPr>
          <w:ilvl w:val="0"/>
          <w:numId w:val="23"/>
        </w:numPr>
        <w:rPr>
          <w:noProof/>
        </w:rPr>
      </w:pPr>
      <w:r w:rsidRPr="00554F99">
        <w:rPr>
          <w:noProof/>
        </w:rPr>
        <w:t xml:space="preserve">Awulu, O.A.; Jenkins, A.; Balogun, B.A.; Chukwu, E.E.; Fasina, F.O.; Egwuenu, A.; Oduyebo, O.O.; Bamidele, T.A.; Cadmus, S.; Aworh, M.K.; et al. Prioritising intervention areas for antimicrobial resistance in Nigeria’s human and animal health sectors using a mixed-methods approach. </w:t>
      </w:r>
      <w:r w:rsidRPr="00554F99">
        <w:rPr>
          <w:i/>
          <w:iCs/>
          <w:noProof/>
        </w:rPr>
        <w:t xml:space="preserve">One </w:t>
      </w:r>
      <w:r>
        <w:rPr>
          <w:i/>
          <w:iCs/>
          <w:noProof/>
        </w:rPr>
        <w:t>Health</w:t>
      </w:r>
      <w:r w:rsidRPr="00554F99">
        <w:rPr>
          <w:noProof/>
        </w:rPr>
        <w:t xml:space="preserve"> </w:t>
      </w:r>
      <w:r w:rsidRPr="005956FF">
        <w:rPr>
          <w:b/>
          <w:bCs/>
          <w:noProof/>
        </w:rPr>
        <w:t>2025</w:t>
      </w:r>
      <w:r w:rsidRPr="005956FF">
        <w:rPr>
          <w:noProof/>
        </w:rPr>
        <w:t xml:space="preserve">, </w:t>
      </w:r>
      <w:r w:rsidRPr="005956FF">
        <w:rPr>
          <w:i/>
          <w:iCs/>
          <w:noProof/>
        </w:rPr>
        <w:t>20</w:t>
      </w:r>
      <w:r w:rsidRPr="005956FF">
        <w:rPr>
          <w:noProof/>
        </w:rPr>
        <w:t>, 101082. https://doi.org/10.1016/J.ONEHLT.2025.101082.</w:t>
      </w:r>
    </w:p>
    <w:p w14:paraId="238A9EBE" w14:textId="77777777" w:rsidR="00824616" w:rsidRPr="005956FF" w:rsidRDefault="00824616" w:rsidP="00824616">
      <w:pPr>
        <w:pStyle w:val="MDPI81references"/>
        <w:numPr>
          <w:ilvl w:val="0"/>
          <w:numId w:val="23"/>
        </w:numPr>
        <w:rPr>
          <w:noProof/>
        </w:rPr>
      </w:pPr>
      <w:r w:rsidRPr="005956FF">
        <w:rPr>
          <w:noProof/>
        </w:rPr>
        <w:t xml:space="preserve">Khanal, S.; Acharya, U.; Trotter, A.B.; Tripathi, P.; Koirala, S.; Pahari, B.; Acharya, S.P. Challenges and opportunities in the implementation of an antimicrobial stewardship program in Nepal. </w:t>
      </w:r>
      <w:r w:rsidRPr="005956FF">
        <w:rPr>
          <w:i/>
          <w:iCs/>
          <w:noProof/>
        </w:rPr>
        <w:t>Antimicrob. Steward. Healthcare Epidemiol.</w:t>
      </w:r>
      <w:r w:rsidRPr="005956FF">
        <w:rPr>
          <w:noProof/>
        </w:rPr>
        <w:t xml:space="preserve"> </w:t>
      </w:r>
      <w:r w:rsidRPr="005956FF">
        <w:rPr>
          <w:b/>
          <w:noProof/>
        </w:rPr>
        <w:t>2023</w:t>
      </w:r>
      <w:r w:rsidRPr="005956FF">
        <w:rPr>
          <w:noProof/>
        </w:rPr>
        <w:t xml:space="preserve">, </w:t>
      </w:r>
      <w:r w:rsidRPr="005956FF">
        <w:rPr>
          <w:i/>
          <w:iCs/>
          <w:noProof/>
        </w:rPr>
        <w:t>3</w:t>
      </w:r>
      <w:r w:rsidRPr="005956FF">
        <w:rPr>
          <w:noProof/>
        </w:rPr>
        <w:t>, e58. https://doi.org/10.1017/ash.2022.359.</w:t>
      </w:r>
    </w:p>
    <w:p w14:paraId="17F895F3" w14:textId="77777777" w:rsidR="00824616" w:rsidRPr="005956FF" w:rsidRDefault="00824616" w:rsidP="00824616">
      <w:pPr>
        <w:pStyle w:val="MDPI81references"/>
        <w:numPr>
          <w:ilvl w:val="0"/>
          <w:numId w:val="23"/>
        </w:numPr>
        <w:rPr>
          <w:noProof/>
        </w:rPr>
      </w:pPr>
      <w:r w:rsidRPr="005956FF">
        <w:rPr>
          <w:noProof/>
        </w:rPr>
        <w:t xml:space="preserve">Mathew, P.; Ranjalkar, J.; Chandy, S.J. Challenges in Implementing Antimicrobial Stewardship Programmes at Secondary Level Hospitals in India: An Exploratory Study. </w:t>
      </w:r>
      <w:r w:rsidRPr="005956FF">
        <w:rPr>
          <w:i/>
          <w:iCs/>
          <w:noProof/>
        </w:rPr>
        <w:t>Front. Public Health</w:t>
      </w:r>
      <w:r w:rsidRPr="005956FF">
        <w:rPr>
          <w:noProof/>
        </w:rPr>
        <w:t xml:space="preserve"> </w:t>
      </w:r>
      <w:r w:rsidRPr="005956FF">
        <w:rPr>
          <w:b/>
          <w:bCs/>
          <w:noProof/>
        </w:rPr>
        <w:t>2020</w:t>
      </w:r>
      <w:r w:rsidRPr="005956FF">
        <w:rPr>
          <w:noProof/>
        </w:rPr>
        <w:t xml:space="preserve">, </w:t>
      </w:r>
      <w:r w:rsidRPr="005956FF">
        <w:rPr>
          <w:i/>
          <w:iCs/>
          <w:noProof/>
        </w:rPr>
        <w:t>8</w:t>
      </w:r>
      <w:r w:rsidRPr="005956FF">
        <w:rPr>
          <w:noProof/>
        </w:rPr>
        <w:t>, 493904. https://doi.org/10.3389/fpubh.2020.493904.</w:t>
      </w:r>
    </w:p>
    <w:p w14:paraId="369D4439" w14:textId="77777777" w:rsidR="00824616" w:rsidRPr="005956FF" w:rsidRDefault="00824616" w:rsidP="00824616">
      <w:pPr>
        <w:pStyle w:val="MDPI81references"/>
        <w:numPr>
          <w:ilvl w:val="0"/>
          <w:numId w:val="23"/>
        </w:numPr>
        <w:rPr>
          <w:noProof/>
        </w:rPr>
      </w:pPr>
      <w:r w:rsidRPr="005956FF">
        <w:rPr>
          <w:noProof/>
        </w:rPr>
        <w:t xml:space="preserve">Amir, A. Challenges and Solutions Towards Antimicrobial Stewardship Implementation. </w:t>
      </w:r>
      <w:r w:rsidRPr="005956FF">
        <w:rPr>
          <w:i/>
          <w:iCs/>
          <w:noProof/>
        </w:rPr>
        <w:t>Int. J. Infect. Dis.</w:t>
      </w:r>
      <w:r w:rsidRPr="005956FF">
        <w:rPr>
          <w:noProof/>
        </w:rPr>
        <w:t xml:space="preserve"> </w:t>
      </w:r>
      <w:r w:rsidRPr="005956FF">
        <w:rPr>
          <w:b/>
          <w:bCs/>
          <w:noProof/>
        </w:rPr>
        <w:t>2023</w:t>
      </w:r>
      <w:r w:rsidRPr="005956FF">
        <w:rPr>
          <w:noProof/>
        </w:rPr>
        <w:t xml:space="preserve">, </w:t>
      </w:r>
      <w:r w:rsidRPr="005956FF">
        <w:rPr>
          <w:i/>
          <w:iCs/>
          <w:noProof/>
        </w:rPr>
        <w:t>130</w:t>
      </w:r>
      <w:r w:rsidRPr="005956FF">
        <w:rPr>
          <w:noProof/>
        </w:rPr>
        <w:t>, S39. https://doi.org/10.1016/J.IJID.2023.04.092.</w:t>
      </w:r>
    </w:p>
    <w:p w14:paraId="4A4F1A58" w14:textId="77777777" w:rsidR="00824616" w:rsidRPr="005956FF" w:rsidRDefault="00824616" w:rsidP="00824616">
      <w:pPr>
        <w:pStyle w:val="MDPI81references"/>
        <w:numPr>
          <w:ilvl w:val="0"/>
          <w:numId w:val="23"/>
        </w:numPr>
        <w:rPr>
          <w:noProof/>
        </w:rPr>
      </w:pPr>
      <w:r w:rsidRPr="005956FF">
        <w:rPr>
          <w:noProof/>
        </w:rPr>
        <w:t xml:space="preserve">Pham, G.N.; Dang, T.T.H.; Nguyen, T.A.; Zawahir, S.; Le, H.T.T.; Negin, J.; Schneider, C.H.; Fox, G.J. Health system barriers to the implementation of the national action plan to combat antimicrobial resistance in Vietnam: A scoping review. </w:t>
      </w:r>
      <w:r w:rsidRPr="005956FF">
        <w:rPr>
          <w:i/>
          <w:iCs/>
          <w:noProof/>
        </w:rPr>
        <w:t>Antimicrob. Resist. Infect. Control</w:t>
      </w:r>
      <w:r w:rsidRPr="005956FF">
        <w:rPr>
          <w:noProof/>
        </w:rPr>
        <w:t xml:space="preserve"> </w:t>
      </w:r>
      <w:r w:rsidRPr="005956FF">
        <w:rPr>
          <w:b/>
          <w:bCs/>
          <w:noProof/>
        </w:rPr>
        <w:t>2024</w:t>
      </w:r>
      <w:r w:rsidRPr="005956FF">
        <w:rPr>
          <w:noProof/>
        </w:rPr>
        <w:t xml:space="preserve">, </w:t>
      </w:r>
      <w:r w:rsidRPr="005956FF">
        <w:rPr>
          <w:i/>
          <w:iCs/>
          <w:noProof/>
        </w:rPr>
        <w:t>13</w:t>
      </w:r>
      <w:r w:rsidRPr="005956FF">
        <w:rPr>
          <w:noProof/>
        </w:rPr>
        <w:t>, 12. https://doi.org/10.1186/S13756-024-01364-X/FIGURES/3.</w:t>
      </w:r>
    </w:p>
    <w:p w14:paraId="57B2816D" w14:textId="77777777" w:rsidR="00824616" w:rsidRPr="00554F99" w:rsidRDefault="00824616" w:rsidP="00824616">
      <w:pPr>
        <w:pStyle w:val="MDPI81references"/>
        <w:numPr>
          <w:ilvl w:val="0"/>
          <w:numId w:val="23"/>
        </w:numPr>
        <w:rPr>
          <w:noProof/>
        </w:rPr>
      </w:pPr>
      <w:r w:rsidRPr="00554F99">
        <w:rPr>
          <w:noProof/>
        </w:rPr>
        <w:t xml:space="preserve">Fuller, W.; Kapona, O.; Aboderin, A.O.; Adeyemo, A.T.; Olatunbosun, O.I.; Gahimbare, L.; Ahmed, Y.A. Education and Awareness on Antimicrobial Resistance in the WHO African Region: A Systematic Review. </w:t>
      </w:r>
      <w:r w:rsidRPr="00554F99">
        <w:rPr>
          <w:i/>
          <w:iCs/>
          <w:noProof/>
        </w:rPr>
        <w:t>Antibiotics</w:t>
      </w:r>
      <w:r w:rsidRPr="00554F99">
        <w:rPr>
          <w:noProof/>
        </w:rPr>
        <w:t xml:space="preserve"> </w:t>
      </w:r>
      <w:r w:rsidRPr="00554F99">
        <w:rPr>
          <w:b/>
          <w:bCs/>
          <w:noProof/>
        </w:rPr>
        <w:t>2023</w:t>
      </w:r>
      <w:r w:rsidRPr="00554F99">
        <w:rPr>
          <w:noProof/>
        </w:rPr>
        <w:t xml:space="preserve">, </w:t>
      </w:r>
      <w:r w:rsidRPr="00554F99">
        <w:rPr>
          <w:i/>
          <w:iCs/>
          <w:noProof/>
        </w:rPr>
        <w:t>12</w:t>
      </w:r>
      <w:r w:rsidRPr="00554F99">
        <w:rPr>
          <w:noProof/>
        </w:rPr>
        <w:t>, 1613. https://doi.org/10.3390/ANTIBIOTICS12111613.</w:t>
      </w:r>
    </w:p>
    <w:p w14:paraId="761C1C2B" w14:textId="77777777" w:rsidR="00824616" w:rsidRPr="00554F99" w:rsidRDefault="00824616" w:rsidP="00824616">
      <w:pPr>
        <w:pStyle w:val="MDPI81references"/>
        <w:numPr>
          <w:ilvl w:val="0"/>
          <w:numId w:val="23"/>
        </w:numPr>
        <w:rPr>
          <w:noProof/>
        </w:rPr>
      </w:pPr>
      <w:r w:rsidRPr="00554F99">
        <w:rPr>
          <w:noProof/>
        </w:rPr>
        <w:t xml:space="preserve">Craig, J.; Hiban, K.; Frost, I.; Kapoor, G.; Alimi, Y.; Varma, J.K. Comparison of national antimicrobial treatment guidelines, African Union. </w:t>
      </w:r>
      <w:r w:rsidRPr="00554F99">
        <w:rPr>
          <w:i/>
          <w:iCs/>
          <w:noProof/>
        </w:rPr>
        <w:t>Bull. World Health Organ.</w:t>
      </w:r>
      <w:r w:rsidRPr="00554F99">
        <w:rPr>
          <w:noProof/>
        </w:rPr>
        <w:t xml:space="preserve"> </w:t>
      </w:r>
      <w:r w:rsidRPr="00554F99">
        <w:rPr>
          <w:b/>
          <w:bCs/>
          <w:noProof/>
        </w:rPr>
        <w:t>2021</w:t>
      </w:r>
      <w:r w:rsidRPr="00554F99">
        <w:rPr>
          <w:noProof/>
        </w:rPr>
        <w:t xml:space="preserve">, </w:t>
      </w:r>
      <w:r w:rsidRPr="00554F99">
        <w:rPr>
          <w:i/>
          <w:iCs/>
          <w:noProof/>
        </w:rPr>
        <w:t>100</w:t>
      </w:r>
      <w:r w:rsidRPr="00554F99">
        <w:rPr>
          <w:noProof/>
        </w:rPr>
        <w:t>, 50. https://doi.org/10.2471/BLT.21.286689.</w:t>
      </w:r>
    </w:p>
    <w:p w14:paraId="2F719B34" w14:textId="77777777" w:rsidR="00824616" w:rsidRPr="00554F99" w:rsidRDefault="00824616" w:rsidP="00824616">
      <w:pPr>
        <w:pStyle w:val="MDPI81references"/>
        <w:numPr>
          <w:ilvl w:val="0"/>
          <w:numId w:val="23"/>
        </w:numPr>
        <w:rPr>
          <w:noProof/>
        </w:rPr>
      </w:pPr>
      <w:r w:rsidRPr="00554F99">
        <w:rPr>
          <w:noProof/>
        </w:rPr>
        <w:t xml:space="preserve">Moja, L.; Zanichelli, V.; Mertz, D.; Gandra, S.; Cappello, B.; Cooke, G.S.; Chuki, P.; Harbarth, S.; Pulcini, C.; Mendelson, M.; et al. WHO’s essential medicines and AWaRe: Recommendations on first- and second-choice antibiotics for empiric treatment of clinical infections. </w:t>
      </w:r>
      <w:r w:rsidRPr="00554F99">
        <w:rPr>
          <w:i/>
          <w:iCs/>
          <w:noProof/>
        </w:rPr>
        <w:t>Clin. Microbiol. Infect.</w:t>
      </w:r>
      <w:r w:rsidRPr="00554F99">
        <w:rPr>
          <w:noProof/>
        </w:rPr>
        <w:t xml:space="preserve"> </w:t>
      </w:r>
      <w:r w:rsidRPr="00554F99">
        <w:rPr>
          <w:b/>
          <w:bCs/>
          <w:noProof/>
        </w:rPr>
        <w:t>2024</w:t>
      </w:r>
      <w:r w:rsidRPr="00554F99">
        <w:rPr>
          <w:noProof/>
        </w:rPr>
        <w:t xml:space="preserve">, </w:t>
      </w:r>
      <w:r w:rsidRPr="00554F99">
        <w:rPr>
          <w:i/>
          <w:iCs/>
          <w:noProof/>
        </w:rPr>
        <w:t>30</w:t>
      </w:r>
      <w:r>
        <w:rPr>
          <w:i/>
          <w:iCs/>
          <w:noProof/>
        </w:rPr>
        <w:t xml:space="preserve"> </w:t>
      </w:r>
      <w:r w:rsidRPr="00D16FC6">
        <w:rPr>
          <w:noProof/>
        </w:rPr>
        <w:t>(Suppl 2)</w:t>
      </w:r>
      <w:r w:rsidRPr="00554F99">
        <w:rPr>
          <w:noProof/>
        </w:rPr>
        <w:t>, S1–S51. https://doi.org/10.1016/j.cmi.2024.02.003.</w:t>
      </w:r>
    </w:p>
    <w:p w14:paraId="345BDDDA" w14:textId="77777777" w:rsidR="00824616" w:rsidRPr="00554F99" w:rsidRDefault="00824616" w:rsidP="00824616">
      <w:pPr>
        <w:pStyle w:val="MDPI81references"/>
        <w:numPr>
          <w:ilvl w:val="0"/>
          <w:numId w:val="23"/>
        </w:numPr>
        <w:rPr>
          <w:noProof/>
        </w:rPr>
      </w:pPr>
      <w:r w:rsidRPr="00554F99">
        <w:rPr>
          <w:noProof/>
        </w:rPr>
        <w:t xml:space="preserve">Mbugua, S.M.; Njoroge, G.; Kijogi, C.; Kamita, M.; Kimani, R.; Mwaura, P.; Aidi, B.W.; Gitaka, J. Exploring perspectives on antimicrobial stewardship: A qualitative study of health managers in Kenya. </w:t>
      </w:r>
      <w:r w:rsidRPr="00554F99">
        <w:rPr>
          <w:i/>
          <w:iCs/>
          <w:noProof/>
        </w:rPr>
        <w:t xml:space="preserve">Glob. </w:t>
      </w:r>
      <w:r>
        <w:rPr>
          <w:i/>
          <w:iCs/>
          <w:noProof/>
        </w:rPr>
        <w:t>Health</w:t>
      </w:r>
      <w:r w:rsidRPr="00554F99">
        <w:rPr>
          <w:i/>
          <w:iCs/>
          <w:noProof/>
        </w:rPr>
        <w:t xml:space="preserve"> Res. Policy</w:t>
      </w:r>
      <w:r w:rsidRPr="00554F99">
        <w:rPr>
          <w:noProof/>
        </w:rPr>
        <w:t xml:space="preserve"> </w:t>
      </w:r>
      <w:r w:rsidRPr="00554F99">
        <w:rPr>
          <w:b/>
          <w:bCs/>
          <w:noProof/>
        </w:rPr>
        <w:t>2020</w:t>
      </w:r>
      <w:r w:rsidRPr="00554F99">
        <w:rPr>
          <w:noProof/>
        </w:rPr>
        <w:t xml:space="preserve">, </w:t>
      </w:r>
      <w:r w:rsidRPr="00554F99">
        <w:rPr>
          <w:i/>
          <w:iCs/>
          <w:noProof/>
        </w:rPr>
        <w:t>5</w:t>
      </w:r>
      <w:r w:rsidRPr="00554F99">
        <w:rPr>
          <w:noProof/>
        </w:rPr>
        <w:t>, 49. https://doi.org/10.1186/s41256-020-00177-w.</w:t>
      </w:r>
    </w:p>
    <w:p w14:paraId="435AC45E" w14:textId="77777777" w:rsidR="00824616" w:rsidRPr="005956FF" w:rsidRDefault="00824616" w:rsidP="00824616">
      <w:pPr>
        <w:pStyle w:val="MDPI81references"/>
        <w:numPr>
          <w:ilvl w:val="0"/>
          <w:numId w:val="23"/>
        </w:numPr>
        <w:rPr>
          <w:noProof/>
        </w:rPr>
      </w:pPr>
      <w:r w:rsidRPr="005956FF">
        <w:rPr>
          <w:noProof/>
        </w:rPr>
        <w:t xml:space="preserve">Salem, M.R.; Youssef, M.R.L.; Shalaby, S.F.; Mahmoud, A.T.; Ismail, M.; Ibrahim, S.K. Perspectives on Antibiotic Stewardship Programs among Health Care Providers at Two University Hospitals in Egypt. </w:t>
      </w:r>
      <w:r w:rsidRPr="005956FF">
        <w:rPr>
          <w:i/>
          <w:iCs/>
          <w:noProof/>
        </w:rPr>
        <w:t>Int. J. Environ. Res. Public Health</w:t>
      </w:r>
      <w:r w:rsidRPr="005956FF">
        <w:rPr>
          <w:noProof/>
        </w:rPr>
        <w:t xml:space="preserve"> </w:t>
      </w:r>
      <w:r w:rsidRPr="005956FF">
        <w:rPr>
          <w:b/>
          <w:bCs/>
          <w:noProof/>
        </w:rPr>
        <w:t>2023</w:t>
      </w:r>
      <w:r w:rsidRPr="005956FF">
        <w:rPr>
          <w:noProof/>
        </w:rPr>
        <w:t xml:space="preserve">, </w:t>
      </w:r>
      <w:r w:rsidRPr="005956FF">
        <w:rPr>
          <w:i/>
          <w:iCs/>
          <w:noProof/>
        </w:rPr>
        <w:t>20</w:t>
      </w:r>
      <w:r w:rsidRPr="005956FF">
        <w:rPr>
          <w:noProof/>
        </w:rPr>
        <w:t>, 3777. https://doi.org/10.3390/IJERPH20053777.</w:t>
      </w:r>
    </w:p>
    <w:p w14:paraId="0C2C31A1" w14:textId="77777777" w:rsidR="00824616" w:rsidRPr="005956FF" w:rsidRDefault="00824616" w:rsidP="00824616">
      <w:pPr>
        <w:pStyle w:val="MDPI81references"/>
        <w:numPr>
          <w:ilvl w:val="0"/>
          <w:numId w:val="23"/>
        </w:numPr>
        <w:rPr>
          <w:noProof/>
        </w:rPr>
      </w:pPr>
      <w:r w:rsidRPr="005956FF">
        <w:rPr>
          <w:noProof/>
        </w:rPr>
        <w:t xml:space="preserve">Kimbowa, I.M.; Eriksen, J.; Nakafeero, M.; Obua, C.; Lundborg, C.S.; Kalyango, J.; Ocan, M. Antimicrobial stewardship: Attitudes and practices of healthcare providers in selected health facilities in Uganda. </w:t>
      </w:r>
      <w:r w:rsidRPr="005956FF">
        <w:rPr>
          <w:i/>
          <w:iCs/>
          <w:noProof/>
        </w:rPr>
        <w:t>PLoS ONE</w:t>
      </w:r>
      <w:r w:rsidRPr="005956FF">
        <w:rPr>
          <w:noProof/>
        </w:rPr>
        <w:t xml:space="preserve"> </w:t>
      </w:r>
      <w:r w:rsidRPr="005956FF">
        <w:rPr>
          <w:b/>
          <w:bCs/>
          <w:noProof/>
        </w:rPr>
        <w:t>2022</w:t>
      </w:r>
      <w:r w:rsidRPr="005956FF">
        <w:rPr>
          <w:noProof/>
        </w:rPr>
        <w:t xml:space="preserve">, </w:t>
      </w:r>
      <w:r w:rsidRPr="005956FF">
        <w:rPr>
          <w:i/>
          <w:iCs/>
          <w:noProof/>
        </w:rPr>
        <w:t>17</w:t>
      </w:r>
      <w:r w:rsidRPr="005956FF">
        <w:rPr>
          <w:noProof/>
        </w:rPr>
        <w:t>, e0262993. https://doi.org/10.1371/journal.pone.0262993.</w:t>
      </w:r>
    </w:p>
    <w:p w14:paraId="16789B0C" w14:textId="77777777" w:rsidR="00824616" w:rsidRPr="005956FF" w:rsidRDefault="00824616" w:rsidP="00824616">
      <w:pPr>
        <w:pStyle w:val="MDPI81references"/>
        <w:numPr>
          <w:ilvl w:val="0"/>
          <w:numId w:val="23"/>
        </w:numPr>
        <w:rPr>
          <w:noProof/>
        </w:rPr>
      </w:pPr>
      <w:r w:rsidRPr="005956FF">
        <w:rPr>
          <w:noProof/>
        </w:rPr>
        <w:t xml:space="preserve">Vicentini, C.; Libero, G.; Cugudda, E.; Gardois, P.; Zotti, C.M.; Bert, F. Barriers to the implementation of antimicrobial stewardship programmes in long-term care facilities: A scoping review. </w:t>
      </w:r>
      <w:r w:rsidRPr="005956FF">
        <w:rPr>
          <w:i/>
          <w:iCs/>
          <w:noProof/>
        </w:rPr>
        <w:t>J. Antimicrob. Chemother.</w:t>
      </w:r>
      <w:r w:rsidRPr="005956FF">
        <w:rPr>
          <w:noProof/>
        </w:rPr>
        <w:t xml:space="preserve"> </w:t>
      </w:r>
      <w:r w:rsidRPr="005956FF">
        <w:rPr>
          <w:b/>
          <w:bCs/>
          <w:noProof/>
        </w:rPr>
        <w:t>2024</w:t>
      </w:r>
      <w:r w:rsidRPr="005956FF">
        <w:rPr>
          <w:noProof/>
        </w:rPr>
        <w:t xml:space="preserve">, </w:t>
      </w:r>
      <w:r w:rsidRPr="005956FF">
        <w:rPr>
          <w:i/>
          <w:iCs/>
          <w:noProof/>
        </w:rPr>
        <w:t>79</w:t>
      </w:r>
      <w:r w:rsidRPr="005956FF">
        <w:rPr>
          <w:noProof/>
        </w:rPr>
        <w:t>, 1748–1761. https://doi.org/10.1093/jac/dkae146.</w:t>
      </w:r>
    </w:p>
    <w:p w14:paraId="2BE0DF9F" w14:textId="77777777" w:rsidR="00824616" w:rsidRPr="005956FF" w:rsidRDefault="00824616" w:rsidP="00824616">
      <w:pPr>
        <w:pStyle w:val="MDPI81references"/>
        <w:numPr>
          <w:ilvl w:val="0"/>
          <w:numId w:val="23"/>
        </w:numPr>
        <w:rPr>
          <w:noProof/>
        </w:rPr>
      </w:pPr>
      <w:r w:rsidRPr="005956FF">
        <w:rPr>
          <w:noProof/>
        </w:rPr>
        <w:t xml:space="preserve">Raka, L.; Kurti, A. Addressing barriers in antimicrobial stewardship: A guide from research to implementation. </w:t>
      </w:r>
      <w:r w:rsidRPr="005956FF">
        <w:rPr>
          <w:i/>
          <w:iCs/>
          <w:noProof/>
        </w:rPr>
        <w:t>J. Glob. Antimicrob. Resist.</w:t>
      </w:r>
      <w:r w:rsidRPr="005956FF">
        <w:rPr>
          <w:noProof/>
        </w:rPr>
        <w:t xml:space="preserve"> </w:t>
      </w:r>
      <w:r w:rsidRPr="005956FF">
        <w:rPr>
          <w:b/>
          <w:bCs/>
          <w:noProof/>
        </w:rPr>
        <w:t>2024</w:t>
      </w:r>
      <w:r w:rsidRPr="005956FF">
        <w:rPr>
          <w:noProof/>
        </w:rPr>
        <w:t xml:space="preserve">, </w:t>
      </w:r>
      <w:r w:rsidRPr="005956FF">
        <w:rPr>
          <w:i/>
          <w:iCs/>
          <w:noProof/>
        </w:rPr>
        <w:t>39</w:t>
      </w:r>
      <w:r w:rsidRPr="005956FF">
        <w:rPr>
          <w:noProof/>
        </w:rPr>
        <w:t>, 26. https://doi.org/10.1016/j.jgar.2024.10.082.</w:t>
      </w:r>
    </w:p>
    <w:p w14:paraId="6CEF9C71" w14:textId="77777777" w:rsidR="00824616" w:rsidRPr="005956FF" w:rsidRDefault="00824616" w:rsidP="00824616">
      <w:pPr>
        <w:pStyle w:val="MDPI81references"/>
        <w:numPr>
          <w:ilvl w:val="0"/>
          <w:numId w:val="23"/>
        </w:numPr>
        <w:rPr>
          <w:noProof/>
        </w:rPr>
      </w:pPr>
      <w:r w:rsidRPr="005956FF">
        <w:rPr>
          <w:noProof/>
        </w:rPr>
        <w:t xml:space="preserve">Gebretekle, G.B.; Mariam, D.H.; Abebe, W.; Amogne, W.; Tenna, A.; Fenta, T.G.; Libman, M.; Yansouni, C.P.; Semret, M. Opportunities and barriers to implementing antibiotic stewardship in low and middle-income countries: Lessons from a mixed-methods study in a tertiary care hospital in Ethiopia. </w:t>
      </w:r>
      <w:r w:rsidRPr="005956FF">
        <w:rPr>
          <w:i/>
          <w:iCs/>
          <w:noProof/>
        </w:rPr>
        <w:t>PLoS ONE</w:t>
      </w:r>
      <w:r w:rsidRPr="005956FF">
        <w:rPr>
          <w:noProof/>
        </w:rPr>
        <w:t xml:space="preserve"> </w:t>
      </w:r>
      <w:r w:rsidRPr="005956FF">
        <w:rPr>
          <w:b/>
          <w:bCs/>
          <w:noProof/>
        </w:rPr>
        <w:t>2018</w:t>
      </w:r>
      <w:r w:rsidRPr="005956FF">
        <w:rPr>
          <w:noProof/>
        </w:rPr>
        <w:t xml:space="preserve">, </w:t>
      </w:r>
      <w:r w:rsidRPr="005956FF">
        <w:rPr>
          <w:i/>
          <w:iCs/>
          <w:noProof/>
        </w:rPr>
        <w:t>13</w:t>
      </w:r>
      <w:r w:rsidRPr="005956FF">
        <w:rPr>
          <w:noProof/>
        </w:rPr>
        <w:t>, e0208447. https://doi.org/10.1371/journal.pone.0208447.</w:t>
      </w:r>
    </w:p>
    <w:p w14:paraId="3F519868" w14:textId="77777777" w:rsidR="00824616" w:rsidRPr="005956FF" w:rsidRDefault="00824616" w:rsidP="00824616">
      <w:pPr>
        <w:pStyle w:val="MDPI81references"/>
        <w:numPr>
          <w:ilvl w:val="0"/>
          <w:numId w:val="23"/>
        </w:numPr>
        <w:rPr>
          <w:noProof/>
        </w:rPr>
      </w:pPr>
      <w:r w:rsidRPr="005956FF">
        <w:rPr>
          <w:noProof/>
        </w:rPr>
        <w:t xml:space="preserve">Kakkar, A.K.; Shafiq, N.; Singh, G.; Ray, P.; Gautam, V.; Agarwal, R.; Muralidharan, J.; Arora, P. Antimicrobial Stewardship Programs in Resource-Constrained Environments: Understanding and Addressing the Need of the Systems. </w:t>
      </w:r>
      <w:r w:rsidRPr="005956FF">
        <w:rPr>
          <w:i/>
          <w:iCs/>
          <w:noProof/>
        </w:rPr>
        <w:t>Front. Public Health</w:t>
      </w:r>
      <w:r w:rsidRPr="005956FF">
        <w:rPr>
          <w:noProof/>
        </w:rPr>
        <w:t xml:space="preserve"> </w:t>
      </w:r>
      <w:r w:rsidRPr="005956FF">
        <w:rPr>
          <w:b/>
          <w:noProof/>
        </w:rPr>
        <w:t>2020</w:t>
      </w:r>
      <w:r w:rsidRPr="005956FF">
        <w:rPr>
          <w:noProof/>
        </w:rPr>
        <w:t xml:space="preserve">, </w:t>
      </w:r>
      <w:r w:rsidRPr="005956FF">
        <w:rPr>
          <w:i/>
          <w:iCs/>
          <w:noProof/>
        </w:rPr>
        <w:t>8</w:t>
      </w:r>
      <w:r w:rsidRPr="005956FF">
        <w:rPr>
          <w:noProof/>
        </w:rPr>
        <w:t>, 140. https://doi.org/10.3389/fpubh.2020.00140.</w:t>
      </w:r>
    </w:p>
    <w:p w14:paraId="3850A346" w14:textId="77777777" w:rsidR="00824616" w:rsidRPr="00554F99" w:rsidRDefault="00824616" w:rsidP="00824616">
      <w:pPr>
        <w:pStyle w:val="MDPI81references"/>
        <w:numPr>
          <w:ilvl w:val="0"/>
          <w:numId w:val="23"/>
        </w:numPr>
        <w:rPr>
          <w:noProof/>
        </w:rPr>
      </w:pPr>
      <w:r w:rsidRPr="00554F99">
        <w:rPr>
          <w:noProof/>
        </w:rPr>
        <w:t xml:space="preserve">Kaniu, M.W.; Gitaka, W.R.; Jain, R.; Munyare, A.N.; Adam, R.D.; Monroe-Wise, A. Knowledge, attitudes, and practices regarding antimicrobial resistance and antimicrobial stewardship among healthcare workers in outpatient medical centers in Kenya: A qualitative study. </w:t>
      </w:r>
      <w:r w:rsidRPr="00554F99">
        <w:rPr>
          <w:i/>
          <w:iCs/>
          <w:noProof/>
        </w:rPr>
        <w:t xml:space="preserve">Antimicrob. Steward. </w:t>
      </w:r>
      <w:r w:rsidRPr="005264D8">
        <w:rPr>
          <w:i/>
          <w:iCs/>
          <w:noProof/>
        </w:rPr>
        <w:t>Healthcare</w:t>
      </w:r>
      <w:r w:rsidRPr="00554F99">
        <w:rPr>
          <w:i/>
          <w:iCs/>
          <w:noProof/>
        </w:rPr>
        <w:t xml:space="preserve"> Epidemiol.</w:t>
      </w:r>
      <w:r w:rsidRPr="00554F99">
        <w:rPr>
          <w:noProof/>
        </w:rPr>
        <w:t xml:space="preserve"> </w:t>
      </w:r>
      <w:r w:rsidRPr="00554F99">
        <w:rPr>
          <w:b/>
          <w:bCs/>
          <w:noProof/>
        </w:rPr>
        <w:t>2025</w:t>
      </w:r>
      <w:r w:rsidRPr="00554F99">
        <w:rPr>
          <w:noProof/>
        </w:rPr>
        <w:t xml:space="preserve">, </w:t>
      </w:r>
      <w:r w:rsidRPr="00554F99">
        <w:rPr>
          <w:i/>
          <w:iCs/>
          <w:noProof/>
        </w:rPr>
        <w:t>5</w:t>
      </w:r>
      <w:r w:rsidRPr="00554F99">
        <w:rPr>
          <w:noProof/>
        </w:rPr>
        <w:t>, e113. https://doi.org/10.1017/ash.2025.41.</w:t>
      </w:r>
    </w:p>
    <w:p w14:paraId="089497F0" w14:textId="77777777" w:rsidR="00824616" w:rsidRPr="005956FF" w:rsidRDefault="00824616" w:rsidP="00824616">
      <w:pPr>
        <w:pStyle w:val="MDPI81references"/>
        <w:numPr>
          <w:ilvl w:val="0"/>
          <w:numId w:val="23"/>
        </w:numPr>
        <w:rPr>
          <w:noProof/>
        </w:rPr>
      </w:pPr>
      <w:r w:rsidRPr="00554F99">
        <w:rPr>
          <w:noProof/>
        </w:rPr>
        <w:t xml:space="preserve">Chapman, A.; Buccheri, A.; Mohotti, D.; Wong Shee, A.; Huggins, C.E.; Alston, L.; Hutchinson, A.M.; Yoong, S.L.; Beks, H.; Mc Namara, K.; et al. Staff-reported barriers </w:t>
      </w:r>
      <w:r w:rsidRPr="005956FF">
        <w:rPr>
          <w:noProof/>
        </w:rPr>
        <w:t xml:space="preserve">and facilitators to the implementation of healthcare interventions within regional and rural areas: A rapid review. </w:t>
      </w:r>
      <w:r w:rsidRPr="005956FF">
        <w:rPr>
          <w:i/>
          <w:iCs/>
          <w:noProof/>
        </w:rPr>
        <w:t>BMC Health Serv. Res.</w:t>
      </w:r>
      <w:r w:rsidRPr="005956FF">
        <w:rPr>
          <w:noProof/>
        </w:rPr>
        <w:t xml:space="preserve"> </w:t>
      </w:r>
      <w:r w:rsidRPr="005956FF">
        <w:rPr>
          <w:b/>
          <w:bCs/>
          <w:noProof/>
        </w:rPr>
        <w:t>2025</w:t>
      </w:r>
      <w:r w:rsidRPr="005956FF">
        <w:rPr>
          <w:noProof/>
        </w:rPr>
        <w:t xml:space="preserve">, </w:t>
      </w:r>
      <w:r w:rsidRPr="005956FF">
        <w:rPr>
          <w:i/>
          <w:iCs/>
          <w:noProof/>
        </w:rPr>
        <w:t>25</w:t>
      </w:r>
      <w:r w:rsidRPr="005956FF">
        <w:rPr>
          <w:noProof/>
        </w:rPr>
        <w:t>, 331. https://doi.org/10.1186/S12913-025-12480-8/TABLES/3.</w:t>
      </w:r>
    </w:p>
    <w:p w14:paraId="47958E0E" w14:textId="77777777" w:rsidR="00824616" w:rsidRPr="005956FF" w:rsidRDefault="00824616" w:rsidP="00824616">
      <w:pPr>
        <w:pStyle w:val="MDPI81references"/>
        <w:numPr>
          <w:ilvl w:val="0"/>
          <w:numId w:val="23"/>
        </w:numPr>
        <w:rPr>
          <w:noProof/>
        </w:rPr>
      </w:pPr>
      <w:r w:rsidRPr="005956FF">
        <w:rPr>
          <w:noProof/>
        </w:rPr>
        <w:t xml:space="preserve">Howard, S.J.; Catchpole, M.; Watson, J.; Davies, S.C. Antibiotic resistance: Global response needed. </w:t>
      </w:r>
      <w:r w:rsidRPr="005956FF">
        <w:rPr>
          <w:i/>
          <w:iCs/>
          <w:noProof/>
        </w:rPr>
        <w:t>Lancet Infect. Dis.</w:t>
      </w:r>
      <w:r w:rsidRPr="005956FF">
        <w:rPr>
          <w:noProof/>
        </w:rPr>
        <w:t xml:space="preserve"> </w:t>
      </w:r>
      <w:r w:rsidRPr="005956FF">
        <w:rPr>
          <w:b/>
          <w:bCs/>
          <w:noProof/>
        </w:rPr>
        <w:t>2013</w:t>
      </w:r>
      <w:r w:rsidRPr="005956FF">
        <w:rPr>
          <w:noProof/>
        </w:rPr>
        <w:t xml:space="preserve">, </w:t>
      </w:r>
      <w:r w:rsidRPr="005956FF">
        <w:rPr>
          <w:i/>
          <w:iCs/>
          <w:noProof/>
        </w:rPr>
        <w:t>13</w:t>
      </w:r>
      <w:r w:rsidRPr="005956FF">
        <w:rPr>
          <w:noProof/>
        </w:rPr>
        <w:t>, 1001–1003. https://doi.org/10.1016/S1473-3099(13)70195-6.</w:t>
      </w:r>
    </w:p>
    <w:p w14:paraId="4F778DF2" w14:textId="77777777" w:rsidR="00824616" w:rsidRPr="005956FF" w:rsidRDefault="00824616" w:rsidP="00824616">
      <w:pPr>
        <w:pStyle w:val="MDPI81references"/>
        <w:numPr>
          <w:ilvl w:val="0"/>
          <w:numId w:val="23"/>
        </w:numPr>
        <w:rPr>
          <w:noProof/>
        </w:rPr>
      </w:pPr>
      <w:r w:rsidRPr="005956FF">
        <w:rPr>
          <w:noProof/>
        </w:rPr>
        <w:t xml:space="preserve">Saleh, D.; Farha, R.A.; Alefishat, E. Impact of educational intervention to promote Jordanian community pharmacists’ knowledge and perception towards antimicrobial stewardship: Pre-post interventional study. </w:t>
      </w:r>
      <w:r w:rsidRPr="005956FF">
        <w:rPr>
          <w:i/>
          <w:iCs/>
          <w:noProof/>
        </w:rPr>
        <w:t>Infect. Drug Resist.</w:t>
      </w:r>
      <w:r w:rsidRPr="005956FF">
        <w:rPr>
          <w:noProof/>
        </w:rPr>
        <w:t xml:space="preserve"> </w:t>
      </w:r>
      <w:r w:rsidRPr="005956FF">
        <w:rPr>
          <w:b/>
          <w:bCs/>
          <w:noProof/>
        </w:rPr>
        <w:t>2021</w:t>
      </w:r>
      <w:r w:rsidRPr="005956FF">
        <w:rPr>
          <w:noProof/>
        </w:rPr>
        <w:t xml:space="preserve">, </w:t>
      </w:r>
      <w:r w:rsidRPr="005956FF">
        <w:rPr>
          <w:i/>
          <w:iCs/>
          <w:noProof/>
        </w:rPr>
        <w:t>14</w:t>
      </w:r>
      <w:r w:rsidRPr="005956FF">
        <w:rPr>
          <w:noProof/>
        </w:rPr>
        <w:t>, 3019–3027. https://doi.org/10.2147/IDR.S324865.</w:t>
      </w:r>
    </w:p>
    <w:p w14:paraId="388D551B" w14:textId="77777777" w:rsidR="00824616" w:rsidRPr="005956FF" w:rsidRDefault="00824616" w:rsidP="00824616">
      <w:pPr>
        <w:pStyle w:val="MDPI81references"/>
        <w:numPr>
          <w:ilvl w:val="0"/>
          <w:numId w:val="23"/>
        </w:numPr>
        <w:rPr>
          <w:noProof/>
        </w:rPr>
      </w:pPr>
      <w:r w:rsidRPr="005956FF">
        <w:rPr>
          <w:noProof/>
        </w:rPr>
        <w:t xml:space="preserve">Bulabula, A.N.H.; Jenkins, A.; Mehtar, S.; Nathwani, D. Education and management of antimicrobials amongst nurses in Africa-a situation analysis: An Infection Control Africa Network (ICAN)/BSAC online survey. </w:t>
      </w:r>
      <w:r w:rsidRPr="005956FF">
        <w:rPr>
          <w:i/>
          <w:iCs/>
          <w:noProof/>
        </w:rPr>
        <w:t>J. Antimicrob. Chemother.</w:t>
      </w:r>
      <w:r w:rsidRPr="005956FF">
        <w:rPr>
          <w:noProof/>
        </w:rPr>
        <w:t xml:space="preserve"> </w:t>
      </w:r>
      <w:r w:rsidRPr="005956FF">
        <w:rPr>
          <w:b/>
          <w:bCs/>
          <w:noProof/>
        </w:rPr>
        <w:t>2018</w:t>
      </w:r>
      <w:r w:rsidRPr="005956FF">
        <w:rPr>
          <w:noProof/>
        </w:rPr>
        <w:t xml:space="preserve">, </w:t>
      </w:r>
      <w:r w:rsidRPr="005956FF">
        <w:rPr>
          <w:i/>
          <w:iCs/>
          <w:noProof/>
        </w:rPr>
        <w:t>73</w:t>
      </w:r>
      <w:r w:rsidRPr="005956FF">
        <w:rPr>
          <w:noProof/>
        </w:rPr>
        <w:t>, 1408–1415. https://doi.org/10.1093/jac/dky023.</w:t>
      </w:r>
    </w:p>
    <w:p w14:paraId="2106BEA2" w14:textId="77777777" w:rsidR="00824616" w:rsidRPr="005956FF" w:rsidRDefault="00824616" w:rsidP="00824616">
      <w:pPr>
        <w:pStyle w:val="MDPI81references"/>
        <w:numPr>
          <w:ilvl w:val="0"/>
          <w:numId w:val="23"/>
        </w:numPr>
        <w:rPr>
          <w:noProof/>
        </w:rPr>
      </w:pPr>
      <w:r w:rsidRPr="005956FF">
        <w:rPr>
          <w:noProof/>
        </w:rPr>
        <w:t xml:space="preserve">Rolfe, R.; Kwobah, C.; Muro, F.; Ruwanpathirana, A.; Lyamuya, F.; Bodinayake, C.; Nagahawatte, A.; Piyasiri, B.; Sheng, T.; Bollinger, J.; et al. Barriers to implementing antimicrobial stewardship programs in three low- and middle-income country tertiary care settings: Findings from a multi-site qualitative study. </w:t>
      </w:r>
      <w:r w:rsidRPr="005956FF">
        <w:rPr>
          <w:i/>
          <w:iCs/>
          <w:noProof/>
        </w:rPr>
        <w:t>Antimicrob. Resist. Infect. Control</w:t>
      </w:r>
      <w:r w:rsidRPr="005956FF">
        <w:rPr>
          <w:noProof/>
        </w:rPr>
        <w:t xml:space="preserve"> </w:t>
      </w:r>
      <w:r w:rsidRPr="005956FF">
        <w:rPr>
          <w:b/>
          <w:bCs/>
          <w:noProof/>
        </w:rPr>
        <w:t>2021</w:t>
      </w:r>
      <w:r w:rsidRPr="005956FF">
        <w:rPr>
          <w:noProof/>
        </w:rPr>
        <w:t xml:space="preserve">, </w:t>
      </w:r>
      <w:r w:rsidRPr="005956FF">
        <w:rPr>
          <w:i/>
          <w:iCs/>
          <w:noProof/>
        </w:rPr>
        <w:t>10</w:t>
      </w:r>
      <w:r w:rsidRPr="005956FF">
        <w:rPr>
          <w:noProof/>
        </w:rPr>
        <w:t>, 60. https://doi.org/10.1186/s13756-021-00929-4.</w:t>
      </w:r>
    </w:p>
    <w:p w14:paraId="1ACC0DD1" w14:textId="77777777" w:rsidR="00824616" w:rsidRPr="005956FF" w:rsidRDefault="00824616" w:rsidP="00824616">
      <w:pPr>
        <w:pStyle w:val="MDPI81references"/>
        <w:numPr>
          <w:ilvl w:val="0"/>
          <w:numId w:val="23"/>
        </w:numPr>
        <w:rPr>
          <w:noProof/>
        </w:rPr>
      </w:pPr>
      <w:r w:rsidRPr="005956FF">
        <w:rPr>
          <w:noProof/>
        </w:rPr>
        <w:t xml:space="preserve">Nassar, H.; Abu-Farha, R.; Barakat, M.; Alefishat, E. Antimicrobial Stewardship from Health Professionals’ Perspective: Awareness, Barriers, and Level of Implementation of the Program. </w:t>
      </w:r>
      <w:r w:rsidRPr="005956FF">
        <w:rPr>
          <w:i/>
          <w:iCs/>
          <w:noProof/>
        </w:rPr>
        <w:t>Antibiotics</w:t>
      </w:r>
      <w:r w:rsidRPr="005956FF">
        <w:rPr>
          <w:noProof/>
        </w:rPr>
        <w:t xml:space="preserve"> </w:t>
      </w:r>
      <w:r w:rsidRPr="005956FF">
        <w:rPr>
          <w:b/>
          <w:bCs/>
          <w:noProof/>
        </w:rPr>
        <w:t>2022</w:t>
      </w:r>
      <w:r w:rsidRPr="005956FF">
        <w:rPr>
          <w:noProof/>
        </w:rPr>
        <w:t xml:space="preserve">, </w:t>
      </w:r>
      <w:r w:rsidRPr="005956FF">
        <w:rPr>
          <w:i/>
          <w:iCs/>
          <w:noProof/>
        </w:rPr>
        <w:t>11</w:t>
      </w:r>
      <w:r w:rsidRPr="005956FF">
        <w:rPr>
          <w:noProof/>
        </w:rPr>
        <w:t>, 99. https://doi.org/10.3390/antibiotics11010099.</w:t>
      </w:r>
    </w:p>
    <w:p w14:paraId="213AD0E9" w14:textId="77777777" w:rsidR="00824616" w:rsidRDefault="00824616" w:rsidP="00824616">
      <w:pPr>
        <w:pStyle w:val="MDPI63notes"/>
      </w:pPr>
      <w:r>
        <w:rPr>
          <w:b/>
        </w:rPr>
        <w:t>Disclaimer/Publisher’s Note:</w:t>
      </w:r>
      <w:r>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p w14:paraId="4212B4D0" w14:textId="77777777" w:rsidR="007713AF" w:rsidRPr="001F447D" w:rsidRDefault="007713AF" w:rsidP="00F8109A">
      <w:pPr>
        <w:rPr>
          <w:lang w:val="en-GB"/>
        </w:rPr>
      </w:pPr>
    </w:p>
    <w:sectPr w:rsidR="007713AF" w:rsidRPr="001F447D" w:rsidSect="00C169E3">
      <w:headerReference w:type="even" r:id="rId7"/>
      <w:headerReference w:type="default" r:id="rId8"/>
      <w:headerReference w:type="first" r:id="rId9"/>
      <w:footerReference w:type="first" r:id="rId10"/>
      <w:type w:val="continuous"/>
      <w:pgSz w:w="11906" w:h="16838" w:code="9"/>
      <w:pgMar w:top="1417" w:right="720" w:bottom="907" w:left="72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8CC2" w14:textId="77777777" w:rsidR="000900DB" w:rsidRPr="001F447D" w:rsidRDefault="000900DB">
      <w:pPr>
        <w:spacing w:line="240" w:lineRule="auto"/>
      </w:pPr>
      <w:r w:rsidRPr="001F447D">
        <w:separator/>
      </w:r>
    </w:p>
  </w:endnote>
  <w:endnote w:type="continuationSeparator" w:id="0">
    <w:p w14:paraId="24AB1FB0" w14:textId="77777777" w:rsidR="000900DB" w:rsidRPr="001F447D" w:rsidRDefault="000900DB">
      <w:pPr>
        <w:spacing w:line="240" w:lineRule="auto"/>
      </w:pPr>
      <w:r w:rsidRPr="001F44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7F47" w14:textId="77777777" w:rsidR="00356DBC" w:rsidRPr="001F447D" w:rsidRDefault="00356DBC" w:rsidP="0090652B">
    <w:pPr>
      <w:pBdr>
        <w:top w:val="single" w:sz="4" w:space="0" w:color="000000"/>
      </w:pBdr>
      <w:tabs>
        <w:tab w:val="right" w:pos="8844"/>
      </w:tabs>
      <w:adjustRightInd w:val="0"/>
      <w:snapToGrid w:val="0"/>
      <w:spacing w:before="480" w:line="100" w:lineRule="exact"/>
      <w:jc w:val="left"/>
      <w:rPr>
        <w:i/>
        <w:sz w:val="16"/>
        <w:szCs w:val="16"/>
      </w:rPr>
    </w:pPr>
  </w:p>
  <w:p w14:paraId="274FABCC" w14:textId="77777777" w:rsidR="00464DCD" w:rsidRPr="001F447D" w:rsidRDefault="00464DCD" w:rsidP="00F65BDA">
    <w:pPr>
      <w:tabs>
        <w:tab w:val="right" w:pos="10466"/>
      </w:tabs>
      <w:adjustRightInd w:val="0"/>
      <w:snapToGrid w:val="0"/>
      <w:spacing w:line="240" w:lineRule="auto"/>
      <w:rPr>
        <w:sz w:val="16"/>
        <w:szCs w:val="16"/>
      </w:rPr>
    </w:pPr>
    <w:r w:rsidRPr="001F447D">
      <w:rPr>
        <w:i/>
        <w:sz w:val="16"/>
        <w:szCs w:val="16"/>
      </w:rPr>
      <w:t xml:space="preserve">Antibiotics </w:t>
    </w:r>
    <w:r w:rsidR="00517440" w:rsidRPr="001F447D">
      <w:rPr>
        <w:b/>
        <w:bCs/>
        <w:iCs/>
        <w:sz w:val="16"/>
        <w:szCs w:val="16"/>
      </w:rPr>
      <w:t>2025</w:t>
    </w:r>
    <w:r w:rsidR="008A3AB2" w:rsidRPr="001F447D">
      <w:rPr>
        <w:bCs/>
        <w:iCs/>
        <w:sz w:val="16"/>
        <w:szCs w:val="16"/>
      </w:rPr>
      <w:t>,</w:t>
    </w:r>
    <w:r w:rsidR="00517440" w:rsidRPr="001F447D">
      <w:rPr>
        <w:bCs/>
        <w:i/>
        <w:iCs/>
        <w:sz w:val="16"/>
        <w:szCs w:val="16"/>
      </w:rPr>
      <w:t xml:space="preserve"> 14</w:t>
    </w:r>
    <w:r w:rsidR="008A3AB2" w:rsidRPr="001F447D">
      <w:rPr>
        <w:bCs/>
        <w:iCs/>
        <w:sz w:val="16"/>
        <w:szCs w:val="16"/>
      </w:rPr>
      <w:t xml:space="preserve">, </w:t>
    </w:r>
    <w:r w:rsidR="00F80885" w:rsidRPr="001F447D">
      <w:rPr>
        <w:bCs/>
        <w:iCs/>
        <w:sz w:val="16"/>
        <w:szCs w:val="16"/>
      </w:rPr>
      <w:t>x</w:t>
    </w:r>
    <w:r w:rsidR="00F65BDA" w:rsidRPr="001F447D">
      <w:rPr>
        <w:sz w:val="16"/>
        <w:szCs w:val="16"/>
      </w:rPr>
      <w:tab/>
    </w:r>
    <w:r w:rsidR="00517440" w:rsidRPr="001F447D">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4AB0" w14:textId="77777777" w:rsidR="000900DB" w:rsidRPr="001F447D" w:rsidRDefault="000900DB">
      <w:pPr>
        <w:spacing w:line="240" w:lineRule="auto"/>
      </w:pPr>
      <w:r w:rsidRPr="001F447D">
        <w:separator/>
      </w:r>
    </w:p>
  </w:footnote>
  <w:footnote w:type="continuationSeparator" w:id="0">
    <w:p w14:paraId="6147DBA3" w14:textId="77777777" w:rsidR="000900DB" w:rsidRPr="001F447D" w:rsidRDefault="000900DB">
      <w:pPr>
        <w:spacing w:line="240" w:lineRule="auto"/>
      </w:pPr>
      <w:r w:rsidRPr="001F44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ED0A" w14:textId="77777777" w:rsidR="00464DCD" w:rsidRPr="001F447D" w:rsidRDefault="00464DCD" w:rsidP="00464DC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27B7" w14:textId="77777777" w:rsidR="00356DBC" w:rsidRPr="001F447D" w:rsidRDefault="00464DCD" w:rsidP="00F65BDA">
    <w:pPr>
      <w:tabs>
        <w:tab w:val="right" w:pos="10466"/>
      </w:tabs>
      <w:adjustRightInd w:val="0"/>
      <w:snapToGrid w:val="0"/>
      <w:spacing w:line="240" w:lineRule="auto"/>
      <w:rPr>
        <w:sz w:val="16"/>
      </w:rPr>
    </w:pPr>
    <w:r w:rsidRPr="001F447D">
      <w:rPr>
        <w:i/>
        <w:sz w:val="16"/>
      </w:rPr>
      <w:t xml:space="preserve">Antibiotics </w:t>
    </w:r>
    <w:r w:rsidR="00517440" w:rsidRPr="001F447D">
      <w:rPr>
        <w:b/>
        <w:sz w:val="16"/>
      </w:rPr>
      <w:t>2025</w:t>
    </w:r>
    <w:r w:rsidR="008A3AB2" w:rsidRPr="001F447D">
      <w:rPr>
        <w:sz w:val="16"/>
      </w:rPr>
      <w:t>,</w:t>
    </w:r>
    <w:r w:rsidR="00517440" w:rsidRPr="001F447D">
      <w:rPr>
        <w:i/>
        <w:sz w:val="16"/>
      </w:rPr>
      <w:t xml:space="preserve"> 14</w:t>
    </w:r>
    <w:r w:rsidR="00F80885" w:rsidRPr="001F447D">
      <w:rPr>
        <w:sz w:val="16"/>
      </w:rPr>
      <w:t xml:space="preserve">, x </w:t>
    </w:r>
    <w:r w:rsidR="00517440" w:rsidRPr="001F447D">
      <w:rPr>
        <w:sz w:val="16"/>
      </w:rPr>
      <w:t>FOR PEER REVIEW</w:t>
    </w:r>
    <w:r w:rsidR="00517440" w:rsidRPr="001F447D">
      <w:rPr>
        <w:sz w:val="16"/>
      </w:rPr>
      <w:ptab w:relativeTo="margin" w:alignment="right" w:leader="none"/>
    </w:r>
    <w:r w:rsidR="00517440" w:rsidRPr="001F447D">
      <w:rPr>
        <w:sz w:val="16"/>
      </w:rPr>
      <w:fldChar w:fldCharType="begin"/>
    </w:r>
    <w:r w:rsidR="00517440" w:rsidRPr="001F447D">
      <w:rPr>
        <w:sz w:val="16"/>
      </w:rPr>
      <w:instrText xml:space="preserve"> PAGE   \* MERGEFORMAT </w:instrText>
    </w:r>
    <w:r w:rsidR="00517440" w:rsidRPr="001F447D">
      <w:rPr>
        <w:sz w:val="16"/>
      </w:rPr>
      <w:fldChar w:fldCharType="separate"/>
    </w:r>
    <w:r w:rsidR="00517440" w:rsidRPr="001F447D">
      <w:rPr>
        <w:sz w:val="16"/>
      </w:rPr>
      <w:t>2</w:t>
    </w:r>
    <w:r w:rsidR="00517440" w:rsidRPr="001F447D">
      <w:rPr>
        <w:sz w:val="16"/>
      </w:rPr>
      <w:fldChar w:fldCharType="end"/>
    </w:r>
    <w:r w:rsidR="00517440" w:rsidRPr="001F447D">
      <w:rPr>
        <w:sz w:val="16"/>
      </w:rPr>
      <w:t xml:space="preserve"> of </w:t>
    </w:r>
    <w:r w:rsidR="00517440" w:rsidRPr="001F447D">
      <w:rPr>
        <w:sz w:val="16"/>
      </w:rPr>
      <w:fldChar w:fldCharType="begin"/>
    </w:r>
    <w:r w:rsidR="00517440" w:rsidRPr="001F447D">
      <w:rPr>
        <w:sz w:val="16"/>
      </w:rPr>
      <w:instrText xml:space="preserve"> NUMPAGES   \* MERGEFORMAT </w:instrText>
    </w:r>
    <w:r w:rsidR="00517440" w:rsidRPr="001F447D">
      <w:rPr>
        <w:sz w:val="16"/>
      </w:rPr>
      <w:fldChar w:fldCharType="separate"/>
    </w:r>
    <w:r w:rsidR="00517440" w:rsidRPr="001F447D">
      <w:rPr>
        <w:sz w:val="16"/>
      </w:rPr>
      <w:t>8</w:t>
    </w:r>
    <w:r w:rsidR="00517440" w:rsidRPr="001F447D">
      <w:rPr>
        <w:sz w:val="16"/>
      </w:rPr>
      <w:fldChar w:fldCharType="end"/>
    </w:r>
  </w:p>
  <w:p w14:paraId="5DD67F68" w14:textId="77777777" w:rsidR="00464DCD" w:rsidRPr="001F447D" w:rsidRDefault="00464DCD" w:rsidP="0090652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356DBC" w:rsidRPr="001F447D" w14:paraId="4193EF92" w14:textId="77777777" w:rsidTr="001524B1">
      <w:trPr>
        <w:trHeight w:val="686"/>
      </w:trPr>
      <w:tc>
        <w:tcPr>
          <w:tcW w:w="3679" w:type="dxa"/>
          <w:vAlign w:val="center"/>
        </w:tcPr>
        <w:p w14:paraId="76C3B392" w14:textId="77777777" w:rsidR="00356DBC" w:rsidRPr="001F447D" w:rsidRDefault="00040ACB" w:rsidP="00F65BDA">
          <w:pPr>
            <w:pStyle w:val="Header"/>
            <w:pBdr>
              <w:bottom w:val="none" w:sz="0" w:space="0" w:color="auto"/>
            </w:pBdr>
            <w:jc w:val="left"/>
            <w:rPr>
              <w:rFonts w:eastAsia="DengXian"/>
              <w:b/>
              <w:bCs/>
            </w:rPr>
          </w:pPr>
          <w:r w:rsidRPr="001F447D">
            <w:rPr>
              <w:rFonts w:eastAsia="DengXian"/>
              <w:b/>
              <w:bCs/>
              <w:noProof/>
            </w:rPr>
            <w:drawing>
              <wp:inline distT="0" distB="0" distL="0" distR="0" wp14:anchorId="7BE08D8A" wp14:editId="70A2DE1E">
                <wp:extent cx="1463324" cy="432000"/>
                <wp:effectExtent l="0" t="0" r="3810" b="6350"/>
                <wp:docPr id="1613097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97486" name=""/>
                        <pic:cNvPicPr/>
                      </pic:nvPicPr>
                      <pic:blipFill>
                        <a:blip r:embed="rId1"/>
                        <a:stretch>
                          <a:fillRect/>
                        </a:stretch>
                      </pic:blipFill>
                      <pic:spPr>
                        <a:xfrm>
                          <a:off x="0" y="0"/>
                          <a:ext cx="1463324" cy="432000"/>
                        </a:xfrm>
                        <a:prstGeom prst="rect">
                          <a:avLst/>
                        </a:prstGeom>
                      </pic:spPr>
                    </pic:pic>
                  </a:graphicData>
                </a:graphic>
              </wp:inline>
            </w:drawing>
          </w:r>
        </w:p>
      </w:tc>
      <w:tc>
        <w:tcPr>
          <w:tcW w:w="4535" w:type="dxa"/>
          <w:vAlign w:val="center"/>
        </w:tcPr>
        <w:p w14:paraId="4CCCD236" w14:textId="77777777" w:rsidR="00356DBC" w:rsidRPr="001F447D" w:rsidRDefault="00356DBC" w:rsidP="00F65BDA">
          <w:pPr>
            <w:pStyle w:val="Header"/>
            <w:pBdr>
              <w:bottom w:val="none" w:sz="0" w:space="0" w:color="auto"/>
            </w:pBdr>
            <w:rPr>
              <w:rFonts w:eastAsia="DengXian"/>
              <w:b/>
              <w:bCs/>
            </w:rPr>
          </w:pPr>
        </w:p>
      </w:tc>
      <w:tc>
        <w:tcPr>
          <w:tcW w:w="2273" w:type="dxa"/>
          <w:vAlign w:val="center"/>
        </w:tcPr>
        <w:p w14:paraId="68A94A4A" w14:textId="77777777" w:rsidR="00356DBC" w:rsidRPr="001F447D" w:rsidRDefault="001524B1" w:rsidP="001524B1">
          <w:pPr>
            <w:pStyle w:val="Header"/>
            <w:pBdr>
              <w:bottom w:val="none" w:sz="0" w:space="0" w:color="auto"/>
            </w:pBdr>
            <w:jc w:val="right"/>
            <w:rPr>
              <w:rFonts w:eastAsia="DengXian"/>
              <w:b/>
              <w:bCs/>
            </w:rPr>
          </w:pPr>
          <w:r w:rsidRPr="001F447D">
            <w:rPr>
              <w:rFonts w:eastAsia="DengXian"/>
              <w:b/>
              <w:bCs/>
              <w:noProof/>
            </w:rPr>
            <w:drawing>
              <wp:inline distT="0" distB="0" distL="0" distR="0" wp14:anchorId="33300FD2" wp14:editId="55DBCCEB">
                <wp:extent cx="540000" cy="360000"/>
                <wp:effectExtent l="0" t="0" r="0" b="2540"/>
                <wp:docPr id="1313756440" name="Picture 1"/>
                <wp:cNvGraphicFramePr/>
                <a:graphic xmlns:a="http://schemas.openxmlformats.org/drawingml/2006/main">
                  <a:graphicData uri="http://schemas.openxmlformats.org/drawingml/2006/picture">
                    <pic:pic xmlns:pic="http://schemas.openxmlformats.org/drawingml/2006/picture">
                      <pic:nvPicPr>
                        <pic:cNvPr id="1313756440" name=""/>
                        <pic:cNvPicPr/>
                      </pic:nvPicPr>
                      <pic:blipFill>
                        <a:blip r:embed="rId2"/>
                        <a:stretch>
                          <a:fillRect/>
                        </a:stretch>
                      </pic:blipFill>
                      <pic:spPr>
                        <a:xfrm>
                          <a:off x="0" y="0"/>
                          <a:ext cx="540000" cy="360000"/>
                        </a:xfrm>
                        <a:prstGeom prst="rect">
                          <a:avLst/>
                        </a:prstGeom>
                      </pic:spPr>
                    </pic:pic>
                  </a:graphicData>
                </a:graphic>
              </wp:inline>
            </w:drawing>
          </w:r>
        </w:p>
      </w:tc>
    </w:tr>
  </w:tbl>
  <w:p w14:paraId="635A8316" w14:textId="77777777" w:rsidR="00464DCD" w:rsidRPr="001F447D" w:rsidRDefault="00464DCD" w:rsidP="00517440">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105"/>
    <w:multiLevelType w:val="hybridMultilevel"/>
    <w:tmpl w:val="1F623ACC"/>
    <w:lvl w:ilvl="0" w:tplc="D2DCB7C2">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979E9"/>
    <w:multiLevelType w:val="hybridMultilevel"/>
    <w:tmpl w:val="52BEC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F51EA"/>
    <w:multiLevelType w:val="multilevel"/>
    <w:tmpl w:val="A9E4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468F5"/>
    <w:multiLevelType w:val="hybridMultilevel"/>
    <w:tmpl w:val="B10814B4"/>
    <w:lvl w:ilvl="0" w:tplc="CEE8380A">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16A9E"/>
    <w:multiLevelType w:val="multilevel"/>
    <w:tmpl w:val="D8C225E8"/>
    <w:lvl w:ilvl="0">
      <w:start w:val="1"/>
      <w:numFmt w:val="decimal"/>
      <w:lvlText w:val="%1."/>
      <w:lvlJc w:val="left"/>
      <w:pPr>
        <w:tabs>
          <w:tab w:val="left" w:pos="3060"/>
        </w:tabs>
        <w:ind w:left="3060" w:hanging="360"/>
      </w:pPr>
      <w:rPr>
        <w:b w:val="0"/>
        <w:sz w:val="20"/>
        <w:szCs w:val="20"/>
      </w:rPr>
    </w:lvl>
    <w:lvl w:ilvl="1">
      <w:start w:val="1"/>
      <w:numFmt w:val="decimal"/>
      <w:lvlText w:val="%2."/>
      <w:lvlJc w:val="left"/>
      <w:pPr>
        <w:tabs>
          <w:tab w:val="left" w:pos="3780"/>
        </w:tabs>
        <w:ind w:left="3780" w:hanging="360"/>
      </w:pPr>
    </w:lvl>
    <w:lvl w:ilvl="2">
      <w:start w:val="1"/>
      <w:numFmt w:val="decimal"/>
      <w:lvlText w:val="%3."/>
      <w:lvlJc w:val="left"/>
      <w:pPr>
        <w:tabs>
          <w:tab w:val="left" w:pos="4500"/>
        </w:tabs>
        <w:ind w:left="4500" w:hanging="360"/>
      </w:pPr>
    </w:lvl>
    <w:lvl w:ilvl="3">
      <w:start w:val="1"/>
      <w:numFmt w:val="decimal"/>
      <w:lvlText w:val="%4."/>
      <w:lvlJc w:val="left"/>
      <w:pPr>
        <w:tabs>
          <w:tab w:val="left" w:pos="5220"/>
        </w:tabs>
        <w:ind w:left="5220" w:hanging="360"/>
      </w:pPr>
    </w:lvl>
    <w:lvl w:ilvl="4">
      <w:start w:val="1"/>
      <w:numFmt w:val="decimal"/>
      <w:lvlText w:val="%5."/>
      <w:lvlJc w:val="left"/>
      <w:pPr>
        <w:tabs>
          <w:tab w:val="left" w:pos="5940"/>
        </w:tabs>
        <w:ind w:left="5940" w:hanging="360"/>
      </w:pPr>
    </w:lvl>
    <w:lvl w:ilvl="5">
      <w:start w:val="1"/>
      <w:numFmt w:val="decimal"/>
      <w:lvlText w:val="%6."/>
      <w:lvlJc w:val="left"/>
      <w:pPr>
        <w:tabs>
          <w:tab w:val="left" w:pos="6660"/>
        </w:tabs>
        <w:ind w:left="6660" w:hanging="360"/>
      </w:pPr>
    </w:lvl>
    <w:lvl w:ilvl="6">
      <w:start w:val="1"/>
      <w:numFmt w:val="decimal"/>
      <w:lvlText w:val="%7."/>
      <w:lvlJc w:val="left"/>
      <w:pPr>
        <w:tabs>
          <w:tab w:val="left" w:pos="7380"/>
        </w:tabs>
        <w:ind w:left="7380" w:hanging="360"/>
      </w:pPr>
    </w:lvl>
    <w:lvl w:ilvl="7">
      <w:start w:val="1"/>
      <w:numFmt w:val="decimal"/>
      <w:lvlText w:val="%8."/>
      <w:lvlJc w:val="left"/>
      <w:pPr>
        <w:tabs>
          <w:tab w:val="left" w:pos="8100"/>
        </w:tabs>
        <w:ind w:left="8100" w:hanging="360"/>
      </w:pPr>
    </w:lvl>
    <w:lvl w:ilvl="8">
      <w:start w:val="1"/>
      <w:numFmt w:val="decimal"/>
      <w:lvlText w:val="%9."/>
      <w:lvlJc w:val="left"/>
      <w:pPr>
        <w:tabs>
          <w:tab w:val="left" w:pos="8820"/>
        </w:tabs>
        <w:ind w:left="8820" w:hanging="360"/>
      </w:pPr>
    </w:lvl>
  </w:abstractNum>
  <w:abstractNum w:abstractNumId="5" w15:restartNumberingAfterBreak="0">
    <w:nsid w:val="1E0C6F5D"/>
    <w:multiLevelType w:val="hybridMultilevel"/>
    <w:tmpl w:val="94286E2E"/>
    <w:lvl w:ilvl="0" w:tplc="74C89BB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3F532358"/>
    <w:multiLevelType w:val="hybridMultilevel"/>
    <w:tmpl w:val="F6EEB9FA"/>
    <w:lvl w:ilvl="0" w:tplc="14EA940C">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6716D"/>
    <w:multiLevelType w:val="hybridMultilevel"/>
    <w:tmpl w:val="47D4152C"/>
    <w:lvl w:ilvl="0" w:tplc="9BD252D8">
      <w:start w:val="1"/>
      <w:numFmt w:val="bullet"/>
      <w:lvlText w:val=""/>
      <w:lvlJc w:val="left"/>
      <w:pPr>
        <w:ind w:left="360" w:hanging="360"/>
      </w:pPr>
      <w:rPr>
        <w:rFonts w:ascii="Symbol" w:hAnsi="Symbol" w:hint="default"/>
        <w:b w:val="0"/>
      </w:rPr>
    </w:lvl>
    <w:lvl w:ilvl="1" w:tplc="8E0A8D92" w:tentative="1">
      <w:start w:val="1"/>
      <w:numFmt w:val="bullet"/>
      <w:lvlText w:val="o"/>
      <w:lvlJc w:val="left"/>
      <w:pPr>
        <w:ind w:left="1080" w:hanging="360"/>
      </w:pPr>
      <w:rPr>
        <w:rFonts w:ascii="Courier New" w:hAnsi="Courier New" w:cs="Courier New" w:hint="default"/>
      </w:rPr>
    </w:lvl>
    <w:lvl w:ilvl="2" w:tplc="920EB2C0" w:tentative="1">
      <w:start w:val="1"/>
      <w:numFmt w:val="bullet"/>
      <w:lvlText w:val=""/>
      <w:lvlJc w:val="left"/>
      <w:pPr>
        <w:ind w:left="1800" w:hanging="360"/>
      </w:pPr>
      <w:rPr>
        <w:rFonts w:ascii="Wingdings" w:hAnsi="Wingdings" w:hint="default"/>
      </w:rPr>
    </w:lvl>
    <w:lvl w:ilvl="3" w:tplc="F29AC01E" w:tentative="1">
      <w:start w:val="1"/>
      <w:numFmt w:val="bullet"/>
      <w:lvlText w:val=""/>
      <w:lvlJc w:val="left"/>
      <w:pPr>
        <w:ind w:left="2520" w:hanging="360"/>
      </w:pPr>
      <w:rPr>
        <w:rFonts w:ascii="Symbol" w:hAnsi="Symbol" w:hint="default"/>
      </w:rPr>
    </w:lvl>
    <w:lvl w:ilvl="4" w:tplc="F440019E" w:tentative="1">
      <w:start w:val="1"/>
      <w:numFmt w:val="bullet"/>
      <w:lvlText w:val="o"/>
      <w:lvlJc w:val="left"/>
      <w:pPr>
        <w:ind w:left="3240" w:hanging="360"/>
      </w:pPr>
      <w:rPr>
        <w:rFonts w:ascii="Courier New" w:hAnsi="Courier New" w:cs="Courier New" w:hint="default"/>
      </w:rPr>
    </w:lvl>
    <w:lvl w:ilvl="5" w:tplc="5BCCF57E" w:tentative="1">
      <w:start w:val="1"/>
      <w:numFmt w:val="bullet"/>
      <w:lvlText w:val=""/>
      <w:lvlJc w:val="left"/>
      <w:pPr>
        <w:ind w:left="3960" w:hanging="360"/>
      </w:pPr>
      <w:rPr>
        <w:rFonts w:ascii="Wingdings" w:hAnsi="Wingdings" w:hint="default"/>
      </w:rPr>
    </w:lvl>
    <w:lvl w:ilvl="6" w:tplc="A344D466" w:tentative="1">
      <w:start w:val="1"/>
      <w:numFmt w:val="bullet"/>
      <w:lvlText w:val=""/>
      <w:lvlJc w:val="left"/>
      <w:pPr>
        <w:ind w:left="4680" w:hanging="360"/>
      </w:pPr>
      <w:rPr>
        <w:rFonts w:ascii="Symbol" w:hAnsi="Symbol" w:hint="default"/>
      </w:rPr>
    </w:lvl>
    <w:lvl w:ilvl="7" w:tplc="0302D1F0" w:tentative="1">
      <w:start w:val="1"/>
      <w:numFmt w:val="bullet"/>
      <w:lvlText w:val="o"/>
      <w:lvlJc w:val="left"/>
      <w:pPr>
        <w:ind w:left="5400" w:hanging="360"/>
      </w:pPr>
      <w:rPr>
        <w:rFonts w:ascii="Courier New" w:hAnsi="Courier New" w:cs="Courier New" w:hint="default"/>
      </w:rPr>
    </w:lvl>
    <w:lvl w:ilvl="8" w:tplc="7EF4ECA0" w:tentative="1">
      <w:start w:val="1"/>
      <w:numFmt w:val="bullet"/>
      <w:lvlText w:val=""/>
      <w:lvlJc w:val="left"/>
      <w:pPr>
        <w:ind w:left="6120" w:hanging="360"/>
      </w:pPr>
      <w:rPr>
        <w:rFonts w:ascii="Wingdings" w:hAnsi="Wingdings" w:hint="default"/>
      </w:rPr>
    </w:lvl>
  </w:abstractNum>
  <w:abstractNum w:abstractNumId="12" w15:restartNumberingAfterBreak="0">
    <w:nsid w:val="4CAB7440"/>
    <w:multiLevelType w:val="hybridMultilevel"/>
    <w:tmpl w:val="9E14E096"/>
    <w:lvl w:ilvl="0" w:tplc="E77E4FE0">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B53"/>
    <w:multiLevelType w:val="hybridMultilevel"/>
    <w:tmpl w:val="302A49CA"/>
    <w:lvl w:ilvl="0" w:tplc="6F081AA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8C8403F"/>
    <w:multiLevelType w:val="hybridMultilevel"/>
    <w:tmpl w:val="3DDA47D6"/>
    <w:lvl w:ilvl="0" w:tplc="748452B4">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95444"/>
    <w:multiLevelType w:val="hybridMultilevel"/>
    <w:tmpl w:val="FA42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9F6C2D"/>
    <w:multiLevelType w:val="hybridMultilevel"/>
    <w:tmpl w:val="DACC5300"/>
    <w:lvl w:ilvl="0" w:tplc="6AF82E20">
      <w:start w:val="1"/>
      <w:numFmt w:val="bullet"/>
      <w:lvlText w:val=""/>
      <w:lvlJc w:val="left"/>
      <w:pPr>
        <w:ind w:left="360" w:hanging="360"/>
      </w:pPr>
      <w:rPr>
        <w:rFonts w:ascii="Symbol" w:hAnsi="Symbol" w:hint="default"/>
        <w:b w:val="0"/>
      </w:rPr>
    </w:lvl>
    <w:lvl w:ilvl="1" w:tplc="E03AA750" w:tentative="1">
      <w:start w:val="1"/>
      <w:numFmt w:val="bullet"/>
      <w:lvlText w:val="o"/>
      <w:lvlJc w:val="left"/>
      <w:pPr>
        <w:ind w:left="1440" w:hanging="360"/>
      </w:pPr>
      <w:rPr>
        <w:rFonts w:ascii="Courier New" w:hAnsi="Courier New" w:cs="Courier New" w:hint="default"/>
      </w:rPr>
    </w:lvl>
    <w:lvl w:ilvl="2" w:tplc="2C0E98DC" w:tentative="1">
      <w:start w:val="1"/>
      <w:numFmt w:val="bullet"/>
      <w:lvlText w:val=""/>
      <w:lvlJc w:val="left"/>
      <w:pPr>
        <w:ind w:left="2160" w:hanging="360"/>
      </w:pPr>
      <w:rPr>
        <w:rFonts w:ascii="Wingdings" w:hAnsi="Wingdings" w:hint="default"/>
      </w:rPr>
    </w:lvl>
    <w:lvl w:ilvl="3" w:tplc="D4A8E5FC" w:tentative="1">
      <w:start w:val="1"/>
      <w:numFmt w:val="bullet"/>
      <w:lvlText w:val=""/>
      <w:lvlJc w:val="left"/>
      <w:pPr>
        <w:ind w:left="2880" w:hanging="360"/>
      </w:pPr>
      <w:rPr>
        <w:rFonts w:ascii="Symbol" w:hAnsi="Symbol" w:hint="default"/>
      </w:rPr>
    </w:lvl>
    <w:lvl w:ilvl="4" w:tplc="99142B9E" w:tentative="1">
      <w:start w:val="1"/>
      <w:numFmt w:val="bullet"/>
      <w:lvlText w:val="o"/>
      <w:lvlJc w:val="left"/>
      <w:pPr>
        <w:ind w:left="3600" w:hanging="360"/>
      </w:pPr>
      <w:rPr>
        <w:rFonts w:ascii="Courier New" w:hAnsi="Courier New" w:cs="Courier New" w:hint="default"/>
      </w:rPr>
    </w:lvl>
    <w:lvl w:ilvl="5" w:tplc="BAA00814" w:tentative="1">
      <w:start w:val="1"/>
      <w:numFmt w:val="bullet"/>
      <w:lvlText w:val=""/>
      <w:lvlJc w:val="left"/>
      <w:pPr>
        <w:ind w:left="4320" w:hanging="360"/>
      </w:pPr>
      <w:rPr>
        <w:rFonts w:ascii="Wingdings" w:hAnsi="Wingdings" w:hint="default"/>
      </w:rPr>
    </w:lvl>
    <w:lvl w:ilvl="6" w:tplc="5FD00A90" w:tentative="1">
      <w:start w:val="1"/>
      <w:numFmt w:val="bullet"/>
      <w:lvlText w:val=""/>
      <w:lvlJc w:val="left"/>
      <w:pPr>
        <w:ind w:left="5040" w:hanging="360"/>
      </w:pPr>
      <w:rPr>
        <w:rFonts w:ascii="Symbol" w:hAnsi="Symbol" w:hint="default"/>
      </w:rPr>
    </w:lvl>
    <w:lvl w:ilvl="7" w:tplc="830E1066" w:tentative="1">
      <w:start w:val="1"/>
      <w:numFmt w:val="bullet"/>
      <w:lvlText w:val="o"/>
      <w:lvlJc w:val="left"/>
      <w:pPr>
        <w:ind w:left="5760" w:hanging="360"/>
      </w:pPr>
      <w:rPr>
        <w:rFonts w:ascii="Courier New" w:hAnsi="Courier New" w:cs="Courier New" w:hint="default"/>
      </w:rPr>
    </w:lvl>
    <w:lvl w:ilvl="8" w:tplc="7D7A3586" w:tentative="1">
      <w:start w:val="1"/>
      <w:numFmt w:val="bullet"/>
      <w:lvlText w:val=""/>
      <w:lvlJc w:val="left"/>
      <w:pPr>
        <w:ind w:left="6480" w:hanging="360"/>
      </w:pPr>
      <w:rPr>
        <w:rFonts w:ascii="Wingdings" w:hAnsi="Wingdings" w:hint="default"/>
      </w:rPr>
    </w:lvl>
  </w:abstractNum>
  <w:abstractNum w:abstractNumId="18"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303251">
    <w:abstractNumId w:val="7"/>
  </w:num>
  <w:num w:numId="2" w16cid:durableId="63723078">
    <w:abstractNumId w:val="9"/>
  </w:num>
  <w:num w:numId="3" w16cid:durableId="1285425296">
    <w:abstractNumId w:val="6"/>
  </w:num>
  <w:num w:numId="4" w16cid:durableId="1301349773">
    <w:abstractNumId w:val="8"/>
  </w:num>
  <w:num w:numId="5" w16cid:durableId="907693277">
    <w:abstractNumId w:val="14"/>
  </w:num>
  <w:num w:numId="6" w16cid:durableId="30150131">
    <w:abstractNumId w:val="5"/>
  </w:num>
  <w:num w:numId="7" w16cid:durableId="67578042">
    <w:abstractNumId w:val="14"/>
  </w:num>
  <w:num w:numId="8" w16cid:durableId="1383284747">
    <w:abstractNumId w:val="5"/>
  </w:num>
  <w:num w:numId="9" w16cid:durableId="1185942779">
    <w:abstractNumId w:val="14"/>
  </w:num>
  <w:num w:numId="10" w16cid:durableId="1147936526">
    <w:abstractNumId w:val="5"/>
  </w:num>
  <w:num w:numId="11" w16cid:durableId="216750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8449768">
    <w:abstractNumId w:val="18"/>
  </w:num>
  <w:num w:numId="13" w16cid:durableId="1630159564">
    <w:abstractNumId w:val="14"/>
  </w:num>
  <w:num w:numId="14" w16cid:durableId="958141881">
    <w:abstractNumId w:val="5"/>
  </w:num>
  <w:num w:numId="15" w16cid:durableId="1426532817">
    <w:abstractNumId w:val="3"/>
  </w:num>
  <w:num w:numId="16" w16cid:durableId="531890614">
    <w:abstractNumId w:val="13"/>
  </w:num>
  <w:num w:numId="17" w16cid:durableId="1071123122">
    <w:abstractNumId w:val="3"/>
  </w:num>
  <w:num w:numId="18" w16cid:durableId="1081411489">
    <w:abstractNumId w:val="14"/>
  </w:num>
  <w:num w:numId="19" w16cid:durableId="2060542984">
    <w:abstractNumId w:val="5"/>
  </w:num>
  <w:num w:numId="20" w16cid:durableId="1136995739">
    <w:abstractNumId w:val="3"/>
  </w:num>
  <w:num w:numId="21" w16cid:durableId="1310211744">
    <w:abstractNumId w:val="10"/>
  </w:num>
  <w:num w:numId="22" w16cid:durableId="11421452">
    <w:abstractNumId w:val="12"/>
  </w:num>
  <w:num w:numId="23" w16cid:durableId="231085756">
    <w:abstractNumId w:val="15"/>
  </w:num>
  <w:num w:numId="24" w16cid:durableId="1462311718">
    <w:abstractNumId w:val="4"/>
  </w:num>
  <w:num w:numId="25" w16cid:durableId="847866327">
    <w:abstractNumId w:val="2"/>
  </w:num>
  <w:num w:numId="26" w16cid:durableId="2137332162">
    <w:abstractNumId w:val="11"/>
  </w:num>
  <w:num w:numId="27" w16cid:durableId="1887257375">
    <w:abstractNumId w:val="17"/>
  </w:num>
  <w:num w:numId="28" w16cid:durableId="1937664710">
    <w:abstractNumId w:val="14"/>
  </w:num>
  <w:num w:numId="29" w16cid:durableId="50229989">
    <w:abstractNumId w:val="5"/>
  </w:num>
  <w:num w:numId="30" w16cid:durableId="2087914130">
    <w:abstractNumId w:val="0"/>
  </w:num>
  <w:num w:numId="31" w16cid:durableId="1038748403">
    <w:abstractNumId w:val="3"/>
  </w:num>
  <w:num w:numId="32" w16cid:durableId="1540320859">
    <w:abstractNumId w:val="16"/>
  </w:num>
  <w:num w:numId="33" w16cid:durableId="1320844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9A"/>
    <w:rsid w:val="00014445"/>
    <w:rsid w:val="00015B14"/>
    <w:rsid w:val="00016223"/>
    <w:rsid w:val="00023454"/>
    <w:rsid w:val="00030737"/>
    <w:rsid w:val="000333F6"/>
    <w:rsid w:val="00036FCB"/>
    <w:rsid w:val="00040ACB"/>
    <w:rsid w:val="000427B3"/>
    <w:rsid w:val="00042FB9"/>
    <w:rsid w:val="00045B43"/>
    <w:rsid w:val="000510DC"/>
    <w:rsid w:val="000544AA"/>
    <w:rsid w:val="00054863"/>
    <w:rsid w:val="000900DB"/>
    <w:rsid w:val="00090D52"/>
    <w:rsid w:val="000B0F52"/>
    <w:rsid w:val="000C1572"/>
    <w:rsid w:val="000D4C88"/>
    <w:rsid w:val="000D67CB"/>
    <w:rsid w:val="000E5489"/>
    <w:rsid w:val="000E5987"/>
    <w:rsid w:val="000E6CC8"/>
    <w:rsid w:val="000F65CA"/>
    <w:rsid w:val="000F6793"/>
    <w:rsid w:val="001123CF"/>
    <w:rsid w:val="001134A3"/>
    <w:rsid w:val="00116A34"/>
    <w:rsid w:val="00126845"/>
    <w:rsid w:val="00150B58"/>
    <w:rsid w:val="001524B1"/>
    <w:rsid w:val="00154040"/>
    <w:rsid w:val="001551DB"/>
    <w:rsid w:val="0015706E"/>
    <w:rsid w:val="00161A30"/>
    <w:rsid w:val="00162C27"/>
    <w:rsid w:val="0016398D"/>
    <w:rsid w:val="00166B96"/>
    <w:rsid w:val="00170F31"/>
    <w:rsid w:val="001A1629"/>
    <w:rsid w:val="001A671C"/>
    <w:rsid w:val="001A76D4"/>
    <w:rsid w:val="001B7D7D"/>
    <w:rsid w:val="001C5C1A"/>
    <w:rsid w:val="001C64EA"/>
    <w:rsid w:val="001D3BF9"/>
    <w:rsid w:val="001E2706"/>
    <w:rsid w:val="001E2AEB"/>
    <w:rsid w:val="001E6690"/>
    <w:rsid w:val="001E6ADF"/>
    <w:rsid w:val="001F2D4E"/>
    <w:rsid w:val="001F447D"/>
    <w:rsid w:val="001F62D3"/>
    <w:rsid w:val="002121AD"/>
    <w:rsid w:val="00212761"/>
    <w:rsid w:val="00213A4D"/>
    <w:rsid w:val="00240F7A"/>
    <w:rsid w:val="0025009E"/>
    <w:rsid w:val="002525D8"/>
    <w:rsid w:val="0026517B"/>
    <w:rsid w:val="002679C5"/>
    <w:rsid w:val="00267ADA"/>
    <w:rsid w:val="00285B88"/>
    <w:rsid w:val="00295161"/>
    <w:rsid w:val="002B0524"/>
    <w:rsid w:val="002C3620"/>
    <w:rsid w:val="002D3091"/>
    <w:rsid w:val="002E4B3A"/>
    <w:rsid w:val="00301594"/>
    <w:rsid w:val="003037B3"/>
    <w:rsid w:val="00306FC5"/>
    <w:rsid w:val="003106EA"/>
    <w:rsid w:val="00310849"/>
    <w:rsid w:val="003256B0"/>
    <w:rsid w:val="00326141"/>
    <w:rsid w:val="00333EA0"/>
    <w:rsid w:val="0034242C"/>
    <w:rsid w:val="00342A37"/>
    <w:rsid w:val="003538F0"/>
    <w:rsid w:val="00356DBC"/>
    <w:rsid w:val="0036075D"/>
    <w:rsid w:val="00366B67"/>
    <w:rsid w:val="00366C25"/>
    <w:rsid w:val="003732A4"/>
    <w:rsid w:val="0037744C"/>
    <w:rsid w:val="0039050A"/>
    <w:rsid w:val="00390E91"/>
    <w:rsid w:val="00391C9A"/>
    <w:rsid w:val="003A0E06"/>
    <w:rsid w:val="003A70B6"/>
    <w:rsid w:val="003C1244"/>
    <w:rsid w:val="003C4625"/>
    <w:rsid w:val="003D4CE1"/>
    <w:rsid w:val="003D5F65"/>
    <w:rsid w:val="003E3C0F"/>
    <w:rsid w:val="003E46E4"/>
    <w:rsid w:val="003E6129"/>
    <w:rsid w:val="003F695A"/>
    <w:rsid w:val="00401D30"/>
    <w:rsid w:val="00407437"/>
    <w:rsid w:val="004200FC"/>
    <w:rsid w:val="004255B0"/>
    <w:rsid w:val="0043449B"/>
    <w:rsid w:val="004443CB"/>
    <w:rsid w:val="00454A4A"/>
    <w:rsid w:val="004638CD"/>
    <w:rsid w:val="00464DCD"/>
    <w:rsid w:val="00473A1A"/>
    <w:rsid w:val="004857E8"/>
    <w:rsid w:val="00494147"/>
    <w:rsid w:val="004A5E58"/>
    <w:rsid w:val="004A69B4"/>
    <w:rsid w:val="004B2059"/>
    <w:rsid w:val="004D5B13"/>
    <w:rsid w:val="004E2764"/>
    <w:rsid w:val="004F1683"/>
    <w:rsid w:val="004F68EC"/>
    <w:rsid w:val="00514864"/>
    <w:rsid w:val="005152EB"/>
    <w:rsid w:val="00517440"/>
    <w:rsid w:val="00520B78"/>
    <w:rsid w:val="00524D92"/>
    <w:rsid w:val="00533CBF"/>
    <w:rsid w:val="00545B32"/>
    <w:rsid w:val="00554DE9"/>
    <w:rsid w:val="005604DC"/>
    <w:rsid w:val="00564777"/>
    <w:rsid w:val="005748E5"/>
    <w:rsid w:val="00575A6F"/>
    <w:rsid w:val="00584CB9"/>
    <w:rsid w:val="005943E2"/>
    <w:rsid w:val="005956FF"/>
    <w:rsid w:val="005B6527"/>
    <w:rsid w:val="005C4875"/>
    <w:rsid w:val="005D0B65"/>
    <w:rsid w:val="005D2047"/>
    <w:rsid w:val="005E7C00"/>
    <w:rsid w:val="005F2679"/>
    <w:rsid w:val="005F7549"/>
    <w:rsid w:val="005F78ED"/>
    <w:rsid w:val="0060034B"/>
    <w:rsid w:val="00633643"/>
    <w:rsid w:val="00635DCE"/>
    <w:rsid w:val="006614EE"/>
    <w:rsid w:val="00667D26"/>
    <w:rsid w:val="00672E91"/>
    <w:rsid w:val="00681CFA"/>
    <w:rsid w:val="006833C1"/>
    <w:rsid w:val="00687CC4"/>
    <w:rsid w:val="0069039E"/>
    <w:rsid w:val="00691FFC"/>
    <w:rsid w:val="00692393"/>
    <w:rsid w:val="006A2477"/>
    <w:rsid w:val="006A65F0"/>
    <w:rsid w:val="006B6BB7"/>
    <w:rsid w:val="006F076B"/>
    <w:rsid w:val="006F27CB"/>
    <w:rsid w:val="0073340A"/>
    <w:rsid w:val="00740199"/>
    <w:rsid w:val="00743CA8"/>
    <w:rsid w:val="00745384"/>
    <w:rsid w:val="00764BEB"/>
    <w:rsid w:val="007713AF"/>
    <w:rsid w:val="0077600A"/>
    <w:rsid w:val="0078107A"/>
    <w:rsid w:val="00786753"/>
    <w:rsid w:val="00790E76"/>
    <w:rsid w:val="007919DA"/>
    <w:rsid w:val="007959C5"/>
    <w:rsid w:val="00796CE7"/>
    <w:rsid w:val="007A1E78"/>
    <w:rsid w:val="007A335E"/>
    <w:rsid w:val="007A71AC"/>
    <w:rsid w:val="007B7D8E"/>
    <w:rsid w:val="007C7415"/>
    <w:rsid w:val="007D02FA"/>
    <w:rsid w:val="007E14C2"/>
    <w:rsid w:val="007E52D6"/>
    <w:rsid w:val="007F1448"/>
    <w:rsid w:val="007F5E5F"/>
    <w:rsid w:val="007F69C3"/>
    <w:rsid w:val="00811D14"/>
    <w:rsid w:val="0082039E"/>
    <w:rsid w:val="00824616"/>
    <w:rsid w:val="0082533A"/>
    <w:rsid w:val="00834D5F"/>
    <w:rsid w:val="00836140"/>
    <w:rsid w:val="00847ECD"/>
    <w:rsid w:val="008511DC"/>
    <w:rsid w:val="00851BEB"/>
    <w:rsid w:val="0085667E"/>
    <w:rsid w:val="008601B0"/>
    <w:rsid w:val="00862098"/>
    <w:rsid w:val="00865AC6"/>
    <w:rsid w:val="00867B28"/>
    <w:rsid w:val="008713B0"/>
    <w:rsid w:val="0089436E"/>
    <w:rsid w:val="00896062"/>
    <w:rsid w:val="008A294B"/>
    <w:rsid w:val="008A3AB2"/>
    <w:rsid w:val="008B47FA"/>
    <w:rsid w:val="008C4534"/>
    <w:rsid w:val="008C487C"/>
    <w:rsid w:val="008E2BCB"/>
    <w:rsid w:val="008E573B"/>
    <w:rsid w:val="008F1263"/>
    <w:rsid w:val="008F5EB6"/>
    <w:rsid w:val="0090652B"/>
    <w:rsid w:val="00906DEF"/>
    <w:rsid w:val="009079D5"/>
    <w:rsid w:val="00907FBC"/>
    <w:rsid w:val="00937260"/>
    <w:rsid w:val="00945FE8"/>
    <w:rsid w:val="00946ECB"/>
    <w:rsid w:val="00951093"/>
    <w:rsid w:val="00951A63"/>
    <w:rsid w:val="00955C79"/>
    <w:rsid w:val="009648DF"/>
    <w:rsid w:val="00991C7D"/>
    <w:rsid w:val="00992716"/>
    <w:rsid w:val="00992F37"/>
    <w:rsid w:val="009A686A"/>
    <w:rsid w:val="009B0F3A"/>
    <w:rsid w:val="009B13D9"/>
    <w:rsid w:val="009B29C1"/>
    <w:rsid w:val="009B7757"/>
    <w:rsid w:val="009D4B4B"/>
    <w:rsid w:val="009E1E6C"/>
    <w:rsid w:val="009E69BD"/>
    <w:rsid w:val="009F70E6"/>
    <w:rsid w:val="00A13A33"/>
    <w:rsid w:val="00A27924"/>
    <w:rsid w:val="00A27F6B"/>
    <w:rsid w:val="00A32B08"/>
    <w:rsid w:val="00A43A9C"/>
    <w:rsid w:val="00A55A81"/>
    <w:rsid w:val="00A7616F"/>
    <w:rsid w:val="00A77439"/>
    <w:rsid w:val="00A77E31"/>
    <w:rsid w:val="00A82859"/>
    <w:rsid w:val="00A828FF"/>
    <w:rsid w:val="00A86E1B"/>
    <w:rsid w:val="00A969E9"/>
    <w:rsid w:val="00AB5ECB"/>
    <w:rsid w:val="00AC315D"/>
    <w:rsid w:val="00AD2380"/>
    <w:rsid w:val="00AD2EA0"/>
    <w:rsid w:val="00B0080C"/>
    <w:rsid w:val="00B10F2C"/>
    <w:rsid w:val="00B15826"/>
    <w:rsid w:val="00B164CF"/>
    <w:rsid w:val="00B214DB"/>
    <w:rsid w:val="00B22100"/>
    <w:rsid w:val="00B2462B"/>
    <w:rsid w:val="00B25057"/>
    <w:rsid w:val="00B26E28"/>
    <w:rsid w:val="00B32482"/>
    <w:rsid w:val="00B3676C"/>
    <w:rsid w:val="00B40676"/>
    <w:rsid w:val="00B45832"/>
    <w:rsid w:val="00B4594D"/>
    <w:rsid w:val="00B65DCA"/>
    <w:rsid w:val="00B7124D"/>
    <w:rsid w:val="00B71B21"/>
    <w:rsid w:val="00B73310"/>
    <w:rsid w:val="00B7528A"/>
    <w:rsid w:val="00B86197"/>
    <w:rsid w:val="00B93DA7"/>
    <w:rsid w:val="00BC00D5"/>
    <w:rsid w:val="00BD0A17"/>
    <w:rsid w:val="00BD51F5"/>
    <w:rsid w:val="00BD5783"/>
    <w:rsid w:val="00BE231E"/>
    <w:rsid w:val="00BE2625"/>
    <w:rsid w:val="00BE47F3"/>
    <w:rsid w:val="00BE508C"/>
    <w:rsid w:val="00BE6889"/>
    <w:rsid w:val="00BF362E"/>
    <w:rsid w:val="00C06941"/>
    <w:rsid w:val="00C169E3"/>
    <w:rsid w:val="00C2549A"/>
    <w:rsid w:val="00C25918"/>
    <w:rsid w:val="00C27097"/>
    <w:rsid w:val="00C35207"/>
    <w:rsid w:val="00C44C93"/>
    <w:rsid w:val="00C52BE2"/>
    <w:rsid w:val="00C611A1"/>
    <w:rsid w:val="00C633C9"/>
    <w:rsid w:val="00C71253"/>
    <w:rsid w:val="00C735CD"/>
    <w:rsid w:val="00C73893"/>
    <w:rsid w:val="00C90DA1"/>
    <w:rsid w:val="00C9410A"/>
    <w:rsid w:val="00C96881"/>
    <w:rsid w:val="00CA736E"/>
    <w:rsid w:val="00CC42A7"/>
    <w:rsid w:val="00CC7FDF"/>
    <w:rsid w:val="00CE5CD3"/>
    <w:rsid w:val="00CF14E4"/>
    <w:rsid w:val="00CF483D"/>
    <w:rsid w:val="00D00CEB"/>
    <w:rsid w:val="00D13837"/>
    <w:rsid w:val="00D176B8"/>
    <w:rsid w:val="00D217E9"/>
    <w:rsid w:val="00D301EF"/>
    <w:rsid w:val="00D46384"/>
    <w:rsid w:val="00D70F93"/>
    <w:rsid w:val="00D92771"/>
    <w:rsid w:val="00D93229"/>
    <w:rsid w:val="00D95A2F"/>
    <w:rsid w:val="00DA2FE8"/>
    <w:rsid w:val="00DA504F"/>
    <w:rsid w:val="00DB0435"/>
    <w:rsid w:val="00DB0AC5"/>
    <w:rsid w:val="00DC34D9"/>
    <w:rsid w:val="00DC6B79"/>
    <w:rsid w:val="00DD0932"/>
    <w:rsid w:val="00DE202D"/>
    <w:rsid w:val="00DE6198"/>
    <w:rsid w:val="00DE7D7D"/>
    <w:rsid w:val="00DF28A0"/>
    <w:rsid w:val="00E05B0D"/>
    <w:rsid w:val="00E11C49"/>
    <w:rsid w:val="00E12E5A"/>
    <w:rsid w:val="00E220D2"/>
    <w:rsid w:val="00E225C9"/>
    <w:rsid w:val="00E2561E"/>
    <w:rsid w:val="00E5039B"/>
    <w:rsid w:val="00E520AF"/>
    <w:rsid w:val="00E61CA7"/>
    <w:rsid w:val="00E738FF"/>
    <w:rsid w:val="00E8297F"/>
    <w:rsid w:val="00E907BA"/>
    <w:rsid w:val="00E926B4"/>
    <w:rsid w:val="00E96567"/>
    <w:rsid w:val="00E96F73"/>
    <w:rsid w:val="00EA50E1"/>
    <w:rsid w:val="00EA5C5A"/>
    <w:rsid w:val="00EA7273"/>
    <w:rsid w:val="00EB173E"/>
    <w:rsid w:val="00EB1BC6"/>
    <w:rsid w:val="00EB3C70"/>
    <w:rsid w:val="00EB5BC1"/>
    <w:rsid w:val="00EB756D"/>
    <w:rsid w:val="00EC23A3"/>
    <w:rsid w:val="00EC2AA7"/>
    <w:rsid w:val="00EF41CF"/>
    <w:rsid w:val="00EF5B11"/>
    <w:rsid w:val="00F02EA1"/>
    <w:rsid w:val="00F039E8"/>
    <w:rsid w:val="00F06C90"/>
    <w:rsid w:val="00F10E0D"/>
    <w:rsid w:val="00F13155"/>
    <w:rsid w:val="00F13EE5"/>
    <w:rsid w:val="00F1718E"/>
    <w:rsid w:val="00F224F9"/>
    <w:rsid w:val="00F23B21"/>
    <w:rsid w:val="00F34FEE"/>
    <w:rsid w:val="00F4198C"/>
    <w:rsid w:val="00F55567"/>
    <w:rsid w:val="00F6077F"/>
    <w:rsid w:val="00F64AA5"/>
    <w:rsid w:val="00F659E9"/>
    <w:rsid w:val="00F65BDA"/>
    <w:rsid w:val="00F67D25"/>
    <w:rsid w:val="00F740FA"/>
    <w:rsid w:val="00F80885"/>
    <w:rsid w:val="00F8109A"/>
    <w:rsid w:val="00F856C8"/>
    <w:rsid w:val="00F95B7C"/>
    <w:rsid w:val="00FA0FD0"/>
    <w:rsid w:val="00FA507E"/>
    <w:rsid w:val="00FC74B2"/>
    <w:rsid w:val="00FE27C5"/>
    <w:rsid w:val="00FE3C56"/>
    <w:rsid w:val="00FF25EE"/>
    <w:rsid w:val="00FF49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14735"/>
  <w15:chartTrackingRefBased/>
  <w15:docId w15:val="{36B71640-3E3A-440D-B340-7996E152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AF"/>
    <w:pPr>
      <w:spacing w:line="280" w:lineRule="atLeast"/>
      <w:jc w:val="both"/>
    </w:pPr>
    <w:rPr>
      <w:rFonts w:ascii="Palatino Linotype" w:hAnsi="Palatino Linotype"/>
      <w:color w:val="000000"/>
    </w:rPr>
  </w:style>
  <w:style w:type="paragraph" w:styleId="Heading4">
    <w:name w:val="heading 4"/>
    <w:basedOn w:val="Normal"/>
    <w:next w:val="Normal"/>
    <w:link w:val="Heading4Char"/>
    <w:uiPriority w:val="9"/>
    <w:semiHidden/>
    <w:unhideWhenUsed/>
    <w:qFormat/>
    <w:rsid w:val="00F810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C169E3"/>
    <w:pPr>
      <w:adjustRightInd w:val="0"/>
      <w:snapToGrid w:val="0"/>
      <w:spacing w:before="240"/>
    </w:pPr>
    <w:rPr>
      <w:rFonts w:ascii="Palatino Linotype" w:eastAsia="Times New Roman" w:hAnsi="Palatino Linotype"/>
      <w:i/>
      <w:snapToGrid w:val="0"/>
      <w:color w:val="000000"/>
      <w:szCs w:val="22"/>
      <w:lang w:eastAsia="de-DE" w:bidi="en-US"/>
      <w14:ligatures w14:val="standardContextual"/>
    </w:rPr>
  </w:style>
  <w:style w:type="paragraph" w:customStyle="1" w:styleId="MDPI12title">
    <w:name w:val="MDPI_1.2_title"/>
    <w:next w:val="Normal"/>
    <w:qFormat/>
    <w:rsid w:val="00C169E3"/>
    <w:pPr>
      <w:adjustRightInd w:val="0"/>
      <w:snapToGrid w:val="0"/>
      <w:spacing w:after="240" w:line="240" w:lineRule="atLeast"/>
    </w:pPr>
    <w:rPr>
      <w:rFonts w:ascii="Palatino Linotype" w:eastAsia="Times New Roman" w:hAnsi="Palatino Linotype"/>
      <w:b/>
      <w:snapToGrid w:val="0"/>
      <w:color w:val="000000"/>
      <w:sz w:val="36"/>
      <w:lang w:eastAsia="de-DE" w:bidi="en-US"/>
      <w14:ligatures w14:val="standardContextual"/>
    </w:rPr>
  </w:style>
  <w:style w:type="paragraph" w:customStyle="1" w:styleId="MDPI13authornames">
    <w:name w:val="MDPI_1.3_authornames"/>
    <w:next w:val="Normal"/>
    <w:qFormat/>
    <w:rsid w:val="00C169E3"/>
    <w:pPr>
      <w:adjustRightInd w:val="0"/>
      <w:snapToGrid w:val="0"/>
      <w:spacing w:after="360" w:line="260" w:lineRule="atLeast"/>
    </w:pPr>
    <w:rPr>
      <w:rFonts w:ascii="Palatino Linotype" w:eastAsia="Times New Roman" w:hAnsi="Palatino Linotype"/>
      <w:b/>
      <w:color w:val="000000"/>
      <w:szCs w:val="22"/>
      <w:lang w:eastAsia="de-DE" w:bidi="en-US"/>
      <w14:ligatures w14:val="standardContextual"/>
    </w:rPr>
  </w:style>
  <w:style w:type="paragraph" w:customStyle="1" w:styleId="MDPI14history">
    <w:name w:val="MDPI_1.4_history"/>
    <w:basedOn w:val="Normal"/>
    <w:next w:val="Normal"/>
    <w:qFormat/>
    <w:rsid w:val="00C169E3"/>
    <w:pPr>
      <w:adjustRightInd w:val="0"/>
      <w:snapToGrid w:val="0"/>
      <w:spacing w:line="240" w:lineRule="atLeast"/>
      <w:ind w:right="113"/>
      <w:jc w:val="left"/>
    </w:pPr>
    <w:rPr>
      <w:rFonts w:eastAsia="Times New Roman"/>
      <w:sz w:val="14"/>
      <w:lang w:eastAsia="de-DE" w:bidi="en-US"/>
      <w14:ligatures w14:val="standardContextual"/>
    </w:rPr>
  </w:style>
  <w:style w:type="paragraph" w:customStyle="1" w:styleId="MDPI16affiliation">
    <w:name w:val="MDPI_1.6_affiliation"/>
    <w:qFormat/>
    <w:rsid w:val="00C169E3"/>
    <w:pPr>
      <w:adjustRightInd w:val="0"/>
      <w:snapToGrid w:val="0"/>
      <w:spacing w:line="200" w:lineRule="atLeast"/>
      <w:ind w:left="2806" w:hanging="198"/>
    </w:pPr>
    <w:rPr>
      <w:rFonts w:ascii="Palatino Linotype" w:eastAsia="Times New Roman" w:hAnsi="Palatino Linotype"/>
      <w:color w:val="000000"/>
      <w:sz w:val="16"/>
      <w:szCs w:val="18"/>
      <w:lang w:eastAsia="de-DE" w:bidi="en-US"/>
      <w14:ligatures w14:val="standardContextual"/>
    </w:rPr>
  </w:style>
  <w:style w:type="paragraph" w:customStyle="1" w:styleId="MDPI17abstract">
    <w:name w:val="MDPI_1.7_abstract"/>
    <w:next w:val="Normal"/>
    <w:qFormat/>
    <w:rsid w:val="00C169E3"/>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14:ligatures w14:val="standardContextual"/>
    </w:rPr>
  </w:style>
  <w:style w:type="paragraph" w:customStyle="1" w:styleId="MDPI18keywords">
    <w:name w:val="MDPI_1.8_keywords"/>
    <w:next w:val="Normal"/>
    <w:qFormat/>
    <w:rsid w:val="00C169E3"/>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C169E3"/>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14:ligatures w14:val="standardContextual"/>
    </w:rPr>
  </w:style>
  <w:style w:type="table" w:customStyle="1" w:styleId="Mdeck5tablebodythreelines">
    <w:name w:val="M_deck_5_table_body_three_lines"/>
    <w:basedOn w:val="TableNormal"/>
    <w:uiPriority w:val="99"/>
    <w:qFormat/>
    <w:rsid w:val="00F23B2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qFormat/>
    <w:rsid w:val="007713A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7713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qFormat/>
    <w:rsid w:val="007713AF"/>
    <w:rPr>
      <w:rFonts w:ascii="Palatino Linotype" w:hAnsi="Palatino Linotype"/>
      <w:noProof/>
      <w:color w:val="000000"/>
      <w:szCs w:val="18"/>
    </w:rPr>
  </w:style>
  <w:style w:type="paragraph" w:customStyle="1" w:styleId="MDPI32textnoindent">
    <w:name w:val="MDPI_3.2_text_no_indent"/>
    <w:basedOn w:val="MDPI31text"/>
    <w:qFormat/>
    <w:rsid w:val="00C169E3"/>
    <w:pPr>
      <w:ind w:firstLine="0"/>
    </w:pPr>
  </w:style>
  <w:style w:type="paragraph" w:customStyle="1" w:styleId="MDPI31text">
    <w:name w:val="MDPI_3.1_text"/>
    <w:qFormat/>
    <w:rsid w:val="00C169E3"/>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3textspaceafter">
    <w:name w:val="MDPI_3.3_text_space_after"/>
    <w:qFormat/>
    <w:rsid w:val="00C169E3"/>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4textspacebefore">
    <w:name w:val="MDPI_3.4_text_space_before"/>
    <w:qFormat/>
    <w:rsid w:val="00C169E3"/>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5textbeforelist">
    <w:name w:val="MDPI_3.5_text_before_list"/>
    <w:qFormat/>
    <w:rsid w:val="00C169E3"/>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6textafterlist">
    <w:name w:val="MDPI_3.6_text_after_list"/>
    <w:qFormat/>
    <w:rsid w:val="00C169E3"/>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7itemize">
    <w:name w:val="MDPI_3.7_itemize"/>
    <w:qFormat/>
    <w:rsid w:val="00C169E3"/>
    <w:pPr>
      <w:numPr>
        <w:numId w:val="28"/>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8bullet">
    <w:name w:val="MDPI_3.8_bullet"/>
    <w:qFormat/>
    <w:rsid w:val="00896062"/>
    <w:pPr>
      <w:numPr>
        <w:numId w:val="29"/>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9equation">
    <w:name w:val="MDPI_3.9_equation"/>
    <w:qFormat/>
    <w:rsid w:val="00C169E3"/>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C169E3"/>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C169E3"/>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14:ligatures w14:val="standardContextual"/>
    </w:rPr>
  </w:style>
  <w:style w:type="paragraph" w:customStyle="1" w:styleId="MDPI42tablebody">
    <w:name w:val="MDPI_4.2_table_body"/>
    <w:qFormat/>
    <w:rsid w:val="00C169E3"/>
    <w:pPr>
      <w:adjustRightInd w:val="0"/>
      <w:snapToGrid w:val="0"/>
      <w:jc w:val="center"/>
    </w:pPr>
    <w:rPr>
      <w:rFonts w:ascii="Palatino Linotype" w:eastAsia="Times New Roman" w:hAnsi="Palatino Linotype"/>
      <w:snapToGrid w:val="0"/>
      <w:color w:val="000000"/>
      <w:lang w:eastAsia="de-DE" w:bidi="en-US"/>
      <w14:ligatures w14:val="standardContextual"/>
    </w:rPr>
  </w:style>
  <w:style w:type="paragraph" w:customStyle="1" w:styleId="MDPI43tablefooter">
    <w:name w:val="MDPI_4.3_table_footer"/>
    <w:next w:val="MDPI31text"/>
    <w:qFormat/>
    <w:rsid w:val="00C169E3"/>
    <w:pPr>
      <w:adjustRightInd w:val="0"/>
      <w:snapToGrid w:val="0"/>
      <w:spacing w:line="280" w:lineRule="atLeast"/>
      <w:ind w:left="2608"/>
    </w:pPr>
    <w:rPr>
      <w:rFonts w:ascii="Palatino Linotype" w:eastAsia="Times New Roman" w:hAnsi="Palatino Linotype" w:cs="Cordia New"/>
      <w:color w:val="000000"/>
      <w:sz w:val="18"/>
      <w:szCs w:val="22"/>
      <w:lang w:eastAsia="de-DE" w:bidi="en-US"/>
      <w14:ligatures w14:val="standardContextual"/>
    </w:rPr>
  </w:style>
  <w:style w:type="paragraph" w:customStyle="1" w:styleId="MDPI51figurecaption">
    <w:name w:val="MDPI_5.1_figure_caption"/>
    <w:qFormat/>
    <w:rsid w:val="00C169E3"/>
    <w:pPr>
      <w:adjustRightInd w:val="0"/>
      <w:snapToGrid w:val="0"/>
      <w:spacing w:before="120" w:after="240" w:line="280" w:lineRule="atLeast"/>
      <w:ind w:left="2608"/>
    </w:pPr>
    <w:rPr>
      <w:rFonts w:ascii="Palatino Linotype" w:eastAsia="Times New Roman" w:hAnsi="Palatino Linotype"/>
      <w:color w:val="000000"/>
      <w:sz w:val="18"/>
      <w:lang w:eastAsia="de-DE" w:bidi="en-US"/>
      <w14:ligatures w14:val="standardContextual"/>
    </w:rPr>
  </w:style>
  <w:style w:type="paragraph" w:customStyle="1" w:styleId="MDPI52figure">
    <w:name w:val="MDPI_5.2_figure"/>
    <w:qFormat/>
    <w:rsid w:val="00C169E3"/>
    <w:pPr>
      <w:adjustRightInd w:val="0"/>
      <w:snapToGrid w:val="0"/>
      <w:spacing w:before="240" w:after="120"/>
      <w:jc w:val="center"/>
    </w:pPr>
    <w:rPr>
      <w:rFonts w:ascii="Palatino Linotype" w:eastAsia="Times New Roman" w:hAnsi="Palatino Linotype"/>
      <w:snapToGrid w:val="0"/>
      <w:color w:val="000000"/>
      <w:lang w:eastAsia="de-DE" w:bidi="en-US"/>
      <w14:ligatures w14:val="standardContextual"/>
    </w:rPr>
  </w:style>
  <w:style w:type="paragraph" w:customStyle="1" w:styleId="MDPI82theorem">
    <w:name w:val="MDPI_8.2_theorem"/>
    <w:qFormat/>
    <w:rsid w:val="00C169E3"/>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14:ligatures w14:val="standardContextual"/>
    </w:rPr>
  </w:style>
  <w:style w:type="paragraph" w:customStyle="1" w:styleId="MDPI83proof">
    <w:name w:val="MDPI_8.3_proof"/>
    <w:qFormat/>
    <w:rsid w:val="00C169E3"/>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23heading3">
    <w:name w:val="MDPI_2.3_heading3"/>
    <w:qFormat/>
    <w:rsid w:val="00C169E3"/>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14:ligatures w14:val="standardContextual"/>
    </w:rPr>
  </w:style>
  <w:style w:type="paragraph" w:customStyle="1" w:styleId="MDPI21heading1">
    <w:name w:val="MDPI_2.1_heading1"/>
    <w:qFormat/>
    <w:rsid w:val="00C169E3"/>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paragraph" w:customStyle="1" w:styleId="MDPI22heading2">
    <w:name w:val="MDPI_2.2_heading2"/>
    <w:qFormat/>
    <w:rsid w:val="00C169E3"/>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14:ligatures w14:val="standardContextual"/>
    </w:rPr>
  </w:style>
  <w:style w:type="paragraph" w:customStyle="1" w:styleId="MDPI81references">
    <w:name w:val="MDPI_8.1_references"/>
    <w:qFormat/>
    <w:rsid w:val="00C169E3"/>
    <w:pPr>
      <w:numPr>
        <w:numId w:val="31"/>
      </w:numPr>
      <w:adjustRightInd w:val="0"/>
      <w:snapToGrid w:val="0"/>
      <w:spacing w:line="280" w:lineRule="atLeast"/>
      <w:jc w:val="both"/>
    </w:pPr>
    <w:rPr>
      <w:rFonts w:ascii="Palatino Linotype" w:eastAsia="Times New Roman" w:hAnsi="Palatino Linotype"/>
      <w:color w:val="000000"/>
      <w:sz w:val="18"/>
      <w:lang w:eastAsia="de-DE" w:bidi="en-US"/>
      <w14:ligatures w14:val="standardContextual"/>
    </w:rPr>
  </w:style>
  <w:style w:type="paragraph" w:styleId="BalloonText">
    <w:name w:val="Balloon Text"/>
    <w:basedOn w:val="Normal"/>
    <w:link w:val="BalloonTextChar"/>
    <w:uiPriority w:val="99"/>
    <w:qFormat/>
    <w:rsid w:val="007713AF"/>
    <w:rPr>
      <w:rFonts w:cs="Tahoma"/>
      <w:szCs w:val="18"/>
    </w:rPr>
  </w:style>
  <w:style w:type="character" w:customStyle="1" w:styleId="BalloonTextChar">
    <w:name w:val="Balloon Text Char"/>
    <w:link w:val="BalloonText"/>
    <w:uiPriority w:val="99"/>
    <w:qFormat/>
    <w:rsid w:val="007713AF"/>
    <w:rPr>
      <w:rFonts w:ascii="Palatino Linotype" w:hAnsi="Palatino Linotype" w:cs="Tahoma"/>
      <w:noProof/>
      <w:color w:val="000000"/>
      <w:szCs w:val="18"/>
    </w:rPr>
  </w:style>
  <w:style w:type="character" w:styleId="LineNumber">
    <w:name w:val="line number"/>
    <w:uiPriority w:val="99"/>
    <w:qFormat/>
    <w:rsid w:val="007F69C3"/>
    <w:rPr>
      <w:rFonts w:ascii="Palatino Linotype" w:hAnsi="Palatino Linotype"/>
      <w:sz w:val="16"/>
    </w:rPr>
  </w:style>
  <w:style w:type="table" w:customStyle="1" w:styleId="MDPI41threelinetable">
    <w:name w:val="MDPI_4.1_three_line_table"/>
    <w:basedOn w:val="TableNormal"/>
    <w:uiPriority w:val="99"/>
    <w:rsid w:val="00C169E3"/>
    <w:pPr>
      <w:adjustRightInd w:val="0"/>
      <w:snapToGrid w:val="0"/>
      <w:spacing w:line="280" w:lineRule="atLeast"/>
      <w:jc w:val="center"/>
    </w:pPr>
    <w:rPr>
      <w:rFonts w:ascii="Palatino Linotype" w:eastAsiaTheme="minorEastAsia" w:hAnsi="Palatino Linotype"/>
      <w:color w:val="000000"/>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qFormat/>
    <w:rsid w:val="007713AF"/>
    <w:rPr>
      <w:color w:val="0000FF"/>
      <w:u w:val="single"/>
    </w:rPr>
  </w:style>
  <w:style w:type="character" w:styleId="UnresolvedMention">
    <w:name w:val="Unresolved Mention"/>
    <w:uiPriority w:val="99"/>
    <w:semiHidden/>
    <w:unhideWhenUsed/>
    <w:rsid w:val="002C3620"/>
    <w:rPr>
      <w:color w:val="605E5C"/>
      <w:shd w:val="clear" w:color="auto" w:fill="E1DFDD"/>
    </w:rPr>
  </w:style>
  <w:style w:type="paragraph" w:styleId="Footer">
    <w:name w:val="footer"/>
    <w:basedOn w:val="Normal"/>
    <w:link w:val="FooterChar"/>
    <w:uiPriority w:val="99"/>
    <w:qFormat/>
    <w:rsid w:val="007713AF"/>
    <w:pPr>
      <w:tabs>
        <w:tab w:val="center" w:pos="4153"/>
        <w:tab w:val="right" w:pos="8306"/>
      </w:tabs>
      <w:snapToGrid w:val="0"/>
      <w:spacing w:line="240" w:lineRule="atLeast"/>
    </w:pPr>
    <w:rPr>
      <w:szCs w:val="18"/>
    </w:rPr>
  </w:style>
  <w:style w:type="character" w:customStyle="1" w:styleId="FooterChar">
    <w:name w:val="Footer Char"/>
    <w:link w:val="Footer"/>
    <w:uiPriority w:val="99"/>
    <w:qFormat/>
    <w:rsid w:val="007713AF"/>
    <w:rPr>
      <w:rFonts w:ascii="Palatino Linotype" w:hAnsi="Palatino Linotype"/>
      <w:noProof/>
      <w:color w:val="000000"/>
      <w:szCs w:val="18"/>
    </w:rPr>
  </w:style>
  <w:style w:type="table" w:styleId="PlainTable4">
    <w:name w:val="Plain Table 4"/>
    <w:basedOn w:val="TableNormal"/>
    <w:uiPriority w:val="44"/>
    <w:rsid w:val="008A3A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C169E3"/>
    <w:pPr>
      <w:adjustRightInd w:val="0"/>
      <w:snapToGrid w:val="0"/>
      <w:spacing w:after="120" w:line="240" w:lineRule="atLeast"/>
      <w:ind w:right="113"/>
    </w:pPr>
    <w:rPr>
      <w:rFonts w:ascii="Palatino Linotype" w:hAnsi="Palatino Linotype" w:cs="Cordia New"/>
      <w:sz w:val="14"/>
      <w:szCs w:val="22"/>
      <w14:ligatures w14:val="standardContextual"/>
    </w:rPr>
  </w:style>
  <w:style w:type="paragraph" w:customStyle="1" w:styleId="MDPI62backmatter">
    <w:name w:val="MDPI_6.2_back_matter"/>
    <w:qFormat/>
    <w:rsid w:val="00C169E3"/>
    <w:pPr>
      <w:adjustRightInd w:val="0"/>
      <w:snapToGrid w:val="0"/>
      <w:spacing w:after="120" w:line="280" w:lineRule="atLeast"/>
      <w:ind w:left="2608"/>
      <w:jc w:val="both"/>
    </w:pPr>
    <w:rPr>
      <w:rFonts w:ascii="Palatino Linotype" w:eastAsia="Times New Roman" w:hAnsi="Palatino Linotype"/>
      <w:snapToGrid w:val="0"/>
      <w:color w:val="000000"/>
      <w:sz w:val="18"/>
      <w:lang w:bidi="en-US"/>
      <w14:ligatures w14:val="standardContextual"/>
    </w:rPr>
  </w:style>
  <w:style w:type="paragraph" w:customStyle="1" w:styleId="MDPI63notes">
    <w:name w:val="MDPI_6.3_notes"/>
    <w:qFormat/>
    <w:rsid w:val="00C169E3"/>
    <w:pPr>
      <w:adjustRightInd w:val="0"/>
      <w:snapToGrid w:val="0"/>
      <w:spacing w:before="240" w:line="280" w:lineRule="atLeast"/>
      <w:jc w:val="both"/>
    </w:pPr>
    <w:rPr>
      <w:rFonts w:ascii="Palatino Linotype" w:hAnsi="Palatino Linotype"/>
      <w:snapToGrid w:val="0"/>
      <w:color w:val="000000"/>
      <w:sz w:val="18"/>
      <w:lang w:bidi="en-US"/>
      <w14:ligatures w14:val="standardContextual"/>
    </w:rPr>
  </w:style>
  <w:style w:type="paragraph" w:customStyle="1" w:styleId="MDPI15academiceditor">
    <w:name w:val="MDPI_1.5_academic_editor"/>
    <w:qFormat/>
    <w:rsid w:val="00C169E3"/>
    <w:pPr>
      <w:adjustRightInd w:val="0"/>
      <w:snapToGrid w:val="0"/>
      <w:spacing w:before="120" w:line="240" w:lineRule="atLeast"/>
      <w:ind w:right="113"/>
    </w:pPr>
    <w:rPr>
      <w:rFonts w:ascii="Palatino Linotype" w:eastAsia="Times New Roman" w:hAnsi="Palatino Linotype"/>
      <w:color w:val="000000"/>
      <w:sz w:val="14"/>
      <w:szCs w:val="22"/>
      <w:lang w:eastAsia="de-DE" w:bidi="en-US"/>
      <w14:ligatures w14:val="standardContextual"/>
    </w:rPr>
  </w:style>
  <w:style w:type="paragraph" w:customStyle="1" w:styleId="MDPI411onetablecaption">
    <w:name w:val="MDPI_4.1.1_one_table_caption"/>
    <w:qFormat/>
    <w:rsid w:val="00C169E3"/>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14:ligatures w14:val="standardContextual"/>
    </w:rPr>
  </w:style>
  <w:style w:type="paragraph" w:customStyle="1" w:styleId="MDPI511onefigurecaption">
    <w:name w:val="MDPI_5.1.1_one_figure_caption"/>
    <w:qFormat/>
    <w:rsid w:val="00C169E3"/>
    <w:pPr>
      <w:adjustRightInd w:val="0"/>
      <w:snapToGrid w:val="0"/>
      <w:spacing w:before="240" w:after="120" w:line="280" w:lineRule="atLeast"/>
      <w:jc w:val="center"/>
    </w:pPr>
    <w:rPr>
      <w:rFonts w:ascii="Palatino Linotype" w:eastAsiaTheme="minorEastAsia" w:hAnsi="Palatino Linotype"/>
      <w:noProof/>
      <w:color w:val="000000"/>
      <w:sz w:val="18"/>
      <w:lang w:bidi="en-US"/>
      <w14:ligatures w14:val="standardContextual"/>
    </w:rPr>
  </w:style>
  <w:style w:type="paragraph" w:customStyle="1" w:styleId="MDPI72copyright">
    <w:name w:val="MDPI_7.2_copyright"/>
    <w:qFormat/>
    <w:rsid w:val="00C169E3"/>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C169E3"/>
    <w:rPr>
      <w:rFonts w:ascii="Palatino Linotype" w:hAnsi="Palatino Linotype"/>
      <w:color w:val="000000" w:themeColor="text1"/>
      <w:lang w:val="en-CA"/>
      <w14:ligatures w14:val="standardContextual"/>
    </w:rPr>
    <w:tblPr>
      <w:tblCellMar>
        <w:left w:w="0" w:type="dxa"/>
        <w:right w:w="0" w:type="dxa"/>
      </w:tblCellMar>
    </w:tblPr>
  </w:style>
  <w:style w:type="character" w:customStyle="1" w:styleId="apple-converted-space">
    <w:name w:val="apple-converted-space"/>
    <w:qFormat/>
    <w:rsid w:val="007713AF"/>
  </w:style>
  <w:style w:type="paragraph" w:styleId="Bibliography">
    <w:name w:val="Bibliography"/>
    <w:basedOn w:val="Normal"/>
    <w:next w:val="Normal"/>
    <w:uiPriority w:val="37"/>
    <w:semiHidden/>
    <w:unhideWhenUsed/>
    <w:rsid w:val="007713AF"/>
  </w:style>
  <w:style w:type="paragraph" w:styleId="BodyText">
    <w:name w:val="Body Text"/>
    <w:link w:val="BodyTextChar"/>
    <w:qFormat/>
    <w:rsid w:val="007713A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qFormat/>
    <w:rsid w:val="007713AF"/>
    <w:rPr>
      <w:rFonts w:ascii="Palatino Linotype" w:hAnsi="Palatino Linotype"/>
      <w:color w:val="000000"/>
      <w:sz w:val="24"/>
      <w:lang w:eastAsia="de-DE"/>
    </w:rPr>
  </w:style>
  <w:style w:type="character" w:styleId="CommentReference">
    <w:name w:val="annotation reference"/>
    <w:qFormat/>
    <w:rsid w:val="007713AF"/>
    <w:rPr>
      <w:sz w:val="21"/>
      <w:szCs w:val="21"/>
    </w:rPr>
  </w:style>
  <w:style w:type="paragraph" w:styleId="CommentText">
    <w:name w:val="annotation text"/>
    <w:basedOn w:val="Normal"/>
    <w:link w:val="CommentTextChar"/>
    <w:qFormat/>
    <w:rsid w:val="007713AF"/>
  </w:style>
  <w:style w:type="character" w:customStyle="1" w:styleId="CommentTextChar">
    <w:name w:val="Comment Text Char"/>
    <w:link w:val="CommentText"/>
    <w:qFormat/>
    <w:rsid w:val="007713AF"/>
    <w:rPr>
      <w:rFonts w:ascii="Palatino Linotype" w:hAnsi="Palatino Linotype"/>
      <w:noProof/>
      <w:color w:val="000000"/>
    </w:rPr>
  </w:style>
  <w:style w:type="paragraph" w:styleId="CommentSubject">
    <w:name w:val="annotation subject"/>
    <w:basedOn w:val="CommentText"/>
    <w:next w:val="CommentText"/>
    <w:link w:val="CommentSubjectChar"/>
    <w:qFormat/>
    <w:rsid w:val="007713AF"/>
    <w:rPr>
      <w:b/>
      <w:bCs/>
    </w:rPr>
  </w:style>
  <w:style w:type="character" w:customStyle="1" w:styleId="CommentSubjectChar">
    <w:name w:val="Comment Subject Char"/>
    <w:link w:val="CommentSubject"/>
    <w:qFormat/>
    <w:rsid w:val="007713AF"/>
    <w:rPr>
      <w:rFonts w:ascii="Palatino Linotype" w:hAnsi="Palatino Linotype"/>
      <w:b/>
      <w:bCs/>
      <w:noProof/>
      <w:color w:val="000000"/>
    </w:rPr>
  </w:style>
  <w:style w:type="character" w:styleId="EndnoteReference">
    <w:name w:val="endnote reference"/>
    <w:qFormat/>
    <w:rsid w:val="007713AF"/>
    <w:rPr>
      <w:vertAlign w:val="superscript"/>
    </w:rPr>
  </w:style>
  <w:style w:type="paragraph" w:styleId="EndnoteText">
    <w:name w:val="endnote text"/>
    <w:basedOn w:val="Normal"/>
    <w:link w:val="EndnoteTextChar"/>
    <w:semiHidden/>
    <w:unhideWhenUsed/>
    <w:qFormat/>
    <w:rsid w:val="007713AF"/>
    <w:pPr>
      <w:spacing w:line="240" w:lineRule="auto"/>
    </w:pPr>
  </w:style>
  <w:style w:type="character" w:customStyle="1" w:styleId="EndnoteTextChar">
    <w:name w:val="Endnote Text Char"/>
    <w:link w:val="EndnoteText"/>
    <w:semiHidden/>
    <w:qFormat/>
    <w:rsid w:val="007713AF"/>
    <w:rPr>
      <w:rFonts w:ascii="Palatino Linotype" w:hAnsi="Palatino Linotype"/>
      <w:noProof/>
      <w:color w:val="000000"/>
    </w:rPr>
  </w:style>
  <w:style w:type="character" w:styleId="FollowedHyperlink">
    <w:name w:val="FollowedHyperlink"/>
    <w:qFormat/>
    <w:rsid w:val="007713AF"/>
    <w:rPr>
      <w:color w:val="954F72"/>
      <w:u w:val="single"/>
    </w:rPr>
  </w:style>
  <w:style w:type="paragraph" w:styleId="FootnoteText">
    <w:name w:val="footnote text"/>
    <w:basedOn w:val="Normal"/>
    <w:link w:val="FootnoteTextChar"/>
    <w:semiHidden/>
    <w:unhideWhenUsed/>
    <w:qFormat/>
    <w:rsid w:val="007713AF"/>
    <w:pPr>
      <w:spacing w:line="240" w:lineRule="auto"/>
    </w:pPr>
  </w:style>
  <w:style w:type="character" w:customStyle="1" w:styleId="FootnoteTextChar">
    <w:name w:val="Footnote Text Char"/>
    <w:link w:val="FootnoteText"/>
    <w:semiHidden/>
    <w:qFormat/>
    <w:rsid w:val="007713AF"/>
    <w:rPr>
      <w:rFonts w:ascii="Palatino Linotype" w:hAnsi="Palatino Linotype"/>
      <w:noProof/>
      <w:color w:val="000000"/>
    </w:rPr>
  </w:style>
  <w:style w:type="paragraph" w:styleId="NormalWeb">
    <w:name w:val="Normal (Web)"/>
    <w:basedOn w:val="Normal"/>
    <w:uiPriority w:val="99"/>
    <w:qFormat/>
    <w:rsid w:val="007713AF"/>
    <w:rPr>
      <w:szCs w:val="24"/>
    </w:rPr>
  </w:style>
  <w:style w:type="paragraph" w:customStyle="1" w:styleId="MsoFootnoteText0">
    <w:name w:val="MsoFootnoteText"/>
    <w:basedOn w:val="NormalWeb"/>
    <w:qFormat/>
    <w:rsid w:val="007713AF"/>
    <w:rPr>
      <w:rFonts w:ascii="Times New Roman" w:hAnsi="Times New Roman"/>
    </w:rPr>
  </w:style>
  <w:style w:type="character" w:styleId="PageNumber">
    <w:name w:val="page number"/>
    <w:qFormat/>
    <w:rsid w:val="007713AF"/>
  </w:style>
  <w:style w:type="character" w:styleId="PlaceholderText">
    <w:name w:val="Placeholder Text"/>
    <w:uiPriority w:val="99"/>
    <w:semiHidden/>
    <w:qFormat/>
    <w:rsid w:val="007713AF"/>
    <w:rPr>
      <w:color w:val="808080"/>
    </w:rPr>
  </w:style>
  <w:style w:type="paragraph" w:customStyle="1" w:styleId="MDPI71footnotes">
    <w:name w:val="MDPI_7.1_footnotes"/>
    <w:qFormat/>
    <w:rsid w:val="00C169E3"/>
    <w:pPr>
      <w:numPr>
        <w:numId w:val="30"/>
      </w:numPr>
      <w:adjustRightInd w:val="0"/>
      <w:snapToGrid w:val="0"/>
      <w:spacing w:line="280" w:lineRule="atLeast"/>
      <w:jc w:val="both"/>
    </w:pPr>
    <w:rPr>
      <w:rFonts w:ascii="Palatino Linotype" w:eastAsiaTheme="minorEastAsia" w:hAnsi="Palatino Linotype"/>
      <w:noProof/>
      <w:color w:val="000000"/>
      <w:sz w:val="18"/>
      <w14:ligatures w14:val="standardContextual"/>
    </w:rPr>
  </w:style>
  <w:style w:type="character" w:styleId="Strong">
    <w:name w:val="Strong"/>
    <w:basedOn w:val="DefaultParagraphFont"/>
    <w:uiPriority w:val="22"/>
    <w:qFormat/>
    <w:rsid w:val="00116A34"/>
    <w:rPr>
      <w:b/>
      <w:bCs/>
    </w:rPr>
  </w:style>
  <w:style w:type="character" w:customStyle="1" w:styleId="Heading4Char">
    <w:name w:val="Heading 4 Char"/>
    <w:basedOn w:val="DefaultParagraphFont"/>
    <w:link w:val="Heading4"/>
    <w:uiPriority w:val="9"/>
    <w:semiHidden/>
    <w:qFormat/>
    <w:rsid w:val="00F8109A"/>
    <w:rPr>
      <w:rFonts w:asciiTheme="majorHAnsi" w:eastAsiaTheme="majorEastAsia" w:hAnsiTheme="majorHAnsi" w:cstheme="majorBidi"/>
      <w:i/>
      <w:iCs/>
      <w:color w:val="2F5496" w:themeColor="accent1" w:themeShade="BF"/>
    </w:rPr>
  </w:style>
  <w:style w:type="character" w:customStyle="1" w:styleId="UnresolvedMention1">
    <w:name w:val="Unresolved Mention1"/>
    <w:uiPriority w:val="99"/>
    <w:semiHidden/>
    <w:unhideWhenUsed/>
    <w:qFormat/>
    <w:rsid w:val="00F8109A"/>
    <w:rPr>
      <w:color w:val="605E5C"/>
      <w:shd w:val="clear" w:color="auto" w:fill="E1DFDD"/>
    </w:rPr>
  </w:style>
  <w:style w:type="table" w:customStyle="1" w:styleId="PlainTable41">
    <w:name w:val="Plain Table 41"/>
    <w:basedOn w:val="TableNormal"/>
    <w:uiPriority w:val="44"/>
    <w:qFormat/>
    <w:rsid w:val="00F8109A"/>
    <w:rPr>
      <w:lang w:val="en-GB"/>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ibliography1">
    <w:name w:val="Bibliography1"/>
    <w:basedOn w:val="Normal"/>
    <w:next w:val="Normal"/>
    <w:uiPriority w:val="37"/>
    <w:semiHidden/>
    <w:unhideWhenUsed/>
    <w:qFormat/>
    <w:rsid w:val="00F8109A"/>
  </w:style>
  <w:style w:type="table" w:customStyle="1" w:styleId="TableGrid1">
    <w:name w:val="Table Grid1"/>
    <w:basedOn w:val="TableNormal"/>
    <w:uiPriority w:val="59"/>
    <w:qFormat/>
    <w:rsid w:val="00F8109A"/>
    <w:rPr>
      <w:rFonts w:eastAsia="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1">
    <w:name w:val="Bibliography11"/>
    <w:basedOn w:val="Normal"/>
    <w:next w:val="Normal"/>
    <w:uiPriority w:val="37"/>
    <w:semiHidden/>
    <w:unhideWhenUsed/>
    <w:qFormat/>
    <w:rsid w:val="00F8109A"/>
  </w:style>
  <w:style w:type="character" w:customStyle="1" w:styleId="UnresolvedMention11">
    <w:name w:val="Unresolved Mention11"/>
    <w:uiPriority w:val="99"/>
    <w:semiHidden/>
    <w:unhideWhenUsed/>
    <w:qFormat/>
    <w:rsid w:val="00F8109A"/>
    <w:rPr>
      <w:color w:val="605E5C"/>
      <w:shd w:val="clear" w:color="auto" w:fill="E1DFDD"/>
    </w:rPr>
  </w:style>
  <w:style w:type="paragraph" w:customStyle="1" w:styleId="Revision1">
    <w:name w:val="Revision1"/>
    <w:hidden/>
    <w:uiPriority w:val="99"/>
    <w:unhideWhenUsed/>
    <w:qFormat/>
    <w:rsid w:val="00F8109A"/>
    <w:rPr>
      <w:rFonts w:ascii="Palatino Linotype" w:hAnsi="Palatino Linotype"/>
      <w:color w:val="000000"/>
    </w:rPr>
  </w:style>
  <w:style w:type="character" w:customStyle="1" w:styleId="relative">
    <w:name w:val="relative"/>
    <w:basedOn w:val="DefaultParagraphFont"/>
    <w:qFormat/>
    <w:rsid w:val="00F8109A"/>
  </w:style>
  <w:style w:type="paragraph" w:customStyle="1" w:styleId="Revision2">
    <w:name w:val="Revision2"/>
    <w:hidden/>
    <w:uiPriority w:val="99"/>
    <w:semiHidden/>
    <w:qFormat/>
    <w:rsid w:val="00F8109A"/>
    <w:rPr>
      <w:rFonts w:ascii="Palatino Linotype" w:hAnsi="Palatino Linotype"/>
      <w:color w:val="000000"/>
    </w:rPr>
  </w:style>
  <w:style w:type="paragraph" w:styleId="Revision">
    <w:name w:val="Revision"/>
    <w:hidden/>
    <w:uiPriority w:val="99"/>
    <w:unhideWhenUsed/>
    <w:rsid w:val="00F8109A"/>
    <w:rPr>
      <w:rFonts w:ascii="Palatino Linotype" w:hAnsi="Palatino Linotype"/>
      <w:color w:val="000000"/>
    </w:rPr>
  </w:style>
  <w:style w:type="paragraph" w:customStyle="1" w:styleId="EndNoteBibliographyTitle">
    <w:name w:val="EndNote Bibliography Title"/>
    <w:basedOn w:val="Normal"/>
    <w:link w:val="EndNoteBibliographyTitleChar"/>
    <w:rsid w:val="00F8109A"/>
    <w:pPr>
      <w:jc w:val="center"/>
    </w:pPr>
    <w:rPr>
      <w:noProof/>
      <w:sz w:val="18"/>
    </w:rPr>
  </w:style>
  <w:style w:type="character" w:customStyle="1" w:styleId="EndNoteBibliographyTitleChar">
    <w:name w:val="EndNote Bibliography Title Char"/>
    <w:basedOn w:val="DefaultParagraphFont"/>
    <w:link w:val="EndNoteBibliographyTitle"/>
    <w:rsid w:val="00F8109A"/>
    <w:rPr>
      <w:rFonts w:ascii="Palatino Linotype" w:hAnsi="Palatino Linotype"/>
      <w:noProof/>
      <w:color w:val="000000"/>
      <w:sz w:val="18"/>
    </w:rPr>
  </w:style>
  <w:style w:type="paragraph" w:customStyle="1" w:styleId="EndNoteBibliography">
    <w:name w:val="EndNote Bibliography"/>
    <w:basedOn w:val="Normal"/>
    <w:link w:val="EndNoteBibliographyChar"/>
    <w:rsid w:val="00F8109A"/>
    <w:pPr>
      <w:spacing w:line="240" w:lineRule="atLeast"/>
    </w:pPr>
    <w:rPr>
      <w:noProof/>
      <w:sz w:val="18"/>
    </w:rPr>
  </w:style>
  <w:style w:type="character" w:customStyle="1" w:styleId="EndNoteBibliographyChar">
    <w:name w:val="EndNote Bibliography Char"/>
    <w:basedOn w:val="DefaultParagraphFont"/>
    <w:link w:val="EndNoteBibliography"/>
    <w:rsid w:val="00F8109A"/>
    <w:rPr>
      <w:rFonts w:ascii="Palatino Linotype" w:hAnsi="Palatino Linotype"/>
      <w:noProof/>
      <w:color w:val="000000"/>
      <w:sz w:val="18"/>
    </w:rPr>
  </w:style>
  <w:style w:type="character" w:customStyle="1" w:styleId="UnresolvedMention2">
    <w:name w:val="Unresolved Mention2"/>
    <w:basedOn w:val="DefaultParagraphFont"/>
    <w:uiPriority w:val="99"/>
    <w:semiHidden/>
    <w:unhideWhenUsed/>
    <w:rsid w:val="00F8109A"/>
    <w:rPr>
      <w:color w:val="605E5C"/>
      <w:shd w:val="clear" w:color="auto" w:fill="E1DFDD"/>
    </w:rPr>
  </w:style>
  <w:style w:type="table" w:customStyle="1" w:styleId="TableGrid11">
    <w:name w:val="Table Grid11"/>
    <w:basedOn w:val="TableNormal"/>
    <w:uiPriority w:val="59"/>
    <w:qFormat/>
    <w:rsid w:val="00F8109A"/>
    <w:rPr>
      <w:rFonts w:eastAsia="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8109A"/>
    <w:rPr>
      <w:lang w:v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B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l\Downloads\antibioti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antibiotics-template</Template>
  <TotalTime>4</TotalTime>
  <Pages>18</Pages>
  <Words>112535</Words>
  <Characters>641454</Characters>
  <Application>Microsoft Office Word</Application>
  <DocSecurity>0</DocSecurity>
  <Lines>5345</Lines>
  <Paragraphs>1504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752485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Brian Godman</cp:lastModifiedBy>
  <cp:revision>3</cp:revision>
  <cp:lastPrinted>2025-10-17T13:55:00Z</cp:lastPrinted>
  <dcterms:created xsi:type="dcterms:W3CDTF">2025-10-17T14:36:00Z</dcterms:created>
  <dcterms:modified xsi:type="dcterms:W3CDTF">2025-10-17T14:39:00Z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454a0d9665e248b25bc084b05c9c25d22c4049ed1a4fdf1ae4bf506f97ada112</vt:lpwstr>
  </property>
  <property fmtid="{D5CDD505-2E9C-101B-9397-08002B2CF9AE}" pid="3" name="propertyWordCount">
    <vt:i4>4816</vt:i4>
  </property>
  <property fmtid="{D5CDD505-2E9C-101B-9397-08002B2CF9AE}" pid="4" name="propertyVariant">
    <vt:lpwstr>English (UK)</vt:lpwstr>
  </property>
  <property fmtid="{D5CDD505-2E9C-101B-9397-08002B2CF9AE}" pid="5" name="propertyStatus">
    <vt:lpwstr>Standard</vt:lpwstr>
  </property>
</Properties>
</file>