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AE72" w14:textId="77777777" w:rsidR="00BA1B47" w:rsidRPr="00BA1B47" w:rsidRDefault="00BA1B47" w:rsidP="00BA1B47">
      <w:pPr>
        <w:spacing w:after="0" w:line="630" w:lineRule="atLeast"/>
        <w:outlineLvl w:val="0"/>
        <w:rPr>
          <w:rFonts w:ascii="Georgia" w:eastAsia="Times New Roman" w:hAnsi="Georgia" w:cs="Times New Roman"/>
          <w:color w:val="1F1F1F"/>
          <w:kern w:val="36"/>
          <w:sz w:val="48"/>
          <w:szCs w:val="48"/>
          <w:lang w:eastAsia="en-GB"/>
          <w14:ligatures w14:val="none"/>
        </w:rPr>
      </w:pPr>
      <w:r w:rsidRPr="00BA1B47">
        <w:rPr>
          <w:rFonts w:ascii="Georgia" w:eastAsia="Times New Roman" w:hAnsi="Georgia" w:cs="Times New Roman"/>
          <w:color w:val="1F1F1F"/>
          <w:kern w:val="36"/>
          <w:sz w:val="48"/>
          <w:szCs w:val="48"/>
          <w:lang w:eastAsia="en-GB"/>
          <w14:ligatures w14:val="none"/>
        </w:rPr>
        <w:t>POS0612</w:t>
      </w:r>
      <w:r w:rsidRPr="00BA1B47">
        <w:rPr>
          <w:rFonts w:ascii="Times New Roman" w:eastAsia="Times New Roman" w:hAnsi="Times New Roman" w:cs="Times New Roman"/>
          <w:color w:val="1F1F1F"/>
          <w:kern w:val="36"/>
          <w:sz w:val="48"/>
          <w:szCs w:val="48"/>
          <w:lang w:eastAsia="en-GB"/>
          <w14:ligatures w14:val="none"/>
        </w:rPr>
        <w:t> </w:t>
      </w:r>
      <w:r w:rsidRPr="00BA1B47">
        <w:rPr>
          <w:rFonts w:ascii="Georgia" w:eastAsia="Times New Roman" w:hAnsi="Georgia" w:cs="Times New Roman"/>
          <w:color w:val="1F1F1F"/>
          <w:kern w:val="36"/>
          <w:sz w:val="48"/>
          <w:szCs w:val="48"/>
          <w:lang w:eastAsia="en-GB"/>
          <w14:ligatures w14:val="none"/>
        </w:rPr>
        <w:t>HOW DO WE PREDICT TREATMENT RESPONSE IN OSTEOARTHRITIS ANALYSIS OF A COHORT STUDY IN PEOPLE WITH KNEE OSTEOARTHRITIS</w:t>
      </w:r>
    </w:p>
    <w:p w14:paraId="3A6A253B" w14:textId="77777777" w:rsidR="00BA1B47" w:rsidRDefault="00BA1B47" w:rsidP="00BA1B47">
      <w:pPr>
        <w:spacing w:after="0" w:line="240" w:lineRule="auto"/>
        <w:rPr>
          <w:rFonts w:ascii="Arial" w:eastAsia="Times New Roman" w:hAnsi="Arial" w:cs="Arial"/>
          <w:color w:val="1F1F1F"/>
          <w:kern w:val="0"/>
          <w:sz w:val="24"/>
          <w:szCs w:val="24"/>
          <w:bdr w:val="none" w:sz="0" w:space="0" w:color="auto" w:frame="1"/>
          <w:lang w:eastAsia="en-GB"/>
          <w14:ligatures w14:val="none"/>
        </w:rPr>
      </w:pPr>
    </w:p>
    <w:p w14:paraId="2B06EBA3" w14:textId="067B11E5" w:rsidR="00BA1B47" w:rsidRPr="00BA1B47" w:rsidRDefault="00BA1B47" w:rsidP="00BA1B47">
      <w:pPr>
        <w:spacing w:after="0" w:line="240" w:lineRule="auto"/>
        <w:rPr>
          <w:rFonts w:ascii="Arial" w:eastAsia="Times New Roman" w:hAnsi="Arial" w:cs="Arial"/>
          <w:color w:val="1F1F1F"/>
          <w:kern w:val="0"/>
          <w:sz w:val="24"/>
          <w:szCs w:val="24"/>
          <w:lang w:eastAsia="en-GB"/>
          <w14:ligatures w14:val="none"/>
        </w:rPr>
      </w:pPr>
      <w:r w:rsidRPr="00BA1B47">
        <w:rPr>
          <w:rFonts w:ascii="Arial" w:eastAsia="Times New Roman" w:hAnsi="Arial" w:cs="Arial"/>
          <w:color w:val="1F1F1F"/>
          <w:kern w:val="0"/>
          <w:sz w:val="24"/>
          <w:szCs w:val="24"/>
          <w:lang w:eastAsia="en-GB"/>
          <w14:ligatures w14:val="none"/>
        </w:rPr>
        <w:t>A. Paterson </w:t>
      </w:r>
      <w:r w:rsidRPr="00BA1B47">
        <w:rPr>
          <w:rFonts w:ascii="Arial" w:eastAsia="Times New Roman" w:hAnsi="Arial" w:cs="Arial"/>
          <w:color w:val="1F1F1F"/>
          <w:kern w:val="0"/>
          <w:sz w:val="18"/>
          <w:szCs w:val="18"/>
          <w:vertAlign w:val="superscript"/>
          <w:lang w:eastAsia="en-GB"/>
          <w14:ligatures w14:val="none"/>
        </w:rPr>
        <w:t>1</w:t>
      </w:r>
      <w:r w:rsidRPr="00BA1B47">
        <w:rPr>
          <w:rFonts w:ascii="Arial" w:eastAsia="Times New Roman" w:hAnsi="Arial" w:cs="Arial"/>
          <w:color w:val="1F1F1F"/>
          <w:kern w:val="0"/>
          <w:sz w:val="24"/>
          <w:szCs w:val="24"/>
          <w:lang w:eastAsia="en-GB"/>
          <w14:ligatures w14:val="none"/>
        </w:rPr>
        <w:t> </w:t>
      </w:r>
      <w:r w:rsidRPr="00BA1B47">
        <w:rPr>
          <w:rFonts w:ascii="Arial" w:eastAsia="Times New Roman" w:hAnsi="Arial" w:cs="Arial"/>
          <w:color w:val="1F1F1F"/>
          <w:kern w:val="0"/>
          <w:sz w:val="18"/>
          <w:szCs w:val="18"/>
          <w:vertAlign w:val="superscript"/>
          <w:lang w:eastAsia="en-GB"/>
          <w14:ligatures w14:val="none"/>
        </w:rPr>
        <w:t>2</w:t>
      </w:r>
      <w:r w:rsidRPr="00BA1B47">
        <w:rPr>
          <w:rFonts w:ascii="Arial" w:eastAsia="Times New Roman" w:hAnsi="Arial" w:cs="Arial"/>
          <w:color w:val="1F1F1F"/>
          <w:kern w:val="0"/>
          <w:sz w:val="24"/>
          <w:szCs w:val="24"/>
          <w:lang w:eastAsia="en-GB"/>
          <w14:ligatures w14:val="none"/>
        </w:rPr>
        <w:t>, K. Feather </w:t>
      </w:r>
      <w:r w:rsidRPr="00BA1B47">
        <w:rPr>
          <w:rFonts w:ascii="Arial" w:eastAsia="Times New Roman" w:hAnsi="Arial" w:cs="Arial"/>
          <w:color w:val="1F1F1F"/>
          <w:kern w:val="0"/>
          <w:sz w:val="18"/>
          <w:szCs w:val="18"/>
          <w:vertAlign w:val="superscript"/>
          <w:lang w:eastAsia="en-GB"/>
          <w14:ligatures w14:val="none"/>
        </w:rPr>
        <w:t>1</w:t>
      </w:r>
      <w:r w:rsidRPr="00BA1B47">
        <w:rPr>
          <w:rFonts w:ascii="Arial" w:eastAsia="Times New Roman" w:hAnsi="Arial" w:cs="Arial"/>
          <w:color w:val="1F1F1F"/>
          <w:kern w:val="0"/>
          <w:sz w:val="24"/>
          <w:szCs w:val="24"/>
          <w:lang w:eastAsia="en-GB"/>
          <w14:ligatures w14:val="none"/>
        </w:rPr>
        <w:t> </w:t>
      </w:r>
      <w:r w:rsidRPr="00BA1B47">
        <w:rPr>
          <w:rFonts w:ascii="Arial" w:eastAsia="Times New Roman" w:hAnsi="Arial" w:cs="Arial"/>
          <w:color w:val="1F1F1F"/>
          <w:kern w:val="0"/>
          <w:sz w:val="18"/>
          <w:szCs w:val="18"/>
          <w:vertAlign w:val="superscript"/>
          <w:lang w:eastAsia="en-GB"/>
          <w14:ligatures w14:val="none"/>
        </w:rPr>
        <w:t>3</w:t>
      </w:r>
      <w:r w:rsidRPr="00BA1B47">
        <w:rPr>
          <w:rFonts w:ascii="Arial" w:eastAsia="Times New Roman" w:hAnsi="Arial" w:cs="Arial"/>
          <w:color w:val="1F1F1F"/>
          <w:kern w:val="0"/>
          <w:sz w:val="24"/>
          <w:szCs w:val="24"/>
          <w:lang w:eastAsia="en-GB"/>
          <w14:ligatures w14:val="none"/>
        </w:rPr>
        <w:t>, A. Lambarth </w:t>
      </w:r>
      <w:r w:rsidRPr="00BA1B47">
        <w:rPr>
          <w:rFonts w:ascii="Arial" w:eastAsia="Times New Roman" w:hAnsi="Arial" w:cs="Arial"/>
          <w:color w:val="1F1F1F"/>
          <w:kern w:val="0"/>
          <w:sz w:val="18"/>
          <w:szCs w:val="18"/>
          <w:vertAlign w:val="superscript"/>
          <w:lang w:eastAsia="en-GB"/>
          <w14:ligatures w14:val="none"/>
        </w:rPr>
        <w:t>1</w:t>
      </w:r>
      <w:r w:rsidRPr="00BA1B47">
        <w:rPr>
          <w:rFonts w:ascii="Arial" w:eastAsia="Times New Roman" w:hAnsi="Arial" w:cs="Arial"/>
          <w:color w:val="1F1F1F"/>
          <w:kern w:val="0"/>
          <w:sz w:val="24"/>
          <w:szCs w:val="24"/>
          <w:lang w:eastAsia="en-GB"/>
          <w14:ligatures w14:val="none"/>
        </w:rPr>
        <w:t> </w:t>
      </w:r>
      <w:r w:rsidRPr="00BA1B47">
        <w:rPr>
          <w:rFonts w:ascii="Arial" w:eastAsia="Times New Roman" w:hAnsi="Arial" w:cs="Arial"/>
          <w:color w:val="1F1F1F"/>
          <w:kern w:val="0"/>
          <w:sz w:val="18"/>
          <w:szCs w:val="18"/>
          <w:vertAlign w:val="superscript"/>
          <w:lang w:eastAsia="en-GB"/>
          <w14:ligatures w14:val="none"/>
        </w:rPr>
        <w:t>4</w:t>
      </w:r>
      <w:r w:rsidRPr="00BA1B47">
        <w:rPr>
          <w:rFonts w:ascii="Arial" w:eastAsia="Times New Roman" w:hAnsi="Arial" w:cs="Arial"/>
          <w:color w:val="1F1F1F"/>
          <w:kern w:val="0"/>
          <w:sz w:val="24"/>
          <w:szCs w:val="24"/>
          <w:lang w:eastAsia="en-GB"/>
          <w14:ligatures w14:val="none"/>
        </w:rPr>
        <w:t>, A. Niakan </w:t>
      </w:r>
      <w:r w:rsidRPr="00BA1B47">
        <w:rPr>
          <w:rFonts w:ascii="Arial" w:eastAsia="Times New Roman" w:hAnsi="Arial" w:cs="Arial"/>
          <w:color w:val="1F1F1F"/>
          <w:kern w:val="0"/>
          <w:sz w:val="18"/>
          <w:szCs w:val="18"/>
          <w:vertAlign w:val="superscript"/>
          <w:lang w:eastAsia="en-GB"/>
          <w14:ligatures w14:val="none"/>
        </w:rPr>
        <w:t>1</w:t>
      </w:r>
      <w:r w:rsidRPr="00BA1B47">
        <w:rPr>
          <w:rFonts w:ascii="Arial" w:eastAsia="Times New Roman" w:hAnsi="Arial" w:cs="Arial"/>
          <w:color w:val="1F1F1F"/>
          <w:kern w:val="0"/>
          <w:sz w:val="24"/>
          <w:szCs w:val="24"/>
          <w:lang w:eastAsia="en-GB"/>
          <w14:ligatures w14:val="none"/>
        </w:rPr>
        <w:t>, M. Siebachmeyer </w:t>
      </w:r>
      <w:r w:rsidRPr="00BA1B47">
        <w:rPr>
          <w:rFonts w:ascii="Arial" w:eastAsia="Times New Roman" w:hAnsi="Arial" w:cs="Arial"/>
          <w:color w:val="1F1F1F"/>
          <w:kern w:val="0"/>
          <w:sz w:val="18"/>
          <w:szCs w:val="18"/>
          <w:vertAlign w:val="superscript"/>
          <w:lang w:eastAsia="en-GB"/>
          <w14:ligatures w14:val="none"/>
        </w:rPr>
        <w:t>2</w:t>
      </w:r>
      <w:r w:rsidRPr="00BA1B47">
        <w:rPr>
          <w:rFonts w:ascii="Arial" w:eastAsia="Times New Roman" w:hAnsi="Arial" w:cs="Arial"/>
          <w:color w:val="1F1F1F"/>
          <w:kern w:val="0"/>
          <w:sz w:val="24"/>
          <w:szCs w:val="24"/>
          <w:lang w:eastAsia="en-GB"/>
          <w14:ligatures w14:val="none"/>
        </w:rPr>
        <w:t>, V. Ejindu </w:t>
      </w:r>
      <w:r w:rsidRPr="00BA1B47">
        <w:rPr>
          <w:rFonts w:ascii="Arial" w:eastAsia="Times New Roman" w:hAnsi="Arial" w:cs="Arial"/>
          <w:color w:val="1F1F1F"/>
          <w:kern w:val="0"/>
          <w:sz w:val="18"/>
          <w:szCs w:val="18"/>
          <w:vertAlign w:val="superscript"/>
          <w:lang w:eastAsia="en-GB"/>
          <w14:ligatures w14:val="none"/>
        </w:rPr>
        <w:t>2</w:t>
      </w:r>
      <w:r w:rsidRPr="00BA1B47">
        <w:rPr>
          <w:rFonts w:ascii="Arial" w:eastAsia="Times New Roman" w:hAnsi="Arial" w:cs="Arial"/>
          <w:color w:val="1F1F1F"/>
          <w:kern w:val="0"/>
          <w:sz w:val="24"/>
          <w:szCs w:val="24"/>
          <w:lang w:eastAsia="en-GB"/>
          <w14:ligatures w14:val="none"/>
        </w:rPr>
        <w:t>, F. Howe </w:t>
      </w:r>
      <w:r w:rsidRPr="00BA1B47">
        <w:rPr>
          <w:rFonts w:ascii="Arial" w:eastAsia="Times New Roman" w:hAnsi="Arial" w:cs="Arial"/>
          <w:color w:val="1F1F1F"/>
          <w:kern w:val="0"/>
          <w:sz w:val="18"/>
          <w:szCs w:val="18"/>
          <w:vertAlign w:val="superscript"/>
          <w:lang w:eastAsia="en-GB"/>
          <w14:ligatures w14:val="none"/>
        </w:rPr>
        <w:t>1</w:t>
      </w:r>
      <w:r w:rsidRPr="00BA1B47">
        <w:rPr>
          <w:rFonts w:ascii="Arial" w:eastAsia="Times New Roman" w:hAnsi="Arial" w:cs="Arial"/>
          <w:color w:val="1F1F1F"/>
          <w:kern w:val="0"/>
          <w:sz w:val="24"/>
          <w:szCs w:val="24"/>
          <w:lang w:eastAsia="en-GB"/>
          <w14:ligatures w14:val="none"/>
        </w:rPr>
        <w:t>, A. Rudnicka </w:t>
      </w:r>
      <w:r w:rsidRPr="00BA1B47">
        <w:rPr>
          <w:rFonts w:ascii="Arial" w:eastAsia="Times New Roman" w:hAnsi="Arial" w:cs="Arial"/>
          <w:color w:val="1F1F1F"/>
          <w:kern w:val="0"/>
          <w:sz w:val="18"/>
          <w:szCs w:val="18"/>
          <w:vertAlign w:val="superscript"/>
          <w:lang w:eastAsia="en-GB"/>
          <w14:ligatures w14:val="none"/>
        </w:rPr>
        <w:t>1</w:t>
      </w:r>
      <w:r w:rsidRPr="00BA1B47">
        <w:rPr>
          <w:rFonts w:ascii="Arial" w:eastAsia="Times New Roman" w:hAnsi="Arial" w:cs="Arial"/>
          <w:color w:val="1F1F1F"/>
          <w:kern w:val="0"/>
          <w:sz w:val="24"/>
          <w:szCs w:val="24"/>
          <w:lang w:eastAsia="en-GB"/>
          <w14:ligatures w14:val="none"/>
        </w:rPr>
        <w:t>, A. Ezeonyeji </w:t>
      </w:r>
      <w:r w:rsidRPr="00BA1B47">
        <w:rPr>
          <w:rFonts w:ascii="Arial" w:eastAsia="Times New Roman" w:hAnsi="Arial" w:cs="Arial"/>
          <w:color w:val="1F1F1F"/>
          <w:kern w:val="0"/>
          <w:sz w:val="18"/>
          <w:szCs w:val="18"/>
          <w:vertAlign w:val="superscript"/>
          <w:lang w:eastAsia="en-GB"/>
          <w14:ligatures w14:val="none"/>
        </w:rPr>
        <w:t>3</w:t>
      </w:r>
      <w:r w:rsidRPr="00BA1B47">
        <w:rPr>
          <w:rFonts w:ascii="Arial" w:eastAsia="Times New Roman" w:hAnsi="Arial" w:cs="Arial"/>
          <w:color w:val="1F1F1F"/>
          <w:kern w:val="0"/>
          <w:sz w:val="24"/>
          <w:szCs w:val="24"/>
          <w:lang w:eastAsia="en-GB"/>
          <w14:ligatures w14:val="none"/>
        </w:rPr>
        <w:t>, R. Ramsden </w:t>
      </w:r>
      <w:r w:rsidRPr="00BA1B47">
        <w:rPr>
          <w:rFonts w:ascii="Arial" w:eastAsia="Times New Roman" w:hAnsi="Arial" w:cs="Arial"/>
          <w:color w:val="1F1F1F"/>
          <w:kern w:val="0"/>
          <w:sz w:val="18"/>
          <w:szCs w:val="18"/>
          <w:vertAlign w:val="superscript"/>
          <w:lang w:eastAsia="en-GB"/>
          <w14:ligatures w14:val="none"/>
        </w:rPr>
        <w:t>3</w:t>
      </w:r>
      <w:r w:rsidRPr="00BA1B47">
        <w:rPr>
          <w:rFonts w:ascii="Arial" w:eastAsia="Times New Roman" w:hAnsi="Arial" w:cs="Arial"/>
          <w:color w:val="1F1F1F"/>
          <w:kern w:val="0"/>
          <w:sz w:val="24"/>
          <w:szCs w:val="24"/>
          <w:lang w:eastAsia="en-GB"/>
          <w14:ligatures w14:val="none"/>
        </w:rPr>
        <w:t>, N. Sofat </w:t>
      </w:r>
      <w:r w:rsidRPr="00BA1B47">
        <w:rPr>
          <w:rFonts w:ascii="Arial" w:eastAsia="Times New Roman" w:hAnsi="Arial" w:cs="Arial"/>
          <w:color w:val="1F1F1F"/>
          <w:kern w:val="0"/>
          <w:sz w:val="18"/>
          <w:szCs w:val="18"/>
          <w:vertAlign w:val="superscript"/>
          <w:lang w:eastAsia="en-GB"/>
          <w14:ligatures w14:val="none"/>
        </w:rPr>
        <w:t>1</w:t>
      </w:r>
      <w:r w:rsidRPr="00BA1B47">
        <w:rPr>
          <w:rFonts w:ascii="Arial" w:eastAsia="Times New Roman" w:hAnsi="Arial" w:cs="Arial"/>
          <w:color w:val="1F1F1F"/>
          <w:kern w:val="0"/>
          <w:sz w:val="24"/>
          <w:szCs w:val="24"/>
          <w:lang w:eastAsia="en-GB"/>
          <w14:ligatures w14:val="none"/>
        </w:rPr>
        <w:t> </w:t>
      </w:r>
      <w:r w:rsidRPr="00BA1B47">
        <w:rPr>
          <w:rFonts w:ascii="Arial" w:eastAsia="Times New Roman" w:hAnsi="Arial" w:cs="Arial"/>
          <w:color w:val="1F1F1F"/>
          <w:kern w:val="0"/>
          <w:sz w:val="18"/>
          <w:szCs w:val="18"/>
          <w:vertAlign w:val="superscript"/>
          <w:lang w:eastAsia="en-GB"/>
          <w14:ligatures w14:val="none"/>
        </w:rPr>
        <w:t>3</w:t>
      </w:r>
    </w:p>
    <w:p w14:paraId="4A543321" w14:textId="77777777" w:rsidR="00BA1B47" w:rsidRPr="00BA1B47" w:rsidRDefault="00BA1B47" w:rsidP="00BA1B47">
      <w:pPr>
        <w:spacing w:after="120" w:line="330" w:lineRule="atLeast"/>
        <w:rPr>
          <w:rFonts w:ascii="Arial" w:eastAsia="Times New Roman" w:hAnsi="Arial" w:cs="Arial"/>
          <w:color w:val="1F1F1F"/>
          <w:kern w:val="0"/>
          <w:sz w:val="21"/>
          <w:szCs w:val="21"/>
          <w:lang w:eastAsia="en-GB"/>
          <w14:ligatures w14:val="none"/>
        </w:rPr>
      </w:pPr>
      <w:hyperlink r:id="rId5" w:tgtFrame="_blank" w:tooltip="Persistent link using digital object identifier" w:history="1">
        <w:r w:rsidRPr="00BA1B47">
          <w:rPr>
            <w:rFonts w:ascii="Arial" w:eastAsia="Times New Roman" w:hAnsi="Arial" w:cs="Arial"/>
            <w:color w:val="0272B1"/>
            <w:kern w:val="0"/>
            <w:sz w:val="21"/>
            <w:szCs w:val="21"/>
            <w:lang w:eastAsia="en-GB"/>
            <w14:ligatures w14:val="none"/>
          </w:rPr>
          <w:t>https://doi.org/10.1016/j.ard.2025.05.992</w:t>
        </w:r>
      </w:hyperlink>
      <w:hyperlink r:id="rId6" w:tgtFrame="_blank" w:history="1">
        <w:r w:rsidRPr="00BA1B47">
          <w:rPr>
            <w:rFonts w:ascii="Arial" w:eastAsia="Times New Roman" w:hAnsi="Arial" w:cs="Arial"/>
            <w:color w:val="0272B1"/>
            <w:kern w:val="0"/>
            <w:sz w:val="21"/>
            <w:szCs w:val="21"/>
            <w:lang w:eastAsia="en-GB"/>
            <w14:ligatures w14:val="none"/>
          </w:rPr>
          <w:t>Get rights and content</w:t>
        </w:r>
      </w:hyperlink>
    </w:p>
    <w:p w14:paraId="1B3A44D1" w14:textId="77777777" w:rsidR="00BA1B47" w:rsidRPr="00BA1B47" w:rsidRDefault="00BA1B47" w:rsidP="00BA1B47">
      <w:pPr>
        <w:spacing w:before="480" w:after="240" w:line="450" w:lineRule="atLeast"/>
        <w:outlineLvl w:val="1"/>
        <w:rPr>
          <w:rFonts w:ascii="Georgia" w:eastAsia="Times New Roman" w:hAnsi="Georgia" w:cs="Arial"/>
          <w:color w:val="1F1F1F"/>
          <w:kern w:val="0"/>
          <w:sz w:val="30"/>
          <w:szCs w:val="30"/>
          <w:lang w:eastAsia="en-GB"/>
          <w14:ligatures w14:val="none"/>
        </w:rPr>
      </w:pPr>
      <w:r w:rsidRPr="00BA1B47">
        <w:rPr>
          <w:rFonts w:ascii="Georgia" w:eastAsia="Times New Roman" w:hAnsi="Georgia" w:cs="Arial"/>
          <w:color w:val="1F1F1F"/>
          <w:kern w:val="0"/>
          <w:sz w:val="30"/>
          <w:szCs w:val="30"/>
          <w:lang w:eastAsia="en-GB"/>
          <w14:ligatures w14:val="none"/>
        </w:rPr>
        <w:t>Abstract</w:t>
      </w:r>
    </w:p>
    <w:p w14:paraId="256ED8E0" w14:textId="77777777" w:rsidR="00BA1B47" w:rsidRPr="00BA1B47" w:rsidRDefault="00BA1B47" w:rsidP="00BA1B47">
      <w:pPr>
        <w:spacing w:before="360" w:after="120" w:line="450" w:lineRule="atLeast"/>
        <w:jc w:val="both"/>
        <w:outlineLvl w:val="2"/>
        <w:rPr>
          <w:rFonts w:ascii="Georgia" w:eastAsia="Times New Roman" w:hAnsi="Georgia" w:cs="Arial"/>
          <w:color w:val="1F1F1F"/>
          <w:kern w:val="0"/>
          <w:sz w:val="30"/>
          <w:szCs w:val="30"/>
          <w:lang w:eastAsia="en-GB"/>
          <w14:ligatures w14:val="none"/>
        </w:rPr>
      </w:pPr>
      <w:r w:rsidRPr="00BA1B47">
        <w:rPr>
          <w:rFonts w:ascii="Georgia" w:eastAsia="Times New Roman" w:hAnsi="Georgia" w:cs="Arial"/>
          <w:color w:val="1F1F1F"/>
          <w:kern w:val="0"/>
          <w:sz w:val="30"/>
          <w:szCs w:val="30"/>
          <w:lang w:eastAsia="en-GB"/>
          <w14:ligatures w14:val="none"/>
        </w:rPr>
        <w:t>Background:</w:t>
      </w:r>
    </w:p>
    <w:p w14:paraId="2882BFC6" w14:textId="77777777" w:rsidR="00BA1B47" w:rsidRPr="00BA1B47" w:rsidRDefault="00BA1B47" w:rsidP="00BA1B47">
      <w:pPr>
        <w:spacing w:line="390" w:lineRule="atLeast"/>
        <w:jc w:val="both"/>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Osteoarthritis (OA) is the most common arthritis worldwide, yet no disease-modifying treatments are available. The European Alliance of Associations for Rheumatology (EULAR) advise combined pharmacological and non-pharmacological (exercise and physiotherapy) management. EULAR advise paracetamol first line with non-steroidal anti-inflammatory drugs (NSAIDs) considered if unresponsive. Opioids are commonly prescribed in clinical practice if NSAIDs are ineffective but are not recommended by EULAR [1]. Meta-analysis shows that opioids do not improve pain or function compared with placebo with more adverse effects [2]. Lack of opioid efficacy raises concerns given the opioid abuse prevalence in chronic pain patients [3]. Intra-articular corticosteroid injections (IACI) are recommended in acute pain flare-ups with joint replacement considered in advanced disease. Although several risk factors for OA pain and functional impairment are well recognised, little information is available to assess factors influencing treatment response.</w:t>
      </w:r>
    </w:p>
    <w:p w14:paraId="3B03E3D3" w14:textId="77777777" w:rsidR="00BA1B47" w:rsidRPr="00BA1B47" w:rsidRDefault="00BA1B47" w:rsidP="00BA1B47">
      <w:pPr>
        <w:spacing w:before="360" w:after="120" w:line="450" w:lineRule="atLeast"/>
        <w:jc w:val="both"/>
        <w:outlineLvl w:val="2"/>
        <w:rPr>
          <w:rFonts w:ascii="Georgia" w:eastAsia="Times New Roman" w:hAnsi="Georgia" w:cs="Arial"/>
          <w:color w:val="1F1F1F"/>
          <w:kern w:val="0"/>
          <w:sz w:val="30"/>
          <w:szCs w:val="30"/>
          <w:lang w:eastAsia="en-GB"/>
          <w14:ligatures w14:val="none"/>
        </w:rPr>
      </w:pPr>
      <w:r w:rsidRPr="00BA1B47">
        <w:rPr>
          <w:rFonts w:ascii="Georgia" w:eastAsia="Times New Roman" w:hAnsi="Georgia" w:cs="Arial"/>
          <w:color w:val="1F1F1F"/>
          <w:kern w:val="0"/>
          <w:sz w:val="30"/>
          <w:szCs w:val="30"/>
          <w:lang w:eastAsia="en-GB"/>
          <w14:ligatures w14:val="none"/>
        </w:rPr>
        <w:t>Objectives:</w:t>
      </w:r>
    </w:p>
    <w:p w14:paraId="1F47E7C7" w14:textId="77777777" w:rsidR="00BA1B47" w:rsidRPr="00BA1B47" w:rsidRDefault="00BA1B47" w:rsidP="00BA1B47">
      <w:pPr>
        <w:spacing w:line="390" w:lineRule="atLeast"/>
        <w:jc w:val="both"/>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We aimed to evaluate factors influencing response to knee OA medical management in a real-world UK cohort study (ARPAIN IRAS number: 234659) to:</w:t>
      </w:r>
    </w:p>
    <w:p w14:paraId="249373C5" w14:textId="77777777" w:rsidR="00BA1B47" w:rsidRPr="00BA1B47" w:rsidRDefault="00BA1B47" w:rsidP="00BA1B47">
      <w:pPr>
        <w:numPr>
          <w:ilvl w:val="0"/>
          <w:numId w:val="1"/>
        </w:numPr>
        <w:spacing w:line="390" w:lineRule="atLeast"/>
        <w:jc w:val="both"/>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1.Identify pain characteristics.</w:t>
      </w:r>
    </w:p>
    <w:p w14:paraId="47CD0211" w14:textId="77777777" w:rsidR="00BA1B47" w:rsidRPr="00BA1B47" w:rsidRDefault="00BA1B47" w:rsidP="00BA1B47">
      <w:pPr>
        <w:numPr>
          <w:ilvl w:val="0"/>
          <w:numId w:val="1"/>
        </w:numPr>
        <w:spacing w:line="390" w:lineRule="atLeast"/>
        <w:jc w:val="both"/>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lastRenderedPageBreak/>
        <w:t>2.Assess risk factors influencing response.</w:t>
      </w:r>
    </w:p>
    <w:p w14:paraId="1ED5142E" w14:textId="77777777" w:rsidR="00BA1B47" w:rsidRPr="00BA1B47" w:rsidRDefault="00BA1B47" w:rsidP="00BA1B47">
      <w:pPr>
        <w:numPr>
          <w:ilvl w:val="0"/>
          <w:numId w:val="1"/>
        </w:numPr>
        <w:spacing w:line="390" w:lineRule="atLeast"/>
        <w:jc w:val="both"/>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3.Evaluate the efficacy of pharmacological treatments.</w:t>
      </w:r>
    </w:p>
    <w:p w14:paraId="6F73DF8E" w14:textId="77777777" w:rsidR="00BA1B47" w:rsidRPr="00BA1B47" w:rsidRDefault="00BA1B47" w:rsidP="00BA1B47">
      <w:pPr>
        <w:numPr>
          <w:ilvl w:val="0"/>
          <w:numId w:val="1"/>
        </w:numPr>
        <w:spacing w:line="390" w:lineRule="atLeast"/>
        <w:jc w:val="both"/>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4.Develop a stratification tool to aid treatment decisions for patients and clinicians.</w:t>
      </w:r>
    </w:p>
    <w:p w14:paraId="4B54494A" w14:textId="77777777" w:rsidR="00BA1B47" w:rsidRPr="00BA1B47" w:rsidRDefault="00BA1B47" w:rsidP="00BA1B47">
      <w:pPr>
        <w:spacing w:before="360" w:after="120" w:line="450" w:lineRule="atLeast"/>
        <w:jc w:val="both"/>
        <w:outlineLvl w:val="2"/>
        <w:rPr>
          <w:rFonts w:ascii="Georgia" w:eastAsia="Times New Roman" w:hAnsi="Georgia" w:cs="Arial"/>
          <w:color w:val="1F1F1F"/>
          <w:kern w:val="0"/>
          <w:sz w:val="30"/>
          <w:szCs w:val="30"/>
          <w:lang w:eastAsia="en-GB"/>
          <w14:ligatures w14:val="none"/>
        </w:rPr>
      </w:pPr>
      <w:r w:rsidRPr="00BA1B47">
        <w:rPr>
          <w:rFonts w:ascii="Georgia" w:eastAsia="Times New Roman" w:hAnsi="Georgia" w:cs="Arial"/>
          <w:color w:val="1F1F1F"/>
          <w:kern w:val="0"/>
          <w:sz w:val="30"/>
          <w:szCs w:val="30"/>
          <w:lang w:eastAsia="en-GB"/>
          <w14:ligatures w14:val="none"/>
        </w:rPr>
        <w:t>Methods:</w:t>
      </w:r>
    </w:p>
    <w:p w14:paraId="7B8C7BB6" w14:textId="77777777" w:rsidR="00BA1B47" w:rsidRPr="00BA1B47" w:rsidRDefault="00BA1B47" w:rsidP="00BA1B47">
      <w:pPr>
        <w:spacing w:line="390" w:lineRule="atLeast"/>
        <w:jc w:val="both"/>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 xml:space="preserve">We recruited participants with knee OA in this multi-centre prospective trial who met American College of Rheumatology (ACR) eligibility criteria for painful symptomatic knee OA on usual National Health Service (NHS) care. During baseline assessment, we collected demographics (age, sex, ethnicity, BMI, analgesia history), Visual Analogue Scale (VAS), </w:t>
      </w:r>
      <w:proofErr w:type="spellStart"/>
      <w:r w:rsidRPr="00BA1B47">
        <w:rPr>
          <w:rFonts w:ascii="Georgia" w:eastAsia="Times New Roman" w:hAnsi="Georgia" w:cs="Arial"/>
          <w:color w:val="1F1F1F"/>
          <w:kern w:val="0"/>
          <w:sz w:val="24"/>
          <w:szCs w:val="24"/>
          <w:lang w:eastAsia="en-GB"/>
          <w14:ligatures w14:val="none"/>
        </w:rPr>
        <w:t>painDETECT</w:t>
      </w:r>
      <w:proofErr w:type="spellEnd"/>
      <w:r w:rsidRPr="00BA1B47">
        <w:rPr>
          <w:rFonts w:ascii="Georgia" w:eastAsia="Times New Roman" w:hAnsi="Georgia" w:cs="Arial"/>
          <w:color w:val="1F1F1F"/>
          <w:kern w:val="0"/>
          <w:sz w:val="24"/>
          <w:szCs w:val="24"/>
          <w:lang w:eastAsia="en-GB"/>
          <w14:ligatures w14:val="none"/>
        </w:rPr>
        <w:t xml:space="preserve"> and Western Ontario and McMasters Universities Arthritis Index (WOMAC). A </w:t>
      </w:r>
      <w:proofErr w:type="spellStart"/>
      <w:r w:rsidRPr="00BA1B47">
        <w:rPr>
          <w:rFonts w:ascii="Georgia" w:eastAsia="Times New Roman" w:hAnsi="Georgia" w:cs="Arial"/>
          <w:color w:val="1F1F1F"/>
          <w:kern w:val="0"/>
          <w:sz w:val="24"/>
          <w:szCs w:val="24"/>
          <w:lang w:eastAsia="en-GB"/>
          <w14:ligatures w14:val="none"/>
        </w:rPr>
        <w:t>painDETECT</w:t>
      </w:r>
      <w:proofErr w:type="spellEnd"/>
      <w:r w:rsidRPr="00BA1B47">
        <w:rPr>
          <w:rFonts w:ascii="Georgia" w:eastAsia="Times New Roman" w:hAnsi="Georgia" w:cs="Arial"/>
          <w:color w:val="1F1F1F"/>
          <w:kern w:val="0"/>
          <w:sz w:val="24"/>
          <w:szCs w:val="24"/>
          <w:lang w:eastAsia="en-GB"/>
          <w14:ligatures w14:val="none"/>
        </w:rPr>
        <w:t xml:space="preserve"> score ≥19 categorised participants as “sensitised” to pain. Appropriate participants underwent clinical or ultrasound-guided IACI in addition to usual care (paracetamol, NSAIDs or opioids). The presence/absence of synovitis/effusion was noted. Knee radiographs were assessed by two Musculoskeletal Radiology Consultants and Kellgren-Lawrence graded. At 3 months VAS, </w:t>
      </w:r>
      <w:proofErr w:type="spellStart"/>
      <w:r w:rsidRPr="00BA1B47">
        <w:rPr>
          <w:rFonts w:ascii="Georgia" w:eastAsia="Times New Roman" w:hAnsi="Georgia" w:cs="Arial"/>
          <w:color w:val="1F1F1F"/>
          <w:kern w:val="0"/>
          <w:sz w:val="24"/>
          <w:szCs w:val="24"/>
          <w:lang w:eastAsia="en-GB"/>
          <w14:ligatures w14:val="none"/>
        </w:rPr>
        <w:t>PainDETECT</w:t>
      </w:r>
      <w:proofErr w:type="spellEnd"/>
      <w:r w:rsidRPr="00BA1B47">
        <w:rPr>
          <w:rFonts w:ascii="Georgia" w:eastAsia="Times New Roman" w:hAnsi="Georgia" w:cs="Arial"/>
          <w:color w:val="1F1F1F"/>
          <w:kern w:val="0"/>
          <w:sz w:val="24"/>
          <w:szCs w:val="24"/>
          <w:lang w:eastAsia="en-GB"/>
          <w14:ligatures w14:val="none"/>
        </w:rPr>
        <w:t xml:space="preserve"> and WOMAC pain questionnaires were repeated. We defined treatment response as at least a 20% improved baseline WOMAC pain score. Univariate and multivariate logistic regression was conducted using R version 4.2. Clinical experience and statistical theory aided variable selection for the global model. We utilised the average area under the receiver operating characteristic (AUROC) across leave-one-out cross-validation (LOOCV) to determine our model's predictive accuracy.</w:t>
      </w:r>
    </w:p>
    <w:p w14:paraId="57730188" w14:textId="77777777" w:rsidR="00BA1B47" w:rsidRPr="00BA1B47" w:rsidRDefault="00BA1B47" w:rsidP="00BA1B47">
      <w:pPr>
        <w:spacing w:before="360" w:after="120" w:line="450" w:lineRule="atLeast"/>
        <w:jc w:val="both"/>
        <w:outlineLvl w:val="2"/>
        <w:rPr>
          <w:rFonts w:ascii="Georgia" w:eastAsia="Times New Roman" w:hAnsi="Georgia" w:cs="Arial"/>
          <w:color w:val="1F1F1F"/>
          <w:kern w:val="0"/>
          <w:sz w:val="30"/>
          <w:szCs w:val="30"/>
          <w:lang w:eastAsia="en-GB"/>
          <w14:ligatures w14:val="none"/>
        </w:rPr>
      </w:pPr>
      <w:r w:rsidRPr="00BA1B47">
        <w:rPr>
          <w:rFonts w:ascii="Georgia" w:eastAsia="Times New Roman" w:hAnsi="Georgia" w:cs="Arial"/>
          <w:color w:val="1F1F1F"/>
          <w:kern w:val="0"/>
          <w:sz w:val="30"/>
          <w:szCs w:val="30"/>
          <w:lang w:eastAsia="en-GB"/>
          <w14:ligatures w14:val="none"/>
        </w:rPr>
        <w:t>Results:</w:t>
      </w:r>
    </w:p>
    <w:p w14:paraId="720EA787" w14:textId="77777777" w:rsidR="00BA1B47" w:rsidRPr="00BA1B47" w:rsidRDefault="00BA1B47" w:rsidP="00BA1B47">
      <w:pPr>
        <w:spacing w:line="390" w:lineRule="atLeast"/>
        <w:jc w:val="both"/>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 xml:space="preserve">We recruited 92 participants with knee OA, with 28(42%) meeting our response criteria. 88(96%) received IACI. The variables included in our final multivariate model were age and baseline WOMAC pain score (LOOCV AUROC 0.72) (Figure 1). Age (per 10-year increase) significantly predicted response in univariate (OR 2.06, p=0.01) and multivariate analysis (OR 1.91, p=0.02). Increased baseline WOMAC pain score (median 53.3, range 13.8-94.8) significantly predicted negative response in univariate (OR 0.68, p=0.01) and multivariate analysis (OR 0.71, p=0.02). Pain sensitisation predicted a negative response in univariate analysis (OR 0.23, p=0.03). Baseline opioid prescription was a significant negative response predictor in univariate analysis </w:t>
      </w:r>
      <w:r w:rsidRPr="00BA1B47">
        <w:rPr>
          <w:rFonts w:ascii="Georgia" w:eastAsia="Times New Roman" w:hAnsi="Georgia" w:cs="Arial"/>
          <w:color w:val="1F1F1F"/>
          <w:kern w:val="0"/>
          <w:sz w:val="24"/>
          <w:szCs w:val="24"/>
          <w:lang w:eastAsia="en-GB"/>
          <w14:ligatures w14:val="none"/>
        </w:rPr>
        <w:lastRenderedPageBreak/>
        <w:t>(OR 0.29, p=0.05). Figure 2 shows changes in WOMAC pain score over 3 months: response rates are displayed for the whole study group on usual care including paracetamol, NSAIDs or opioids with 96% receiving IACI (Figure 2a) and in a subgroup receiving opioids at baseline (Figure 2b).</w:t>
      </w:r>
    </w:p>
    <w:p w14:paraId="373DE02D" w14:textId="77777777" w:rsidR="00BA1B47" w:rsidRPr="00BA1B47" w:rsidRDefault="00BA1B47" w:rsidP="00BA1B47">
      <w:pPr>
        <w:spacing w:after="0" w:line="390" w:lineRule="atLeast"/>
        <w:rPr>
          <w:rFonts w:ascii="Times New Roman" w:eastAsia="Times New Roman" w:hAnsi="Times New Roman" w:cs="Times New Roman"/>
          <w:kern w:val="0"/>
          <w:sz w:val="24"/>
          <w:szCs w:val="24"/>
          <w:lang w:eastAsia="en-GB"/>
          <w14:ligatures w14:val="none"/>
        </w:rPr>
      </w:pPr>
      <w:r w:rsidRPr="00BA1B47">
        <w:rPr>
          <w:rFonts w:ascii="Georgia" w:eastAsia="Times New Roman" w:hAnsi="Georgia" w:cs="Arial"/>
          <w:noProof/>
          <w:color w:val="1F1F1F"/>
          <w:kern w:val="0"/>
          <w:sz w:val="24"/>
          <w:szCs w:val="24"/>
          <w:lang w:eastAsia="en-GB"/>
          <w14:ligatures w14:val="none"/>
        </w:rPr>
        <w:drawing>
          <wp:inline distT="0" distB="0" distL="0" distR="0" wp14:anchorId="150262CD" wp14:editId="2E830207">
            <wp:extent cx="3492500" cy="1600200"/>
            <wp:effectExtent l="0" t="0" r="0" b="0"/>
            <wp:docPr id="1" name="Picture 2"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diagram of a graph&#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2500" cy="1600200"/>
                    </a:xfrm>
                    <a:prstGeom prst="rect">
                      <a:avLst/>
                    </a:prstGeom>
                    <a:noFill/>
                    <a:ln>
                      <a:noFill/>
                    </a:ln>
                  </pic:spPr>
                </pic:pic>
              </a:graphicData>
            </a:graphic>
          </wp:inline>
        </w:drawing>
      </w:r>
    </w:p>
    <w:p w14:paraId="5BCDFB2F" w14:textId="77777777" w:rsidR="00BA1B47" w:rsidRPr="00BA1B47" w:rsidRDefault="00BA1B47" w:rsidP="00BA1B47">
      <w:pPr>
        <w:numPr>
          <w:ilvl w:val="0"/>
          <w:numId w:val="2"/>
        </w:numPr>
        <w:spacing w:after="0" w:line="390" w:lineRule="atLeast"/>
        <w:rPr>
          <w:rFonts w:ascii="Times New Roman" w:eastAsia="Times New Roman" w:hAnsi="Times New Roman" w:cs="Times New Roman"/>
          <w:kern w:val="0"/>
          <w:sz w:val="24"/>
          <w:szCs w:val="24"/>
          <w:lang w:eastAsia="en-GB"/>
          <w14:ligatures w14:val="none"/>
        </w:rPr>
      </w:pPr>
      <w:hyperlink r:id="rId8" w:tgtFrame="_blank" w:tooltip="Download high-res image (149KB)" w:history="1">
        <w:r w:rsidRPr="00BA1B47">
          <w:rPr>
            <w:rFonts w:ascii="Arial" w:eastAsia="Times New Roman" w:hAnsi="Arial" w:cs="Arial"/>
            <w:color w:val="0272B1"/>
            <w:kern w:val="0"/>
            <w:sz w:val="21"/>
            <w:szCs w:val="21"/>
            <w:lang w:eastAsia="en-GB"/>
            <w14:ligatures w14:val="none"/>
          </w:rPr>
          <w:t>Download: Download high-res image (149KB)</w:t>
        </w:r>
      </w:hyperlink>
    </w:p>
    <w:p w14:paraId="082A15F1" w14:textId="77777777" w:rsidR="00BA1B47" w:rsidRPr="00BA1B47" w:rsidRDefault="00BA1B47" w:rsidP="00BA1B47">
      <w:pPr>
        <w:numPr>
          <w:ilvl w:val="0"/>
          <w:numId w:val="2"/>
        </w:numPr>
        <w:spacing w:after="0" w:line="390" w:lineRule="atLeast"/>
        <w:rPr>
          <w:rFonts w:ascii="Georgia" w:eastAsia="Times New Roman" w:hAnsi="Georgia" w:cs="Arial"/>
          <w:color w:val="1F1F1F"/>
          <w:kern w:val="0"/>
          <w:sz w:val="24"/>
          <w:szCs w:val="24"/>
          <w:lang w:eastAsia="en-GB"/>
          <w14:ligatures w14:val="none"/>
        </w:rPr>
      </w:pPr>
      <w:hyperlink r:id="rId9" w:tgtFrame="_blank" w:tooltip="Download full-size image" w:history="1">
        <w:r w:rsidRPr="00BA1B47">
          <w:rPr>
            <w:rFonts w:ascii="Arial" w:eastAsia="Times New Roman" w:hAnsi="Arial" w:cs="Arial"/>
            <w:color w:val="0272B1"/>
            <w:kern w:val="0"/>
            <w:sz w:val="21"/>
            <w:szCs w:val="21"/>
            <w:lang w:eastAsia="en-GB"/>
            <w14:ligatures w14:val="none"/>
          </w:rPr>
          <w:t>Download: Download full-size image</w:t>
        </w:r>
      </w:hyperlink>
    </w:p>
    <w:p w14:paraId="51986630" w14:textId="77777777" w:rsidR="00BA1B47" w:rsidRPr="00BA1B47" w:rsidRDefault="00BA1B47" w:rsidP="00BA1B47">
      <w:pPr>
        <w:spacing w:line="390" w:lineRule="atLeast"/>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Figure 1.</w:t>
      </w:r>
    </w:p>
    <w:p w14:paraId="5E951CA6" w14:textId="77777777" w:rsidR="00BA1B47" w:rsidRPr="00BA1B47" w:rsidRDefault="00BA1B47" w:rsidP="00BA1B47">
      <w:pPr>
        <w:spacing w:after="0" w:line="390" w:lineRule="atLeast"/>
        <w:rPr>
          <w:rFonts w:ascii="Times New Roman" w:eastAsia="Times New Roman" w:hAnsi="Times New Roman" w:cs="Times New Roman"/>
          <w:kern w:val="0"/>
          <w:sz w:val="24"/>
          <w:szCs w:val="24"/>
          <w:lang w:eastAsia="en-GB"/>
          <w14:ligatures w14:val="none"/>
        </w:rPr>
      </w:pPr>
      <w:r w:rsidRPr="00BA1B47">
        <w:rPr>
          <w:rFonts w:ascii="Georgia" w:eastAsia="Times New Roman" w:hAnsi="Georgia" w:cs="Arial"/>
          <w:noProof/>
          <w:color w:val="1F1F1F"/>
          <w:kern w:val="0"/>
          <w:sz w:val="24"/>
          <w:szCs w:val="24"/>
          <w:lang w:eastAsia="en-GB"/>
          <w14:ligatures w14:val="none"/>
        </w:rPr>
        <w:drawing>
          <wp:inline distT="0" distB="0" distL="0" distR="0" wp14:anchorId="4C3CFF80" wp14:editId="72F19CB5">
            <wp:extent cx="3492500" cy="1600200"/>
            <wp:effectExtent l="0" t="0" r="0" b="0"/>
            <wp:docPr id="2" name="Picture 1" descr="A diagram of different types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different types of lin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2500" cy="1600200"/>
                    </a:xfrm>
                    <a:prstGeom prst="rect">
                      <a:avLst/>
                    </a:prstGeom>
                    <a:noFill/>
                    <a:ln>
                      <a:noFill/>
                    </a:ln>
                  </pic:spPr>
                </pic:pic>
              </a:graphicData>
            </a:graphic>
          </wp:inline>
        </w:drawing>
      </w:r>
    </w:p>
    <w:p w14:paraId="1978E4A6" w14:textId="77777777" w:rsidR="00BA1B47" w:rsidRPr="00BA1B47" w:rsidRDefault="00BA1B47" w:rsidP="00BA1B47">
      <w:pPr>
        <w:numPr>
          <w:ilvl w:val="0"/>
          <w:numId w:val="3"/>
        </w:numPr>
        <w:spacing w:after="0" w:line="390" w:lineRule="atLeast"/>
        <w:rPr>
          <w:rFonts w:ascii="Times New Roman" w:eastAsia="Times New Roman" w:hAnsi="Times New Roman" w:cs="Times New Roman"/>
          <w:kern w:val="0"/>
          <w:sz w:val="24"/>
          <w:szCs w:val="24"/>
          <w:lang w:eastAsia="en-GB"/>
          <w14:ligatures w14:val="none"/>
        </w:rPr>
      </w:pPr>
      <w:hyperlink r:id="rId11" w:tgtFrame="_blank" w:tooltip="Download high-res image (194KB)" w:history="1">
        <w:r w:rsidRPr="00BA1B47">
          <w:rPr>
            <w:rFonts w:ascii="Arial" w:eastAsia="Times New Roman" w:hAnsi="Arial" w:cs="Arial"/>
            <w:color w:val="0272B1"/>
            <w:kern w:val="0"/>
            <w:sz w:val="21"/>
            <w:szCs w:val="21"/>
            <w:lang w:eastAsia="en-GB"/>
            <w14:ligatures w14:val="none"/>
          </w:rPr>
          <w:t>Download: Download high-res image (194KB)</w:t>
        </w:r>
      </w:hyperlink>
    </w:p>
    <w:p w14:paraId="4DE86DB3" w14:textId="77777777" w:rsidR="00BA1B47" w:rsidRPr="00BA1B47" w:rsidRDefault="00BA1B47" w:rsidP="00BA1B47">
      <w:pPr>
        <w:numPr>
          <w:ilvl w:val="0"/>
          <w:numId w:val="3"/>
        </w:numPr>
        <w:spacing w:after="0" w:line="390" w:lineRule="atLeast"/>
        <w:rPr>
          <w:rFonts w:ascii="Georgia" w:eastAsia="Times New Roman" w:hAnsi="Georgia" w:cs="Arial"/>
          <w:color w:val="1F1F1F"/>
          <w:kern w:val="0"/>
          <w:sz w:val="24"/>
          <w:szCs w:val="24"/>
          <w:lang w:eastAsia="en-GB"/>
          <w14:ligatures w14:val="none"/>
        </w:rPr>
      </w:pPr>
      <w:hyperlink r:id="rId12" w:tgtFrame="_blank" w:tooltip="Download full-size image" w:history="1">
        <w:r w:rsidRPr="00BA1B47">
          <w:rPr>
            <w:rFonts w:ascii="Arial" w:eastAsia="Times New Roman" w:hAnsi="Arial" w:cs="Arial"/>
            <w:color w:val="0272B1"/>
            <w:kern w:val="0"/>
            <w:sz w:val="21"/>
            <w:szCs w:val="21"/>
            <w:lang w:eastAsia="en-GB"/>
            <w14:ligatures w14:val="none"/>
          </w:rPr>
          <w:t>Download: Download full-size image</w:t>
        </w:r>
      </w:hyperlink>
    </w:p>
    <w:p w14:paraId="68C54B1C" w14:textId="77777777" w:rsidR="00BA1B47" w:rsidRPr="00BA1B47" w:rsidRDefault="00BA1B47" w:rsidP="00BA1B47">
      <w:pPr>
        <w:spacing w:line="390" w:lineRule="atLeast"/>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Figure 2.</w:t>
      </w:r>
    </w:p>
    <w:p w14:paraId="73DF5E44" w14:textId="77777777" w:rsidR="00BA1B47" w:rsidRPr="00BA1B47" w:rsidRDefault="00BA1B47" w:rsidP="00BA1B47">
      <w:pPr>
        <w:spacing w:before="360" w:after="120" w:line="450" w:lineRule="atLeast"/>
        <w:jc w:val="both"/>
        <w:outlineLvl w:val="2"/>
        <w:rPr>
          <w:rFonts w:ascii="Georgia" w:eastAsia="Times New Roman" w:hAnsi="Georgia" w:cs="Arial"/>
          <w:color w:val="1F1F1F"/>
          <w:kern w:val="0"/>
          <w:sz w:val="30"/>
          <w:szCs w:val="30"/>
          <w:lang w:eastAsia="en-GB"/>
          <w14:ligatures w14:val="none"/>
        </w:rPr>
      </w:pPr>
      <w:r w:rsidRPr="00BA1B47">
        <w:rPr>
          <w:rFonts w:ascii="Georgia" w:eastAsia="Times New Roman" w:hAnsi="Georgia" w:cs="Arial"/>
          <w:color w:val="1F1F1F"/>
          <w:kern w:val="0"/>
          <w:sz w:val="30"/>
          <w:szCs w:val="30"/>
          <w:lang w:eastAsia="en-GB"/>
          <w14:ligatures w14:val="none"/>
        </w:rPr>
        <w:t>Conclusion:</w:t>
      </w:r>
    </w:p>
    <w:p w14:paraId="5B304286" w14:textId="77777777" w:rsidR="00BA1B47" w:rsidRPr="00BA1B47" w:rsidRDefault="00BA1B47" w:rsidP="00BA1B47">
      <w:pPr>
        <w:spacing w:line="390" w:lineRule="atLeast"/>
        <w:jc w:val="both"/>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 xml:space="preserve">Our study highlights that the parameters selected in our model can predict knee OA treatment response. We demonstrated improved response in older participants, without pain sensitisation with lower baseline WOMAC pain scores, suggesting lower response with pain </w:t>
      </w:r>
      <w:proofErr w:type="spellStart"/>
      <w:r w:rsidRPr="00BA1B47">
        <w:rPr>
          <w:rFonts w:ascii="Georgia" w:eastAsia="Times New Roman" w:hAnsi="Georgia" w:cs="Arial"/>
          <w:color w:val="1F1F1F"/>
          <w:kern w:val="0"/>
          <w:sz w:val="24"/>
          <w:szCs w:val="24"/>
          <w:lang w:eastAsia="en-GB"/>
          <w14:ligatures w14:val="none"/>
        </w:rPr>
        <w:t>catastrophisation</w:t>
      </w:r>
      <w:proofErr w:type="spellEnd"/>
      <w:r w:rsidRPr="00BA1B47">
        <w:rPr>
          <w:rFonts w:ascii="Georgia" w:eastAsia="Times New Roman" w:hAnsi="Georgia" w:cs="Arial"/>
          <w:color w:val="1F1F1F"/>
          <w:kern w:val="0"/>
          <w:sz w:val="24"/>
          <w:szCs w:val="24"/>
          <w:lang w:eastAsia="en-GB"/>
          <w14:ligatures w14:val="none"/>
        </w:rPr>
        <w:t>. Participants taking baseline paracetamol/NSAIDs demonstrated improved response compared with those taking additional opioids. Our finding of baseline opioid use being a negative response predictor is consistent with opioids' lack of efficacy in knee OA in the literature. Validation of our predictive model could allow for more personalised OA management with improved resource allocation.</w:t>
      </w:r>
    </w:p>
    <w:p w14:paraId="6574F734" w14:textId="77777777" w:rsidR="00BA1B47" w:rsidRPr="00BA1B47" w:rsidRDefault="00BA1B47" w:rsidP="00BA1B47">
      <w:pPr>
        <w:spacing w:before="360" w:after="120" w:line="450" w:lineRule="atLeast"/>
        <w:outlineLvl w:val="2"/>
        <w:rPr>
          <w:rFonts w:ascii="Georgia" w:eastAsia="Times New Roman" w:hAnsi="Georgia" w:cs="Arial"/>
          <w:color w:val="1F1F1F"/>
          <w:kern w:val="0"/>
          <w:sz w:val="30"/>
          <w:szCs w:val="30"/>
          <w:lang w:eastAsia="en-GB"/>
          <w14:ligatures w14:val="none"/>
        </w:rPr>
      </w:pPr>
      <w:r w:rsidRPr="00BA1B47">
        <w:rPr>
          <w:rFonts w:ascii="Georgia" w:eastAsia="Times New Roman" w:hAnsi="Georgia" w:cs="Arial"/>
          <w:color w:val="1F1F1F"/>
          <w:kern w:val="0"/>
          <w:sz w:val="30"/>
          <w:szCs w:val="30"/>
          <w:lang w:eastAsia="en-GB"/>
          <w14:ligatures w14:val="none"/>
        </w:rPr>
        <w:lastRenderedPageBreak/>
        <w:t>REFERENCES:</w:t>
      </w:r>
    </w:p>
    <w:p w14:paraId="533C6EA4" w14:textId="77777777" w:rsidR="00BA1B47" w:rsidRPr="00BA1B47" w:rsidRDefault="00BA1B47" w:rsidP="00BA1B47">
      <w:pPr>
        <w:spacing w:line="390" w:lineRule="atLeast"/>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[1] A. Pendleton </w:t>
      </w:r>
      <w:r w:rsidRPr="00BA1B47">
        <w:rPr>
          <w:rFonts w:ascii="Georgia" w:eastAsia="Times New Roman" w:hAnsi="Georgia" w:cs="Arial"/>
          <w:i/>
          <w:iCs/>
          <w:color w:val="1F1F1F"/>
          <w:kern w:val="0"/>
          <w:sz w:val="24"/>
          <w:szCs w:val="24"/>
          <w:lang w:eastAsia="en-GB"/>
          <w14:ligatures w14:val="none"/>
        </w:rPr>
        <w:t>et al, Ann Rheum Dis,</w:t>
      </w:r>
      <w:r w:rsidRPr="00BA1B47">
        <w:rPr>
          <w:rFonts w:ascii="Georgia" w:eastAsia="Times New Roman" w:hAnsi="Georgia" w:cs="Arial"/>
          <w:color w:val="1F1F1F"/>
          <w:kern w:val="0"/>
          <w:sz w:val="24"/>
          <w:szCs w:val="24"/>
          <w:lang w:eastAsia="en-GB"/>
          <w14:ligatures w14:val="none"/>
        </w:rPr>
        <w:t xml:space="preserve"> vol. 59, no. 12, pp. 936-44, Dec 2000, </w:t>
      </w:r>
      <w:proofErr w:type="spellStart"/>
      <w:r w:rsidRPr="00BA1B47">
        <w:rPr>
          <w:rFonts w:ascii="Georgia" w:eastAsia="Times New Roman" w:hAnsi="Georgia" w:cs="Arial"/>
          <w:color w:val="1F1F1F"/>
          <w:kern w:val="0"/>
          <w:sz w:val="24"/>
          <w:szCs w:val="24"/>
          <w:lang w:eastAsia="en-GB"/>
          <w14:ligatures w14:val="none"/>
        </w:rPr>
        <w:t>doi</w:t>
      </w:r>
      <w:proofErr w:type="spellEnd"/>
      <w:r w:rsidRPr="00BA1B47">
        <w:rPr>
          <w:rFonts w:ascii="Georgia" w:eastAsia="Times New Roman" w:hAnsi="Georgia" w:cs="Arial"/>
          <w:color w:val="1F1F1F"/>
          <w:kern w:val="0"/>
          <w:sz w:val="24"/>
          <w:szCs w:val="24"/>
          <w:lang w:eastAsia="en-GB"/>
          <w14:ligatures w14:val="none"/>
        </w:rPr>
        <w:t>: 10.1136/ard.59.12.936.</w:t>
      </w:r>
    </w:p>
    <w:p w14:paraId="506D60DE" w14:textId="77777777" w:rsidR="00BA1B47" w:rsidRPr="00BA1B47" w:rsidRDefault="00BA1B47" w:rsidP="00BA1B47">
      <w:pPr>
        <w:spacing w:line="390" w:lineRule="atLeast"/>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 xml:space="preserve">[2] M. C. Osani, L. S. </w:t>
      </w:r>
      <w:proofErr w:type="spellStart"/>
      <w:r w:rsidRPr="00BA1B47">
        <w:rPr>
          <w:rFonts w:ascii="Georgia" w:eastAsia="Times New Roman" w:hAnsi="Georgia" w:cs="Arial"/>
          <w:color w:val="1F1F1F"/>
          <w:kern w:val="0"/>
          <w:sz w:val="24"/>
          <w:szCs w:val="24"/>
          <w:lang w:eastAsia="en-GB"/>
          <w14:ligatures w14:val="none"/>
        </w:rPr>
        <w:t>Lohmander</w:t>
      </w:r>
      <w:proofErr w:type="spellEnd"/>
      <w:r w:rsidRPr="00BA1B47">
        <w:rPr>
          <w:rFonts w:ascii="Georgia" w:eastAsia="Times New Roman" w:hAnsi="Georgia" w:cs="Arial"/>
          <w:color w:val="1F1F1F"/>
          <w:kern w:val="0"/>
          <w:sz w:val="24"/>
          <w:szCs w:val="24"/>
          <w:lang w:eastAsia="en-GB"/>
          <w14:ligatures w14:val="none"/>
        </w:rPr>
        <w:t xml:space="preserve">, and R. R. </w:t>
      </w:r>
      <w:proofErr w:type="spellStart"/>
      <w:r w:rsidRPr="00BA1B47">
        <w:rPr>
          <w:rFonts w:ascii="Georgia" w:eastAsia="Times New Roman" w:hAnsi="Georgia" w:cs="Arial"/>
          <w:color w:val="1F1F1F"/>
          <w:kern w:val="0"/>
          <w:sz w:val="24"/>
          <w:szCs w:val="24"/>
          <w:lang w:eastAsia="en-GB"/>
          <w14:ligatures w14:val="none"/>
        </w:rPr>
        <w:t>Bannuru</w:t>
      </w:r>
      <w:proofErr w:type="spellEnd"/>
      <w:r w:rsidRPr="00BA1B47">
        <w:rPr>
          <w:rFonts w:ascii="Georgia" w:eastAsia="Times New Roman" w:hAnsi="Georgia" w:cs="Arial"/>
          <w:color w:val="1F1F1F"/>
          <w:kern w:val="0"/>
          <w:sz w:val="24"/>
          <w:szCs w:val="24"/>
          <w:lang w:eastAsia="en-GB"/>
          <w14:ligatures w14:val="none"/>
        </w:rPr>
        <w:t>, </w:t>
      </w:r>
      <w:r w:rsidRPr="00BA1B47">
        <w:rPr>
          <w:rFonts w:ascii="Georgia" w:eastAsia="Times New Roman" w:hAnsi="Georgia" w:cs="Arial"/>
          <w:i/>
          <w:iCs/>
          <w:color w:val="1F1F1F"/>
          <w:kern w:val="0"/>
          <w:sz w:val="24"/>
          <w:szCs w:val="24"/>
          <w:lang w:eastAsia="en-GB"/>
          <w14:ligatures w14:val="none"/>
        </w:rPr>
        <w:t>Arthritis Care Res (Hoboken),</w:t>
      </w:r>
      <w:r w:rsidRPr="00BA1B47">
        <w:rPr>
          <w:rFonts w:ascii="Georgia" w:eastAsia="Times New Roman" w:hAnsi="Georgia" w:cs="Arial"/>
          <w:color w:val="1F1F1F"/>
          <w:kern w:val="0"/>
          <w:sz w:val="24"/>
          <w:szCs w:val="24"/>
          <w:lang w:eastAsia="en-GB"/>
          <w14:ligatures w14:val="none"/>
        </w:rPr>
        <w:t xml:space="preserve"> vol. 73, no. 10, pp. 1413-1424, Oct 2021, </w:t>
      </w:r>
      <w:proofErr w:type="spellStart"/>
      <w:r w:rsidRPr="00BA1B47">
        <w:rPr>
          <w:rFonts w:ascii="Georgia" w:eastAsia="Times New Roman" w:hAnsi="Georgia" w:cs="Arial"/>
          <w:color w:val="1F1F1F"/>
          <w:kern w:val="0"/>
          <w:sz w:val="24"/>
          <w:szCs w:val="24"/>
          <w:lang w:eastAsia="en-GB"/>
          <w14:ligatures w14:val="none"/>
        </w:rPr>
        <w:t>doi</w:t>
      </w:r>
      <w:proofErr w:type="spellEnd"/>
      <w:r w:rsidRPr="00BA1B47">
        <w:rPr>
          <w:rFonts w:ascii="Georgia" w:eastAsia="Times New Roman" w:hAnsi="Georgia" w:cs="Arial"/>
          <w:color w:val="1F1F1F"/>
          <w:kern w:val="0"/>
          <w:sz w:val="24"/>
          <w:szCs w:val="24"/>
          <w:lang w:eastAsia="en-GB"/>
          <w14:ligatures w14:val="none"/>
        </w:rPr>
        <w:t>: 10.1002/acr.24363.</w:t>
      </w:r>
    </w:p>
    <w:p w14:paraId="0F2A15F1" w14:textId="77777777" w:rsidR="00BA1B47" w:rsidRPr="00BA1B47" w:rsidRDefault="00BA1B47" w:rsidP="00BA1B47">
      <w:pPr>
        <w:spacing w:line="390" w:lineRule="atLeast"/>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[3] L. A. Deveza, D. J. Hunter, and W. E. Van Spil, </w:t>
      </w:r>
      <w:r w:rsidRPr="00BA1B47">
        <w:rPr>
          <w:rFonts w:ascii="Georgia" w:eastAsia="Times New Roman" w:hAnsi="Georgia" w:cs="Arial"/>
          <w:i/>
          <w:iCs/>
          <w:color w:val="1F1F1F"/>
          <w:kern w:val="0"/>
          <w:sz w:val="24"/>
          <w:szCs w:val="24"/>
          <w:lang w:eastAsia="en-GB"/>
          <w14:ligatures w14:val="none"/>
        </w:rPr>
        <w:t>Osteoarthritis Cartilage,</w:t>
      </w:r>
      <w:r w:rsidRPr="00BA1B47">
        <w:rPr>
          <w:rFonts w:ascii="Georgia" w:eastAsia="Times New Roman" w:hAnsi="Georgia" w:cs="Arial"/>
          <w:color w:val="1F1F1F"/>
          <w:kern w:val="0"/>
          <w:sz w:val="24"/>
          <w:szCs w:val="24"/>
          <w:lang w:eastAsia="en-GB"/>
          <w14:ligatures w14:val="none"/>
        </w:rPr>
        <w:t xml:space="preserve"> vol. 26, no. 3, pp. 293-295, Mar 2018, </w:t>
      </w:r>
      <w:proofErr w:type="spellStart"/>
      <w:r w:rsidRPr="00BA1B47">
        <w:rPr>
          <w:rFonts w:ascii="Georgia" w:eastAsia="Times New Roman" w:hAnsi="Georgia" w:cs="Arial"/>
          <w:color w:val="1F1F1F"/>
          <w:kern w:val="0"/>
          <w:sz w:val="24"/>
          <w:szCs w:val="24"/>
          <w:lang w:eastAsia="en-GB"/>
          <w14:ligatures w14:val="none"/>
        </w:rPr>
        <w:t>doi</w:t>
      </w:r>
      <w:proofErr w:type="spellEnd"/>
      <w:r w:rsidRPr="00BA1B47">
        <w:rPr>
          <w:rFonts w:ascii="Georgia" w:eastAsia="Times New Roman" w:hAnsi="Georgia" w:cs="Arial"/>
          <w:color w:val="1F1F1F"/>
          <w:kern w:val="0"/>
          <w:sz w:val="24"/>
          <w:szCs w:val="24"/>
          <w:lang w:eastAsia="en-GB"/>
          <w14:ligatures w14:val="none"/>
        </w:rPr>
        <w:t>: 10.1016/j.joca.2017.12.003.</w:t>
      </w:r>
    </w:p>
    <w:p w14:paraId="5C988A9A" w14:textId="77777777" w:rsidR="00BA1B47" w:rsidRPr="00BA1B47" w:rsidRDefault="00BA1B47" w:rsidP="00BA1B47">
      <w:pPr>
        <w:spacing w:before="360" w:after="120" w:line="450" w:lineRule="atLeast"/>
        <w:outlineLvl w:val="2"/>
        <w:rPr>
          <w:rFonts w:ascii="Georgia" w:eastAsia="Times New Roman" w:hAnsi="Georgia" w:cs="Arial"/>
          <w:color w:val="1F1F1F"/>
          <w:kern w:val="0"/>
          <w:sz w:val="30"/>
          <w:szCs w:val="30"/>
          <w:lang w:eastAsia="en-GB"/>
          <w14:ligatures w14:val="none"/>
        </w:rPr>
      </w:pPr>
      <w:r w:rsidRPr="00BA1B47">
        <w:rPr>
          <w:rFonts w:ascii="Georgia" w:eastAsia="Times New Roman" w:hAnsi="Georgia" w:cs="Arial"/>
          <w:color w:val="1F1F1F"/>
          <w:kern w:val="0"/>
          <w:sz w:val="30"/>
          <w:szCs w:val="30"/>
          <w:lang w:eastAsia="en-GB"/>
          <w14:ligatures w14:val="none"/>
        </w:rPr>
        <w:t>Acknowledgements:</w:t>
      </w:r>
    </w:p>
    <w:p w14:paraId="630A1DCB" w14:textId="77777777" w:rsidR="00BA1B47" w:rsidRPr="00BA1B47" w:rsidRDefault="00BA1B47" w:rsidP="00BA1B47">
      <w:pPr>
        <w:spacing w:line="390" w:lineRule="atLeast"/>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 xml:space="preserve">We acknowledge funding from The </w:t>
      </w:r>
      <w:proofErr w:type="spellStart"/>
      <w:r w:rsidRPr="00BA1B47">
        <w:rPr>
          <w:rFonts w:ascii="Georgia" w:eastAsia="Times New Roman" w:hAnsi="Georgia" w:cs="Arial"/>
          <w:color w:val="1F1F1F"/>
          <w:kern w:val="0"/>
          <w:sz w:val="24"/>
          <w:szCs w:val="24"/>
          <w:lang w:eastAsia="en-GB"/>
          <w14:ligatures w14:val="none"/>
        </w:rPr>
        <w:t>Rosetrees</w:t>
      </w:r>
      <w:proofErr w:type="spellEnd"/>
      <w:r w:rsidRPr="00BA1B47">
        <w:rPr>
          <w:rFonts w:ascii="Georgia" w:eastAsia="Times New Roman" w:hAnsi="Georgia" w:cs="Arial"/>
          <w:color w:val="1F1F1F"/>
          <w:kern w:val="0"/>
          <w:sz w:val="24"/>
          <w:szCs w:val="24"/>
          <w:lang w:eastAsia="en-GB"/>
          <w14:ligatures w14:val="none"/>
        </w:rPr>
        <w:t>' Trust (Grant number M11-F3).</w:t>
      </w:r>
    </w:p>
    <w:p w14:paraId="1625EB83" w14:textId="77777777" w:rsidR="00BA1B47" w:rsidRPr="00BA1B47" w:rsidRDefault="00BA1B47" w:rsidP="00BA1B47">
      <w:pPr>
        <w:spacing w:before="360" w:after="120" w:line="450" w:lineRule="atLeast"/>
        <w:outlineLvl w:val="2"/>
        <w:rPr>
          <w:rFonts w:ascii="Georgia" w:eastAsia="Times New Roman" w:hAnsi="Georgia" w:cs="Arial"/>
          <w:color w:val="1F1F1F"/>
          <w:kern w:val="0"/>
          <w:sz w:val="30"/>
          <w:szCs w:val="30"/>
          <w:lang w:eastAsia="en-GB"/>
          <w14:ligatures w14:val="none"/>
        </w:rPr>
      </w:pPr>
      <w:r w:rsidRPr="00BA1B47">
        <w:rPr>
          <w:rFonts w:ascii="Georgia" w:eastAsia="Times New Roman" w:hAnsi="Georgia" w:cs="Arial"/>
          <w:color w:val="1F1F1F"/>
          <w:kern w:val="0"/>
          <w:sz w:val="30"/>
          <w:szCs w:val="30"/>
          <w:lang w:eastAsia="en-GB"/>
          <w14:ligatures w14:val="none"/>
        </w:rPr>
        <w:t>Disclosure of Interests:</w:t>
      </w:r>
    </w:p>
    <w:p w14:paraId="47C8B03E" w14:textId="77777777" w:rsidR="00BA1B47" w:rsidRPr="00BA1B47" w:rsidRDefault="00BA1B47" w:rsidP="00BA1B47">
      <w:pPr>
        <w:spacing w:line="390" w:lineRule="atLeast"/>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b/>
          <w:bCs/>
          <w:color w:val="1F1F1F"/>
          <w:kern w:val="0"/>
          <w:sz w:val="24"/>
          <w:szCs w:val="24"/>
          <w:lang w:eastAsia="en-GB"/>
          <w14:ligatures w14:val="none"/>
        </w:rPr>
        <w:t>None declared</w:t>
      </w:r>
      <w:r w:rsidRPr="00BA1B47">
        <w:rPr>
          <w:rFonts w:ascii="Georgia" w:eastAsia="Times New Roman" w:hAnsi="Georgia" w:cs="Arial"/>
          <w:color w:val="1F1F1F"/>
          <w:kern w:val="0"/>
          <w:sz w:val="24"/>
          <w:szCs w:val="24"/>
          <w:lang w:eastAsia="en-GB"/>
          <w14:ligatures w14:val="none"/>
        </w:rPr>
        <w:t>.</w:t>
      </w:r>
    </w:p>
    <w:p w14:paraId="791E2871" w14:textId="77777777" w:rsidR="00BA1B47" w:rsidRPr="00BA1B47" w:rsidRDefault="00BA1B47" w:rsidP="00BA1B47">
      <w:pPr>
        <w:spacing w:line="390" w:lineRule="atLeast"/>
        <w:rPr>
          <w:rFonts w:ascii="Georgia" w:eastAsia="Times New Roman" w:hAnsi="Georgia" w:cs="Arial"/>
          <w:color w:val="1F1F1F"/>
          <w:kern w:val="0"/>
          <w:sz w:val="24"/>
          <w:szCs w:val="24"/>
          <w:lang w:eastAsia="en-GB"/>
          <w14:ligatures w14:val="none"/>
        </w:rPr>
      </w:pPr>
      <w:r w:rsidRPr="00BA1B47">
        <w:rPr>
          <w:rFonts w:ascii="Georgia" w:eastAsia="Times New Roman" w:hAnsi="Georgia" w:cs="Arial"/>
          <w:color w:val="1F1F1F"/>
          <w:kern w:val="0"/>
          <w:sz w:val="24"/>
          <w:szCs w:val="24"/>
          <w:lang w:eastAsia="en-GB"/>
          <w14:ligatures w14:val="none"/>
        </w:rPr>
        <w:t>© The Authors 2025. This abstract is an open access article published in Annals of Rheumatic Diseases under the CC BY-NC-ND license (</w:t>
      </w:r>
      <w:hyperlink r:id="rId13" w:tgtFrame="_blank" w:history="1">
        <w:r w:rsidRPr="00BA1B47">
          <w:rPr>
            <w:rFonts w:ascii="Georgia" w:eastAsia="Times New Roman" w:hAnsi="Georgia" w:cs="Arial"/>
            <w:color w:val="0272B1"/>
            <w:kern w:val="0"/>
            <w:sz w:val="24"/>
            <w:szCs w:val="24"/>
            <w:lang w:eastAsia="en-GB"/>
            <w14:ligatures w14:val="none"/>
          </w:rPr>
          <w:t>http://creativecommons.org/licenses/by-nc-nd/4.0/</w:t>
        </w:r>
      </w:hyperlink>
      <w:r w:rsidRPr="00BA1B47">
        <w:rPr>
          <w:rFonts w:ascii="Georgia" w:eastAsia="Times New Roman" w:hAnsi="Georgia" w:cs="Arial"/>
          <w:color w:val="1F1F1F"/>
          <w:kern w:val="0"/>
          <w:sz w:val="24"/>
          <w:szCs w:val="24"/>
          <w:lang w:eastAsia="en-GB"/>
          <w14:ligatures w14:val="none"/>
        </w:rPr>
        <w:t>). Neither EULAR nor the publisher make any representation as to the accuracy of the content. The authors are solely responsible for the content in their abstract including accuracy of the facts, statements, results, conclusion, citing resources etc.</w:t>
      </w:r>
    </w:p>
    <w:p w14:paraId="3FB3F94C" w14:textId="77777777" w:rsidR="008E44AB" w:rsidRDefault="008E44AB"/>
    <w:sectPr w:rsidR="008E4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9C5"/>
    <w:multiLevelType w:val="multilevel"/>
    <w:tmpl w:val="553E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242123"/>
    <w:multiLevelType w:val="multilevel"/>
    <w:tmpl w:val="CC7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97729"/>
    <w:multiLevelType w:val="multilevel"/>
    <w:tmpl w:val="7E2A9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9598138">
    <w:abstractNumId w:val="1"/>
  </w:num>
  <w:num w:numId="2" w16cid:durableId="1950041230">
    <w:abstractNumId w:val="2"/>
  </w:num>
  <w:num w:numId="3" w16cid:durableId="168532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47"/>
    <w:rsid w:val="008E44AB"/>
    <w:rsid w:val="00BA1B47"/>
    <w:rsid w:val="00F90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1544"/>
  <w15:chartTrackingRefBased/>
  <w15:docId w15:val="{2F8AC748-C073-4C90-972E-56603AE3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B47"/>
    <w:rPr>
      <w:rFonts w:eastAsiaTheme="majorEastAsia" w:cstheme="majorBidi"/>
      <w:color w:val="272727" w:themeColor="text1" w:themeTint="D8"/>
    </w:rPr>
  </w:style>
  <w:style w:type="paragraph" w:styleId="Title">
    <w:name w:val="Title"/>
    <w:basedOn w:val="Normal"/>
    <w:next w:val="Normal"/>
    <w:link w:val="TitleChar"/>
    <w:uiPriority w:val="10"/>
    <w:qFormat/>
    <w:rsid w:val="00BA1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B47"/>
    <w:pPr>
      <w:spacing w:before="160"/>
      <w:jc w:val="center"/>
    </w:pPr>
    <w:rPr>
      <w:i/>
      <w:iCs/>
      <w:color w:val="404040" w:themeColor="text1" w:themeTint="BF"/>
    </w:rPr>
  </w:style>
  <w:style w:type="character" w:customStyle="1" w:styleId="QuoteChar">
    <w:name w:val="Quote Char"/>
    <w:basedOn w:val="DefaultParagraphFont"/>
    <w:link w:val="Quote"/>
    <w:uiPriority w:val="29"/>
    <w:rsid w:val="00BA1B47"/>
    <w:rPr>
      <w:i/>
      <w:iCs/>
      <w:color w:val="404040" w:themeColor="text1" w:themeTint="BF"/>
    </w:rPr>
  </w:style>
  <w:style w:type="paragraph" w:styleId="ListParagraph">
    <w:name w:val="List Paragraph"/>
    <w:basedOn w:val="Normal"/>
    <w:uiPriority w:val="34"/>
    <w:qFormat/>
    <w:rsid w:val="00BA1B47"/>
    <w:pPr>
      <w:ind w:left="720"/>
      <w:contextualSpacing/>
    </w:pPr>
  </w:style>
  <w:style w:type="character" w:styleId="IntenseEmphasis">
    <w:name w:val="Intense Emphasis"/>
    <w:basedOn w:val="DefaultParagraphFont"/>
    <w:uiPriority w:val="21"/>
    <w:qFormat/>
    <w:rsid w:val="00BA1B47"/>
    <w:rPr>
      <w:i/>
      <w:iCs/>
      <w:color w:val="0F4761" w:themeColor="accent1" w:themeShade="BF"/>
    </w:rPr>
  </w:style>
  <w:style w:type="paragraph" w:styleId="IntenseQuote">
    <w:name w:val="Intense Quote"/>
    <w:basedOn w:val="Normal"/>
    <w:next w:val="Normal"/>
    <w:link w:val="IntenseQuoteChar"/>
    <w:uiPriority w:val="30"/>
    <w:qFormat/>
    <w:rsid w:val="00BA1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B47"/>
    <w:rPr>
      <w:i/>
      <w:iCs/>
      <w:color w:val="0F4761" w:themeColor="accent1" w:themeShade="BF"/>
    </w:rPr>
  </w:style>
  <w:style w:type="character" w:styleId="IntenseReference">
    <w:name w:val="Intense Reference"/>
    <w:basedOn w:val="DefaultParagraphFont"/>
    <w:uiPriority w:val="32"/>
    <w:qFormat/>
    <w:rsid w:val="00BA1B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449641">
      <w:bodyDiv w:val="1"/>
      <w:marLeft w:val="0"/>
      <w:marRight w:val="0"/>
      <w:marTop w:val="0"/>
      <w:marBottom w:val="0"/>
      <w:divBdr>
        <w:top w:val="none" w:sz="0" w:space="0" w:color="auto"/>
        <w:left w:val="none" w:sz="0" w:space="0" w:color="auto"/>
        <w:bottom w:val="none" w:sz="0" w:space="0" w:color="auto"/>
        <w:right w:val="none" w:sz="0" w:space="0" w:color="auto"/>
      </w:divBdr>
      <w:divsChild>
        <w:div w:id="1873498981">
          <w:marLeft w:val="0"/>
          <w:marRight w:val="0"/>
          <w:marTop w:val="0"/>
          <w:marBottom w:val="0"/>
          <w:divBdr>
            <w:top w:val="none" w:sz="0" w:space="0" w:color="auto"/>
            <w:left w:val="none" w:sz="0" w:space="0" w:color="auto"/>
            <w:bottom w:val="none" w:sz="0" w:space="0" w:color="auto"/>
            <w:right w:val="none" w:sz="0" w:space="0" w:color="auto"/>
          </w:divBdr>
          <w:divsChild>
            <w:div w:id="499656142">
              <w:marLeft w:val="0"/>
              <w:marRight w:val="0"/>
              <w:marTop w:val="0"/>
              <w:marBottom w:val="0"/>
              <w:divBdr>
                <w:top w:val="none" w:sz="0" w:space="0" w:color="auto"/>
                <w:left w:val="none" w:sz="0" w:space="0" w:color="auto"/>
                <w:bottom w:val="none" w:sz="0" w:space="0" w:color="auto"/>
                <w:right w:val="none" w:sz="0" w:space="0" w:color="auto"/>
              </w:divBdr>
              <w:divsChild>
                <w:div w:id="10765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17877">
          <w:marLeft w:val="0"/>
          <w:marRight w:val="0"/>
          <w:marTop w:val="0"/>
          <w:marBottom w:val="120"/>
          <w:divBdr>
            <w:top w:val="none" w:sz="0" w:space="0" w:color="auto"/>
            <w:left w:val="none" w:sz="0" w:space="0" w:color="auto"/>
            <w:bottom w:val="none" w:sz="0" w:space="0" w:color="auto"/>
            <w:right w:val="none" w:sz="0" w:space="0" w:color="auto"/>
          </w:divBdr>
          <w:divsChild>
            <w:div w:id="977566477">
              <w:marLeft w:val="0"/>
              <w:marRight w:val="0"/>
              <w:marTop w:val="0"/>
              <w:marBottom w:val="0"/>
              <w:divBdr>
                <w:top w:val="none" w:sz="0" w:space="0" w:color="auto"/>
                <w:left w:val="none" w:sz="0" w:space="0" w:color="auto"/>
                <w:bottom w:val="none" w:sz="0" w:space="0" w:color="auto"/>
                <w:right w:val="none" w:sz="0" w:space="0" w:color="auto"/>
              </w:divBdr>
              <w:divsChild>
                <w:div w:id="1598827645">
                  <w:marLeft w:val="0"/>
                  <w:marRight w:val="0"/>
                  <w:marTop w:val="0"/>
                  <w:marBottom w:val="0"/>
                  <w:divBdr>
                    <w:top w:val="none" w:sz="0" w:space="0" w:color="auto"/>
                    <w:left w:val="none" w:sz="0" w:space="0" w:color="auto"/>
                    <w:bottom w:val="none" w:sz="0" w:space="0" w:color="auto"/>
                    <w:right w:val="none" w:sz="0" w:space="0" w:color="auto"/>
                  </w:divBdr>
                  <w:divsChild>
                    <w:div w:id="15325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5398">
              <w:marLeft w:val="0"/>
              <w:marRight w:val="0"/>
              <w:marTop w:val="0"/>
              <w:marBottom w:val="0"/>
              <w:divBdr>
                <w:top w:val="none" w:sz="0" w:space="0" w:color="auto"/>
                <w:left w:val="none" w:sz="0" w:space="0" w:color="auto"/>
                <w:bottom w:val="single" w:sz="6" w:space="0" w:color="000000"/>
                <w:right w:val="none" w:sz="0" w:space="0" w:color="auto"/>
              </w:divBdr>
              <w:divsChild>
                <w:div w:id="2142073628">
                  <w:marLeft w:val="0"/>
                  <w:marRight w:val="0"/>
                  <w:marTop w:val="0"/>
                  <w:marBottom w:val="0"/>
                  <w:divBdr>
                    <w:top w:val="none" w:sz="0" w:space="0" w:color="auto"/>
                    <w:left w:val="none" w:sz="0" w:space="0" w:color="auto"/>
                    <w:bottom w:val="none" w:sz="0" w:space="0" w:color="auto"/>
                    <w:right w:val="none" w:sz="0" w:space="0" w:color="auto"/>
                  </w:divBdr>
                  <w:divsChild>
                    <w:div w:id="1734504419">
                      <w:marLeft w:val="0"/>
                      <w:marRight w:val="0"/>
                      <w:marTop w:val="0"/>
                      <w:marBottom w:val="0"/>
                      <w:divBdr>
                        <w:top w:val="none" w:sz="0" w:space="0" w:color="auto"/>
                        <w:left w:val="none" w:sz="0" w:space="0" w:color="auto"/>
                        <w:bottom w:val="none" w:sz="0" w:space="0" w:color="auto"/>
                        <w:right w:val="none" w:sz="0" w:space="0" w:color="auto"/>
                      </w:divBdr>
                      <w:divsChild>
                        <w:div w:id="10902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4965">
                  <w:marLeft w:val="0"/>
                  <w:marRight w:val="0"/>
                  <w:marTop w:val="0"/>
                  <w:marBottom w:val="0"/>
                  <w:divBdr>
                    <w:top w:val="none" w:sz="0" w:space="0" w:color="auto"/>
                    <w:left w:val="none" w:sz="0" w:space="0" w:color="auto"/>
                    <w:bottom w:val="none" w:sz="0" w:space="0" w:color="auto"/>
                    <w:right w:val="none" w:sz="0" w:space="0" w:color="auto"/>
                  </w:divBdr>
                  <w:divsChild>
                    <w:div w:id="977346671">
                      <w:marLeft w:val="0"/>
                      <w:marRight w:val="0"/>
                      <w:marTop w:val="0"/>
                      <w:marBottom w:val="0"/>
                      <w:divBdr>
                        <w:top w:val="none" w:sz="0" w:space="0" w:color="auto"/>
                        <w:left w:val="none" w:sz="0" w:space="0" w:color="auto"/>
                        <w:bottom w:val="none" w:sz="0" w:space="0" w:color="auto"/>
                        <w:right w:val="none" w:sz="0" w:space="0" w:color="auto"/>
                      </w:divBdr>
                      <w:divsChild>
                        <w:div w:id="4109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95599">
          <w:marLeft w:val="0"/>
          <w:marRight w:val="0"/>
          <w:marTop w:val="0"/>
          <w:marBottom w:val="120"/>
          <w:divBdr>
            <w:top w:val="none" w:sz="0" w:space="0" w:color="auto"/>
            <w:left w:val="none" w:sz="0" w:space="0" w:color="auto"/>
            <w:bottom w:val="none" w:sz="0" w:space="0" w:color="auto"/>
            <w:right w:val="none" w:sz="0" w:space="0" w:color="auto"/>
          </w:divBdr>
        </w:div>
        <w:div w:id="1308318272">
          <w:marLeft w:val="0"/>
          <w:marRight w:val="0"/>
          <w:marTop w:val="0"/>
          <w:marBottom w:val="0"/>
          <w:divBdr>
            <w:top w:val="none" w:sz="0" w:space="0" w:color="auto"/>
            <w:left w:val="none" w:sz="0" w:space="0" w:color="auto"/>
            <w:bottom w:val="none" w:sz="0" w:space="0" w:color="auto"/>
            <w:right w:val="none" w:sz="0" w:space="0" w:color="auto"/>
          </w:divBdr>
          <w:divsChild>
            <w:div w:id="2064327271">
              <w:marLeft w:val="0"/>
              <w:marRight w:val="0"/>
              <w:marTop w:val="0"/>
              <w:marBottom w:val="0"/>
              <w:divBdr>
                <w:top w:val="none" w:sz="0" w:space="0" w:color="auto"/>
                <w:left w:val="none" w:sz="0" w:space="0" w:color="auto"/>
                <w:bottom w:val="none" w:sz="0" w:space="0" w:color="auto"/>
                <w:right w:val="none" w:sz="0" w:space="0" w:color="auto"/>
              </w:divBdr>
              <w:divsChild>
                <w:div w:id="1572694153">
                  <w:marLeft w:val="0"/>
                  <w:marRight w:val="0"/>
                  <w:marTop w:val="0"/>
                  <w:marBottom w:val="120"/>
                  <w:divBdr>
                    <w:top w:val="none" w:sz="0" w:space="0" w:color="auto"/>
                    <w:left w:val="none" w:sz="0" w:space="0" w:color="auto"/>
                    <w:bottom w:val="none" w:sz="0" w:space="0" w:color="auto"/>
                    <w:right w:val="none" w:sz="0" w:space="0" w:color="auto"/>
                  </w:divBdr>
                  <w:divsChild>
                    <w:div w:id="229728183">
                      <w:marLeft w:val="0"/>
                      <w:marRight w:val="0"/>
                      <w:marTop w:val="0"/>
                      <w:marBottom w:val="0"/>
                      <w:divBdr>
                        <w:top w:val="none" w:sz="0" w:space="0" w:color="auto"/>
                        <w:left w:val="none" w:sz="0" w:space="0" w:color="auto"/>
                        <w:bottom w:val="none" w:sz="0" w:space="0" w:color="auto"/>
                        <w:right w:val="none" w:sz="0" w:space="0" w:color="auto"/>
                      </w:divBdr>
                      <w:divsChild>
                        <w:div w:id="57828853">
                          <w:marLeft w:val="0"/>
                          <w:marRight w:val="0"/>
                          <w:marTop w:val="0"/>
                          <w:marBottom w:val="240"/>
                          <w:divBdr>
                            <w:top w:val="none" w:sz="0" w:space="0" w:color="auto"/>
                            <w:left w:val="none" w:sz="0" w:space="0" w:color="auto"/>
                            <w:bottom w:val="none" w:sz="0" w:space="0" w:color="auto"/>
                            <w:right w:val="none" w:sz="0" w:space="0" w:color="auto"/>
                          </w:divBdr>
                        </w:div>
                      </w:divsChild>
                    </w:div>
                    <w:div w:id="807553145">
                      <w:marLeft w:val="0"/>
                      <w:marRight w:val="0"/>
                      <w:marTop w:val="0"/>
                      <w:marBottom w:val="0"/>
                      <w:divBdr>
                        <w:top w:val="none" w:sz="0" w:space="0" w:color="auto"/>
                        <w:left w:val="none" w:sz="0" w:space="0" w:color="auto"/>
                        <w:bottom w:val="none" w:sz="0" w:space="0" w:color="auto"/>
                        <w:right w:val="none" w:sz="0" w:space="0" w:color="auto"/>
                      </w:divBdr>
                      <w:divsChild>
                        <w:div w:id="650519887">
                          <w:marLeft w:val="0"/>
                          <w:marRight w:val="0"/>
                          <w:marTop w:val="0"/>
                          <w:marBottom w:val="240"/>
                          <w:divBdr>
                            <w:top w:val="none" w:sz="0" w:space="0" w:color="auto"/>
                            <w:left w:val="none" w:sz="0" w:space="0" w:color="auto"/>
                            <w:bottom w:val="none" w:sz="0" w:space="0" w:color="auto"/>
                            <w:right w:val="none" w:sz="0" w:space="0" w:color="auto"/>
                          </w:divBdr>
                        </w:div>
                        <w:div w:id="1391807428">
                          <w:marLeft w:val="0"/>
                          <w:marRight w:val="0"/>
                          <w:marTop w:val="0"/>
                          <w:marBottom w:val="240"/>
                          <w:divBdr>
                            <w:top w:val="none" w:sz="0" w:space="0" w:color="auto"/>
                            <w:left w:val="none" w:sz="0" w:space="0" w:color="auto"/>
                            <w:bottom w:val="none" w:sz="0" w:space="0" w:color="auto"/>
                            <w:right w:val="none" w:sz="0" w:space="0" w:color="auto"/>
                          </w:divBdr>
                          <w:divsChild>
                            <w:div w:id="2067409969">
                              <w:marLeft w:val="0"/>
                              <w:marRight w:val="0"/>
                              <w:marTop w:val="0"/>
                              <w:marBottom w:val="240"/>
                              <w:divBdr>
                                <w:top w:val="none" w:sz="0" w:space="0" w:color="auto"/>
                                <w:left w:val="none" w:sz="0" w:space="0" w:color="auto"/>
                                <w:bottom w:val="none" w:sz="0" w:space="0" w:color="auto"/>
                                <w:right w:val="none" w:sz="0" w:space="0" w:color="auto"/>
                              </w:divBdr>
                            </w:div>
                            <w:div w:id="1656294946">
                              <w:marLeft w:val="0"/>
                              <w:marRight w:val="0"/>
                              <w:marTop w:val="0"/>
                              <w:marBottom w:val="240"/>
                              <w:divBdr>
                                <w:top w:val="none" w:sz="0" w:space="0" w:color="auto"/>
                                <w:left w:val="none" w:sz="0" w:space="0" w:color="auto"/>
                                <w:bottom w:val="none" w:sz="0" w:space="0" w:color="auto"/>
                                <w:right w:val="none" w:sz="0" w:space="0" w:color="auto"/>
                              </w:divBdr>
                            </w:div>
                            <w:div w:id="1163426471">
                              <w:marLeft w:val="0"/>
                              <w:marRight w:val="0"/>
                              <w:marTop w:val="0"/>
                              <w:marBottom w:val="240"/>
                              <w:divBdr>
                                <w:top w:val="none" w:sz="0" w:space="0" w:color="auto"/>
                                <w:left w:val="none" w:sz="0" w:space="0" w:color="auto"/>
                                <w:bottom w:val="none" w:sz="0" w:space="0" w:color="auto"/>
                                <w:right w:val="none" w:sz="0" w:space="0" w:color="auto"/>
                              </w:divBdr>
                            </w:div>
                            <w:div w:id="304746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80467125">
                      <w:marLeft w:val="0"/>
                      <w:marRight w:val="0"/>
                      <w:marTop w:val="0"/>
                      <w:marBottom w:val="0"/>
                      <w:divBdr>
                        <w:top w:val="none" w:sz="0" w:space="0" w:color="auto"/>
                        <w:left w:val="none" w:sz="0" w:space="0" w:color="auto"/>
                        <w:bottom w:val="none" w:sz="0" w:space="0" w:color="auto"/>
                        <w:right w:val="none" w:sz="0" w:space="0" w:color="auto"/>
                      </w:divBdr>
                      <w:divsChild>
                        <w:div w:id="1706901667">
                          <w:marLeft w:val="0"/>
                          <w:marRight w:val="0"/>
                          <w:marTop w:val="0"/>
                          <w:marBottom w:val="240"/>
                          <w:divBdr>
                            <w:top w:val="none" w:sz="0" w:space="0" w:color="auto"/>
                            <w:left w:val="none" w:sz="0" w:space="0" w:color="auto"/>
                            <w:bottom w:val="none" w:sz="0" w:space="0" w:color="auto"/>
                            <w:right w:val="none" w:sz="0" w:space="0" w:color="auto"/>
                          </w:divBdr>
                        </w:div>
                      </w:divsChild>
                    </w:div>
                    <w:div w:id="1505825436">
                      <w:marLeft w:val="0"/>
                      <w:marRight w:val="0"/>
                      <w:marTop w:val="0"/>
                      <w:marBottom w:val="0"/>
                      <w:divBdr>
                        <w:top w:val="none" w:sz="0" w:space="0" w:color="auto"/>
                        <w:left w:val="none" w:sz="0" w:space="0" w:color="auto"/>
                        <w:bottom w:val="none" w:sz="0" w:space="0" w:color="auto"/>
                        <w:right w:val="none" w:sz="0" w:space="0" w:color="auto"/>
                      </w:divBdr>
                      <w:divsChild>
                        <w:div w:id="1727147327">
                          <w:marLeft w:val="0"/>
                          <w:marRight w:val="0"/>
                          <w:marTop w:val="0"/>
                          <w:marBottom w:val="240"/>
                          <w:divBdr>
                            <w:top w:val="none" w:sz="0" w:space="0" w:color="auto"/>
                            <w:left w:val="none" w:sz="0" w:space="0" w:color="auto"/>
                            <w:bottom w:val="none" w:sz="0" w:space="0" w:color="auto"/>
                            <w:right w:val="none" w:sz="0" w:space="0" w:color="auto"/>
                          </w:divBdr>
                        </w:div>
                        <w:div w:id="842402815">
                          <w:marLeft w:val="0"/>
                          <w:marRight w:val="0"/>
                          <w:marTop w:val="0"/>
                          <w:marBottom w:val="240"/>
                          <w:divBdr>
                            <w:top w:val="none" w:sz="0" w:space="0" w:color="auto"/>
                            <w:left w:val="none" w:sz="0" w:space="0" w:color="auto"/>
                            <w:bottom w:val="none" w:sz="0" w:space="0" w:color="auto"/>
                            <w:right w:val="none" w:sz="0" w:space="0" w:color="auto"/>
                          </w:divBdr>
                        </w:div>
                        <w:div w:id="279148768">
                          <w:marLeft w:val="0"/>
                          <w:marRight w:val="0"/>
                          <w:marTop w:val="0"/>
                          <w:marBottom w:val="240"/>
                          <w:divBdr>
                            <w:top w:val="none" w:sz="0" w:space="0" w:color="auto"/>
                            <w:left w:val="none" w:sz="0" w:space="0" w:color="auto"/>
                            <w:bottom w:val="none" w:sz="0" w:space="0" w:color="auto"/>
                            <w:right w:val="none" w:sz="0" w:space="0" w:color="auto"/>
                          </w:divBdr>
                        </w:div>
                      </w:divsChild>
                    </w:div>
                    <w:div w:id="1842116668">
                      <w:marLeft w:val="0"/>
                      <w:marRight w:val="0"/>
                      <w:marTop w:val="0"/>
                      <w:marBottom w:val="0"/>
                      <w:divBdr>
                        <w:top w:val="none" w:sz="0" w:space="0" w:color="auto"/>
                        <w:left w:val="none" w:sz="0" w:space="0" w:color="auto"/>
                        <w:bottom w:val="none" w:sz="0" w:space="0" w:color="auto"/>
                        <w:right w:val="none" w:sz="0" w:space="0" w:color="auto"/>
                      </w:divBdr>
                      <w:divsChild>
                        <w:div w:id="2069181269">
                          <w:marLeft w:val="0"/>
                          <w:marRight w:val="0"/>
                          <w:marTop w:val="0"/>
                          <w:marBottom w:val="240"/>
                          <w:divBdr>
                            <w:top w:val="none" w:sz="0" w:space="0" w:color="auto"/>
                            <w:left w:val="none" w:sz="0" w:space="0" w:color="auto"/>
                            <w:bottom w:val="none" w:sz="0" w:space="0" w:color="auto"/>
                            <w:right w:val="none" w:sz="0" w:space="0" w:color="auto"/>
                          </w:divBdr>
                        </w:div>
                      </w:divsChild>
                    </w:div>
                    <w:div w:id="534998647">
                      <w:marLeft w:val="0"/>
                      <w:marRight w:val="0"/>
                      <w:marTop w:val="0"/>
                      <w:marBottom w:val="0"/>
                      <w:divBdr>
                        <w:top w:val="none" w:sz="0" w:space="0" w:color="auto"/>
                        <w:left w:val="none" w:sz="0" w:space="0" w:color="auto"/>
                        <w:bottom w:val="none" w:sz="0" w:space="0" w:color="auto"/>
                        <w:right w:val="none" w:sz="0" w:space="0" w:color="auto"/>
                      </w:divBdr>
                      <w:divsChild>
                        <w:div w:id="1123114579">
                          <w:marLeft w:val="0"/>
                          <w:marRight w:val="0"/>
                          <w:marTop w:val="0"/>
                          <w:marBottom w:val="240"/>
                          <w:divBdr>
                            <w:top w:val="none" w:sz="0" w:space="0" w:color="auto"/>
                            <w:left w:val="none" w:sz="0" w:space="0" w:color="auto"/>
                            <w:bottom w:val="none" w:sz="0" w:space="0" w:color="auto"/>
                            <w:right w:val="none" w:sz="0" w:space="0" w:color="auto"/>
                          </w:divBdr>
                        </w:div>
                        <w:div w:id="719718313">
                          <w:marLeft w:val="0"/>
                          <w:marRight w:val="0"/>
                          <w:marTop w:val="0"/>
                          <w:marBottom w:val="240"/>
                          <w:divBdr>
                            <w:top w:val="none" w:sz="0" w:space="0" w:color="auto"/>
                            <w:left w:val="none" w:sz="0" w:space="0" w:color="auto"/>
                            <w:bottom w:val="none" w:sz="0" w:space="0" w:color="auto"/>
                            <w:right w:val="none" w:sz="0" w:space="0" w:color="auto"/>
                          </w:divBdr>
                        </w:div>
                        <w:div w:id="1520897242">
                          <w:marLeft w:val="0"/>
                          <w:marRight w:val="0"/>
                          <w:marTop w:val="0"/>
                          <w:marBottom w:val="240"/>
                          <w:divBdr>
                            <w:top w:val="none" w:sz="0" w:space="0" w:color="auto"/>
                            <w:left w:val="none" w:sz="0" w:space="0" w:color="auto"/>
                            <w:bottom w:val="none" w:sz="0" w:space="0" w:color="auto"/>
                            <w:right w:val="none" w:sz="0" w:space="0" w:color="auto"/>
                          </w:divBdr>
                        </w:div>
                      </w:divsChild>
                    </w:div>
                    <w:div w:id="135487552">
                      <w:marLeft w:val="0"/>
                      <w:marRight w:val="0"/>
                      <w:marTop w:val="0"/>
                      <w:marBottom w:val="0"/>
                      <w:divBdr>
                        <w:top w:val="none" w:sz="0" w:space="0" w:color="auto"/>
                        <w:left w:val="none" w:sz="0" w:space="0" w:color="auto"/>
                        <w:bottom w:val="none" w:sz="0" w:space="0" w:color="auto"/>
                        <w:right w:val="none" w:sz="0" w:space="0" w:color="auto"/>
                      </w:divBdr>
                      <w:divsChild>
                        <w:div w:id="1845585223">
                          <w:marLeft w:val="0"/>
                          <w:marRight w:val="0"/>
                          <w:marTop w:val="0"/>
                          <w:marBottom w:val="240"/>
                          <w:divBdr>
                            <w:top w:val="none" w:sz="0" w:space="0" w:color="auto"/>
                            <w:left w:val="none" w:sz="0" w:space="0" w:color="auto"/>
                            <w:bottom w:val="none" w:sz="0" w:space="0" w:color="auto"/>
                            <w:right w:val="none" w:sz="0" w:space="0" w:color="auto"/>
                          </w:divBdr>
                        </w:div>
                      </w:divsChild>
                    </w:div>
                    <w:div w:id="298340263">
                      <w:marLeft w:val="0"/>
                      <w:marRight w:val="0"/>
                      <w:marTop w:val="0"/>
                      <w:marBottom w:val="0"/>
                      <w:divBdr>
                        <w:top w:val="none" w:sz="0" w:space="0" w:color="auto"/>
                        <w:left w:val="none" w:sz="0" w:space="0" w:color="auto"/>
                        <w:bottom w:val="none" w:sz="0" w:space="0" w:color="auto"/>
                        <w:right w:val="none" w:sz="0" w:space="0" w:color="auto"/>
                      </w:divBdr>
                      <w:divsChild>
                        <w:div w:id="352459974">
                          <w:marLeft w:val="0"/>
                          <w:marRight w:val="0"/>
                          <w:marTop w:val="0"/>
                          <w:marBottom w:val="240"/>
                          <w:divBdr>
                            <w:top w:val="none" w:sz="0" w:space="0" w:color="auto"/>
                            <w:left w:val="none" w:sz="0" w:space="0" w:color="auto"/>
                            <w:bottom w:val="none" w:sz="0" w:space="0" w:color="auto"/>
                            <w:right w:val="none" w:sz="0" w:space="0" w:color="auto"/>
                          </w:divBdr>
                        </w:div>
                        <w:div w:id="15097831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s.els-cdn.com/content/image/1-s2.0-S0003496725020254-gr1104_lrg.jpg" TargetMode="External"/><Relationship Id="rId13" Type="http://schemas.openxmlformats.org/officeDocument/2006/relationships/hyperlink" Target="http://creativecommons.org/licenses/by-nc-nd/4.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rs.els-cdn.com/content/image/1-s2.0-S0003496725020254-gr1105.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100.copyright.com/AppDispatchServlet?publisherName=ELS&amp;contentID=S0003496725020254&amp;orderBeanReset=true" TargetMode="External"/><Relationship Id="rId11" Type="http://schemas.openxmlformats.org/officeDocument/2006/relationships/hyperlink" Target="https://ars.els-cdn.com/content/image/1-s2.0-S0003496725020254-gr1105_lrg.jpg" TargetMode="External"/><Relationship Id="rId5" Type="http://schemas.openxmlformats.org/officeDocument/2006/relationships/hyperlink" Target="https://doi.org/10.1016/j.ard.2025.05.992"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ars.els-cdn.com/content/image/1-s2.0-S0003496725020254-gr1104.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1025</Words>
  <Characters>5845</Characters>
  <Application>Microsoft Office Word</Application>
  <DocSecurity>0</DocSecurity>
  <Lines>48</Lines>
  <Paragraphs>13</Paragraphs>
  <ScaleCrop>false</ScaleCrop>
  <Company>St Georges, University of London</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Sofat</dc:creator>
  <cp:keywords/>
  <dc:description/>
  <cp:lastModifiedBy>Nidhi Sofat</cp:lastModifiedBy>
  <cp:revision>1</cp:revision>
  <dcterms:created xsi:type="dcterms:W3CDTF">2025-10-06T16:42:00Z</dcterms:created>
  <dcterms:modified xsi:type="dcterms:W3CDTF">2025-10-06T16:44:00Z</dcterms:modified>
</cp:coreProperties>
</file>