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DFC6B" w14:textId="449B5331" w:rsidR="00FE1406" w:rsidRDefault="00FE1406" w:rsidP="00FE1406">
      <w:pPr>
        <w:pStyle w:val="Heading1"/>
      </w:pPr>
      <w:bookmarkStart w:id="0" w:name="_Toc161040043"/>
      <w:bookmarkStart w:id="1" w:name="_Toc178839590"/>
      <w:bookmarkStart w:id="2" w:name="_Toc183773176"/>
      <w:bookmarkStart w:id="3" w:name="_Toc184289879"/>
      <w:bookmarkStart w:id="4" w:name="_Toc184289942"/>
      <w:bookmarkStart w:id="5" w:name="_Toc184290175"/>
      <w:bookmarkStart w:id="6" w:name="_Toc202860312"/>
      <w:bookmarkStart w:id="7" w:name="_Toc204079310"/>
      <w:r>
        <w:t xml:space="preserve">Title: </w:t>
      </w:r>
      <w:r w:rsidR="001D57D2">
        <w:t>Low-dose d</w:t>
      </w:r>
      <w:r w:rsidRPr="006850CD">
        <w:t>igoxin improves cardiac function in patients with</w:t>
      </w:r>
      <w:r w:rsidR="003D658E">
        <w:t xml:space="preserve"> heart failure,</w:t>
      </w:r>
      <w:r w:rsidRPr="006850CD">
        <w:t xml:space="preserve"> </w:t>
      </w:r>
      <w:r>
        <w:t>preserved ejection fraction</w:t>
      </w:r>
      <w:r w:rsidR="00313182">
        <w:t xml:space="preserve"> and atrial fibrillation</w:t>
      </w:r>
      <w:r w:rsidRPr="006850CD">
        <w:t xml:space="preserve"> – the RATE-AF randomised trial</w:t>
      </w:r>
      <w:bookmarkEnd w:id="0"/>
      <w:bookmarkEnd w:id="1"/>
      <w:bookmarkEnd w:id="2"/>
      <w:bookmarkEnd w:id="3"/>
      <w:bookmarkEnd w:id="4"/>
      <w:bookmarkEnd w:id="5"/>
      <w:bookmarkEnd w:id="6"/>
      <w:bookmarkEnd w:id="7"/>
    </w:p>
    <w:p w14:paraId="3F56A291" w14:textId="23A85417" w:rsidR="00CA1827" w:rsidRDefault="00CA1827" w:rsidP="00CA1827">
      <w:pPr>
        <w:pStyle w:val="Heading2"/>
      </w:pPr>
      <w:bookmarkStart w:id="8" w:name="_Toc161040044"/>
      <w:bookmarkStart w:id="9" w:name="_Toc178839591"/>
      <w:bookmarkStart w:id="10" w:name="_Toc183773177"/>
      <w:bookmarkStart w:id="11" w:name="_Toc184289880"/>
      <w:bookmarkStart w:id="12" w:name="_Toc184289943"/>
      <w:bookmarkStart w:id="13" w:name="_Toc184290176"/>
      <w:bookmarkStart w:id="14" w:name="_Toc202860313"/>
      <w:bookmarkStart w:id="15" w:name="_Toc204079311"/>
      <w:r>
        <w:t>Supplementa</w:t>
      </w:r>
      <w:bookmarkEnd w:id="8"/>
      <w:r w:rsidR="004520DB">
        <w:t>l</w:t>
      </w:r>
      <w:r w:rsidR="000B5837">
        <w:t xml:space="preserve"> Appendix</w:t>
      </w:r>
      <w:bookmarkEnd w:id="9"/>
      <w:bookmarkEnd w:id="10"/>
      <w:bookmarkEnd w:id="11"/>
      <w:bookmarkEnd w:id="12"/>
      <w:bookmarkEnd w:id="13"/>
      <w:bookmarkEnd w:id="14"/>
      <w:bookmarkEnd w:id="15"/>
    </w:p>
    <w:sdt>
      <w:sdtPr>
        <w:rPr>
          <w:rFonts w:ascii="Times New Roman" w:eastAsiaTheme="minorHAnsi" w:hAnsi="Times New Roman" w:cstheme="minorBidi"/>
          <w:color w:val="auto"/>
          <w:sz w:val="22"/>
          <w:szCs w:val="22"/>
          <w:lang w:val="en-GB"/>
        </w:rPr>
        <w:id w:val="-1499187132"/>
        <w:docPartObj>
          <w:docPartGallery w:val="Table of Contents"/>
          <w:docPartUnique/>
        </w:docPartObj>
      </w:sdtPr>
      <w:sdtEndPr>
        <w:rPr>
          <w:noProof/>
        </w:rPr>
      </w:sdtEndPr>
      <w:sdtContent>
        <w:p w14:paraId="282581FD" w14:textId="1A2D34E1" w:rsidR="00C75F0E" w:rsidRPr="00D1447A" w:rsidRDefault="00C75F0E" w:rsidP="00D31FE6">
          <w:pPr>
            <w:pStyle w:val="TOCHeading"/>
            <w:spacing w:before="120"/>
            <w:rPr>
              <w:rStyle w:val="Heading1Char"/>
              <w:color w:val="auto"/>
            </w:rPr>
          </w:pPr>
          <w:r w:rsidRPr="00D1447A">
            <w:rPr>
              <w:rStyle w:val="Heading1Char"/>
              <w:color w:val="auto"/>
            </w:rPr>
            <w:t>Contents</w:t>
          </w:r>
        </w:p>
        <w:p w14:paraId="405904ED" w14:textId="2437E1A6" w:rsidR="00313182" w:rsidRDefault="00C75F0E">
          <w:pPr>
            <w:pStyle w:val="TOC1"/>
            <w:rPr>
              <w:rFonts w:asciiTheme="minorHAnsi" w:eastAsiaTheme="minorEastAsia" w:hAnsiTheme="minorHAnsi"/>
              <w:noProof/>
              <w:kern w:val="2"/>
              <w:sz w:val="24"/>
              <w:szCs w:val="24"/>
              <w:lang w:eastAsia="en-GB"/>
              <w14:ligatures w14:val="standardContextual"/>
            </w:rPr>
          </w:pPr>
          <w:r>
            <w:fldChar w:fldCharType="begin"/>
          </w:r>
          <w:r>
            <w:instrText xml:space="preserve"> TOC \o "1-3" \h \z \u </w:instrText>
          </w:r>
          <w:r>
            <w:fldChar w:fldCharType="separate"/>
          </w:r>
          <w:hyperlink w:anchor="_Toc204079310" w:history="1">
            <w:r w:rsidR="00313182" w:rsidRPr="00F54DFA">
              <w:rPr>
                <w:rStyle w:val="Hyperlink"/>
                <w:noProof/>
              </w:rPr>
              <w:t>Title: Low-dose digoxin improves cardiac function in patients with heart failure, preserved ejection fraction and atrial fibrillation – the RATE-AF randomised trial</w:t>
            </w:r>
            <w:r w:rsidR="00313182">
              <w:rPr>
                <w:noProof/>
                <w:webHidden/>
              </w:rPr>
              <w:tab/>
            </w:r>
            <w:r w:rsidR="00313182">
              <w:rPr>
                <w:noProof/>
                <w:webHidden/>
              </w:rPr>
              <w:fldChar w:fldCharType="begin"/>
            </w:r>
            <w:r w:rsidR="00313182">
              <w:rPr>
                <w:noProof/>
                <w:webHidden/>
              </w:rPr>
              <w:instrText xml:space="preserve"> PAGEREF _Toc204079310 \h </w:instrText>
            </w:r>
            <w:r w:rsidR="00313182">
              <w:rPr>
                <w:noProof/>
                <w:webHidden/>
              </w:rPr>
            </w:r>
            <w:r w:rsidR="00313182">
              <w:rPr>
                <w:noProof/>
                <w:webHidden/>
              </w:rPr>
              <w:fldChar w:fldCharType="separate"/>
            </w:r>
            <w:r w:rsidR="00313182">
              <w:rPr>
                <w:noProof/>
                <w:webHidden/>
              </w:rPr>
              <w:t>1</w:t>
            </w:r>
            <w:r w:rsidR="00313182">
              <w:rPr>
                <w:noProof/>
                <w:webHidden/>
              </w:rPr>
              <w:fldChar w:fldCharType="end"/>
            </w:r>
          </w:hyperlink>
        </w:p>
        <w:p w14:paraId="321EE14C" w14:textId="1EA7F76A" w:rsidR="00313182" w:rsidRDefault="00313182">
          <w:pPr>
            <w:pStyle w:val="TOC2"/>
            <w:rPr>
              <w:rFonts w:asciiTheme="minorHAnsi" w:eastAsiaTheme="minorEastAsia" w:hAnsiTheme="minorHAnsi"/>
              <w:noProof/>
              <w:kern w:val="2"/>
              <w:sz w:val="24"/>
              <w:szCs w:val="24"/>
              <w:lang w:eastAsia="en-GB"/>
              <w14:ligatures w14:val="standardContextual"/>
            </w:rPr>
          </w:pPr>
          <w:hyperlink w:anchor="_Toc204079311" w:history="1">
            <w:r w:rsidRPr="00F54DFA">
              <w:rPr>
                <w:rStyle w:val="Hyperlink"/>
                <w:noProof/>
              </w:rPr>
              <w:t>Supplemental Appendix</w:t>
            </w:r>
            <w:r>
              <w:rPr>
                <w:noProof/>
                <w:webHidden/>
              </w:rPr>
              <w:tab/>
            </w:r>
            <w:r>
              <w:rPr>
                <w:noProof/>
                <w:webHidden/>
              </w:rPr>
              <w:fldChar w:fldCharType="begin"/>
            </w:r>
            <w:r>
              <w:rPr>
                <w:noProof/>
                <w:webHidden/>
              </w:rPr>
              <w:instrText xml:space="preserve"> PAGEREF _Toc204079311 \h </w:instrText>
            </w:r>
            <w:r>
              <w:rPr>
                <w:noProof/>
                <w:webHidden/>
              </w:rPr>
            </w:r>
            <w:r>
              <w:rPr>
                <w:noProof/>
                <w:webHidden/>
              </w:rPr>
              <w:fldChar w:fldCharType="separate"/>
            </w:r>
            <w:r>
              <w:rPr>
                <w:noProof/>
                <w:webHidden/>
              </w:rPr>
              <w:t>1</w:t>
            </w:r>
            <w:r>
              <w:rPr>
                <w:noProof/>
                <w:webHidden/>
              </w:rPr>
              <w:fldChar w:fldCharType="end"/>
            </w:r>
          </w:hyperlink>
        </w:p>
        <w:p w14:paraId="65B5FB58" w14:textId="0ED7A642" w:rsidR="00313182" w:rsidRDefault="00313182">
          <w:pPr>
            <w:pStyle w:val="TOC2"/>
            <w:rPr>
              <w:rFonts w:asciiTheme="minorHAnsi" w:eastAsiaTheme="minorEastAsia" w:hAnsiTheme="minorHAnsi"/>
              <w:noProof/>
              <w:kern w:val="2"/>
              <w:sz w:val="24"/>
              <w:szCs w:val="24"/>
              <w:lang w:eastAsia="en-GB"/>
              <w14:ligatures w14:val="standardContextual"/>
            </w:rPr>
          </w:pPr>
          <w:hyperlink w:anchor="_Toc204079312" w:history="1">
            <w:r w:rsidRPr="00F54DFA">
              <w:rPr>
                <w:rStyle w:val="Hyperlink"/>
                <w:noProof/>
              </w:rPr>
              <w:t>Supplemental Table 1. Full inclusion and exclusion criteria for the RATE-AF trial</w:t>
            </w:r>
            <w:r>
              <w:rPr>
                <w:noProof/>
                <w:webHidden/>
              </w:rPr>
              <w:tab/>
            </w:r>
            <w:r>
              <w:rPr>
                <w:noProof/>
                <w:webHidden/>
              </w:rPr>
              <w:fldChar w:fldCharType="begin"/>
            </w:r>
            <w:r>
              <w:rPr>
                <w:noProof/>
                <w:webHidden/>
              </w:rPr>
              <w:instrText xml:space="preserve"> PAGEREF _Toc204079312 \h </w:instrText>
            </w:r>
            <w:r>
              <w:rPr>
                <w:noProof/>
                <w:webHidden/>
              </w:rPr>
            </w:r>
            <w:r>
              <w:rPr>
                <w:noProof/>
                <w:webHidden/>
              </w:rPr>
              <w:fldChar w:fldCharType="separate"/>
            </w:r>
            <w:r>
              <w:rPr>
                <w:noProof/>
                <w:webHidden/>
              </w:rPr>
              <w:t>2</w:t>
            </w:r>
            <w:r>
              <w:rPr>
                <w:noProof/>
                <w:webHidden/>
              </w:rPr>
              <w:fldChar w:fldCharType="end"/>
            </w:r>
          </w:hyperlink>
        </w:p>
        <w:p w14:paraId="11785DE7" w14:textId="02BC2EE7" w:rsidR="00313182" w:rsidRDefault="00313182">
          <w:pPr>
            <w:pStyle w:val="TOC2"/>
            <w:rPr>
              <w:rFonts w:asciiTheme="minorHAnsi" w:eastAsiaTheme="minorEastAsia" w:hAnsiTheme="minorHAnsi"/>
              <w:noProof/>
              <w:kern w:val="2"/>
              <w:sz w:val="24"/>
              <w:szCs w:val="24"/>
              <w:lang w:eastAsia="en-GB"/>
              <w14:ligatures w14:val="standardContextual"/>
            </w:rPr>
          </w:pPr>
          <w:hyperlink w:anchor="_Toc204079313" w:history="1">
            <w:r w:rsidRPr="00F54DFA">
              <w:rPr>
                <w:rStyle w:val="Hyperlink"/>
                <w:noProof/>
              </w:rPr>
              <w:t>Supplemental Table 2. Echocardiogram protocol</w:t>
            </w:r>
            <w:r>
              <w:rPr>
                <w:noProof/>
                <w:webHidden/>
              </w:rPr>
              <w:tab/>
            </w:r>
            <w:r>
              <w:rPr>
                <w:noProof/>
                <w:webHidden/>
              </w:rPr>
              <w:fldChar w:fldCharType="begin"/>
            </w:r>
            <w:r>
              <w:rPr>
                <w:noProof/>
                <w:webHidden/>
              </w:rPr>
              <w:instrText xml:space="preserve"> PAGEREF _Toc204079313 \h </w:instrText>
            </w:r>
            <w:r>
              <w:rPr>
                <w:noProof/>
                <w:webHidden/>
              </w:rPr>
            </w:r>
            <w:r>
              <w:rPr>
                <w:noProof/>
                <w:webHidden/>
              </w:rPr>
              <w:fldChar w:fldCharType="separate"/>
            </w:r>
            <w:r>
              <w:rPr>
                <w:noProof/>
                <w:webHidden/>
              </w:rPr>
              <w:t>3</w:t>
            </w:r>
            <w:r>
              <w:rPr>
                <w:noProof/>
                <w:webHidden/>
              </w:rPr>
              <w:fldChar w:fldCharType="end"/>
            </w:r>
          </w:hyperlink>
        </w:p>
        <w:p w14:paraId="51B70EDB" w14:textId="6924FE0C" w:rsidR="00313182" w:rsidRDefault="00313182">
          <w:pPr>
            <w:pStyle w:val="TOC2"/>
            <w:rPr>
              <w:rFonts w:asciiTheme="minorHAnsi" w:eastAsiaTheme="minorEastAsia" w:hAnsiTheme="minorHAnsi"/>
              <w:noProof/>
              <w:kern w:val="2"/>
              <w:sz w:val="24"/>
              <w:szCs w:val="24"/>
              <w:lang w:eastAsia="en-GB"/>
              <w14:ligatures w14:val="standardContextual"/>
            </w:rPr>
          </w:pPr>
          <w:hyperlink w:anchor="_Toc204079314" w:history="1">
            <w:r w:rsidRPr="00F54DFA">
              <w:rPr>
                <w:rStyle w:val="Hyperlink"/>
                <w:noProof/>
              </w:rPr>
              <w:t>Supplemental Table 3. Plain English summary for patients</w:t>
            </w:r>
            <w:r>
              <w:rPr>
                <w:noProof/>
                <w:webHidden/>
              </w:rPr>
              <w:tab/>
            </w:r>
            <w:r>
              <w:rPr>
                <w:noProof/>
                <w:webHidden/>
              </w:rPr>
              <w:fldChar w:fldCharType="begin"/>
            </w:r>
            <w:r>
              <w:rPr>
                <w:noProof/>
                <w:webHidden/>
              </w:rPr>
              <w:instrText xml:space="preserve"> PAGEREF _Toc204079314 \h </w:instrText>
            </w:r>
            <w:r>
              <w:rPr>
                <w:noProof/>
                <w:webHidden/>
              </w:rPr>
            </w:r>
            <w:r>
              <w:rPr>
                <w:noProof/>
                <w:webHidden/>
              </w:rPr>
              <w:fldChar w:fldCharType="separate"/>
            </w:r>
            <w:r>
              <w:rPr>
                <w:noProof/>
                <w:webHidden/>
              </w:rPr>
              <w:t>9</w:t>
            </w:r>
            <w:r>
              <w:rPr>
                <w:noProof/>
                <w:webHidden/>
              </w:rPr>
              <w:fldChar w:fldCharType="end"/>
            </w:r>
          </w:hyperlink>
        </w:p>
        <w:p w14:paraId="76C1BA47" w14:textId="7DAAF27A" w:rsidR="00313182" w:rsidRDefault="00313182">
          <w:pPr>
            <w:pStyle w:val="TOC2"/>
            <w:rPr>
              <w:rFonts w:asciiTheme="minorHAnsi" w:eastAsiaTheme="minorEastAsia" w:hAnsiTheme="minorHAnsi"/>
              <w:noProof/>
              <w:kern w:val="2"/>
              <w:sz w:val="24"/>
              <w:szCs w:val="24"/>
              <w:lang w:eastAsia="en-GB"/>
              <w14:ligatures w14:val="standardContextual"/>
            </w:rPr>
          </w:pPr>
          <w:hyperlink w:anchor="_Toc204079315" w:history="1">
            <w:r w:rsidRPr="00F54DFA">
              <w:rPr>
                <w:rStyle w:val="Hyperlink"/>
                <w:noProof/>
              </w:rPr>
              <w:t>Supplemental Table 4. Change in left ventricular systolic and diastolic function in patients with LVEF 41-49%</w:t>
            </w:r>
            <w:r>
              <w:rPr>
                <w:noProof/>
                <w:webHidden/>
              </w:rPr>
              <w:tab/>
            </w:r>
            <w:r>
              <w:rPr>
                <w:noProof/>
                <w:webHidden/>
              </w:rPr>
              <w:fldChar w:fldCharType="begin"/>
            </w:r>
            <w:r>
              <w:rPr>
                <w:noProof/>
                <w:webHidden/>
              </w:rPr>
              <w:instrText xml:space="preserve"> PAGEREF _Toc204079315 \h </w:instrText>
            </w:r>
            <w:r>
              <w:rPr>
                <w:noProof/>
                <w:webHidden/>
              </w:rPr>
            </w:r>
            <w:r>
              <w:rPr>
                <w:noProof/>
                <w:webHidden/>
              </w:rPr>
              <w:fldChar w:fldCharType="separate"/>
            </w:r>
            <w:r>
              <w:rPr>
                <w:noProof/>
                <w:webHidden/>
              </w:rPr>
              <w:t>10</w:t>
            </w:r>
            <w:r>
              <w:rPr>
                <w:noProof/>
                <w:webHidden/>
              </w:rPr>
              <w:fldChar w:fldCharType="end"/>
            </w:r>
          </w:hyperlink>
        </w:p>
        <w:p w14:paraId="01142404" w14:textId="098B7F5C" w:rsidR="00313182" w:rsidRDefault="00313182">
          <w:pPr>
            <w:pStyle w:val="TOC2"/>
            <w:rPr>
              <w:rFonts w:asciiTheme="minorHAnsi" w:eastAsiaTheme="minorEastAsia" w:hAnsiTheme="minorHAnsi"/>
              <w:noProof/>
              <w:kern w:val="2"/>
              <w:sz w:val="24"/>
              <w:szCs w:val="24"/>
              <w:lang w:eastAsia="en-GB"/>
              <w14:ligatures w14:val="standardContextual"/>
            </w:rPr>
          </w:pPr>
          <w:hyperlink w:anchor="_Toc204079316" w:history="1">
            <w:r w:rsidRPr="00F54DFA">
              <w:rPr>
                <w:rStyle w:val="Hyperlink"/>
                <w:noProof/>
              </w:rPr>
              <w:t>Supplemental Table 5. Change in left ventricular systolic and diastolic function in patients with LVEF</w:t>
            </w:r>
            <w:r w:rsidRPr="00F54DFA">
              <w:rPr>
                <w:rStyle w:val="Hyperlink"/>
                <w:rFonts w:cs="Times New Roman"/>
                <w:noProof/>
              </w:rPr>
              <w:t>≤</w:t>
            </w:r>
            <w:r w:rsidRPr="00F54DFA">
              <w:rPr>
                <w:rStyle w:val="Hyperlink"/>
                <w:noProof/>
              </w:rPr>
              <w:t>40%</w:t>
            </w:r>
            <w:r>
              <w:rPr>
                <w:noProof/>
                <w:webHidden/>
              </w:rPr>
              <w:tab/>
            </w:r>
            <w:r>
              <w:rPr>
                <w:noProof/>
                <w:webHidden/>
              </w:rPr>
              <w:fldChar w:fldCharType="begin"/>
            </w:r>
            <w:r>
              <w:rPr>
                <w:noProof/>
                <w:webHidden/>
              </w:rPr>
              <w:instrText xml:space="preserve"> PAGEREF _Toc204079316 \h </w:instrText>
            </w:r>
            <w:r>
              <w:rPr>
                <w:noProof/>
                <w:webHidden/>
              </w:rPr>
            </w:r>
            <w:r>
              <w:rPr>
                <w:noProof/>
                <w:webHidden/>
              </w:rPr>
              <w:fldChar w:fldCharType="separate"/>
            </w:r>
            <w:r>
              <w:rPr>
                <w:noProof/>
                <w:webHidden/>
              </w:rPr>
              <w:t>12</w:t>
            </w:r>
            <w:r>
              <w:rPr>
                <w:noProof/>
                <w:webHidden/>
              </w:rPr>
              <w:fldChar w:fldCharType="end"/>
            </w:r>
          </w:hyperlink>
        </w:p>
        <w:p w14:paraId="7CB6686B" w14:textId="1E71ACE0" w:rsidR="00313182" w:rsidRDefault="00313182">
          <w:pPr>
            <w:pStyle w:val="TOC2"/>
            <w:rPr>
              <w:rFonts w:asciiTheme="minorHAnsi" w:eastAsiaTheme="minorEastAsia" w:hAnsiTheme="minorHAnsi"/>
              <w:noProof/>
              <w:kern w:val="2"/>
              <w:sz w:val="24"/>
              <w:szCs w:val="24"/>
              <w:lang w:eastAsia="en-GB"/>
              <w14:ligatures w14:val="standardContextual"/>
            </w:rPr>
          </w:pPr>
          <w:hyperlink w:anchor="_Toc204079317" w:history="1">
            <w:r w:rsidRPr="00F54DFA">
              <w:rPr>
                <w:rStyle w:val="Hyperlink"/>
                <w:noProof/>
              </w:rPr>
              <w:t>Supplemental Table 6:  Clinical parameters at 12 months and interaction with baseline LVEF</w:t>
            </w:r>
            <w:r>
              <w:rPr>
                <w:noProof/>
                <w:webHidden/>
              </w:rPr>
              <w:tab/>
            </w:r>
            <w:r>
              <w:rPr>
                <w:noProof/>
                <w:webHidden/>
              </w:rPr>
              <w:fldChar w:fldCharType="begin"/>
            </w:r>
            <w:r>
              <w:rPr>
                <w:noProof/>
                <w:webHidden/>
              </w:rPr>
              <w:instrText xml:space="preserve"> PAGEREF _Toc204079317 \h </w:instrText>
            </w:r>
            <w:r>
              <w:rPr>
                <w:noProof/>
                <w:webHidden/>
              </w:rPr>
            </w:r>
            <w:r>
              <w:rPr>
                <w:noProof/>
                <w:webHidden/>
              </w:rPr>
              <w:fldChar w:fldCharType="separate"/>
            </w:r>
            <w:r>
              <w:rPr>
                <w:noProof/>
                <w:webHidden/>
              </w:rPr>
              <w:t>14</w:t>
            </w:r>
            <w:r>
              <w:rPr>
                <w:noProof/>
                <w:webHidden/>
              </w:rPr>
              <w:fldChar w:fldCharType="end"/>
            </w:r>
          </w:hyperlink>
        </w:p>
        <w:p w14:paraId="7CD0CF33" w14:textId="03557A15" w:rsidR="00313182" w:rsidRDefault="00313182">
          <w:pPr>
            <w:pStyle w:val="TOC2"/>
            <w:rPr>
              <w:rFonts w:asciiTheme="minorHAnsi" w:eastAsiaTheme="minorEastAsia" w:hAnsiTheme="minorHAnsi"/>
              <w:noProof/>
              <w:kern w:val="2"/>
              <w:sz w:val="24"/>
              <w:szCs w:val="24"/>
              <w:lang w:eastAsia="en-GB"/>
              <w14:ligatures w14:val="standardContextual"/>
            </w:rPr>
          </w:pPr>
          <w:hyperlink w:anchor="_Toc204079318" w:history="1">
            <w:r w:rsidRPr="00F54DFA">
              <w:rPr>
                <w:rStyle w:val="Hyperlink"/>
                <w:noProof/>
              </w:rPr>
              <w:t>Supplemental Table 7: Change in diuretic therapy regime from baseline to 12 months according to treatment group</w:t>
            </w:r>
            <w:r>
              <w:rPr>
                <w:noProof/>
                <w:webHidden/>
              </w:rPr>
              <w:tab/>
            </w:r>
            <w:r>
              <w:rPr>
                <w:noProof/>
                <w:webHidden/>
              </w:rPr>
              <w:fldChar w:fldCharType="begin"/>
            </w:r>
            <w:r>
              <w:rPr>
                <w:noProof/>
                <w:webHidden/>
              </w:rPr>
              <w:instrText xml:space="preserve"> PAGEREF _Toc204079318 \h </w:instrText>
            </w:r>
            <w:r>
              <w:rPr>
                <w:noProof/>
                <w:webHidden/>
              </w:rPr>
            </w:r>
            <w:r>
              <w:rPr>
                <w:noProof/>
                <w:webHidden/>
              </w:rPr>
              <w:fldChar w:fldCharType="separate"/>
            </w:r>
            <w:r>
              <w:rPr>
                <w:noProof/>
                <w:webHidden/>
              </w:rPr>
              <w:t>1</w:t>
            </w:r>
            <w:r>
              <w:rPr>
                <w:noProof/>
                <w:webHidden/>
              </w:rPr>
              <w:fldChar w:fldCharType="end"/>
            </w:r>
          </w:hyperlink>
        </w:p>
        <w:p w14:paraId="71A9C658" w14:textId="09BE9668" w:rsidR="00313182" w:rsidRDefault="00313182">
          <w:pPr>
            <w:pStyle w:val="TOC2"/>
            <w:rPr>
              <w:rFonts w:asciiTheme="minorHAnsi" w:eastAsiaTheme="minorEastAsia" w:hAnsiTheme="minorHAnsi"/>
              <w:noProof/>
              <w:kern w:val="2"/>
              <w:sz w:val="24"/>
              <w:szCs w:val="24"/>
              <w:lang w:eastAsia="en-GB"/>
              <w14:ligatures w14:val="standardContextual"/>
            </w:rPr>
          </w:pPr>
          <w:hyperlink w:anchor="_Toc204079319" w:history="1">
            <w:r w:rsidRPr="00F54DFA">
              <w:rPr>
                <w:rStyle w:val="Hyperlink"/>
                <w:noProof/>
              </w:rPr>
              <w:t xml:space="preserve">Supplemental Figure 1. </w:t>
            </w:r>
            <w:r w:rsidRPr="00F54DFA">
              <w:rPr>
                <w:rStyle w:val="Hyperlink"/>
                <w:noProof/>
                <w:lang w:val="en-US"/>
              </w:rPr>
              <w:t>Measurements of left ventricular function performed on an index-beat</w:t>
            </w:r>
            <w:r>
              <w:rPr>
                <w:noProof/>
                <w:webHidden/>
              </w:rPr>
              <w:tab/>
            </w:r>
            <w:r>
              <w:rPr>
                <w:noProof/>
                <w:webHidden/>
              </w:rPr>
              <w:fldChar w:fldCharType="begin"/>
            </w:r>
            <w:r>
              <w:rPr>
                <w:noProof/>
                <w:webHidden/>
              </w:rPr>
              <w:instrText xml:space="preserve"> PAGEREF _Toc204079319 \h </w:instrText>
            </w:r>
            <w:r>
              <w:rPr>
                <w:noProof/>
                <w:webHidden/>
              </w:rPr>
            </w:r>
            <w:r>
              <w:rPr>
                <w:noProof/>
                <w:webHidden/>
              </w:rPr>
              <w:fldChar w:fldCharType="separate"/>
            </w:r>
            <w:r>
              <w:rPr>
                <w:noProof/>
                <w:webHidden/>
              </w:rPr>
              <w:t>2</w:t>
            </w:r>
            <w:r>
              <w:rPr>
                <w:noProof/>
                <w:webHidden/>
              </w:rPr>
              <w:fldChar w:fldCharType="end"/>
            </w:r>
          </w:hyperlink>
        </w:p>
        <w:p w14:paraId="192B10B0" w14:textId="6C3BF028" w:rsidR="00313182" w:rsidRDefault="00313182">
          <w:pPr>
            <w:pStyle w:val="TOC2"/>
            <w:rPr>
              <w:rFonts w:asciiTheme="minorHAnsi" w:eastAsiaTheme="minorEastAsia" w:hAnsiTheme="minorHAnsi"/>
              <w:noProof/>
              <w:kern w:val="2"/>
              <w:sz w:val="24"/>
              <w:szCs w:val="24"/>
              <w:lang w:eastAsia="en-GB"/>
              <w14:ligatures w14:val="standardContextual"/>
            </w:rPr>
          </w:pPr>
          <w:hyperlink w:anchor="_Toc204079320" w:history="1">
            <w:r w:rsidRPr="00F54DFA">
              <w:rPr>
                <w:rStyle w:val="Hyperlink"/>
                <w:noProof/>
              </w:rPr>
              <w:t>Supplemental Figure 2. Consort diagram</w:t>
            </w:r>
            <w:r>
              <w:rPr>
                <w:noProof/>
                <w:webHidden/>
              </w:rPr>
              <w:tab/>
            </w:r>
            <w:r>
              <w:rPr>
                <w:noProof/>
                <w:webHidden/>
              </w:rPr>
              <w:fldChar w:fldCharType="begin"/>
            </w:r>
            <w:r>
              <w:rPr>
                <w:noProof/>
                <w:webHidden/>
              </w:rPr>
              <w:instrText xml:space="preserve"> PAGEREF _Toc204079320 \h </w:instrText>
            </w:r>
            <w:r>
              <w:rPr>
                <w:noProof/>
                <w:webHidden/>
              </w:rPr>
            </w:r>
            <w:r>
              <w:rPr>
                <w:noProof/>
                <w:webHidden/>
              </w:rPr>
              <w:fldChar w:fldCharType="separate"/>
            </w:r>
            <w:r>
              <w:rPr>
                <w:noProof/>
                <w:webHidden/>
              </w:rPr>
              <w:t>3</w:t>
            </w:r>
            <w:r>
              <w:rPr>
                <w:noProof/>
                <w:webHidden/>
              </w:rPr>
              <w:fldChar w:fldCharType="end"/>
            </w:r>
          </w:hyperlink>
        </w:p>
        <w:p w14:paraId="242BE703" w14:textId="0C4DC7B4" w:rsidR="00313182" w:rsidRDefault="00313182">
          <w:pPr>
            <w:pStyle w:val="TOC2"/>
            <w:rPr>
              <w:rFonts w:asciiTheme="minorHAnsi" w:eastAsiaTheme="minorEastAsia" w:hAnsiTheme="minorHAnsi"/>
              <w:noProof/>
              <w:kern w:val="2"/>
              <w:sz w:val="24"/>
              <w:szCs w:val="24"/>
              <w:lang w:eastAsia="en-GB"/>
              <w14:ligatures w14:val="standardContextual"/>
            </w:rPr>
          </w:pPr>
          <w:hyperlink w:anchor="_Toc204079321" w:history="1">
            <w:r w:rsidRPr="00F54DFA">
              <w:rPr>
                <w:rStyle w:val="Hyperlink"/>
                <w:noProof/>
              </w:rPr>
              <w:t>Supplemental Figure 3. Change in left ventricular systolic parameters from baseline to 12-months in patients with LVEF 41-49%</w:t>
            </w:r>
            <w:r>
              <w:rPr>
                <w:noProof/>
                <w:webHidden/>
              </w:rPr>
              <w:tab/>
            </w:r>
            <w:r>
              <w:rPr>
                <w:noProof/>
                <w:webHidden/>
              </w:rPr>
              <w:fldChar w:fldCharType="begin"/>
            </w:r>
            <w:r>
              <w:rPr>
                <w:noProof/>
                <w:webHidden/>
              </w:rPr>
              <w:instrText xml:space="preserve"> PAGEREF _Toc204079321 \h </w:instrText>
            </w:r>
            <w:r>
              <w:rPr>
                <w:noProof/>
                <w:webHidden/>
              </w:rPr>
            </w:r>
            <w:r>
              <w:rPr>
                <w:noProof/>
                <w:webHidden/>
              </w:rPr>
              <w:fldChar w:fldCharType="separate"/>
            </w:r>
            <w:r>
              <w:rPr>
                <w:noProof/>
                <w:webHidden/>
              </w:rPr>
              <w:t>5</w:t>
            </w:r>
            <w:r>
              <w:rPr>
                <w:noProof/>
                <w:webHidden/>
              </w:rPr>
              <w:fldChar w:fldCharType="end"/>
            </w:r>
          </w:hyperlink>
        </w:p>
        <w:p w14:paraId="1A0E3970" w14:textId="434A24F9" w:rsidR="00F315F4" w:rsidRDefault="00C75F0E" w:rsidP="00D31FE6">
          <w:pPr>
            <w:pStyle w:val="TOC2"/>
            <w:rPr>
              <w:noProof/>
            </w:rPr>
          </w:pPr>
          <w:r>
            <w:rPr>
              <w:noProof/>
            </w:rPr>
            <w:fldChar w:fldCharType="end"/>
          </w:r>
        </w:p>
      </w:sdtContent>
    </w:sdt>
    <w:bookmarkStart w:id="16" w:name="_Toc202860315" w:displacedByCustomXml="prev"/>
    <w:p w14:paraId="15C8F3AB" w14:textId="77777777" w:rsidR="00D31FE6" w:rsidRDefault="00384687" w:rsidP="00384687">
      <w:pPr>
        <w:pStyle w:val="Heading2"/>
        <w:sectPr w:rsidR="00D31FE6" w:rsidSect="00D31FE6">
          <w:footerReference w:type="default" r:id="rId8"/>
          <w:pgSz w:w="11906" w:h="16838"/>
          <w:pgMar w:top="1440" w:right="1440" w:bottom="1440" w:left="1440" w:header="708" w:footer="708" w:gutter="0"/>
          <w:cols w:space="708"/>
          <w:docGrid w:linePitch="360"/>
        </w:sectPr>
      </w:pPr>
      <w:r>
        <w:br w:type="page"/>
      </w:r>
    </w:p>
    <w:p w14:paraId="60ED075C" w14:textId="5D2D4036" w:rsidR="00565C5E" w:rsidRPr="00F315F4" w:rsidRDefault="00565C5E" w:rsidP="00384687">
      <w:pPr>
        <w:pStyle w:val="Heading2"/>
        <w:rPr>
          <w:bCs/>
          <w:noProof/>
        </w:rPr>
      </w:pPr>
      <w:bookmarkStart w:id="17" w:name="_Toc204079312"/>
      <w:r w:rsidRPr="00EB3B8C">
        <w:lastRenderedPageBreak/>
        <w:t>Supplementa</w:t>
      </w:r>
      <w:r w:rsidR="00080BE6">
        <w:t>l</w:t>
      </w:r>
      <w:r w:rsidRPr="00EB3B8C">
        <w:t xml:space="preserve"> Table 1. Full inclusion and exclusion criteria for the RATE-AF trial</w:t>
      </w:r>
      <w:bookmarkEnd w:id="16"/>
      <w:bookmarkEnd w:id="17"/>
      <w:r w:rsidRPr="00EB3B8C">
        <w:t xml:space="preserve"> </w:t>
      </w:r>
    </w:p>
    <w:tbl>
      <w:tblPr>
        <w:tblStyle w:val="GridTable1Light"/>
        <w:tblW w:w="0" w:type="auto"/>
        <w:tblLook w:val="04A0" w:firstRow="1" w:lastRow="0" w:firstColumn="1" w:lastColumn="0" w:noHBand="0" w:noVBand="1"/>
      </w:tblPr>
      <w:tblGrid>
        <w:gridCol w:w="6974"/>
        <w:gridCol w:w="6974"/>
      </w:tblGrid>
      <w:tr w:rsidR="00565C5E" w:rsidRPr="004C3242" w14:paraId="42D3C875" w14:textId="77777777">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6974" w:type="dxa"/>
            <w:shd w:val="clear" w:color="auto" w:fill="F2F2F2" w:themeFill="background1" w:themeFillShade="F2"/>
          </w:tcPr>
          <w:p w14:paraId="00404019" w14:textId="77777777" w:rsidR="00565C5E" w:rsidRPr="004C3242" w:rsidRDefault="00565C5E">
            <w:pPr>
              <w:spacing w:before="0" w:after="0"/>
              <w:rPr>
                <w:b w:val="0"/>
                <w:bCs w:val="0"/>
                <w:sz w:val="24"/>
                <w:szCs w:val="24"/>
              </w:rPr>
            </w:pPr>
            <w:r w:rsidRPr="004C3242">
              <w:rPr>
                <w:b w:val="0"/>
                <w:bCs w:val="0"/>
                <w:sz w:val="24"/>
                <w:szCs w:val="24"/>
              </w:rPr>
              <w:t xml:space="preserve">Inclusion criteria </w:t>
            </w:r>
          </w:p>
        </w:tc>
        <w:tc>
          <w:tcPr>
            <w:tcW w:w="6974" w:type="dxa"/>
            <w:shd w:val="clear" w:color="auto" w:fill="F2F2F2" w:themeFill="background1" w:themeFillShade="F2"/>
          </w:tcPr>
          <w:p w14:paraId="3BE7B33C" w14:textId="77777777" w:rsidR="00565C5E" w:rsidRPr="004C3242" w:rsidRDefault="00565C5E">
            <w:pPr>
              <w:spacing w:before="0" w:after="0"/>
              <w:cnfStyle w:val="100000000000" w:firstRow="1" w:lastRow="0" w:firstColumn="0" w:lastColumn="0" w:oddVBand="0" w:evenVBand="0" w:oddHBand="0" w:evenHBand="0" w:firstRowFirstColumn="0" w:firstRowLastColumn="0" w:lastRowFirstColumn="0" w:lastRowLastColumn="0"/>
              <w:rPr>
                <w:b w:val="0"/>
                <w:bCs w:val="0"/>
                <w:sz w:val="24"/>
                <w:szCs w:val="24"/>
              </w:rPr>
            </w:pPr>
            <w:r w:rsidRPr="004C3242">
              <w:rPr>
                <w:b w:val="0"/>
                <w:bCs w:val="0"/>
                <w:sz w:val="24"/>
                <w:szCs w:val="24"/>
              </w:rPr>
              <w:t xml:space="preserve">Exclusion criteria </w:t>
            </w:r>
          </w:p>
        </w:tc>
      </w:tr>
      <w:tr w:rsidR="00565C5E" w14:paraId="332B9BC6" w14:textId="77777777">
        <w:trPr>
          <w:trHeight w:val="23"/>
        </w:trPr>
        <w:tc>
          <w:tcPr>
            <w:cnfStyle w:val="001000000000" w:firstRow="0" w:lastRow="0" w:firstColumn="1" w:lastColumn="0" w:oddVBand="0" w:evenVBand="0" w:oddHBand="0" w:evenHBand="0" w:firstRowFirstColumn="0" w:firstRowLastColumn="0" w:lastRowFirstColumn="0" w:lastRowLastColumn="0"/>
            <w:tcW w:w="0" w:type="dxa"/>
          </w:tcPr>
          <w:p w14:paraId="51BE198D" w14:textId="77777777" w:rsidR="00565C5E" w:rsidRPr="00754724" w:rsidRDefault="00565C5E">
            <w:pPr>
              <w:spacing w:before="0" w:after="0"/>
              <w:rPr>
                <w:b w:val="0"/>
                <w:bCs w:val="0"/>
              </w:rPr>
            </w:pPr>
            <w:r>
              <w:rPr>
                <w:b w:val="0"/>
                <w:bCs w:val="0"/>
              </w:rPr>
              <w:t>Aged 60 years or over</w:t>
            </w:r>
          </w:p>
        </w:tc>
        <w:tc>
          <w:tcPr>
            <w:tcW w:w="0" w:type="dxa"/>
          </w:tcPr>
          <w:p w14:paraId="04E72964" w14:textId="77777777" w:rsidR="00565C5E" w:rsidRDefault="00565C5E">
            <w:pPr>
              <w:spacing w:before="0" w:after="0"/>
              <w:cnfStyle w:val="000000000000" w:firstRow="0" w:lastRow="0" w:firstColumn="0" w:lastColumn="0" w:oddVBand="0" w:evenVBand="0" w:oddHBand="0" w:evenHBand="0" w:firstRowFirstColumn="0" w:firstRowLastColumn="0" w:lastRowFirstColumn="0" w:lastRowLastColumn="0"/>
            </w:pPr>
            <w:r>
              <w:t>A</w:t>
            </w:r>
            <w:r w:rsidRPr="00382CC0">
              <w:t>n established indication for beta-blocker therapy, e.g. myocardial infarction in the last 6 months</w:t>
            </w:r>
          </w:p>
        </w:tc>
      </w:tr>
      <w:tr w:rsidR="00565C5E" w14:paraId="62CB367B" w14:textId="77777777">
        <w:tc>
          <w:tcPr>
            <w:cnfStyle w:val="001000000000" w:firstRow="0" w:lastRow="0" w:firstColumn="1" w:lastColumn="0" w:oddVBand="0" w:evenVBand="0" w:oddHBand="0" w:evenHBand="0" w:firstRowFirstColumn="0" w:firstRowLastColumn="0" w:lastRowFirstColumn="0" w:lastRowLastColumn="0"/>
            <w:tcW w:w="6974" w:type="dxa"/>
          </w:tcPr>
          <w:p w14:paraId="2B03C87B" w14:textId="77777777" w:rsidR="00565C5E" w:rsidRPr="00BC2913" w:rsidRDefault="00565C5E">
            <w:pPr>
              <w:spacing w:before="0" w:after="0"/>
              <w:rPr>
                <w:b w:val="0"/>
                <w:bCs w:val="0"/>
              </w:rPr>
            </w:pPr>
            <w:r>
              <w:rPr>
                <w:b w:val="0"/>
                <w:bCs w:val="0"/>
              </w:rPr>
              <w:t>P</w:t>
            </w:r>
            <w:r w:rsidRPr="00BC2913">
              <w:rPr>
                <w:b w:val="0"/>
                <w:bCs w:val="0"/>
              </w:rPr>
              <w:t>ermanent AF, characterised (at time of randomisation) as a physician decision for rate-control with no current plans for cardioversion, anti-arrhythmic medication, or ablation therapy</w:t>
            </w:r>
          </w:p>
        </w:tc>
        <w:tc>
          <w:tcPr>
            <w:tcW w:w="6974" w:type="dxa"/>
          </w:tcPr>
          <w:p w14:paraId="4B2EF073" w14:textId="77777777" w:rsidR="00565C5E" w:rsidRDefault="00565C5E">
            <w:pPr>
              <w:spacing w:before="0" w:after="0"/>
              <w:cnfStyle w:val="000000000000" w:firstRow="0" w:lastRow="0" w:firstColumn="0" w:lastColumn="0" w:oddVBand="0" w:evenVBand="0" w:oddHBand="0" w:evenHBand="0" w:firstRowFirstColumn="0" w:firstRowLastColumn="0" w:lastRowFirstColumn="0" w:lastRowLastColumn="0"/>
            </w:pPr>
            <w:r w:rsidRPr="00BB1E9A">
              <w:t>Known</w:t>
            </w:r>
            <w:r>
              <w:t xml:space="preserve"> </w:t>
            </w:r>
            <w:r w:rsidRPr="00BB1E9A">
              <w:t>contraindications for therapy with beta-blockers or digoxin, e.g. a history of severe bronchospasm that would preclude use of beta-blockers, or known intolerance to these medication</w:t>
            </w:r>
            <w:r>
              <w:t>s</w:t>
            </w:r>
          </w:p>
        </w:tc>
      </w:tr>
      <w:tr w:rsidR="00565C5E" w14:paraId="418BBEBA" w14:textId="77777777">
        <w:tc>
          <w:tcPr>
            <w:cnfStyle w:val="001000000000" w:firstRow="0" w:lastRow="0" w:firstColumn="1" w:lastColumn="0" w:oddVBand="0" w:evenVBand="0" w:oddHBand="0" w:evenHBand="0" w:firstRowFirstColumn="0" w:firstRowLastColumn="0" w:lastRowFirstColumn="0" w:lastRowLastColumn="0"/>
            <w:tcW w:w="6974" w:type="dxa"/>
          </w:tcPr>
          <w:p w14:paraId="28F5EA32" w14:textId="77777777" w:rsidR="00565C5E" w:rsidRPr="005E6E02" w:rsidRDefault="00565C5E">
            <w:pPr>
              <w:spacing w:before="0" w:after="0"/>
              <w:rPr>
                <w:b w:val="0"/>
                <w:bCs w:val="0"/>
              </w:rPr>
            </w:pPr>
            <w:r>
              <w:rPr>
                <w:b w:val="0"/>
                <w:bCs w:val="0"/>
              </w:rPr>
              <w:t>S</w:t>
            </w:r>
            <w:r w:rsidRPr="005E6E02">
              <w:rPr>
                <w:b w:val="0"/>
                <w:bCs w:val="0"/>
              </w:rPr>
              <w:t>ymptoms of breathlessness (New York Heart Association Class II or more)</w:t>
            </w:r>
          </w:p>
        </w:tc>
        <w:tc>
          <w:tcPr>
            <w:tcW w:w="6974" w:type="dxa"/>
          </w:tcPr>
          <w:p w14:paraId="7D264E03" w14:textId="77777777" w:rsidR="00565C5E" w:rsidRDefault="00565C5E">
            <w:pPr>
              <w:spacing w:before="0" w:after="0"/>
              <w:cnfStyle w:val="000000000000" w:firstRow="0" w:lastRow="0" w:firstColumn="0" w:lastColumn="0" w:oddVBand="0" w:evenVBand="0" w:oddHBand="0" w:evenHBand="0" w:firstRowFirstColumn="0" w:firstRowLastColumn="0" w:lastRowFirstColumn="0" w:lastRowLastColumn="0"/>
            </w:pPr>
            <w:r>
              <w:t>B</w:t>
            </w:r>
            <w:r w:rsidRPr="00BB1E9A">
              <w:t>aseline heart rate &lt;60 bpm</w:t>
            </w:r>
          </w:p>
        </w:tc>
      </w:tr>
      <w:tr w:rsidR="00565C5E" w14:paraId="4B806942" w14:textId="77777777">
        <w:tc>
          <w:tcPr>
            <w:cnfStyle w:val="001000000000" w:firstRow="0" w:lastRow="0" w:firstColumn="1" w:lastColumn="0" w:oddVBand="0" w:evenVBand="0" w:oddHBand="0" w:evenHBand="0" w:firstRowFirstColumn="0" w:firstRowLastColumn="0" w:lastRowFirstColumn="0" w:lastRowLastColumn="0"/>
            <w:tcW w:w="6974" w:type="dxa"/>
            <w:tcBorders>
              <w:bottom w:val="single" w:sz="4" w:space="0" w:color="999999" w:themeColor="text1" w:themeTint="66"/>
            </w:tcBorders>
          </w:tcPr>
          <w:p w14:paraId="2920C64E" w14:textId="77777777" w:rsidR="00565C5E" w:rsidRPr="005E6E02" w:rsidRDefault="00565C5E">
            <w:pPr>
              <w:spacing w:before="0" w:after="0"/>
              <w:rPr>
                <w:b w:val="0"/>
                <w:bCs w:val="0"/>
              </w:rPr>
            </w:pPr>
            <w:r w:rsidRPr="005E6E02">
              <w:rPr>
                <w:b w:val="0"/>
                <w:bCs w:val="0"/>
              </w:rPr>
              <w:t>Able to provide written, informed consent</w:t>
            </w:r>
          </w:p>
        </w:tc>
        <w:tc>
          <w:tcPr>
            <w:tcW w:w="6974" w:type="dxa"/>
          </w:tcPr>
          <w:p w14:paraId="696464EB" w14:textId="77777777" w:rsidR="00565C5E" w:rsidRDefault="00565C5E">
            <w:pPr>
              <w:spacing w:before="0" w:after="0"/>
              <w:cnfStyle w:val="000000000000" w:firstRow="0" w:lastRow="0" w:firstColumn="0" w:lastColumn="0" w:oddVBand="0" w:evenVBand="0" w:oddHBand="0" w:evenHBand="0" w:firstRowFirstColumn="0" w:firstRowLastColumn="0" w:lastRowFirstColumn="0" w:lastRowLastColumn="0"/>
            </w:pPr>
            <w:r>
              <w:t>H</w:t>
            </w:r>
            <w:r w:rsidRPr="00AF578E">
              <w:t>istory of second or third-degree heart block</w:t>
            </w:r>
          </w:p>
        </w:tc>
      </w:tr>
      <w:tr w:rsidR="00565C5E" w14:paraId="445C509B" w14:textId="77777777">
        <w:tc>
          <w:tcPr>
            <w:cnfStyle w:val="001000000000" w:firstRow="0" w:lastRow="0" w:firstColumn="1" w:lastColumn="0" w:oddVBand="0" w:evenVBand="0" w:oddHBand="0" w:evenHBand="0" w:firstRowFirstColumn="0" w:firstRowLastColumn="0" w:lastRowFirstColumn="0" w:lastRowLastColumn="0"/>
            <w:tcW w:w="6974" w:type="dxa"/>
            <w:tcBorders>
              <w:bottom w:val="nil"/>
            </w:tcBorders>
          </w:tcPr>
          <w:p w14:paraId="1852D34F" w14:textId="77777777" w:rsidR="00565C5E" w:rsidRDefault="00565C5E">
            <w:pPr>
              <w:spacing w:before="0" w:after="0"/>
            </w:pPr>
          </w:p>
        </w:tc>
        <w:tc>
          <w:tcPr>
            <w:tcW w:w="6974" w:type="dxa"/>
          </w:tcPr>
          <w:p w14:paraId="3C81385E" w14:textId="77777777" w:rsidR="00565C5E" w:rsidRDefault="00565C5E">
            <w:pPr>
              <w:spacing w:before="0" w:after="0"/>
              <w:cnfStyle w:val="000000000000" w:firstRow="0" w:lastRow="0" w:firstColumn="0" w:lastColumn="0" w:oddVBand="0" w:evenVBand="0" w:oddHBand="0" w:evenHBand="0" w:firstRowFirstColumn="0" w:firstRowLastColumn="0" w:lastRowFirstColumn="0" w:lastRowLastColumn="0"/>
            </w:pPr>
            <w:r>
              <w:t>S</w:t>
            </w:r>
            <w:r w:rsidRPr="00AF578E">
              <w:t>upraventricular arrhythmias associated with accessory conducting pathways (e.g. Wolff-Parkinson-White syndrome) or a history of ventricular tachycardia or ventricular fibrillation</w:t>
            </w:r>
          </w:p>
        </w:tc>
      </w:tr>
      <w:tr w:rsidR="00565C5E" w14:paraId="710752DB" w14:textId="77777777">
        <w:tc>
          <w:tcPr>
            <w:cnfStyle w:val="001000000000" w:firstRow="0" w:lastRow="0" w:firstColumn="1" w:lastColumn="0" w:oddVBand="0" w:evenVBand="0" w:oddHBand="0" w:evenHBand="0" w:firstRowFirstColumn="0" w:firstRowLastColumn="0" w:lastRowFirstColumn="0" w:lastRowLastColumn="0"/>
            <w:tcW w:w="6974" w:type="dxa"/>
            <w:tcBorders>
              <w:top w:val="nil"/>
              <w:bottom w:val="nil"/>
            </w:tcBorders>
          </w:tcPr>
          <w:p w14:paraId="248D17B6" w14:textId="77777777" w:rsidR="00565C5E" w:rsidRDefault="00565C5E">
            <w:pPr>
              <w:spacing w:before="0" w:after="0"/>
            </w:pPr>
          </w:p>
        </w:tc>
        <w:tc>
          <w:tcPr>
            <w:tcW w:w="6974" w:type="dxa"/>
          </w:tcPr>
          <w:p w14:paraId="53D36CF2" w14:textId="77777777" w:rsidR="00565C5E" w:rsidRDefault="00565C5E">
            <w:pPr>
              <w:spacing w:before="0" w:after="0"/>
              <w:cnfStyle w:val="000000000000" w:firstRow="0" w:lastRow="0" w:firstColumn="0" w:lastColumn="0" w:oddVBand="0" w:evenVBand="0" w:oddHBand="0" w:evenHBand="0" w:firstRowFirstColumn="0" w:firstRowLastColumn="0" w:lastRowFirstColumn="0" w:lastRowLastColumn="0"/>
            </w:pPr>
            <w:r>
              <w:t>A</w:t>
            </w:r>
            <w:r w:rsidRPr="00E94E82">
              <w:t>waiting pacemaker implantation (including cardiac resynchronisation therapy), have a pacemaker-dependent rhythm or a history of atrioventricular node ablation</w:t>
            </w:r>
          </w:p>
        </w:tc>
      </w:tr>
      <w:tr w:rsidR="00565C5E" w14:paraId="201CB175" w14:textId="77777777">
        <w:tc>
          <w:tcPr>
            <w:cnfStyle w:val="001000000000" w:firstRow="0" w:lastRow="0" w:firstColumn="1" w:lastColumn="0" w:oddVBand="0" w:evenVBand="0" w:oddHBand="0" w:evenHBand="0" w:firstRowFirstColumn="0" w:firstRowLastColumn="0" w:lastRowFirstColumn="0" w:lastRowLastColumn="0"/>
            <w:tcW w:w="6974" w:type="dxa"/>
            <w:tcBorders>
              <w:top w:val="nil"/>
              <w:bottom w:val="nil"/>
            </w:tcBorders>
          </w:tcPr>
          <w:p w14:paraId="41029EAF" w14:textId="77777777" w:rsidR="00565C5E" w:rsidRDefault="00565C5E">
            <w:pPr>
              <w:spacing w:before="0" w:after="0"/>
            </w:pPr>
          </w:p>
        </w:tc>
        <w:tc>
          <w:tcPr>
            <w:tcW w:w="6974" w:type="dxa"/>
          </w:tcPr>
          <w:p w14:paraId="1C8E749F" w14:textId="77777777" w:rsidR="00565C5E" w:rsidRDefault="00565C5E">
            <w:pPr>
              <w:spacing w:before="0" w:after="0"/>
              <w:cnfStyle w:val="000000000000" w:firstRow="0" w:lastRow="0" w:firstColumn="0" w:lastColumn="0" w:oddVBand="0" w:evenVBand="0" w:oddHBand="0" w:evenHBand="0" w:firstRowFirstColumn="0" w:firstRowLastColumn="0" w:lastRowFirstColumn="0" w:lastRowLastColumn="0"/>
            </w:pPr>
            <w:r>
              <w:t>A</w:t>
            </w:r>
            <w:r w:rsidRPr="00FC0E86">
              <w:t xml:space="preserve"> history of</w:t>
            </w:r>
            <w:r>
              <w:t xml:space="preserve"> </w:t>
            </w:r>
            <w:r w:rsidRPr="00FC0E86">
              <w:t>decompensated heart failure (evidenced by need for intravenous inotropes, vasodilators or diuretics) within 14 days prior to randomisation</w:t>
            </w:r>
          </w:p>
        </w:tc>
      </w:tr>
      <w:tr w:rsidR="00565C5E" w14:paraId="6D893C9E" w14:textId="77777777">
        <w:tc>
          <w:tcPr>
            <w:cnfStyle w:val="001000000000" w:firstRow="0" w:lastRow="0" w:firstColumn="1" w:lastColumn="0" w:oddVBand="0" w:evenVBand="0" w:oddHBand="0" w:evenHBand="0" w:firstRowFirstColumn="0" w:firstRowLastColumn="0" w:lastRowFirstColumn="0" w:lastRowLastColumn="0"/>
            <w:tcW w:w="6974" w:type="dxa"/>
            <w:tcBorders>
              <w:top w:val="nil"/>
              <w:bottom w:val="nil"/>
            </w:tcBorders>
          </w:tcPr>
          <w:p w14:paraId="07D0AA1A" w14:textId="77777777" w:rsidR="00565C5E" w:rsidRDefault="00565C5E">
            <w:pPr>
              <w:spacing w:before="0" w:after="0"/>
            </w:pPr>
          </w:p>
        </w:tc>
        <w:tc>
          <w:tcPr>
            <w:tcW w:w="6974" w:type="dxa"/>
          </w:tcPr>
          <w:p w14:paraId="6B1A5DB1" w14:textId="77777777" w:rsidR="00565C5E" w:rsidRDefault="00565C5E">
            <w:pPr>
              <w:spacing w:before="0" w:after="0"/>
              <w:cnfStyle w:val="000000000000" w:firstRow="0" w:lastRow="0" w:firstColumn="0" w:lastColumn="0" w:oddVBand="0" w:evenVBand="0" w:oddHBand="0" w:evenHBand="0" w:firstRowFirstColumn="0" w:firstRowLastColumn="0" w:lastRowFirstColumn="0" w:lastRowLastColumn="0"/>
            </w:pPr>
            <w:r>
              <w:t>A</w:t>
            </w:r>
            <w:r w:rsidRPr="00FC0E86">
              <w:t xml:space="preserve"> current diagnosis of obstructive hypertrophic cardiomyopathy, myocarditis or constrictive pericarditis</w:t>
            </w:r>
          </w:p>
        </w:tc>
      </w:tr>
      <w:tr w:rsidR="00565C5E" w14:paraId="0275E7CA" w14:textId="77777777">
        <w:tc>
          <w:tcPr>
            <w:cnfStyle w:val="001000000000" w:firstRow="0" w:lastRow="0" w:firstColumn="1" w:lastColumn="0" w:oddVBand="0" w:evenVBand="0" w:oddHBand="0" w:evenHBand="0" w:firstRowFirstColumn="0" w:firstRowLastColumn="0" w:lastRowFirstColumn="0" w:lastRowLastColumn="0"/>
            <w:tcW w:w="6974" w:type="dxa"/>
            <w:tcBorders>
              <w:top w:val="nil"/>
              <w:bottom w:val="nil"/>
            </w:tcBorders>
          </w:tcPr>
          <w:p w14:paraId="44E77A33" w14:textId="77777777" w:rsidR="00565C5E" w:rsidRDefault="00565C5E">
            <w:pPr>
              <w:spacing w:before="0" w:after="0"/>
            </w:pPr>
          </w:p>
        </w:tc>
        <w:tc>
          <w:tcPr>
            <w:tcW w:w="6974" w:type="dxa"/>
          </w:tcPr>
          <w:p w14:paraId="7F47D9A7" w14:textId="77777777" w:rsidR="00565C5E" w:rsidRDefault="00565C5E">
            <w:pPr>
              <w:spacing w:before="0" w:after="0"/>
              <w:cnfStyle w:val="000000000000" w:firstRow="0" w:lastRow="0" w:firstColumn="0" w:lastColumn="0" w:oddVBand="0" w:evenVBand="0" w:oddHBand="0" w:evenHBand="0" w:firstRowFirstColumn="0" w:firstRowLastColumn="0" w:lastRowFirstColumn="0" w:lastRowLastColumn="0"/>
            </w:pPr>
            <w:r>
              <w:t>U</w:t>
            </w:r>
            <w:r w:rsidRPr="000D6F7A">
              <w:t>ndergone heart transplantation, or is</w:t>
            </w:r>
            <w:r>
              <w:t xml:space="preserve"> </w:t>
            </w:r>
            <w:r w:rsidRPr="000D6F7A">
              <w:t>on a</w:t>
            </w:r>
            <w:r>
              <w:t xml:space="preserve"> </w:t>
            </w:r>
            <w:r w:rsidRPr="000D6F7A">
              <w:t>waiting list for heart transplantation</w:t>
            </w:r>
          </w:p>
        </w:tc>
      </w:tr>
      <w:tr w:rsidR="00565C5E" w14:paraId="0C0079FA" w14:textId="77777777">
        <w:tc>
          <w:tcPr>
            <w:cnfStyle w:val="001000000000" w:firstRow="0" w:lastRow="0" w:firstColumn="1" w:lastColumn="0" w:oddVBand="0" w:evenVBand="0" w:oddHBand="0" w:evenHBand="0" w:firstRowFirstColumn="0" w:firstRowLastColumn="0" w:lastRowFirstColumn="0" w:lastRowLastColumn="0"/>
            <w:tcW w:w="6974" w:type="dxa"/>
            <w:tcBorders>
              <w:top w:val="nil"/>
              <w:bottom w:val="nil"/>
            </w:tcBorders>
          </w:tcPr>
          <w:p w14:paraId="0049D746" w14:textId="77777777" w:rsidR="00565C5E" w:rsidRDefault="00565C5E">
            <w:pPr>
              <w:spacing w:before="0" w:after="0"/>
            </w:pPr>
          </w:p>
        </w:tc>
        <w:tc>
          <w:tcPr>
            <w:tcW w:w="6974" w:type="dxa"/>
          </w:tcPr>
          <w:p w14:paraId="2BD45653" w14:textId="77777777" w:rsidR="00565C5E" w:rsidRDefault="00565C5E">
            <w:pPr>
              <w:spacing w:before="0" w:after="0"/>
              <w:cnfStyle w:val="000000000000" w:firstRow="0" w:lastRow="0" w:firstColumn="0" w:lastColumn="0" w:oddVBand="0" w:evenVBand="0" w:oddHBand="0" w:evenHBand="0" w:firstRowFirstColumn="0" w:firstRowLastColumn="0" w:lastRowFirstColumn="0" w:lastRowLastColumn="0"/>
            </w:pPr>
            <w:r>
              <w:t>R</w:t>
            </w:r>
            <w:r w:rsidRPr="00345F97">
              <w:t>eceiving renal replacement therapy</w:t>
            </w:r>
            <w:r>
              <w:t xml:space="preserve"> </w:t>
            </w:r>
            <w:r w:rsidRPr="00345F97">
              <w:t>(haemodialysis or peritoneal dialysis)</w:t>
            </w:r>
          </w:p>
        </w:tc>
      </w:tr>
      <w:tr w:rsidR="00565C5E" w14:paraId="0B86335B" w14:textId="77777777">
        <w:tc>
          <w:tcPr>
            <w:cnfStyle w:val="001000000000" w:firstRow="0" w:lastRow="0" w:firstColumn="1" w:lastColumn="0" w:oddVBand="0" w:evenVBand="0" w:oddHBand="0" w:evenHBand="0" w:firstRowFirstColumn="0" w:firstRowLastColumn="0" w:lastRowFirstColumn="0" w:lastRowLastColumn="0"/>
            <w:tcW w:w="6974" w:type="dxa"/>
            <w:tcBorders>
              <w:top w:val="nil"/>
              <w:bottom w:val="nil"/>
            </w:tcBorders>
          </w:tcPr>
          <w:p w14:paraId="09542E83" w14:textId="77777777" w:rsidR="00565C5E" w:rsidRDefault="00565C5E">
            <w:pPr>
              <w:spacing w:before="0" w:after="0"/>
            </w:pPr>
          </w:p>
        </w:tc>
        <w:tc>
          <w:tcPr>
            <w:tcW w:w="6974" w:type="dxa"/>
          </w:tcPr>
          <w:p w14:paraId="7D88FE06" w14:textId="77777777" w:rsidR="00565C5E" w:rsidRDefault="00565C5E">
            <w:pPr>
              <w:spacing w:before="0" w:after="0"/>
              <w:cnfStyle w:val="000000000000" w:firstRow="0" w:lastRow="0" w:firstColumn="0" w:lastColumn="0" w:oddVBand="0" w:evenVBand="0" w:oddHBand="0" w:evenHBand="0" w:firstRowFirstColumn="0" w:firstRowLastColumn="0" w:lastRowFirstColumn="0" w:lastRowLastColumn="0"/>
            </w:pPr>
            <w:r>
              <w:t>A</w:t>
            </w:r>
            <w:r w:rsidRPr="001F6650">
              <w:t xml:space="preserve"> history of major surgery, including thoracic or cardiac surgery, within 3 months of randomisation?</w:t>
            </w:r>
          </w:p>
        </w:tc>
      </w:tr>
      <w:tr w:rsidR="00565C5E" w14:paraId="41F7CC5F" w14:textId="77777777">
        <w:tc>
          <w:tcPr>
            <w:cnfStyle w:val="001000000000" w:firstRow="0" w:lastRow="0" w:firstColumn="1" w:lastColumn="0" w:oddVBand="0" w:evenVBand="0" w:oddHBand="0" w:evenHBand="0" w:firstRowFirstColumn="0" w:firstRowLastColumn="0" w:lastRowFirstColumn="0" w:lastRowLastColumn="0"/>
            <w:tcW w:w="6974" w:type="dxa"/>
            <w:tcBorders>
              <w:top w:val="nil"/>
            </w:tcBorders>
          </w:tcPr>
          <w:p w14:paraId="366CD13F" w14:textId="77777777" w:rsidR="00565C5E" w:rsidRDefault="00565C5E">
            <w:pPr>
              <w:spacing w:before="0" w:after="0"/>
            </w:pPr>
          </w:p>
        </w:tc>
        <w:tc>
          <w:tcPr>
            <w:tcW w:w="6974" w:type="dxa"/>
          </w:tcPr>
          <w:p w14:paraId="07A437A8" w14:textId="77777777" w:rsidR="00565C5E" w:rsidRDefault="00565C5E">
            <w:pPr>
              <w:spacing w:before="0" w:after="0"/>
              <w:cnfStyle w:val="000000000000" w:firstRow="0" w:lastRow="0" w:firstColumn="0" w:lastColumn="0" w:oddVBand="0" w:evenVBand="0" w:oddHBand="0" w:evenHBand="0" w:firstRowFirstColumn="0" w:firstRowLastColumn="0" w:lastRowFirstColumn="0" w:lastRowLastColumn="0"/>
            </w:pPr>
            <w:r>
              <w:t>S</w:t>
            </w:r>
            <w:r w:rsidRPr="002A025B">
              <w:t>evere, concomitant non-cardiovascular disease (including malignancy) that is expected to reduce life expectancy</w:t>
            </w:r>
          </w:p>
        </w:tc>
      </w:tr>
    </w:tbl>
    <w:p w14:paraId="2D70CC2F" w14:textId="4D71DF48" w:rsidR="00565C5E" w:rsidRPr="004C3242" w:rsidRDefault="00565C5E" w:rsidP="00565C5E">
      <w:pPr>
        <w:pStyle w:val="Heading2"/>
      </w:pPr>
      <w:bookmarkStart w:id="18" w:name="_Toc202860316"/>
      <w:bookmarkStart w:id="19" w:name="_Toc204079313"/>
      <w:r>
        <w:lastRenderedPageBreak/>
        <w:t>Supplementa</w:t>
      </w:r>
      <w:r w:rsidR="00080BE6">
        <w:t>l</w:t>
      </w:r>
      <w:r>
        <w:t xml:space="preserve"> </w:t>
      </w:r>
      <w:r w:rsidR="00301F7A">
        <w:t>T</w:t>
      </w:r>
      <w:r>
        <w:t>able 2. Echocardiogram protocol</w:t>
      </w:r>
      <w:bookmarkEnd w:id="18"/>
      <w:bookmarkEnd w:id="19"/>
      <w:r>
        <w:t xml:space="preserve"> </w:t>
      </w:r>
    </w:p>
    <w:tbl>
      <w:tblPr>
        <w:tblStyle w:val="MediumShading1-Accent1"/>
        <w:tblW w:w="14034" w:type="dxa"/>
        <w:tblInd w:w="108" w:type="dxa"/>
        <w:tblLayout w:type="fixed"/>
        <w:tblLook w:val="0620" w:firstRow="1" w:lastRow="0" w:firstColumn="0" w:lastColumn="0" w:noHBand="1" w:noVBand="1"/>
      </w:tblPr>
      <w:tblGrid>
        <w:gridCol w:w="1700"/>
        <w:gridCol w:w="2108"/>
        <w:gridCol w:w="2600"/>
        <w:gridCol w:w="1370"/>
        <w:gridCol w:w="19"/>
        <w:gridCol w:w="1729"/>
        <w:gridCol w:w="1748"/>
        <w:gridCol w:w="2760"/>
      </w:tblGrid>
      <w:tr w:rsidR="00565C5E" w:rsidRPr="008D6664" w14:paraId="2B9482A4" w14:textId="77777777" w:rsidTr="00975737">
        <w:trPr>
          <w:cnfStyle w:val="100000000000" w:firstRow="1" w:lastRow="0" w:firstColumn="0" w:lastColumn="0" w:oddVBand="0" w:evenVBand="0" w:oddHBand="0" w:evenHBand="0" w:firstRowFirstColumn="0" w:firstRowLastColumn="0" w:lastRowFirstColumn="0" w:lastRowLastColumn="0"/>
          <w:trHeight w:val="1334"/>
          <w:tblHeader/>
        </w:trPr>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5E171" w14:textId="77777777" w:rsidR="00565C5E" w:rsidRPr="008D6664" w:rsidRDefault="00565C5E">
            <w:pPr>
              <w:spacing w:before="0" w:after="0"/>
              <w:rPr>
                <w:bCs w:val="0"/>
                <w:color w:val="auto"/>
              </w:rPr>
            </w:pPr>
            <w:r w:rsidRPr="008D6664">
              <w:rPr>
                <w:color w:val="auto"/>
                <w:u w:val="single"/>
              </w:rPr>
              <w:br w:type="page"/>
            </w:r>
            <w:r w:rsidRPr="008D6664">
              <w:rPr>
                <w:color w:val="auto"/>
              </w:rPr>
              <w:t>View</w:t>
            </w:r>
          </w:p>
        </w:tc>
        <w:tc>
          <w:tcPr>
            <w:tcW w:w="2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B69900" w14:textId="77777777" w:rsidR="00565C5E" w:rsidRPr="008D6664" w:rsidRDefault="00565C5E">
            <w:pPr>
              <w:spacing w:before="0" w:after="0"/>
              <w:jc w:val="center"/>
              <w:rPr>
                <w:bCs w:val="0"/>
                <w:color w:val="auto"/>
              </w:rPr>
            </w:pPr>
            <w:r w:rsidRPr="008D6664">
              <w:rPr>
                <w:color w:val="auto"/>
              </w:rPr>
              <w:t>Modality</w:t>
            </w:r>
          </w:p>
        </w:tc>
        <w:tc>
          <w:tcPr>
            <w:tcW w:w="2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184C85" w14:textId="77777777" w:rsidR="00565C5E" w:rsidRPr="008D6664" w:rsidRDefault="00565C5E">
            <w:pPr>
              <w:spacing w:before="0" w:after="0"/>
              <w:jc w:val="center"/>
              <w:rPr>
                <w:bCs w:val="0"/>
                <w:color w:val="auto"/>
              </w:rPr>
            </w:pPr>
            <w:r w:rsidRPr="008D6664">
              <w:rPr>
                <w:color w:val="auto"/>
              </w:rPr>
              <w:t>Image acquisition</w:t>
            </w:r>
          </w:p>
        </w:tc>
        <w:tc>
          <w:tcPr>
            <w:tcW w:w="13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3C7B03" w14:textId="77777777" w:rsidR="00565C5E" w:rsidRPr="008D6664" w:rsidRDefault="00565C5E">
            <w:pPr>
              <w:spacing w:before="0" w:after="0"/>
              <w:jc w:val="center"/>
              <w:rPr>
                <w:bCs w:val="0"/>
                <w:color w:val="auto"/>
              </w:rPr>
            </w:pPr>
            <w:r w:rsidRPr="008D6664">
              <w:rPr>
                <w:color w:val="auto"/>
              </w:rPr>
              <w:t>Number of beats per loop</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7DCC2" w14:textId="77777777" w:rsidR="00565C5E" w:rsidRPr="008D6664" w:rsidRDefault="00565C5E">
            <w:pPr>
              <w:spacing w:before="0" w:after="0"/>
              <w:jc w:val="center"/>
              <w:rPr>
                <w:bCs w:val="0"/>
                <w:color w:val="auto"/>
              </w:rPr>
            </w:pPr>
            <w:r w:rsidRPr="008D6664">
              <w:rPr>
                <w:color w:val="auto"/>
              </w:rPr>
              <w:t>Number of repetitions</w:t>
            </w:r>
          </w:p>
        </w:tc>
        <w:tc>
          <w:tcPr>
            <w:tcW w:w="17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CE0EE" w14:textId="77777777" w:rsidR="00565C5E" w:rsidRPr="008D6664" w:rsidRDefault="00565C5E">
            <w:pPr>
              <w:spacing w:before="0" w:after="0"/>
              <w:jc w:val="center"/>
              <w:rPr>
                <w:bCs w:val="0"/>
                <w:color w:val="auto"/>
              </w:rPr>
            </w:pPr>
            <w:r w:rsidRPr="008D6664">
              <w:rPr>
                <w:color w:val="auto"/>
              </w:rPr>
              <w:t>Sweep speed (mm/s)/ colour scale(cm/s)</w:t>
            </w:r>
          </w:p>
        </w:tc>
        <w:tc>
          <w:tcPr>
            <w:tcW w:w="2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7DFE5F" w14:textId="77777777" w:rsidR="00565C5E" w:rsidRPr="008D6664" w:rsidRDefault="00565C5E">
            <w:pPr>
              <w:spacing w:before="0" w:after="0"/>
              <w:jc w:val="center"/>
              <w:rPr>
                <w:bCs w:val="0"/>
                <w:color w:val="auto"/>
              </w:rPr>
            </w:pPr>
            <w:r w:rsidRPr="008D6664">
              <w:rPr>
                <w:color w:val="auto"/>
              </w:rPr>
              <w:t>Post processing measurement</w:t>
            </w:r>
          </w:p>
        </w:tc>
      </w:tr>
      <w:tr w:rsidR="00565C5E" w:rsidRPr="00BE4B8E" w14:paraId="4DE95B73" w14:textId="77777777" w:rsidTr="00975737">
        <w:trPr>
          <w:trHeight w:val="422"/>
        </w:trPr>
        <w:tc>
          <w:tcPr>
            <w:tcW w:w="1700" w:type="dxa"/>
            <w:vMerge w:val="restart"/>
            <w:tcBorders>
              <w:top w:val="single" w:sz="4" w:space="0" w:color="auto"/>
              <w:left w:val="single" w:sz="4" w:space="0" w:color="auto"/>
              <w:bottom w:val="single" w:sz="4" w:space="0" w:color="auto"/>
              <w:right w:val="single" w:sz="4" w:space="0" w:color="auto"/>
            </w:tcBorders>
          </w:tcPr>
          <w:p w14:paraId="7B64986E" w14:textId="77777777" w:rsidR="00565C5E" w:rsidRPr="00BE4B8E" w:rsidRDefault="00565C5E">
            <w:pPr>
              <w:spacing w:before="0" w:after="0"/>
            </w:pPr>
            <w:r w:rsidRPr="00BE4B8E">
              <w:t>PLAX</w:t>
            </w:r>
          </w:p>
        </w:tc>
        <w:tc>
          <w:tcPr>
            <w:tcW w:w="2108" w:type="dxa"/>
            <w:tcBorders>
              <w:top w:val="single" w:sz="4" w:space="0" w:color="auto"/>
              <w:left w:val="single" w:sz="4" w:space="0" w:color="auto"/>
              <w:bottom w:val="single" w:sz="4" w:space="0" w:color="auto"/>
              <w:right w:val="single" w:sz="4" w:space="0" w:color="auto"/>
            </w:tcBorders>
          </w:tcPr>
          <w:p w14:paraId="5D389F68"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604844E7" w14:textId="77777777" w:rsidR="00565C5E" w:rsidRPr="00BE4B8E" w:rsidRDefault="00565C5E">
            <w:pPr>
              <w:spacing w:before="0" w:after="0"/>
            </w:pPr>
            <w:r w:rsidRPr="00BE4B8E">
              <w:t>LV, AV and MV</w:t>
            </w:r>
          </w:p>
        </w:tc>
        <w:tc>
          <w:tcPr>
            <w:tcW w:w="1389" w:type="dxa"/>
            <w:gridSpan w:val="2"/>
            <w:tcBorders>
              <w:top w:val="single" w:sz="4" w:space="0" w:color="auto"/>
              <w:left w:val="single" w:sz="4" w:space="0" w:color="auto"/>
              <w:bottom w:val="single" w:sz="4" w:space="0" w:color="auto"/>
              <w:right w:val="single" w:sz="4" w:space="0" w:color="auto"/>
            </w:tcBorders>
          </w:tcPr>
          <w:p w14:paraId="4F882FE1"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36A19C09"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70EBE22E"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2450E18B" w14:textId="77777777" w:rsidR="00565C5E" w:rsidRPr="00BE4B8E" w:rsidRDefault="00565C5E">
            <w:pPr>
              <w:spacing w:before="0" w:after="0"/>
            </w:pPr>
            <w:proofErr w:type="spellStart"/>
            <w:r w:rsidRPr="00BE4B8E">
              <w:t>IVSd</w:t>
            </w:r>
            <w:proofErr w:type="spellEnd"/>
            <w:r w:rsidRPr="00BE4B8E">
              <w:t xml:space="preserve"> and LV</w:t>
            </w:r>
            <w:r>
              <w:t>IDs</w:t>
            </w:r>
          </w:p>
        </w:tc>
      </w:tr>
      <w:tr w:rsidR="00565C5E" w:rsidRPr="00BE4B8E" w14:paraId="71ABD892" w14:textId="77777777" w:rsidTr="00975737">
        <w:trPr>
          <w:trHeight w:val="422"/>
        </w:trPr>
        <w:tc>
          <w:tcPr>
            <w:tcW w:w="1700" w:type="dxa"/>
            <w:vMerge/>
            <w:tcBorders>
              <w:top w:val="single" w:sz="4" w:space="0" w:color="auto"/>
              <w:left w:val="single" w:sz="4" w:space="0" w:color="auto"/>
              <w:bottom w:val="single" w:sz="4" w:space="0" w:color="auto"/>
              <w:right w:val="single" w:sz="4" w:space="0" w:color="auto"/>
            </w:tcBorders>
          </w:tcPr>
          <w:p w14:paraId="0C662F56"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4732A094" w14:textId="77777777" w:rsidR="00565C5E" w:rsidRPr="00BE4B8E" w:rsidRDefault="00565C5E">
            <w:pPr>
              <w:spacing w:before="0" w:after="0"/>
            </w:pPr>
            <w:r w:rsidRPr="00BE4B8E">
              <w:t>2D zoom</w:t>
            </w:r>
          </w:p>
        </w:tc>
        <w:tc>
          <w:tcPr>
            <w:tcW w:w="2600" w:type="dxa"/>
            <w:tcBorders>
              <w:top w:val="single" w:sz="4" w:space="0" w:color="auto"/>
              <w:left w:val="single" w:sz="4" w:space="0" w:color="auto"/>
              <w:bottom w:val="single" w:sz="4" w:space="0" w:color="auto"/>
              <w:right w:val="single" w:sz="4" w:space="0" w:color="auto"/>
            </w:tcBorders>
          </w:tcPr>
          <w:p w14:paraId="7C47194A" w14:textId="77777777" w:rsidR="00565C5E" w:rsidRPr="00BE4B8E" w:rsidRDefault="00565C5E">
            <w:pPr>
              <w:spacing w:before="0" w:after="0"/>
            </w:pPr>
            <w:r w:rsidRPr="00BE4B8E">
              <w:t>LVOT and Aortic root</w:t>
            </w:r>
          </w:p>
        </w:tc>
        <w:tc>
          <w:tcPr>
            <w:tcW w:w="1389" w:type="dxa"/>
            <w:gridSpan w:val="2"/>
            <w:tcBorders>
              <w:top w:val="single" w:sz="4" w:space="0" w:color="auto"/>
              <w:left w:val="single" w:sz="4" w:space="0" w:color="auto"/>
              <w:bottom w:val="single" w:sz="4" w:space="0" w:color="auto"/>
              <w:right w:val="single" w:sz="4" w:space="0" w:color="auto"/>
            </w:tcBorders>
          </w:tcPr>
          <w:p w14:paraId="4EA22FAE"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3F0C1388"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4D5622C5"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7C80BBA6" w14:textId="77777777" w:rsidR="00565C5E" w:rsidRPr="00BE4B8E" w:rsidRDefault="00565C5E">
            <w:pPr>
              <w:spacing w:before="0" w:after="0"/>
            </w:pPr>
            <w:r w:rsidRPr="00BE4B8E">
              <w:t>LVOT diameter and root dimensions</w:t>
            </w:r>
          </w:p>
        </w:tc>
      </w:tr>
      <w:tr w:rsidR="00565C5E" w:rsidRPr="00BE4B8E" w14:paraId="34F00CF8" w14:textId="77777777" w:rsidTr="00975737">
        <w:trPr>
          <w:trHeight w:val="281"/>
        </w:trPr>
        <w:tc>
          <w:tcPr>
            <w:tcW w:w="1700" w:type="dxa"/>
            <w:vMerge/>
            <w:tcBorders>
              <w:top w:val="single" w:sz="4" w:space="0" w:color="auto"/>
              <w:left w:val="single" w:sz="4" w:space="0" w:color="auto"/>
              <w:bottom w:val="single" w:sz="4" w:space="0" w:color="auto"/>
              <w:right w:val="single" w:sz="4" w:space="0" w:color="auto"/>
            </w:tcBorders>
          </w:tcPr>
          <w:p w14:paraId="68A0503F" w14:textId="77777777" w:rsidR="00565C5E" w:rsidRPr="00BE4B8E" w:rsidRDefault="00565C5E">
            <w:pPr>
              <w:spacing w:before="0" w:after="0"/>
            </w:pPr>
          </w:p>
        </w:tc>
        <w:tc>
          <w:tcPr>
            <w:tcW w:w="2108" w:type="dxa"/>
            <w:vMerge w:val="restart"/>
            <w:tcBorders>
              <w:top w:val="single" w:sz="4" w:space="0" w:color="auto"/>
              <w:left w:val="single" w:sz="4" w:space="0" w:color="auto"/>
              <w:bottom w:val="single" w:sz="4" w:space="0" w:color="auto"/>
              <w:right w:val="single" w:sz="4" w:space="0" w:color="auto"/>
            </w:tcBorders>
          </w:tcPr>
          <w:p w14:paraId="693380CA" w14:textId="77777777" w:rsidR="00565C5E" w:rsidRPr="004F5DC6" w:rsidRDefault="00565C5E">
            <w:pPr>
              <w:spacing w:before="0" w:after="0"/>
            </w:pPr>
            <w:r w:rsidRPr="004F5DC6">
              <w:t>M-mode</w:t>
            </w:r>
          </w:p>
        </w:tc>
        <w:tc>
          <w:tcPr>
            <w:tcW w:w="2600" w:type="dxa"/>
            <w:tcBorders>
              <w:top w:val="single" w:sz="4" w:space="0" w:color="auto"/>
              <w:left w:val="single" w:sz="4" w:space="0" w:color="auto"/>
              <w:bottom w:val="single" w:sz="4" w:space="0" w:color="auto"/>
              <w:right w:val="single" w:sz="4" w:space="0" w:color="auto"/>
            </w:tcBorders>
          </w:tcPr>
          <w:p w14:paraId="77E0A18B" w14:textId="77777777" w:rsidR="00565C5E" w:rsidRPr="004F5DC6" w:rsidRDefault="00565C5E">
            <w:pPr>
              <w:spacing w:before="0" w:after="0"/>
            </w:pPr>
            <w:r w:rsidRPr="004F5DC6">
              <w:t xml:space="preserve">Optimised on-axis LV </w:t>
            </w:r>
          </w:p>
        </w:tc>
        <w:tc>
          <w:tcPr>
            <w:tcW w:w="1389" w:type="dxa"/>
            <w:gridSpan w:val="2"/>
            <w:tcBorders>
              <w:top w:val="single" w:sz="4" w:space="0" w:color="auto"/>
              <w:left w:val="single" w:sz="4" w:space="0" w:color="auto"/>
              <w:bottom w:val="single" w:sz="4" w:space="0" w:color="auto"/>
              <w:right w:val="single" w:sz="4" w:space="0" w:color="auto"/>
            </w:tcBorders>
          </w:tcPr>
          <w:p w14:paraId="7FA23B5E" w14:textId="77777777" w:rsidR="00565C5E" w:rsidRPr="004F5DC6" w:rsidRDefault="00565C5E">
            <w:pPr>
              <w:spacing w:before="0" w:after="0"/>
            </w:pPr>
            <w:r w:rsidRPr="004F5DC6">
              <w:t>5</w:t>
            </w:r>
          </w:p>
        </w:tc>
        <w:tc>
          <w:tcPr>
            <w:tcW w:w="1729" w:type="dxa"/>
            <w:tcBorders>
              <w:top w:val="single" w:sz="4" w:space="0" w:color="auto"/>
              <w:left w:val="single" w:sz="4" w:space="0" w:color="auto"/>
              <w:bottom w:val="single" w:sz="4" w:space="0" w:color="auto"/>
              <w:right w:val="single" w:sz="4" w:space="0" w:color="auto"/>
            </w:tcBorders>
          </w:tcPr>
          <w:p w14:paraId="0DCC7851" w14:textId="77777777" w:rsidR="00565C5E" w:rsidRPr="004F5DC6" w:rsidRDefault="00565C5E">
            <w:pPr>
              <w:spacing w:before="0" w:after="0"/>
            </w:pPr>
            <w:r w:rsidRPr="004F5DC6">
              <w:t>6</w:t>
            </w:r>
          </w:p>
        </w:tc>
        <w:tc>
          <w:tcPr>
            <w:tcW w:w="1748" w:type="dxa"/>
            <w:tcBorders>
              <w:top w:val="single" w:sz="4" w:space="0" w:color="auto"/>
              <w:left w:val="single" w:sz="4" w:space="0" w:color="auto"/>
              <w:bottom w:val="single" w:sz="4" w:space="0" w:color="auto"/>
              <w:right w:val="single" w:sz="4" w:space="0" w:color="auto"/>
            </w:tcBorders>
          </w:tcPr>
          <w:p w14:paraId="783075F1" w14:textId="77777777" w:rsidR="00565C5E" w:rsidRPr="004F5DC6" w:rsidRDefault="00565C5E">
            <w:pPr>
              <w:spacing w:before="0" w:after="0"/>
            </w:pPr>
            <w:r w:rsidRPr="004F5DC6">
              <w:t>50 mm/s (slow)</w:t>
            </w:r>
          </w:p>
        </w:tc>
        <w:tc>
          <w:tcPr>
            <w:tcW w:w="2760" w:type="dxa"/>
            <w:tcBorders>
              <w:top w:val="single" w:sz="4" w:space="0" w:color="auto"/>
              <w:left w:val="single" w:sz="4" w:space="0" w:color="auto"/>
              <w:bottom w:val="single" w:sz="4" w:space="0" w:color="auto"/>
              <w:right w:val="single" w:sz="4" w:space="0" w:color="auto"/>
            </w:tcBorders>
          </w:tcPr>
          <w:p w14:paraId="7629996E" w14:textId="77777777" w:rsidR="00565C5E" w:rsidRPr="004F5DC6" w:rsidRDefault="00565C5E">
            <w:pPr>
              <w:spacing w:before="0" w:after="0"/>
            </w:pPr>
            <w:proofErr w:type="spellStart"/>
            <w:r w:rsidRPr="004F5DC6">
              <w:t>LVIDd</w:t>
            </w:r>
            <w:proofErr w:type="spellEnd"/>
            <w:r w:rsidRPr="004F5DC6">
              <w:t xml:space="preserve"> and LVIDs</w:t>
            </w:r>
          </w:p>
        </w:tc>
      </w:tr>
      <w:tr w:rsidR="00565C5E" w:rsidRPr="00BE4B8E" w14:paraId="5CA4EDE5" w14:textId="77777777" w:rsidTr="00975737">
        <w:trPr>
          <w:trHeight w:val="281"/>
        </w:trPr>
        <w:tc>
          <w:tcPr>
            <w:tcW w:w="1700" w:type="dxa"/>
            <w:vMerge/>
            <w:tcBorders>
              <w:top w:val="single" w:sz="4" w:space="0" w:color="auto"/>
              <w:left w:val="single" w:sz="4" w:space="0" w:color="auto"/>
              <w:bottom w:val="single" w:sz="4" w:space="0" w:color="auto"/>
              <w:right w:val="single" w:sz="4" w:space="0" w:color="auto"/>
            </w:tcBorders>
          </w:tcPr>
          <w:p w14:paraId="782E513E"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23EFBED9" w14:textId="77777777" w:rsidR="00565C5E" w:rsidRPr="004F5DC6"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3F79401B" w14:textId="77777777" w:rsidR="00565C5E" w:rsidRPr="004F5DC6" w:rsidRDefault="00565C5E">
            <w:pPr>
              <w:spacing w:before="0" w:after="0"/>
            </w:pPr>
            <w:r w:rsidRPr="004F5DC6">
              <w:t xml:space="preserve">Optimised on-axis </w:t>
            </w:r>
            <w:proofErr w:type="spellStart"/>
            <w:r w:rsidRPr="004F5DC6">
              <w:t>AoR</w:t>
            </w:r>
            <w:proofErr w:type="spellEnd"/>
            <w:r w:rsidRPr="004F5DC6">
              <w:t xml:space="preserve"> and LA</w:t>
            </w:r>
          </w:p>
        </w:tc>
        <w:tc>
          <w:tcPr>
            <w:tcW w:w="1389" w:type="dxa"/>
            <w:gridSpan w:val="2"/>
            <w:tcBorders>
              <w:top w:val="single" w:sz="4" w:space="0" w:color="auto"/>
              <w:left w:val="single" w:sz="4" w:space="0" w:color="auto"/>
              <w:bottom w:val="single" w:sz="4" w:space="0" w:color="auto"/>
              <w:right w:val="single" w:sz="4" w:space="0" w:color="auto"/>
            </w:tcBorders>
          </w:tcPr>
          <w:p w14:paraId="299D2B45" w14:textId="77777777" w:rsidR="00565C5E" w:rsidRPr="004F5DC6" w:rsidRDefault="00565C5E">
            <w:pPr>
              <w:spacing w:before="0" w:after="0"/>
            </w:pPr>
            <w:r w:rsidRPr="004F5DC6">
              <w:t>5</w:t>
            </w:r>
          </w:p>
        </w:tc>
        <w:tc>
          <w:tcPr>
            <w:tcW w:w="1729" w:type="dxa"/>
            <w:tcBorders>
              <w:top w:val="single" w:sz="4" w:space="0" w:color="auto"/>
              <w:left w:val="single" w:sz="4" w:space="0" w:color="auto"/>
              <w:bottom w:val="single" w:sz="4" w:space="0" w:color="auto"/>
              <w:right w:val="single" w:sz="4" w:space="0" w:color="auto"/>
            </w:tcBorders>
          </w:tcPr>
          <w:p w14:paraId="0D91B948" w14:textId="77777777" w:rsidR="00565C5E" w:rsidRPr="004F5DC6" w:rsidRDefault="00565C5E">
            <w:pPr>
              <w:spacing w:before="0" w:after="0"/>
            </w:pPr>
            <w:r w:rsidRPr="004F5DC6">
              <w:t>6</w:t>
            </w:r>
          </w:p>
        </w:tc>
        <w:tc>
          <w:tcPr>
            <w:tcW w:w="1748" w:type="dxa"/>
            <w:tcBorders>
              <w:top w:val="single" w:sz="4" w:space="0" w:color="auto"/>
              <w:left w:val="single" w:sz="4" w:space="0" w:color="auto"/>
              <w:bottom w:val="single" w:sz="4" w:space="0" w:color="auto"/>
              <w:right w:val="single" w:sz="4" w:space="0" w:color="auto"/>
            </w:tcBorders>
          </w:tcPr>
          <w:p w14:paraId="2A7DB003" w14:textId="77777777" w:rsidR="00565C5E" w:rsidRPr="004F5DC6" w:rsidRDefault="00565C5E">
            <w:pPr>
              <w:spacing w:before="0" w:after="0"/>
            </w:pPr>
            <w:r w:rsidRPr="004F5DC6">
              <w:t>50 mm/s (slow)</w:t>
            </w:r>
          </w:p>
        </w:tc>
        <w:tc>
          <w:tcPr>
            <w:tcW w:w="2760" w:type="dxa"/>
            <w:tcBorders>
              <w:top w:val="single" w:sz="4" w:space="0" w:color="auto"/>
              <w:left w:val="single" w:sz="4" w:space="0" w:color="auto"/>
              <w:bottom w:val="single" w:sz="4" w:space="0" w:color="auto"/>
              <w:right w:val="single" w:sz="4" w:space="0" w:color="auto"/>
            </w:tcBorders>
          </w:tcPr>
          <w:p w14:paraId="32D6270D" w14:textId="77777777" w:rsidR="00565C5E" w:rsidRPr="004F5DC6" w:rsidRDefault="00565C5E">
            <w:pPr>
              <w:spacing w:before="0" w:after="0"/>
            </w:pPr>
            <w:r w:rsidRPr="004F5DC6">
              <w:t>LA dimension</w:t>
            </w:r>
          </w:p>
        </w:tc>
      </w:tr>
      <w:tr w:rsidR="00565C5E" w:rsidRPr="00BE4B8E" w14:paraId="1CEC2A12" w14:textId="77777777" w:rsidTr="00975737">
        <w:trPr>
          <w:trHeight w:val="281"/>
        </w:trPr>
        <w:tc>
          <w:tcPr>
            <w:tcW w:w="1700" w:type="dxa"/>
            <w:vMerge/>
            <w:tcBorders>
              <w:top w:val="single" w:sz="4" w:space="0" w:color="auto"/>
              <w:left w:val="single" w:sz="4" w:space="0" w:color="auto"/>
              <w:bottom w:val="single" w:sz="4" w:space="0" w:color="auto"/>
              <w:right w:val="single" w:sz="4" w:space="0" w:color="auto"/>
            </w:tcBorders>
          </w:tcPr>
          <w:p w14:paraId="3E4751AB" w14:textId="77777777" w:rsidR="00565C5E" w:rsidRPr="00BE4B8E" w:rsidRDefault="00565C5E">
            <w:pPr>
              <w:spacing w:before="0" w:after="0"/>
            </w:pPr>
          </w:p>
        </w:tc>
        <w:tc>
          <w:tcPr>
            <w:tcW w:w="2108" w:type="dxa"/>
            <w:vMerge w:val="restart"/>
            <w:tcBorders>
              <w:top w:val="single" w:sz="4" w:space="0" w:color="auto"/>
              <w:left w:val="single" w:sz="4" w:space="0" w:color="auto"/>
              <w:bottom w:val="single" w:sz="4" w:space="0" w:color="auto"/>
              <w:right w:val="single" w:sz="4" w:space="0" w:color="auto"/>
            </w:tcBorders>
          </w:tcPr>
          <w:p w14:paraId="5114E10A" w14:textId="77777777" w:rsidR="00565C5E" w:rsidRPr="00BE4B8E" w:rsidRDefault="00565C5E">
            <w:pPr>
              <w:spacing w:before="0" w:after="0"/>
            </w:pPr>
            <w:r w:rsidRPr="00BE4B8E">
              <w:t xml:space="preserve">Colour </w:t>
            </w:r>
          </w:p>
        </w:tc>
        <w:tc>
          <w:tcPr>
            <w:tcW w:w="2600" w:type="dxa"/>
            <w:tcBorders>
              <w:top w:val="single" w:sz="4" w:space="0" w:color="auto"/>
              <w:left w:val="single" w:sz="4" w:space="0" w:color="auto"/>
              <w:bottom w:val="single" w:sz="4" w:space="0" w:color="auto"/>
              <w:right w:val="single" w:sz="4" w:space="0" w:color="auto"/>
            </w:tcBorders>
          </w:tcPr>
          <w:p w14:paraId="290A2742" w14:textId="77777777" w:rsidR="00565C5E" w:rsidRPr="00BE4B8E" w:rsidRDefault="00565C5E">
            <w:pPr>
              <w:spacing w:before="0" w:after="0"/>
            </w:pPr>
            <w:r w:rsidRPr="00BE4B8E">
              <w:t>Colour over MV</w:t>
            </w:r>
          </w:p>
        </w:tc>
        <w:tc>
          <w:tcPr>
            <w:tcW w:w="1389" w:type="dxa"/>
            <w:gridSpan w:val="2"/>
            <w:tcBorders>
              <w:top w:val="single" w:sz="4" w:space="0" w:color="auto"/>
              <w:left w:val="single" w:sz="4" w:space="0" w:color="auto"/>
              <w:bottom w:val="single" w:sz="4" w:space="0" w:color="auto"/>
              <w:right w:val="single" w:sz="4" w:space="0" w:color="auto"/>
            </w:tcBorders>
          </w:tcPr>
          <w:p w14:paraId="0590D4AA"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203B2E63"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196F6163" w14:textId="77777777" w:rsidR="00565C5E" w:rsidRPr="00BE4B8E" w:rsidRDefault="00565C5E">
            <w:pPr>
              <w:spacing w:before="0" w:after="0"/>
            </w:pPr>
            <w:r w:rsidRPr="00BE4B8E">
              <w:t>60 cm/s</w:t>
            </w:r>
          </w:p>
        </w:tc>
        <w:tc>
          <w:tcPr>
            <w:tcW w:w="2760" w:type="dxa"/>
            <w:tcBorders>
              <w:top w:val="single" w:sz="4" w:space="0" w:color="auto"/>
              <w:left w:val="single" w:sz="4" w:space="0" w:color="auto"/>
              <w:bottom w:val="single" w:sz="4" w:space="0" w:color="auto"/>
              <w:right w:val="single" w:sz="4" w:space="0" w:color="auto"/>
            </w:tcBorders>
          </w:tcPr>
          <w:p w14:paraId="60F7C923" w14:textId="77777777" w:rsidR="00565C5E" w:rsidRPr="00BE4B8E" w:rsidRDefault="00565C5E">
            <w:pPr>
              <w:spacing w:before="0" w:after="0"/>
            </w:pPr>
            <w:r w:rsidRPr="00BE4B8E">
              <w:t>*</w:t>
            </w:r>
            <w:proofErr w:type="gramStart"/>
            <w:r w:rsidRPr="00BE4B8E">
              <w:t>quantify</w:t>
            </w:r>
            <w:proofErr w:type="gramEnd"/>
            <w:r w:rsidRPr="00BE4B8E">
              <w:t xml:space="preserve"> any MR</w:t>
            </w:r>
          </w:p>
        </w:tc>
      </w:tr>
      <w:tr w:rsidR="00565C5E" w:rsidRPr="00BE4B8E" w14:paraId="347112F8" w14:textId="77777777" w:rsidTr="00975737">
        <w:trPr>
          <w:trHeight w:val="281"/>
        </w:trPr>
        <w:tc>
          <w:tcPr>
            <w:tcW w:w="1700" w:type="dxa"/>
            <w:vMerge/>
            <w:tcBorders>
              <w:top w:val="single" w:sz="4" w:space="0" w:color="auto"/>
              <w:left w:val="single" w:sz="4" w:space="0" w:color="auto"/>
              <w:bottom w:val="single" w:sz="4" w:space="0" w:color="auto"/>
              <w:right w:val="single" w:sz="4" w:space="0" w:color="auto"/>
            </w:tcBorders>
          </w:tcPr>
          <w:p w14:paraId="2B16ACA9"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1FEAAB1C"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08B3113D" w14:textId="77777777" w:rsidR="00565C5E" w:rsidRPr="00BE4B8E" w:rsidRDefault="00565C5E">
            <w:pPr>
              <w:spacing w:before="0" w:after="0"/>
            </w:pPr>
            <w:r w:rsidRPr="00BE4B8E">
              <w:t>Colour over AV</w:t>
            </w:r>
          </w:p>
        </w:tc>
        <w:tc>
          <w:tcPr>
            <w:tcW w:w="1389" w:type="dxa"/>
            <w:gridSpan w:val="2"/>
            <w:tcBorders>
              <w:top w:val="single" w:sz="4" w:space="0" w:color="auto"/>
              <w:left w:val="single" w:sz="4" w:space="0" w:color="auto"/>
              <w:bottom w:val="single" w:sz="4" w:space="0" w:color="auto"/>
              <w:right w:val="single" w:sz="4" w:space="0" w:color="auto"/>
            </w:tcBorders>
          </w:tcPr>
          <w:p w14:paraId="58A91040"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68E13ED7"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2434A4E9" w14:textId="77777777" w:rsidR="00565C5E" w:rsidRPr="00BE4B8E" w:rsidRDefault="00565C5E">
            <w:pPr>
              <w:spacing w:before="0" w:after="0"/>
            </w:pPr>
            <w:r w:rsidRPr="00BE4B8E">
              <w:t>60 cm/s</w:t>
            </w:r>
          </w:p>
        </w:tc>
        <w:tc>
          <w:tcPr>
            <w:tcW w:w="2760" w:type="dxa"/>
            <w:tcBorders>
              <w:top w:val="single" w:sz="4" w:space="0" w:color="auto"/>
              <w:left w:val="single" w:sz="4" w:space="0" w:color="auto"/>
              <w:bottom w:val="single" w:sz="4" w:space="0" w:color="auto"/>
              <w:right w:val="single" w:sz="4" w:space="0" w:color="auto"/>
            </w:tcBorders>
          </w:tcPr>
          <w:p w14:paraId="12A73A37" w14:textId="77777777" w:rsidR="00565C5E" w:rsidRPr="00BE4B8E" w:rsidRDefault="00565C5E">
            <w:pPr>
              <w:spacing w:before="0" w:after="0"/>
            </w:pPr>
            <w:r w:rsidRPr="00BE4B8E">
              <w:t>*</w:t>
            </w:r>
            <w:proofErr w:type="gramStart"/>
            <w:r w:rsidRPr="00BE4B8E">
              <w:t>quantify</w:t>
            </w:r>
            <w:proofErr w:type="gramEnd"/>
            <w:r w:rsidRPr="00BE4B8E">
              <w:t xml:space="preserve"> any AR</w:t>
            </w:r>
          </w:p>
        </w:tc>
      </w:tr>
      <w:tr w:rsidR="00565C5E" w:rsidRPr="00BE4B8E" w14:paraId="5C746787" w14:textId="77777777" w:rsidTr="00975737">
        <w:trPr>
          <w:trHeight w:val="422"/>
        </w:trPr>
        <w:tc>
          <w:tcPr>
            <w:tcW w:w="1700" w:type="dxa"/>
            <w:vMerge w:val="restart"/>
            <w:tcBorders>
              <w:top w:val="single" w:sz="4" w:space="0" w:color="auto"/>
              <w:left w:val="single" w:sz="4" w:space="0" w:color="auto"/>
              <w:bottom w:val="single" w:sz="4" w:space="0" w:color="auto"/>
              <w:right w:val="single" w:sz="4" w:space="0" w:color="auto"/>
            </w:tcBorders>
          </w:tcPr>
          <w:p w14:paraId="70F17667" w14:textId="77777777" w:rsidR="00565C5E" w:rsidRPr="00BE4B8E" w:rsidRDefault="00565C5E">
            <w:pPr>
              <w:spacing w:before="0" w:after="0"/>
            </w:pPr>
            <w:r w:rsidRPr="00BE4B8E">
              <w:t xml:space="preserve">PLAX RV inflow </w:t>
            </w:r>
          </w:p>
        </w:tc>
        <w:tc>
          <w:tcPr>
            <w:tcW w:w="2108" w:type="dxa"/>
            <w:tcBorders>
              <w:top w:val="single" w:sz="4" w:space="0" w:color="auto"/>
              <w:left w:val="single" w:sz="4" w:space="0" w:color="auto"/>
              <w:bottom w:val="single" w:sz="4" w:space="0" w:color="auto"/>
              <w:right w:val="single" w:sz="4" w:space="0" w:color="auto"/>
            </w:tcBorders>
          </w:tcPr>
          <w:p w14:paraId="7A58441A"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27398EDC" w14:textId="77777777" w:rsidR="00565C5E" w:rsidRPr="00BE4B8E" w:rsidRDefault="00565C5E">
            <w:pPr>
              <w:spacing w:before="0" w:after="0"/>
            </w:pPr>
            <w:r w:rsidRPr="00BE4B8E">
              <w:t>TV and RV inflow</w:t>
            </w:r>
          </w:p>
        </w:tc>
        <w:tc>
          <w:tcPr>
            <w:tcW w:w="1389" w:type="dxa"/>
            <w:gridSpan w:val="2"/>
            <w:tcBorders>
              <w:top w:val="single" w:sz="4" w:space="0" w:color="auto"/>
              <w:left w:val="single" w:sz="4" w:space="0" w:color="auto"/>
              <w:bottom w:val="single" w:sz="4" w:space="0" w:color="auto"/>
              <w:right w:val="single" w:sz="4" w:space="0" w:color="auto"/>
            </w:tcBorders>
          </w:tcPr>
          <w:p w14:paraId="662A59AC"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01BF0DD4"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1982388A"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33BFB44B" w14:textId="77777777" w:rsidR="00565C5E" w:rsidRPr="00BE4B8E" w:rsidRDefault="00565C5E">
            <w:pPr>
              <w:spacing w:before="0" w:after="0"/>
            </w:pPr>
            <w:r w:rsidRPr="00BE4B8E">
              <w:t>n/a</w:t>
            </w:r>
          </w:p>
        </w:tc>
      </w:tr>
      <w:tr w:rsidR="00565C5E" w:rsidRPr="00BE4B8E" w14:paraId="79167406" w14:textId="77777777" w:rsidTr="00975737">
        <w:trPr>
          <w:trHeight w:val="422"/>
        </w:trPr>
        <w:tc>
          <w:tcPr>
            <w:tcW w:w="1700" w:type="dxa"/>
            <w:vMerge/>
            <w:tcBorders>
              <w:top w:val="single" w:sz="4" w:space="0" w:color="auto"/>
              <w:left w:val="single" w:sz="4" w:space="0" w:color="auto"/>
              <w:bottom w:val="single" w:sz="4" w:space="0" w:color="auto"/>
              <w:right w:val="single" w:sz="4" w:space="0" w:color="auto"/>
            </w:tcBorders>
          </w:tcPr>
          <w:p w14:paraId="78B48E6A"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41C879AF" w14:textId="77777777" w:rsidR="00565C5E" w:rsidRPr="00BE4B8E" w:rsidRDefault="00565C5E">
            <w:pPr>
              <w:spacing w:before="0" w:after="0"/>
            </w:pPr>
            <w:r w:rsidRPr="00BE4B8E">
              <w:t xml:space="preserve">Colour  </w:t>
            </w:r>
          </w:p>
        </w:tc>
        <w:tc>
          <w:tcPr>
            <w:tcW w:w="2600" w:type="dxa"/>
            <w:tcBorders>
              <w:top w:val="single" w:sz="4" w:space="0" w:color="auto"/>
              <w:left w:val="single" w:sz="4" w:space="0" w:color="auto"/>
              <w:bottom w:val="single" w:sz="4" w:space="0" w:color="auto"/>
              <w:right w:val="single" w:sz="4" w:space="0" w:color="auto"/>
            </w:tcBorders>
          </w:tcPr>
          <w:p w14:paraId="42F10E1C" w14:textId="77777777" w:rsidR="00565C5E" w:rsidRPr="00BE4B8E" w:rsidRDefault="00565C5E">
            <w:pPr>
              <w:spacing w:before="0" w:after="0"/>
            </w:pPr>
            <w:r w:rsidRPr="00BE4B8E">
              <w:t xml:space="preserve">Colour over TV  </w:t>
            </w:r>
          </w:p>
        </w:tc>
        <w:tc>
          <w:tcPr>
            <w:tcW w:w="1389" w:type="dxa"/>
            <w:gridSpan w:val="2"/>
            <w:tcBorders>
              <w:top w:val="single" w:sz="4" w:space="0" w:color="auto"/>
              <w:left w:val="single" w:sz="4" w:space="0" w:color="auto"/>
              <w:bottom w:val="single" w:sz="4" w:space="0" w:color="auto"/>
              <w:right w:val="single" w:sz="4" w:space="0" w:color="auto"/>
            </w:tcBorders>
          </w:tcPr>
          <w:p w14:paraId="34B7125A"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6E47D9CA"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557B0514" w14:textId="77777777" w:rsidR="00565C5E" w:rsidRPr="00BE4B8E" w:rsidRDefault="00565C5E">
            <w:pPr>
              <w:spacing w:before="0" w:after="0"/>
            </w:pPr>
            <w:r w:rsidRPr="00BE4B8E">
              <w:t>60 cm/s</w:t>
            </w:r>
          </w:p>
        </w:tc>
        <w:tc>
          <w:tcPr>
            <w:tcW w:w="2760" w:type="dxa"/>
            <w:tcBorders>
              <w:top w:val="single" w:sz="4" w:space="0" w:color="auto"/>
              <w:left w:val="single" w:sz="4" w:space="0" w:color="auto"/>
              <w:bottom w:val="single" w:sz="4" w:space="0" w:color="auto"/>
              <w:right w:val="single" w:sz="4" w:space="0" w:color="auto"/>
            </w:tcBorders>
          </w:tcPr>
          <w:p w14:paraId="6B7EC347" w14:textId="77777777" w:rsidR="00565C5E" w:rsidRPr="00BE4B8E" w:rsidRDefault="00565C5E">
            <w:pPr>
              <w:spacing w:before="0" w:after="0"/>
            </w:pPr>
            <w:r w:rsidRPr="00BE4B8E">
              <w:t>*</w:t>
            </w:r>
            <w:proofErr w:type="gramStart"/>
            <w:r w:rsidRPr="00BE4B8E">
              <w:t>quantify</w:t>
            </w:r>
            <w:proofErr w:type="gramEnd"/>
            <w:r w:rsidRPr="00BE4B8E">
              <w:t xml:space="preserve"> any TR</w:t>
            </w:r>
          </w:p>
        </w:tc>
      </w:tr>
      <w:tr w:rsidR="00565C5E" w:rsidRPr="00BE4B8E" w14:paraId="30772881" w14:textId="77777777" w:rsidTr="00975737">
        <w:trPr>
          <w:trHeight w:val="422"/>
        </w:trPr>
        <w:tc>
          <w:tcPr>
            <w:tcW w:w="1700" w:type="dxa"/>
            <w:vMerge/>
            <w:tcBorders>
              <w:top w:val="single" w:sz="4" w:space="0" w:color="auto"/>
              <w:left w:val="single" w:sz="4" w:space="0" w:color="auto"/>
              <w:bottom w:val="single" w:sz="4" w:space="0" w:color="auto"/>
              <w:right w:val="single" w:sz="4" w:space="0" w:color="auto"/>
            </w:tcBorders>
          </w:tcPr>
          <w:p w14:paraId="6D6E067C"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30FBAA13" w14:textId="77777777" w:rsidR="00565C5E" w:rsidRPr="00BE4B8E" w:rsidRDefault="00565C5E">
            <w:pPr>
              <w:spacing w:before="0" w:after="0"/>
            </w:pPr>
            <w:r w:rsidRPr="00BE4B8E">
              <w:t xml:space="preserve">CW </w:t>
            </w:r>
          </w:p>
        </w:tc>
        <w:tc>
          <w:tcPr>
            <w:tcW w:w="2600" w:type="dxa"/>
            <w:tcBorders>
              <w:top w:val="single" w:sz="4" w:space="0" w:color="auto"/>
              <w:left w:val="single" w:sz="4" w:space="0" w:color="auto"/>
              <w:bottom w:val="single" w:sz="4" w:space="0" w:color="auto"/>
              <w:right w:val="single" w:sz="4" w:space="0" w:color="auto"/>
            </w:tcBorders>
          </w:tcPr>
          <w:p w14:paraId="41B86B73" w14:textId="77777777" w:rsidR="00565C5E" w:rsidRPr="00BE4B8E" w:rsidRDefault="00565C5E">
            <w:pPr>
              <w:spacing w:before="0" w:after="0"/>
            </w:pPr>
            <w:r w:rsidRPr="00BE4B8E">
              <w:t>TV inflow and any regurgitation</w:t>
            </w:r>
          </w:p>
        </w:tc>
        <w:tc>
          <w:tcPr>
            <w:tcW w:w="1389" w:type="dxa"/>
            <w:gridSpan w:val="2"/>
            <w:tcBorders>
              <w:top w:val="single" w:sz="4" w:space="0" w:color="auto"/>
              <w:left w:val="single" w:sz="4" w:space="0" w:color="auto"/>
              <w:bottom w:val="single" w:sz="4" w:space="0" w:color="auto"/>
              <w:right w:val="single" w:sz="4" w:space="0" w:color="auto"/>
            </w:tcBorders>
          </w:tcPr>
          <w:p w14:paraId="5AFEFEBB" w14:textId="77777777" w:rsidR="00565C5E" w:rsidRPr="00BE4B8E" w:rsidRDefault="00565C5E">
            <w:pPr>
              <w:spacing w:before="0" w:after="0"/>
            </w:pPr>
            <w:r w:rsidRPr="00BE4B8E">
              <w:t>n/a</w:t>
            </w:r>
          </w:p>
        </w:tc>
        <w:tc>
          <w:tcPr>
            <w:tcW w:w="1729" w:type="dxa"/>
            <w:tcBorders>
              <w:top w:val="single" w:sz="4" w:space="0" w:color="auto"/>
              <w:left w:val="single" w:sz="4" w:space="0" w:color="auto"/>
              <w:bottom w:val="single" w:sz="4" w:space="0" w:color="auto"/>
              <w:right w:val="single" w:sz="4" w:space="0" w:color="auto"/>
            </w:tcBorders>
          </w:tcPr>
          <w:p w14:paraId="037F319E"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419F1A2B" w14:textId="77777777" w:rsidR="00565C5E" w:rsidRPr="00BE4B8E" w:rsidRDefault="00565C5E">
            <w:pPr>
              <w:spacing w:before="0" w:after="0"/>
            </w:pPr>
            <w:r w:rsidRPr="00BE4B8E">
              <w:t>75 mm/s (med)</w:t>
            </w:r>
          </w:p>
        </w:tc>
        <w:tc>
          <w:tcPr>
            <w:tcW w:w="2760" w:type="dxa"/>
            <w:tcBorders>
              <w:top w:val="single" w:sz="4" w:space="0" w:color="auto"/>
              <w:left w:val="single" w:sz="4" w:space="0" w:color="auto"/>
              <w:bottom w:val="single" w:sz="4" w:space="0" w:color="auto"/>
              <w:right w:val="single" w:sz="4" w:space="0" w:color="auto"/>
            </w:tcBorders>
          </w:tcPr>
          <w:p w14:paraId="0FBBBE10" w14:textId="77777777" w:rsidR="00565C5E" w:rsidRPr="00BE4B8E" w:rsidRDefault="00565C5E">
            <w:pPr>
              <w:spacing w:before="0" w:after="0"/>
            </w:pPr>
            <w:r w:rsidRPr="00BE4B8E">
              <w:t xml:space="preserve">*TR Vmax </w:t>
            </w:r>
          </w:p>
        </w:tc>
      </w:tr>
      <w:tr w:rsidR="00565C5E" w:rsidRPr="00BE4B8E" w14:paraId="76B84B18" w14:textId="77777777" w:rsidTr="00975737">
        <w:trPr>
          <w:trHeight w:val="422"/>
        </w:trPr>
        <w:tc>
          <w:tcPr>
            <w:tcW w:w="1700" w:type="dxa"/>
            <w:vMerge w:val="restart"/>
            <w:tcBorders>
              <w:top w:val="single" w:sz="4" w:space="0" w:color="auto"/>
              <w:left w:val="single" w:sz="4" w:space="0" w:color="auto"/>
              <w:bottom w:val="single" w:sz="4" w:space="0" w:color="auto"/>
              <w:right w:val="single" w:sz="4" w:space="0" w:color="auto"/>
            </w:tcBorders>
          </w:tcPr>
          <w:p w14:paraId="6659BBA5" w14:textId="77777777" w:rsidR="00565C5E" w:rsidRPr="00BE4B8E" w:rsidRDefault="00565C5E">
            <w:pPr>
              <w:spacing w:before="0" w:after="0"/>
            </w:pPr>
            <w:r w:rsidRPr="00BE4B8E">
              <w:t>PLAX RV outflow</w:t>
            </w:r>
          </w:p>
        </w:tc>
        <w:tc>
          <w:tcPr>
            <w:tcW w:w="2108" w:type="dxa"/>
            <w:tcBorders>
              <w:top w:val="single" w:sz="4" w:space="0" w:color="auto"/>
              <w:left w:val="single" w:sz="4" w:space="0" w:color="auto"/>
              <w:bottom w:val="single" w:sz="4" w:space="0" w:color="auto"/>
              <w:right w:val="single" w:sz="4" w:space="0" w:color="auto"/>
            </w:tcBorders>
          </w:tcPr>
          <w:p w14:paraId="1B80A088"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309B30FD" w14:textId="77777777" w:rsidR="00565C5E" w:rsidRPr="00BE4B8E" w:rsidRDefault="00565C5E">
            <w:pPr>
              <w:spacing w:before="0" w:after="0"/>
            </w:pPr>
            <w:r w:rsidRPr="00BE4B8E">
              <w:t>PV and RV outflow tract</w:t>
            </w:r>
          </w:p>
        </w:tc>
        <w:tc>
          <w:tcPr>
            <w:tcW w:w="1389" w:type="dxa"/>
            <w:gridSpan w:val="2"/>
            <w:tcBorders>
              <w:top w:val="single" w:sz="4" w:space="0" w:color="auto"/>
              <w:left w:val="single" w:sz="4" w:space="0" w:color="auto"/>
              <w:bottom w:val="single" w:sz="4" w:space="0" w:color="auto"/>
              <w:right w:val="single" w:sz="4" w:space="0" w:color="auto"/>
            </w:tcBorders>
          </w:tcPr>
          <w:p w14:paraId="4CB31A7F"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0E0C6A02"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0D4B8979"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25E5AA05" w14:textId="77777777" w:rsidR="00565C5E" w:rsidRPr="00BE4B8E" w:rsidRDefault="00565C5E">
            <w:pPr>
              <w:spacing w:before="0" w:after="0"/>
            </w:pPr>
            <w:r w:rsidRPr="00BE4B8E">
              <w:t>n/a</w:t>
            </w:r>
          </w:p>
        </w:tc>
      </w:tr>
      <w:tr w:rsidR="00565C5E" w:rsidRPr="00BE4B8E" w14:paraId="2A295BB3" w14:textId="77777777" w:rsidTr="00975737">
        <w:trPr>
          <w:trHeight w:val="281"/>
        </w:trPr>
        <w:tc>
          <w:tcPr>
            <w:tcW w:w="1700" w:type="dxa"/>
            <w:vMerge/>
            <w:tcBorders>
              <w:top w:val="single" w:sz="4" w:space="0" w:color="auto"/>
              <w:left w:val="single" w:sz="4" w:space="0" w:color="auto"/>
              <w:bottom w:val="single" w:sz="4" w:space="0" w:color="auto"/>
              <w:right w:val="single" w:sz="4" w:space="0" w:color="auto"/>
            </w:tcBorders>
          </w:tcPr>
          <w:p w14:paraId="1725CA49"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1FCE2205" w14:textId="77777777" w:rsidR="00565C5E" w:rsidRPr="00BE4B8E" w:rsidRDefault="00565C5E">
            <w:pPr>
              <w:spacing w:before="0" w:after="0"/>
            </w:pPr>
            <w:r w:rsidRPr="00BE4B8E">
              <w:t>Colour</w:t>
            </w:r>
          </w:p>
        </w:tc>
        <w:tc>
          <w:tcPr>
            <w:tcW w:w="2600" w:type="dxa"/>
            <w:tcBorders>
              <w:top w:val="single" w:sz="4" w:space="0" w:color="auto"/>
              <w:left w:val="single" w:sz="4" w:space="0" w:color="auto"/>
              <w:bottom w:val="single" w:sz="4" w:space="0" w:color="auto"/>
              <w:right w:val="single" w:sz="4" w:space="0" w:color="auto"/>
            </w:tcBorders>
          </w:tcPr>
          <w:p w14:paraId="41FBE8F1" w14:textId="77777777" w:rsidR="00565C5E" w:rsidRPr="00BE4B8E" w:rsidRDefault="00565C5E">
            <w:pPr>
              <w:spacing w:before="0" w:after="0"/>
            </w:pPr>
            <w:r w:rsidRPr="00BE4B8E">
              <w:t>Colour over PV</w:t>
            </w:r>
          </w:p>
        </w:tc>
        <w:tc>
          <w:tcPr>
            <w:tcW w:w="1389" w:type="dxa"/>
            <w:gridSpan w:val="2"/>
            <w:tcBorders>
              <w:top w:val="single" w:sz="4" w:space="0" w:color="auto"/>
              <w:left w:val="single" w:sz="4" w:space="0" w:color="auto"/>
              <w:bottom w:val="single" w:sz="4" w:space="0" w:color="auto"/>
              <w:right w:val="single" w:sz="4" w:space="0" w:color="auto"/>
            </w:tcBorders>
          </w:tcPr>
          <w:p w14:paraId="78243832"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208CBD6B"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524B7109" w14:textId="77777777" w:rsidR="00565C5E" w:rsidRPr="00BE4B8E" w:rsidRDefault="00565C5E">
            <w:pPr>
              <w:spacing w:before="0" w:after="0"/>
            </w:pPr>
            <w:r w:rsidRPr="00BE4B8E">
              <w:t>60 cm/s</w:t>
            </w:r>
          </w:p>
        </w:tc>
        <w:tc>
          <w:tcPr>
            <w:tcW w:w="2760" w:type="dxa"/>
            <w:tcBorders>
              <w:top w:val="single" w:sz="4" w:space="0" w:color="auto"/>
              <w:left w:val="single" w:sz="4" w:space="0" w:color="auto"/>
              <w:bottom w:val="single" w:sz="4" w:space="0" w:color="auto"/>
              <w:right w:val="single" w:sz="4" w:space="0" w:color="auto"/>
            </w:tcBorders>
          </w:tcPr>
          <w:p w14:paraId="333C44D5" w14:textId="77777777" w:rsidR="00565C5E" w:rsidRPr="00BE4B8E" w:rsidRDefault="00565C5E">
            <w:pPr>
              <w:spacing w:before="0" w:after="0"/>
            </w:pPr>
            <w:r w:rsidRPr="00BE4B8E">
              <w:t>*</w:t>
            </w:r>
            <w:proofErr w:type="gramStart"/>
            <w:r w:rsidRPr="00BE4B8E">
              <w:t>quantify</w:t>
            </w:r>
            <w:proofErr w:type="gramEnd"/>
            <w:r w:rsidRPr="00BE4B8E">
              <w:t xml:space="preserve"> any PR</w:t>
            </w:r>
          </w:p>
        </w:tc>
      </w:tr>
      <w:tr w:rsidR="00565C5E" w:rsidRPr="00BE4B8E" w14:paraId="5DE5944C" w14:textId="77777777" w:rsidTr="00975737">
        <w:trPr>
          <w:trHeight w:val="141"/>
        </w:trPr>
        <w:tc>
          <w:tcPr>
            <w:tcW w:w="1700" w:type="dxa"/>
            <w:vMerge/>
            <w:tcBorders>
              <w:top w:val="single" w:sz="4" w:space="0" w:color="auto"/>
              <w:left w:val="single" w:sz="4" w:space="0" w:color="auto"/>
              <w:bottom w:val="single" w:sz="4" w:space="0" w:color="auto"/>
              <w:right w:val="single" w:sz="4" w:space="0" w:color="auto"/>
            </w:tcBorders>
          </w:tcPr>
          <w:p w14:paraId="0FAF9DF9"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5F4C18EB" w14:textId="77777777" w:rsidR="00565C5E" w:rsidRPr="00BE4B8E" w:rsidRDefault="00565C5E">
            <w:pPr>
              <w:spacing w:before="0" w:after="0"/>
            </w:pPr>
            <w:r w:rsidRPr="00BE4B8E">
              <w:t xml:space="preserve">CW </w:t>
            </w:r>
          </w:p>
        </w:tc>
        <w:tc>
          <w:tcPr>
            <w:tcW w:w="2600" w:type="dxa"/>
            <w:tcBorders>
              <w:top w:val="single" w:sz="4" w:space="0" w:color="auto"/>
              <w:left w:val="single" w:sz="4" w:space="0" w:color="auto"/>
              <w:bottom w:val="single" w:sz="4" w:space="0" w:color="auto"/>
              <w:right w:val="single" w:sz="4" w:space="0" w:color="auto"/>
            </w:tcBorders>
          </w:tcPr>
          <w:p w14:paraId="0564E9CF" w14:textId="77777777" w:rsidR="00565C5E" w:rsidRPr="00BE4B8E" w:rsidRDefault="00565C5E">
            <w:pPr>
              <w:spacing w:before="0" w:after="0"/>
            </w:pPr>
            <w:r w:rsidRPr="00BE4B8E">
              <w:t>PV inflow and any regurgitation</w:t>
            </w:r>
          </w:p>
        </w:tc>
        <w:tc>
          <w:tcPr>
            <w:tcW w:w="1389" w:type="dxa"/>
            <w:gridSpan w:val="2"/>
            <w:tcBorders>
              <w:top w:val="single" w:sz="4" w:space="0" w:color="auto"/>
              <w:left w:val="single" w:sz="4" w:space="0" w:color="auto"/>
              <w:bottom w:val="single" w:sz="4" w:space="0" w:color="auto"/>
              <w:right w:val="single" w:sz="4" w:space="0" w:color="auto"/>
            </w:tcBorders>
          </w:tcPr>
          <w:p w14:paraId="0B6A5609" w14:textId="77777777" w:rsidR="00565C5E" w:rsidRPr="00BE4B8E" w:rsidRDefault="00565C5E">
            <w:pPr>
              <w:spacing w:before="0" w:after="0"/>
            </w:pPr>
            <w:r w:rsidRPr="00BE4B8E">
              <w:t>n/a</w:t>
            </w:r>
          </w:p>
        </w:tc>
        <w:tc>
          <w:tcPr>
            <w:tcW w:w="1729" w:type="dxa"/>
            <w:tcBorders>
              <w:top w:val="single" w:sz="4" w:space="0" w:color="auto"/>
              <w:left w:val="single" w:sz="4" w:space="0" w:color="auto"/>
              <w:bottom w:val="single" w:sz="4" w:space="0" w:color="auto"/>
              <w:right w:val="single" w:sz="4" w:space="0" w:color="auto"/>
            </w:tcBorders>
          </w:tcPr>
          <w:p w14:paraId="097354B7"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2885A1DC" w14:textId="77777777" w:rsidR="00565C5E" w:rsidRPr="00BE4B8E" w:rsidRDefault="00565C5E">
            <w:pPr>
              <w:spacing w:before="0" w:after="0"/>
            </w:pPr>
            <w:r w:rsidRPr="00BE4B8E">
              <w:t>75 mm/s (med)</w:t>
            </w:r>
          </w:p>
        </w:tc>
        <w:tc>
          <w:tcPr>
            <w:tcW w:w="2760" w:type="dxa"/>
            <w:tcBorders>
              <w:top w:val="single" w:sz="4" w:space="0" w:color="auto"/>
              <w:left w:val="single" w:sz="4" w:space="0" w:color="auto"/>
              <w:bottom w:val="single" w:sz="4" w:space="0" w:color="auto"/>
              <w:right w:val="single" w:sz="4" w:space="0" w:color="auto"/>
            </w:tcBorders>
          </w:tcPr>
          <w:p w14:paraId="299F434C" w14:textId="77777777" w:rsidR="00565C5E" w:rsidRPr="00BE4B8E" w:rsidRDefault="00565C5E">
            <w:pPr>
              <w:spacing w:before="0" w:after="0"/>
            </w:pPr>
            <w:r w:rsidRPr="00BE4B8E">
              <w:t>*</w:t>
            </w:r>
            <w:proofErr w:type="gramStart"/>
            <w:r w:rsidRPr="00BE4B8E">
              <w:t>quantify</w:t>
            </w:r>
            <w:proofErr w:type="gramEnd"/>
            <w:r w:rsidRPr="00BE4B8E">
              <w:t xml:space="preserve"> any PR or PS</w:t>
            </w:r>
          </w:p>
        </w:tc>
      </w:tr>
      <w:tr w:rsidR="00565C5E" w:rsidRPr="00BE4B8E" w14:paraId="08F23D07" w14:textId="77777777" w:rsidTr="00975737">
        <w:trPr>
          <w:trHeight w:val="141"/>
        </w:trPr>
        <w:tc>
          <w:tcPr>
            <w:tcW w:w="1700" w:type="dxa"/>
            <w:vMerge/>
            <w:tcBorders>
              <w:top w:val="single" w:sz="4" w:space="0" w:color="auto"/>
              <w:left w:val="single" w:sz="4" w:space="0" w:color="auto"/>
              <w:bottom w:val="single" w:sz="4" w:space="0" w:color="auto"/>
              <w:right w:val="single" w:sz="4" w:space="0" w:color="auto"/>
            </w:tcBorders>
          </w:tcPr>
          <w:p w14:paraId="4B7711B5"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31EF2E63" w14:textId="77777777" w:rsidR="00565C5E" w:rsidRPr="00BE4B8E" w:rsidRDefault="00565C5E">
            <w:pPr>
              <w:spacing w:before="0" w:after="0"/>
            </w:pPr>
            <w:r w:rsidRPr="00BE4B8E">
              <w:t>PW</w:t>
            </w:r>
          </w:p>
        </w:tc>
        <w:tc>
          <w:tcPr>
            <w:tcW w:w="2600" w:type="dxa"/>
            <w:tcBorders>
              <w:top w:val="single" w:sz="4" w:space="0" w:color="auto"/>
              <w:left w:val="single" w:sz="4" w:space="0" w:color="auto"/>
              <w:bottom w:val="single" w:sz="4" w:space="0" w:color="auto"/>
              <w:right w:val="single" w:sz="4" w:space="0" w:color="auto"/>
            </w:tcBorders>
          </w:tcPr>
          <w:p w14:paraId="3FD35971" w14:textId="77777777" w:rsidR="00565C5E" w:rsidRPr="00BE4B8E" w:rsidRDefault="00565C5E">
            <w:pPr>
              <w:spacing w:before="0" w:after="0"/>
            </w:pPr>
            <w:r w:rsidRPr="00BE4B8E">
              <w:t>PV inflow</w:t>
            </w:r>
          </w:p>
        </w:tc>
        <w:tc>
          <w:tcPr>
            <w:tcW w:w="1389" w:type="dxa"/>
            <w:gridSpan w:val="2"/>
            <w:tcBorders>
              <w:top w:val="single" w:sz="4" w:space="0" w:color="auto"/>
              <w:left w:val="single" w:sz="4" w:space="0" w:color="auto"/>
              <w:bottom w:val="single" w:sz="4" w:space="0" w:color="auto"/>
              <w:right w:val="single" w:sz="4" w:space="0" w:color="auto"/>
            </w:tcBorders>
          </w:tcPr>
          <w:p w14:paraId="2A1B16D9"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6C4851A7"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2D71772B" w14:textId="77777777" w:rsidR="00565C5E" w:rsidRPr="00BE4B8E" w:rsidRDefault="00565C5E">
            <w:pPr>
              <w:spacing w:before="0" w:after="0"/>
            </w:pPr>
            <w:r w:rsidRPr="00BE4B8E">
              <w:t>75 mm/s(med)</w:t>
            </w:r>
          </w:p>
        </w:tc>
        <w:tc>
          <w:tcPr>
            <w:tcW w:w="2760" w:type="dxa"/>
            <w:tcBorders>
              <w:top w:val="single" w:sz="4" w:space="0" w:color="auto"/>
              <w:left w:val="single" w:sz="4" w:space="0" w:color="auto"/>
              <w:bottom w:val="single" w:sz="4" w:space="0" w:color="auto"/>
              <w:right w:val="single" w:sz="4" w:space="0" w:color="auto"/>
            </w:tcBorders>
          </w:tcPr>
          <w:p w14:paraId="74F57E11" w14:textId="77777777" w:rsidR="00565C5E" w:rsidRPr="00BE4B8E" w:rsidRDefault="00565C5E">
            <w:pPr>
              <w:spacing w:before="0" w:after="0"/>
            </w:pPr>
            <w:r w:rsidRPr="00BE4B8E">
              <w:t>PV Vmax</w:t>
            </w:r>
          </w:p>
        </w:tc>
      </w:tr>
      <w:tr w:rsidR="00565C5E" w:rsidRPr="00BE4B8E" w14:paraId="1E4C4E25" w14:textId="77777777" w:rsidTr="00975737">
        <w:trPr>
          <w:trHeight w:val="422"/>
        </w:trPr>
        <w:tc>
          <w:tcPr>
            <w:tcW w:w="1700" w:type="dxa"/>
            <w:vMerge w:val="restart"/>
            <w:tcBorders>
              <w:top w:val="single" w:sz="4" w:space="0" w:color="auto"/>
              <w:left w:val="single" w:sz="4" w:space="0" w:color="auto"/>
              <w:bottom w:val="single" w:sz="4" w:space="0" w:color="auto"/>
              <w:right w:val="single" w:sz="4" w:space="0" w:color="auto"/>
            </w:tcBorders>
          </w:tcPr>
          <w:p w14:paraId="501BE9EB" w14:textId="77777777" w:rsidR="00565C5E" w:rsidRPr="00BE4B8E" w:rsidRDefault="00565C5E">
            <w:pPr>
              <w:spacing w:before="0" w:after="0"/>
            </w:pPr>
            <w:r w:rsidRPr="00BE4B8E">
              <w:t>PSAX</w:t>
            </w:r>
          </w:p>
        </w:tc>
        <w:tc>
          <w:tcPr>
            <w:tcW w:w="2108" w:type="dxa"/>
            <w:vMerge w:val="restart"/>
            <w:tcBorders>
              <w:top w:val="single" w:sz="4" w:space="0" w:color="auto"/>
              <w:left w:val="single" w:sz="4" w:space="0" w:color="auto"/>
              <w:bottom w:val="single" w:sz="4" w:space="0" w:color="auto"/>
              <w:right w:val="single" w:sz="4" w:space="0" w:color="auto"/>
            </w:tcBorders>
          </w:tcPr>
          <w:p w14:paraId="59E9B4EF" w14:textId="77777777" w:rsidR="00565C5E" w:rsidRPr="00BE4B8E" w:rsidRDefault="00565C5E">
            <w:pPr>
              <w:spacing w:before="0" w:after="0"/>
            </w:pPr>
            <w:r w:rsidRPr="00BE4B8E">
              <w:t>2D</w:t>
            </w:r>
          </w:p>
          <w:p w14:paraId="75CF297C"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27777322" w14:textId="77777777" w:rsidR="00565C5E" w:rsidRPr="00BE4B8E" w:rsidRDefault="00565C5E">
            <w:pPr>
              <w:spacing w:before="0" w:after="0"/>
            </w:pPr>
            <w:r w:rsidRPr="00BE4B8E">
              <w:t>Aortic valve level</w:t>
            </w:r>
          </w:p>
        </w:tc>
        <w:tc>
          <w:tcPr>
            <w:tcW w:w="1389" w:type="dxa"/>
            <w:gridSpan w:val="2"/>
            <w:tcBorders>
              <w:top w:val="single" w:sz="4" w:space="0" w:color="auto"/>
              <w:left w:val="single" w:sz="4" w:space="0" w:color="auto"/>
              <w:bottom w:val="single" w:sz="4" w:space="0" w:color="auto"/>
              <w:right w:val="single" w:sz="4" w:space="0" w:color="auto"/>
            </w:tcBorders>
          </w:tcPr>
          <w:p w14:paraId="2C88A736"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11837D84"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7C72DB95"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5D5EF0E4" w14:textId="77777777" w:rsidR="00565C5E" w:rsidRPr="00BE4B8E" w:rsidRDefault="00565C5E">
            <w:pPr>
              <w:spacing w:before="0" w:after="0"/>
            </w:pPr>
            <w:r w:rsidRPr="00BE4B8E">
              <w:t>n/a</w:t>
            </w:r>
          </w:p>
        </w:tc>
      </w:tr>
      <w:tr w:rsidR="00565C5E" w:rsidRPr="00BE4B8E" w14:paraId="77437980" w14:textId="77777777" w:rsidTr="00975737">
        <w:trPr>
          <w:trHeight w:val="422"/>
        </w:trPr>
        <w:tc>
          <w:tcPr>
            <w:tcW w:w="1700" w:type="dxa"/>
            <w:vMerge/>
            <w:tcBorders>
              <w:top w:val="single" w:sz="4" w:space="0" w:color="auto"/>
              <w:left w:val="single" w:sz="4" w:space="0" w:color="auto"/>
              <w:bottom w:val="single" w:sz="4" w:space="0" w:color="auto"/>
              <w:right w:val="single" w:sz="4" w:space="0" w:color="auto"/>
            </w:tcBorders>
          </w:tcPr>
          <w:p w14:paraId="705EA9D2"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7AA5C8F5"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451B5FF5" w14:textId="77777777" w:rsidR="00565C5E" w:rsidRPr="00BE4B8E" w:rsidRDefault="00565C5E">
            <w:pPr>
              <w:spacing w:before="0" w:after="0"/>
            </w:pPr>
            <w:r w:rsidRPr="00BE4B8E">
              <w:t>Basal level</w:t>
            </w:r>
          </w:p>
        </w:tc>
        <w:tc>
          <w:tcPr>
            <w:tcW w:w="1389" w:type="dxa"/>
            <w:gridSpan w:val="2"/>
            <w:tcBorders>
              <w:top w:val="single" w:sz="4" w:space="0" w:color="auto"/>
              <w:left w:val="single" w:sz="4" w:space="0" w:color="auto"/>
              <w:bottom w:val="single" w:sz="4" w:space="0" w:color="auto"/>
              <w:right w:val="single" w:sz="4" w:space="0" w:color="auto"/>
            </w:tcBorders>
          </w:tcPr>
          <w:p w14:paraId="463D04B5"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2DEA7144"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16080B8E"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4DB015DC" w14:textId="77777777" w:rsidR="00565C5E" w:rsidRPr="00BE4B8E" w:rsidRDefault="00565C5E">
            <w:pPr>
              <w:spacing w:before="0" w:after="0"/>
            </w:pPr>
            <w:r w:rsidRPr="00BE4B8E">
              <w:t>n/a</w:t>
            </w:r>
          </w:p>
        </w:tc>
      </w:tr>
      <w:tr w:rsidR="00565C5E" w:rsidRPr="00BE4B8E" w14:paraId="175230ED" w14:textId="77777777" w:rsidTr="00975737">
        <w:trPr>
          <w:trHeight w:val="422"/>
        </w:trPr>
        <w:tc>
          <w:tcPr>
            <w:tcW w:w="1700" w:type="dxa"/>
            <w:vMerge/>
            <w:tcBorders>
              <w:top w:val="single" w:sz="4" w:space="0" w:color="auto"/>
              <w:left w:val="single" w:sz="4" w:space="0" w:color="auto"/>
              <w:bottom w:val="single" w:sz="4" w:space="0" w:color="auto"/>
              <w:right w:val="single" w:sz="4" w:space="0" w:color="auto"/>
            </w:tcBorders>
          </w:tcPr>
          <w:p w14:paraId="729928DF"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78C1D923"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3FB403BC" w14:textId="77777777" w:rsidR="00565C5E" w:rsidRPr="00BE4B8E" w:rsidRDefault="00565C5E">
            <w:pPr>
              <w:spacing w:before="0" w:after="0"/>
            </w:pPr>
            <w:r w:rsidRPr="00BE4B8E">
              <w:t>Mid-level</w:t>
            </w:r>
          </w:p>
        </w:tc>
        <w:tc>
          <w:tcPr>
            <w:tcW w:w="1389" w:type="dxa"/>
            <w:gridSpan w:val="2"/>
            <w:tcBorders>
              <w:top w:val="single" w:sz="4" w:space="0" w:color="auto"/>
              <w:left w:val="single" w:sz="4" w:space="0" w:color="auto"/>
              <w:bottom w:val="single" w:sz="4" w:space="0" w:color="auto"/>
              <w:right w:val="single" w:sz="4" w:space="0" w:color="auto"/>
            </w:tcBorders>
          </w:tcPr>
          <w:p w14:paraId="78000C0D"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34DB36E0"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58D4F56F"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7CD876CA" w14:textId="77777777" w:rsidR="00565C5E" w:rsidRPr="00BE4B8E" w:rsidRDefault="00565C5E">
            <w:pPr>
              <w:spacing w:before="0" w:after="0"/>
            </w:pPr>
            <w:r w:rsidRPr="00BE4B8E">
              <w:t>n/a</w:t>
            </w:r>
          </w:p>
        </w:tc>
      </w:tr>
      <w:tr w:rsidR="00565C5E" w:rsidRPr="00BE4B8E" w14:paraId="32280211" w14:textId="77777777" w:rsidTr="00975737">
        <w:trPr>
          <w:trHeight w:val="422"/>
        </w:trPr>
        <w:tc>
          <w:tcPr>
            <w:tcW w:w="1700" w:type="dxa"/>
            <w:vMerge/>
            <w:tcBorders>
              <w:top w:val="single" w:sz="4" w:space="0" w:color="auto"/>
              <w:left w:val="single" w:sz="4" w:space="0" w:color="auto"/>
              <w:bottom w:val="single" w:sz="4" w:space="0" w:color="auto"/>
              <w:right w:val="single" w:sz="4" w:space="0" w:color="auto"/>
            </w:tcBorders>
          </w:tcPr>
          <w:p w14:paraId="472BAC38"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717ABC0E"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0C8D4B84" w14:textId="77777777" w:rsidR="00565C5E" w:rsidRPr="00BE4B8E" w:rsidRDefault="00565C5E">
            <w:pPr>
              <w:spacing w:before="0" w:after="0"/>
            </w:pPr>
            <w:r w:rsidRPr="00BE4B8E">
              <w:t>Apical level</w:t>
            </w:r>
          </w:p>
        </w:tc>
        <w:tc>
          <w:tcPr>
            <w:tcW w:w="1389" w:type="dxa"/>
            <w:gridSpan w:val="2"/>
            <w:tcBorders>
              <w:top w:val="single" w:sz="4" w:space="0" w:color="auto"/>
              <w:left w:val="single" w:sz="4" w:space="0" w:color="auto"/>
              <w:bottom w:val="single" w:sz="4" w:space="0" w:color="auto"/>
              <w:right w:val="single" w:sz="4" w:space="0" w:color="auto"/>
            </w:tcBorders>
          </w:tcPr>
          <w:p w14:paraId="2396C61F"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6A3B4B75"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7FCAAA2E"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1CEFAF62" w14:textId="77777777" w:rsidR="00565C5E" w:rsidRPr="00BE4B8E" w:rsidRDefault="00565C5E">
            <w:pPr>
              <w:spacing w:before="0" w:after="0"/>
            </w:pPr>
            <w:r w:rsidRPr="00BE4B8E">
              <w:t>n/a</w:t>
            </w:r>
          </w:p>
        </w:tc>
      </w:tr>
      <w:tr w:rsidR="00565C5E" w:rsidRPr="00BE4B8E" w14:paraId="405DDA70" w14:textId="77777777" w:rsidTr="00975737">
        <w:trPr>
          <w:trHeight w:val="422"/>
        </w:trPr>
        <w:tc>
          <w:tcPr>
            <w:tcW w:w="1700" w:type="dxa"/>
            <w:vMerge w:val="restart"/>
            <w:tcBorders>
              <w:top w:val="single" w:sz="4" w:space="0" w:color="auto"/>
              <w:left w:val="single" w:sz="4" w:space="0" w:color="auto"/>
              <w:bottom w:val="single" w:sz="4" w:space="0" w:color="auto"/>
              <w:right w:val="single" w:sz="4" w:space="0" w:color="auto"/>
            </w:tcBorders>
          </w:tcPr>
          <w:p w14:paraId="43E41A3F" w14:textId="77777777" w:rsidR="00565C5E" w:rsidRPr="00BE4B8E" w:rsidRDefault="00565C5E">
            <w:pPr>
              <w:spacing w:before="0" w:after="0"/>
            </w:pPr>
            <w:r w:rsidRPr="00BE4B8E">
              <w:t>A4C</w:t>
            </w:r>
          </w:p>
        </w:tc>
        <w:tc>
          <w:tcPr>
            <w:tcW w:w="2108" w:type="dxa"/>
            <w:vMerge w:val="restart"/>
            <w:tcBorders>
              <w:top w:val="single" w:sz="4" w:space="0" w:color="auto"/>
              <w:left w:val="single" w:sz="4" w:space="0" w:color="auto"/>
              <w:bottom w:val="single" w:sz="4" w:space="0" w:color="auto"/>
              <w:right w:val="single" w:sz="4" w:space="0" w:color="auto"/>
            </w:tcBorders>
          </w:tcPr>
          <w:p w14:paraId="20CFB516"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5B62CA6F" w14:textId="77777777" w:rsidR="00565C5E" w:rsidRPr="00BE4B8E" w:rsidRDefault="00565C5E">
            <w:pPr>
              <w:spacing w:before="0" w:after="0"/>
            </w:pPr>
            <w:r w:rsidRPr="00BE4B8E">
              <w:t>Optimised RV</w:t>
            </w:r>
          </w:p>
        </w:tc>
        <w:tc>
          <w:tcPr>
            <w:tcW w:w="1389" w:type="dxa"/>
            <w:gridSpan w:val="2"/>
            <w:tcBorders>
              <w:top w:val="single" w:sz="4" w:space="0" w:color="auto"/>
              <w:left w:val="single" w:sz="4" w:space="0" w:color="auto"/>
              <w:bottom w:val="single" w:sz="4" w:space="0" w:color="auto"/>
              <w:right w:val="single" w:sz="4" w:space="0" w:color="auto"/>
            </w:tcBorders>
          </w:tcPr>
          <w:p w14:paraId="77FCDC10"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3A93468D"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3F066910"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73F95C7B" w14:textId="77777777" w:rsidR="00565C5E" w:rsidRPr="00BE4B8E" w:rsidRDefault="00565C5E">
            <w:pPr>
              <w:spacing w:before="0" w:after="0"/>
            </w:pPr>
            <w:proofErr w:type="spellStart"/>
            <w:r w:rsidRPr="00BE4B8E">
              <w:t>RVIDd</w:t>
            </w:r>
            <w:proofErr w:type="spellEnd"/>
            <w:r w:rsidRPr="00BE4B8E">
              <w:t xml:space="preserve"> and RA area</w:t>
            </w:r>
          </w:p>
        </w:tc>
      </w:tr>
      <w:tr w:rsidR="00565C5E" w:rsidRPr="00BE4B8E" w14:paraId="688E3F52" w14:textId="77777777" w:rsidTr="00975737">
        <w:trPr>
          <w:trHeight w:val="422"/>
        </w:trPr>
        <w:tc>
          <w:tcPr>
            <w:tcW w:w="1700" w:type="dxa"/>
            <w:vMerge/>
            <w:tcBorders>
              <w:top w:val="single" w:sz="4" w:space="0" w:color="auto"/>
              <w:left w:val="single" w:sz="4" w:space="0" w:color="auto"/>
              <w:bottom w:val="single" w:sz="4" w:space="0" w:color="auto"/>
              <w:right w:val="single" w:sz="4" w:space="0" w:color="auto"/>
            </w:tcBorders>
          </w:tcPr>
          <w:p w14:paraId="6B91C8FC"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52D864A1"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529962B5" w14:textId="77777777" w:rsidR="00565C5E" w:rsidRPr="00BE4B8E" w:rsidRDefault="00565C5E">
            <w:pPr>
              <w:spacing w:before="0" w:after="0"/>
            </w:pPr>
            <w:r w:rsidRPr="00BE4B8E">
              <w:t>LA</w:t>
            </w:r>
          </w:p>
        </w:tc>
        <w:tc>
          <w:tcPr>
            <w:tcW w:w="1389" w:type="dxa"/>
            <w:gridSpan w:val="2"/>
            <w:tcBorders>
              <w:top w:val="single" w:sz="4" w:space="0" w:color="auto"/>
              <w:left w:val="single" w:sz="4" w:space="0" w:color="auto"/>
              <w:bottom w:val="single" w:sz="4" w:space="0" w:color="auto"/>
              <w:right w:val="single" w:sz="4" w:space="0" w:color="auto"/>
            </w:tcBorders>
          </w:tcPr>
          <w:p w14:paraId="616C9B02" w14:textId="77777777" w:rsidR="00565C5E" w:rsidRPr="00BE4B8E" w:rsidRDefault="00565C5E">
            <w:pPr>
              <w:spacing w:before="0" w:after="0"/>
            </w:pPr>
            <w:r w:rsidRPr="00BE4B8E">
              <w:t>10</w:t>
            </w:r>
          </w:p>
        </w:tc>
        <w:tc>
          <w:tcPr>
            <w:tcW w:w="1729" w:type="dxa"/>
            <w:tcBorders>
              <w:top w:val="single" w:sz="4" w:space="0" w:color="auto"/>
              <w:left w:val="single" w:sz="4" w:space="0" w:color="auto"/>
              <w:bottom w:val="single" w:sz="4" w:space="0" w:color="auto"/>
              <w:right w:val="single" w:sz="4" w:space="0" w:color="auto"/>
            </w:tcBorders>
          </w:tcPr>
          <w:p w14:paraId="1E839317" w14:textId="77777777" w:rsidR="00565C5E" w:rsidRPr="00BE4B8E" w:rsidRDefault="00565C5E">
            <w:pPr>
              <w:spacing w:before="0" w:after="0"/>
            </w:pPr>
            <w:r w:rsidRPr="00BE4B8E">
              <w:t>3</w:t>
            </w:r>
          </w:p>
        </w:tc>
        <w:tc>
          <w:tcPr>
            <w:tcW w:w="1748" w:type="dxa"/>
            <w:tcBorders>
              <w:top w:val="single" w:sz="4" w:space="0" w:color="auto"/>
              <w:left w:val="single" w:sz="4" w:space="0" w:color="auto"/>
              <w:bottom w:val="single" w:sz="4" w:space="0" w:color="auto"/>
              <w:right w:val="single" w:sz="4" w:space="0" w:color="auto"/>
            </w:tcBorders>
          </w:tcPr>
          <w:p w14:paraId="38AE9A65"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1D65E1A5" w14:textId="77777777" w:rsidR="00565C5E" w:rsidRPr="00BE4B8E" w:rsidRDefault="00565C5E">
            <w:pPr>
              <w:spacing w:before="0" w:after="0"/>
            </w:pPr>
            <w:r w:rsidRPr="00BE4B8E">
              <w:t>LA volume, LA transverse dimension and LA longitudinal dimension</w:t>
            </w:r>
          </w:p>
        </w:tc>
      </w:tr>
      <w:tr w:rsidR="00565C5E" w:rsidRPr="00BE4B8E" w14:paraId="52F87512" w14:textId="77777777" w:rsidTr="00975737">
        <w:trPr>
          <w:trHeight w:val="422"/>
        </w:trPr>
        <w:tc>
          <w:tcPr>
            <w:tcW w:w="1700" w:type="dxa"/>
            <w:vMerge/>
            <w:tcBorders>
              <w:top w:val="single" w:sz="4" w:space="0" w:color="auto"/>
              <w:left w:val="single" w:sz="4" w:space="0" w:color="auto"/>
              <w:bottom w:val="single" w:sz="4" w:space="0" w:color="auto"/>
              <w:right w:val="single" w:sz="4" w:space="0" w:color="auto"/>
            </w:tcBorders>
          </w:tcPr>
          <w:p w14:paraId="34201876"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4E574161"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04741044" w14:textId="77777777" w:rsidR="00565C5E" w:rsidRPr="00BE4B8E" w:rsidRDefault="00565C5E">
            <w:pPr>
              <w:spacing w:before="0" w:after="0"/>
            </w:pPr>
            <w:r w:rsidRPr="00BE4B8E">
              <w:t>Optimised LV</w:t>
            </w:r>
          </w:p>
        </w:tc>
        <w:tc>
          <w:tcPr>
            <w:tcW w:w="1389" w:type="dxa"/>
            <w:gridSpan w:val="2"/>
            <w:tcBorders>
              <w:top w:val="single" w:sz="4" w:space="0" w:color="auto"/>
              <w:left w:val="single" w:sz="4" w:space="0" w:color="auto"/>
              <w:bottom w:val="single" w:sz="4" w:space="0" w:color="auto"/>
              <w:right w:val="single" w:sz="4" w:space="0" w:color="auto"/>
            </w:tcBorders>
          </w:tcPr>
          <w:p w14:paraId="73A0B500" w14:textId="77777777" w:rsidR="00565C5E" w:rsidRPr="00BE4B8E" w:rsidRDefault="00565C5E">
            <w:pPr>
              <w:spacing w:before="0" w:after="0"/>
            </w:pPr>
            <w:r w:rsidRPr="00BE4B8E">
              <w:t>11 (/6- depending on need for breath hold)</w:t>
            </w:r>
          </w:p>
        </w:tc>
        <w:tc>
          <w:tcPr>
            <w:tcW w:w="1729" w:type="dxa"/>
            <w:tcBorders>
              <w:top w:val="single" w:sz="4" w:space="0" w:color="auto"/>
              <w:left w:val="single" w:sz="4" w:space="0" w:color="auto"/>
              <w:bottom w:val="single" w:sz="4" w:space="0" w:color="auto"/>
              <w:right w:val="single" w:sz="4" w:space="0" w:color="auto"/>
            </w:tcBorders>
          </w:tcPr>
          <w:p w14:paraId="774CB8F5" w14:textId="77777777" w:rsidR="00565C5E" w:rsidRPr="00BE4B8E" w:rsidRDefault="00565C5E">
            <w:pPr>
              <w:spacing w:before="0" w:after="0"/>
            </w:pPr>
            <w:r w:rsidRPr="00BE4B8E">
              <w:t>3 (/6- depending on need for breath hold)</w:t>
            </w:r>
          </w:p>
        </w:tc>
        <w:tc>
          <w:tcPr>
            <w:tcW w:w="1748" w:type="dxa"/>
            <w:tcBorders>
              <w:top w:val="single" w:sz="4" w:space="0" w:color="auto"/>
              <w:left w:val="single" w:sz="4" w:space="0" w:color="auto"/>
              <w:bottom w:val="single" w:sz="4" w:space="0" w:color="auto"/>
              <w:right w:val="single" w:sz="4" w:space="0" w:color="auto"/>
            </w:tcBorders>
          </w:tcPr>
          <w:p w14:paraId="556087DD" w14:textId="77777777" w:rsidR="00565C5E" w:rsidRPr="00BE4B8E" w:rsidRDefault="00565C5E">
            <w:pPr>
              <w:spacing w:before="0" w:after="0"/>
            </w:pPr>
            <w:r w:rsidRPr="00BE4B8E">
              <w:t>Adjust speed/res to maximise frame rate</w:t>
            </w:r>
          </w:p>
        </w:tc>
        <w:tc>
          <w:tcPr>
            <w:tcW w:w="2760" w:type="dxa"/>
            <w:tcBorders>
              <w:top w:val="single" w:sz="4" w:space="0" w:color="auto"/>
              <w:left w:val="single" w:sz="4" w:space="0" w:color="auto"/>
              <w:bottom w:val="single" w:sz="4" w:space="0" w:color="auto"/>
              <w:right w:val="single" w:sz="4" w:space="0" w:color="auto"/>
            </w:tcBorders>
          </w:tcPr>
          <w:p w14:paraId="734902AC" w14:textId="77777777" w:rsidR="00565C5E" w:rsidRPr="00BE4B8E" w:rsidRDefault="00565C5E">
            <w:pPr>
              <w:spacing w:before="0" w:after="0"/>
            </w:pPr>
            <w:r w:rsidRPr="00BE4B8E">
              <w:t xml:space="preserve">Longitudinal Strain and Simpson’s single plane end-diastolic and end-systolic volume ** </w:t>
            </w:r>
          </w:p>
        </w:tc>
      </w:tr>
      <w:tr w:rsidR="00565C5E" w:rsidRPr="00BE4B8E" w14:paraId="1FE5B0DC" w14:textId="77777777" w:rsidTr="00975737">
        <w:trPr>
          <w:trHeight w:val="302"/>
        </w:trPr>
        <w:tc>
          <w:tcPr>
            <w:tcW w:w="1700" w:type="dxa"/>
            <w:vMerge/>
            <w:tcBorders>
              <w:top w:val="single" w:sz="4" w:space="0" w:color="auto"/>
              <w:left w:val="single" w:sz="4" w:space="0" w:color="auto"/>
              <w:bottom w:val="single" w:sz="4" w:space="0" w:color="auto"/>
              <w:right w:val="single" w:sz="4" w:space="0" w:color="auto"/>
            </w:tcBorders>
          </w:tcPr>
          <w:p w14:paraId="20B025A8" w14:textId="77777777" w:rsidR="00565C5E" w:rsidRPr="00BE4B8E" w:rsidRDefault="00565C5E">
            <w:pPr>
              <w:spacing w:before="0" w:after="0"/>
            </w:pPr>
          </w:p>
        </w:tc>
        <w:tc>
          <w:tcPr>
            <w:tcW w:w="2108" w:type="dxa"/>
            <w:vMerge w:val="restart"/>
            <w:tcBorders>
              <w:top w:val="single" w:sz="4" w:space="0" w:color="auto"/>
              <w:left w:val="single" w:sz="4" w:space="0" w:color="auto"/>
              <w:bottom w:val="single" w:sz="4" w:space="0" w:color="auto"/>
              <w:right w:val="single" w:sz="4" w:space="0" w:color="auto"/>
            </w:tcBorders>
          </w:tcPr>
          <w:p w14:paraId="20A16A03" w14:textId="77777777" w:rsidR="00565C5E" w:rsidRPr="00BE4B8E" w:rsidRDefault="00565C5E">
            <w:pPr>
              <w:spacing w:before="0" w:after="0"/>
            </w:pPr>
            <w:r w:rsidRPr="00BE4B8E">
              <w:t>2D x-plane</w:t>
            </w:r>
          </w:p>
        </w:tc>
        <w:tc>
          <w:tcPr>
            <w:tcW w:w="2600" w:type="dxa"/>
            <w:tcBorders>
              <w:top w:val="single" w:sz="4" w:space="0" w:color="auto"/>
              <w:left w:val="single" w:sz="4" w:space="0" w:color="auto"/>
              <w:bottom w:val="single" w:sz="4" w:space="0" w:color="auto"/>
              <w:right w:val="single" w:sz="4" w:space="0" w:color="auto"/>
            </w:tcBorders>
          </w:tcPr>
          <w:p w14:paraId="6B6CAF9B" w14:textId="77777777" w:rsidR="00565C5E" w:rsidRPr="00BE4B8E" w:rsidRDefault="00565C5E">
            <w:pPr>
              <w:spacing w:before="0" w:after="0"/>
            </w:pPr>
            <w:r w:rsidRPr="00BE4B8E">
              <w:t>Optimised LV</w:t>
            </w:r>
          </w:p>
        </w:tc>
        <w:tc>
          <w:tcPr>
            <w:tcW w:w="1389" w:type="dxa"/>
            <w:gridSpan w:val="2"/>
            <w:tcBorders>
              <w:top w:val="single" w:sz="4" w:space="0" w:color="auto"/>
              <w:left w:val="single" w:sz="4" w:space="0" w:color="auto"/>
              <w:bottom w:val="single" w:sz="4" w:space="0" w:color="auto"/>
              <w:right w:val="single" w:sz="4" w:space="0" w:color="auto"/>
            </w:tcBorders>
          </w:tcPr>
          <w:p w14:paraId="4399C831" w14:textId="77777777" w:rsidR="00565C5E" w:rsidRPr="00BE4B8E" w:rsidRDefault="00565C5E">
            <w:pPr>
              <w:spacing w:before="0" w:after="0"/>
            </w:pPr>
            <w:r w:rsidRPr="00BE4B8E">
              <w:t>6</w:t>
            </w:r>
          </w:p>
        </w:tc>
        <w:tc>
          <w:tcPr>
            <w:tcW w:w="1729" w:type="dxa"/>
            <w:tcBorders>
              <w:top w:val="single" w:sz="4" w:space="0" w:color="auto"/>
              <w:left w:val="single" w:sz="4" w:space="0" w:color="auto"/>
              <w:bottom w:val="single" w:sz="4" w:space="0" w:color="auto"/>
              <w:right w:val="single" w:sz="4" w:space="0" w:color="auto"/>
            </w:tcBorders>
          </w:tcPr>
          <w:p w14:paraId="7DA1D571" w14:textId="77777777" w:rsidR="00565C5E" w:rsidRPr="00BE4B8E" w:rsidRDefault="00565C5E">
            <w:pPr>
              <w:spacing w:before="0" w:after="0"/>
            </w:pPr>
            <w:r w:rsidRPr="00BE4B8E">
              <w:t>2</w:t>
            </w:r>
          </w:p>
          <w:p w14:paraId="4486417E" w14:textId="77777777" w:rsidR="00565C5E" w:rsidRPr="00BE4B8E" w:rsidRDefault="00565C5E">
            <w:pPr>
              <w:spacing w:before="0" w:after="0"/>
            </w:pPr>
          </w:p>
        </w:tc>
        <w:tc>
          <w:tcPr>
            <w:tcW w:w="1748" w:type="dxa"/>
            <w:tcBorders>
              <w:top w:val="single" w:sz="4" w:space="0" w:color="auto"/>
              <w:left w:val="single" w:sz="4" w:space="0" w:color="auto"/>
              <w:bottom w:val="single" w:sz="4" w:space="0" w:color="auto"/>
              <w:right w:val="single" w:sz="4" w:space="0" w:color="auto"/>
            </w:tcBorders>
          </w:tcPr>
          <w:p w14:paraId="6D8B58E9"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15DED031" w14:textId="77777777" w:rsidR="00565C5E" w:rsidRPr="00BE4B8E" w:rsidRDefault="00565C5E">
            <w:pPr>
              <w:spacing w:before="0" w:after="0"/>
            </w:pPr>
            <w:r w:rsidRPr="00BE4B8E">
              <w:t xml:space="preserve">Simpson’s </w:t>
            </w:r>
            <w:proofErr w:type="gramStart"/>
            <w:r w:rsidRPr="00BE4B8E">
              <w:t>biplane</w:t>
            </w:r>
            <w:proofErr w:type="gramEnd"/>
            <w:r w:rsidRPr="00BE4B8E">
              <w:t xml:space="preserve"> end diastolic and end-</w:t>
            </w:r>
            <w:proofErr w:type="gramStart"/>
            <w:r w:rsidRPr="00BE4B8E">
              <w:t>systolic  volume</w:t>
            </w:r>
            <w:proofErr w:type="gramEnd"/>
          </w:p>
        </w:tc>
      </w:tr>
      <w:tr w:rsidR="00565C5E" w:rsidRPr="00BE4B8E" w14:paraId="35A6D9DA" w14:textId="77777777" w:rsidTr="00975737">
        <w:trPr>
          <w:trHeight w:val="301"/>
        </w:trPr>
        <w:tc>
          <w:tcPr>
            <w:tcW w:w="1700" w:type="dxa"/>
            <w:vMerge/>
            <w:tcBorders>
              <w:top w:val="single" w:sz="4" w:space="0" w:color="auto"/>
              <w:left w:val="single" w:sz="4" w:space="0" w:color="auto"/>
              <w:bottom w:val="single" w:sz="4" w:space="0" w:color="auto"/>
              <w:right w:val="single" w:sz="4" w:space="0" w:color="auto"/>
            </w:tcBorders>
          </w:tcPr>
          <w:p w14:paraId="49BE9F38"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30EF0322"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5C57F662" w14:textId="77777777" w:rsidR="00565C5E" w:rsidRPr="00BE4B8E" w:rsidRDefault="00565C5E">
            <w:pPr>
              <w:spacing w:before="0" w:after="0"/>
            </w:pPr>
            <w:r w:rsidRPr="00BE4B8E">
              <w:t>Optimised LA</w:t>
            </w:r>
          </w:p>
        </w:tc>
        <w:tc>
          <w:tcPr>
            <w:tcW w:w="1389" w:type="dxa"/>
            <w:gridSpan w:val="2"/>
            <w:tcBorders>
              <w:top w:val="single" w:sz="4" w:space="0" w:color="auto"/>
              <w:left w:val="single" w:sz="4" w:space="0" w:color="auto"/>
              <w:bottom w:val="single" w:sz="4" w:space="0" w:color="auto"/>
              <w:right w:val="single" w:sz="4" w:space="0" w:color="auto"/>
            </w:tcBorders>
          </w:tcPr>
          <w:p w14:paraId="3593EEEF" w14:textId="77777777" w:rsidR="00565C5E" w:rsidRPr="00BE4B8E" w:rsidRDefault="00565C5E">
            <w:pPr>
              <w:spacing w:before="0" w:after="0"/>
            </w:pPr>
            <w:r w:rsidRPr="00BE4B8E">
              <w:t>6</w:t>
            </w:r>
          </w:p>
        </w:tc>
        <w:tc>
          <w:tcPr>
            <w:tcW w:w="1729" w:type="dxa"/>
            <w:tcBorders>
              <w:top w:val="single" w:sz="4" w:space="0" w:color="auto"/>
              <w:left w:val="single" w:sz="4" w:space="0" w:color="auto"/>
              <w:bottom w:val="single" w:sz="4" w:space="0" w:color="auto"/>
              <w:right w:val="single" w:sz="4" w:space="0" w:color="auto"/>
            </w:tcBorders>
          </w:tcPr>
          <w:p w14:paraId="07421ECB" w14:textId="77777777" w:rsidR="00565C5E" w:rsidRPr="00BE4B8E" w:rsidRDefault="00565C5E">
            <w:pPr>
              <w:spacing w:before="0" w:after="0"/>
            </w:pPr>
            <w:r w:rsidRPr="00BE4B8E">
              <w:t>2</w:t>
            </w:r>
          </w:p>
        </w:tc>
        <w:tc>
          <w:tcPr>
            <w:tcW w:w="1748" w:type="dxa"/>
            <w:tcBorders>
              <w:top w:val="single" w:sz="4" w:space="0" w:color="auto"/>
              <w:left w:val="single" w:sz="4" w:space="0" w:color="auto"/>
              <w:bottom w:val="single" w:sz="4" w:space="0" w:color="auto"/>
              <w:right w:val="single" w:sz="4" w:space="0" w:color="auto"/>
            </w:tcBorders>
          </w:tcPr>
          <w:p w14:paraId="0EA40EAB"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46D35D15" w14:textId="77777777" w:rsidR="00565C5E" w:rsidRPr="00BE4B8E" w:rsidRDefault="00565C5E">
            <w:pPr>
              <w:spacing w:before="0" w:after="0"/>
            </w:pPr>
            <w:r w:rsidRPr="00BE4B8E">
              <w:t>LA biplane volumes</w:t>
            </w:r>
          </w:p>
        </w:tc>
      </w:tr>
      <w:tr w:rsidR="00565C5E" w:rsidRPr="00BE4B8E" w14:paraId="32FC58FE" w14:textId="77777777" w:rsidTr="00975737">
        <w:trPr>
          <w:trHeight w:val="302"/>
        </w:trPr>
        <w:tc>
          <w:tcPr>
            <w:tcW w:w="1700" w:type="dxa"/>
            <w:vMerge/>
            <w:tcBorders>
              <w:top w:val="single" w:sz="4" w:space="0" w:color="auto"/>
              <w:left w:val="single" w:sz="4" w:space="0" w:color="auto"/>
              <w:bottom w:val="single" w:sz="4" w:space="0" w:color="auto"/>
              <w:right w:val="single" w:sz="4" w:space="0" w:color="auto"/>
            </w:tcBorders>
          </w:tcPr>
          <w:p w14:paraId="5D005743"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712081B9" w14:textId="77777777" w:rsidR="00565C5E" w:rsidRPr="00BE4B8E" w:rsidRDefault="00565C5E">
            <w:pPr>
              <w:spacing w:before="0" w:after="0"/>
            </w:pPr>
            <w:r w:rsidRPr="00BE4B8E">
              <w:t>3D HVR</w:t>
            </w:r>
          </w:p>
        </w:tc>
        <w:tc>
          <w:tcPr>
            <w:tcW w:w="2600" w:type="dxa"/>
            <w:tcBorders>
              <w:top w:val="single" w:sz="4" w:space="0" w:color="auto"/>
              <w:left w:val="single" w:sz="4" w:space="0" w:color="auto"/>
              <w:bottom w:val="single" w:sz="4" w:space="0" w:color="auto"/>
              <w:right w:val="single" w:sz="4" w:space="0" w:color="auto"/>
            </w:tcBorders>
          </w:tcPr>
          <w:p w14:paraId="071D94FD" w14:textId="77777777" w:rsidR="00565C5E" w:rsidRPr="00BE4B8E" w:rsidRDefault="00565C5E">
            <w:pPr>
              <w:spacing w:before="0" w:after="0"/>
            </w:pPr>
            <w:r w:rsidRPr="00BE4B8E">
              <w:t>Optimised LV</w:t>
            </w:r>
          </w:p>
        </w:tc>
        <w:tc>
          <w:tcPr>
            <w:tcW w:w="1389" w:type="dxa"/>
            <w:gridSpan w:val="2"/>
            <w:tcBorders>
              <w:top w:val="single" w:sz="4" w:space="0" w:color="auto"/>
              <w:left w:val="single" w:sz="4" w:space="0" w:color="auto"/>
              <w:bottom w:val="single" w:sz="4" w:space="0" w:color="auto"/>
              <w:right w:val="single" w:sz="4" w:space="0" w:color="auto"/>
            </w:tcBorders>
          </w:tcPr>
          <w:p w14:paraId="14E96E47" w14:textId="77777777" w:rsidR="00565C5E" w:rsidRPr="00BE4B8E" w:rsidRDefault="00565C5E">
            <w:pPr>
              <w:spacing w:before="0" w:after="0"/>
            </w:pPr>
            <w:r w:rsidRPr="00BE4B8E">
              <w:t>8</w:t>
            </w:r>
          </w:p>
        </w:tc>
        <w:tc>
          <w:tcPr>
            <w:tcW w:w="1729" w:type="dxa"/>
            <w:tcBorders>
              <w:top w:val="single" w:sz="4" w:space="0" w:color="auto"/>
              <w:left w:val="single" w:sz="4" w:space="0" w:color="auto"/>
              <w:bottom w:val="single" w:sz="4" w:space="0" w:color="auto"/>
              <w:right w:val="single" w:sz="4" w:space="0" w:color="auto"/>
            </w:tcBorders>
          </w:tcPr>
          <w:p w14:paraId="5A384E64" w14:textId="77777777" w:rsidR="00565C5E" w:rsidRPr="00BE4B8E" w:rsidRDefault="00565C5E">
            <w:pPr>
              <w:spacing w:before="0" w:after="0"/>
            </w:pPr>
            <w:r w:rsidRPr="00BE4B8E">
              <w:t>2</w:t>
            </w:r>
          </w:p>
        </w:tc>
        <w:tc>
          <w:tcPr>
            <w:tcW w:w="1748" w:type="dxa"/>
            <w:tcBorders>
              <w:top w:val="single" w:sz="4" w:space="0" w:color="auto"/>
              <w:left w:val="single" w:sz="4" w:space="0" w:color="auto"/>
              <w:bottom w:val="single" w:sz="4" w:space="0" w:color="auto"/>
              <w:right w:val="single" w:sz="4" w:space="0" w:color="auto"/>
            </w:tcBorders>
          </w:tcPr>
          <w:p w14:paraId="3D243FCD"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32B05D69" w14:textId="77777777" w:rsidR="00565C5E" w:rsidRPr="00BE4B8E" w:rsidRDefault="00565C5E">
            <w:pPr>
              <w:spacing w:before="0" w:after="0"/>
            </w:pPr>
            <w:r w:rsidRPr="00BE4B8E">
              <w:t xml:space="preserve">3D end-diastolic and end-systolic volumes </w:t>
            </w:r>
          </w:p>
        </w:tc>
      </w:tr>
      <w:tr w:rsidR="00565C5E" w:rsidRPr="00BE4B8E" w14:paraId="5B7B5115" w14:textId="77777777" w:rsidTr="00975737">
        <w:trPr>
          <w:trHeight w:val="302"/>
        </w:trPr>
        <w:tc>
          <w:tcPr>
            <w:tcW w:w="1700" w:type="dxa"/>
            <w:vMerge/>
            <w:tcBorders>
              <w:top w:val="single" w:sz="4" w:space="0" w:color="auto"/>
              <w:left w:val="single" w:sz="4" w:space="0" w:color="auto"/>
              <w:bottom w:val="single" w:sz="4" w:space="0" w:color="auto"/>
              <w:right w:val="single" w:sz="4" w:space="0" w:color="auto"/>
            </w:tcBorders>
          </w:tcPr>
          <w:p w14:paraId="15EEC591"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041E157C" w14:textId="77777777" w:rsidR="00565C5E" w:rsidRPr="00BE4B8E" w:rsidRDefault="00565C5E">
            <w:pPr>
              <w:spacing w:before="0" w:after="0"/>
            </w:pPr>
            <w:r w:rsidRPr="00BE4B8E">
              <w:t>3D volume</w:t>
            </w:r>
          </w:p>
        </w:tc>
        <w:tc>
          <w:tcPr>
            <w:tcW w:w="2600" w:type="dxa"/>
            <w:tcBorders>
              <w:top w:val="single" w:sz="4" w:space="0" w:color="auto"/>
              <w:left w:val="single" w:sz="4" w:space="0" w:color="auto"/>
              <w:bottom w:val="single" w:sz="4" w:space="0" w:color="auto"/>
              <w:right w:val="single" w:sz="4" w:space="0" w:color="auto"/>
            </w:tcBorders>
          </w:tcPr>
          <w:p w14:paraId="112AE64E" w14:textId="77777777" w:rsidR="00565C5E" w:rsidRPr="00BE4B8E" w:rsidRDefault="00565C5E">
            <w:pPr>
              <w:spacing w:before="0" w:after="0"/>
            </w:pPr>
            <w:r w:rsidRPr="00BE4B8E">
              <w:t>Optimised LV</w:t>
            </w:r>
          </w:p>
        </w:tc>
        <w:tc>
          <w:tcPr>
            <w:tcW w:w="1389" w:type="dxa"/>
            <w:gridSpan w:val="2"/>
            <w:tcBorders>
              <w:top w:val="single" w:sz="4" w:space="0" w:color="auto"/>
              <w:left w:val="single" w:sz="4" w:space="0" w:color="auto"/>
              <w:bottom w:val="single" w:sz="4" w:space="0" w:color="auto"/>
              <w:right w:val="single" w:sz="4" w:space="0" w:color="auto"/>
            </w:tcBorders>
          </w:tcPr>
          <w:p w14:paraId="35D1F0EA" w14:textId="77777777" w:rsidR="00565C5E" w:rsidRPr="00BE4B8E" w:rsidRDefault="00565C5E">
            <w:pPr>
              <w:spacing w:before="0" w:after="0"/>
            </w:pPr>
            <w:r w:rsidRPr="00BE4B8E">
              <w:t>4</w:t>
            </w:r>
          </w:p>
        </w:tc>
        <w:tc>
          <w:tcPr>
            <w:tcW w:w="1729" w:type="dxa"/>
            <w:tcBorders>
              <w:top w:val="single" w:sz="4" w:space="0" w:color="auto"/>
              <w:left w:val="single" w:sz="4" w:space="0" w:color="auto"/>
              <w:bottom w:val="single" w:sz="4" w:space="0" w:color="auto"/>
              <w:right w:val="single" w:sz="4" w:space="0" w:color="auto"/>
            </w:tcBorders>
          </w:tcPr>
          <w:p w14:paraId="52140BC9" w14:textId="77777777" w:rsidR="00565C5E" w:rsidRPr="00BE4B8E" w:rsidRDefault="00565C5E">
            <w:pPr>
              <w:spacing w:before="0" w:after="0"/>
            </w:pPr>
            <w:r w:rsidRPr="00BE4B8E">
              <w:t>3</w:t>
            </w:r>
          </w:p>
        </w:tc>
        <w:tc>
          <w:tcPr>
            <w:tcW w:w="1748" w:type="dxa"/>
            <w:tcBorders>
              <w:top w:val="single" w:sz="4" w:space="0" w:color="auto"/>
              <w:left w:val="single" w:sz="4" w:space="0" w:color="auto"/>
              <w:bottom w:val="single" w:sz="4" w:space="0" w:color="auto"/>
              <w:right w:val="single" w:sz="4" w:space="0" w:color="auto"/>
            </w:tcBorders>
          </w:tcPr>
          <w:p w14:paraId="6615027F"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4F0DB23B" w14:textId="77777777" w:rsidR="00565C5E" w:rsidRPr="00BE4B8E" w:rsidRDefault="00565C5E">
            <w:pPr>
              <w:spacing w:before="0" w:after="0"/>
            </w:pPr>
            <w:r w:rsidRPr="00BE4B8E">
              <w:t>3D end-diastolic and end-systolic volumes</w:t>
            </w:r>
          </w:p>
        </w:tc>
      </w:tr>
      <w:tr w:rsidR="00565C5E" w:rsidRPr="00BE4B8E" w14:paraId="4FA106D0" w14:textId="77777777" w:rsidTr="00975737">
        <w:trPr>
          <w:trHeight w:val="211"/>
        </w:trPr>
        <w:tc>
          <w:tcPr>
            <w:tcW w:w="1700" w:type="dxa"/>
            <w:vMerge/>
            <w:tcBorders>
              <w:top w:val="single" w:sz="4" w:space="0" w:color="auto"/>
              <w:left w:val="single" w:sz="4" w:space="0" w:color="auto"/>
              <w:bottom w:val="single" w:sz="4" w:space="0" w:color="auto"/>
              <w:right w:val="single" w:sz="4" w:space="0" w:color="auto"/>
            </w:tcBorders>
          </w:tcPr>
          <w:p w14:paraId="24E26FB1" w14:textId="77777777" w:rsidR="00565C5E" w:rsidRPr="00BE4B8E" w:rsidRDefault="00565C5E">
            <w:pPr>
              <w:spacing w:before="0" w:after="0"/>
            </w:pPr>
          </w:p>
        </w:tc>
        <w:tc>
          <w:tcPr>
            <w:tcW w:w="2108" w:type="dxa"/>
            <w:vMerge w:val="restart"/>
            <w:tcBorders>
              <w:top w:val="single" w:sz="4" w:space="0" w:color="auto"/>
              <w:left w:val="single" w:sz="4" w:space="0" w:color="auto"/>
              <w:bottom w:val="single" w:sz="4" w:space="0" w:color="auto"/>
              <w:right w:val="single" w:sz="4" w:space="0" w:color="auto"/>
            </w:tcBorders>
          </w:tcPr>
          <w:p w14:paraId="1DE3A3B5" w14:textId="77777777" w:rsidR="00565C5E" w:rsidRPr="00BE4B8E" w:rsidRDefault="00565C5E">
            <w:pPr>
              <w:spacing w:before="0" w:after="0"/>
            </w:pPr>
            <w:r w:rsidRPr="00BE4B8E">
              <w:t>TDI and PW</w:t>
            </w:r>
          </w:p>
        </w:tc>
        <w:tc>
          <w:tcPr>
            <w:tcW w:w="2600" w:type="dxa"/>
            <w:tcBorders>
              <w:top w:val="single" w:sz="4" w:space="0" w:color="auto"/>
              <w:left w:val="single" w:sz="4" w:space="0" w:color="auto"/>
              <w:bottom w:val="single" w:sz="4" w:space="0" w:color="auto"/>
              <w:right w:val="single" w:sz="4" w:space="0" w:color="auto"/>
            </w:tcBorders>
          </w:tcPr>
          <w:p w14:paraId="410C1864" w14:textId="77777777" w:rsidR="00565C5E" w:rsidRPr="00BE4B8E" w:rsidRDefault="00565C5E">
            <w:pPr>
              <w:spacing w:before="0" w:after="0"/>
            </w:pPr>
            <w:r w:rsidRPr="00BE4B8E">
              <w:t xml:space="preserve">Lateral tissue Doppler velocity spectrum </w:t>
            </w:r>
          </w:p>
        </w:tc>
        <w:tc>
          <w:tcPr>
            <w:tcW w:w="1389" w:type="dxa"/>
            <w:gridSpan w:val="2"/>
            <w:tcBorders>
              <w:top w:val="single" w:sz="4" w:space="0" w:color="auto"/>
              <w:left w:val="single" w:sz="4" w:space="0" w:color="auto"/>
              <w:bottom w:val="single" w:sz="4" w:space="0" w:color="auto"/>
              <w:right w:val="single" w:sz="4" w:space="0" w:color="auto"/>
            </w:tcBorders>
          </w:tcPr>
          <w:p w14:paraId="081092AB" w14:textId="77777777" w:rsidR="00565C5E" w:rsidRPr="00BE4B8E" w:rsidRDefault="00565C5E">
            <w:pPr>
              <w:spacing w:before="0" w:after="0"/>
            </w:pPr>
            <w:r w:rsidRPr="00BE4B8E">
              <w:t>10</w:t>
            </w:r>
          </w:p>
        </w:tc>
        <w:tc>
          <w:tcPr>
            <w:tcW w:w="1729" w:type="dxa"/>
            <w:tcBorders>
              <w:top w:val="single" w:sz="4" w:space="0" w:color="auto"/>
              <w:left w:val="single" w:sz="4" w:space="0" w:color="auto"/>
              <w:bottom w:val="single" w:sz="4" w:space="0" w:color="auto"/>
              <w:right w:val="single" w:sz="4" w:space="0" w:color="auto"/>
            </w:tcBorders>
          </w:tcPr>
          <w:p w14:paraId="7ED75188" w14:textId="77777777" w:rsidR="00565C5E" w:rsidRPr="00BE4B8E" w:rsidRDefault="00565C5E">
            <w:pPr>
              <w:spacing w:before="0" w:after="0"/>
            </w:pPr>
            <w:r w:rsidRPr="00BE4B8E">
              <w:t>3</w:t>
            </w:r>
          </w:p>
        </w:tc>
        <w:tc>
          <w:tcPr>
            <w:tcW w:w="1748" w:type="dxa"/>
            <w:tcBorders>
              <w:top w:val="single" w:sz="4" w:space="0" w:color="auto"/>
              <w:left w:val="single" w:sz="4" w:space="0" w:color="auto"/>
              <w:bottom w:val="single" w:sz="4" w:space="0" w:color="auto"/>
              <w:right w:val="single" w:sz="4" w:space="0" w:color="auto"/>
            </w:tcBorders>
          </w:tcPr>
          <w:p w14:paraId="255FBD14" w14:textId="77777777" w:rsidR="00565C5E" w:rsidRPr="00BE4B8E" w:rsidRDefault="00565C5E">
            <w:pPr>
              <w:spacing w:before="0" w:after="0"/>
            </w:pPr>
            <w:r w:rsidRPr="00BE4B8E">
              <w:t>25 mm/s (min)</w:t>
            </w:r>
          </w:p>
        </w:tc>
        <w:tc>
          <w:tcPr>
            <w:tcW w:w="2760" w:type="dxa"/>
            <w:tcBorders>
              <w:top w:val="single" w:sz="4" w:space="0" w:color="auto"/>
              <w:left w:val="single" w:sz="4" w:space="0" w:color="auto"/>
              <w:bottom w:val="single" w:sz="4" w:space="0" w:color="auto"/>
              <w:right w:val="single" w:sz="4" w:space="0" w:color="auto"/>
            </w:tcBorders>
          </w:tcPr>
          <w:p w14:paraId="64E566AE" w14:textId="77777777" w:rsidR="00565C5E" w:rsidRPr="00BE4B8E" w:rsidRDefault="00565C5E">
            <w:pPr>
              <w:spacing w:before="0" w:after="0"/>
            </w:pPr>
            <w:r w:rsidRPr="00BE4B8E">
              <w:t>s’ and e’ velocities ***</w:t>
            </w:r>
          </w:p>
        </w:tc>
      </w:tr>
      <w:tr w:rsidR="00565C5E" w:rsidRPr="00BE4B8E" w14:paraId="32661F2D" w14:textId="77777777" w:rsidTr="00975737">
        <w:trPr>
          <w:trHeight w:val="210"/>
        </w:trPr>
        <w:tc>
          <w:tcPr>
            <w:tcW w:w="1700" w:type="dxa"/>
            <w:vMerge/>
            <w:tcBorders>
              <w:top w:val="single" w:sz="4" w:space="0" w:color="auto"/>
              <w:left w:val="single" w:sz="4" w:space="0" w:color="auto"/>
              <w:bottom w:val="single" w:sz="4" w:space="0" w:color="auto"/>
              <w:right w:val="single" w:sz="4" w:space="0" w:color="auto"/>
            </w:tcBorders>
          </w:tcPr>
          <w:p w14:paraId="6F8F3F16"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657433EA"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35F87AD7" w14:textId="77777777" w:rsidR="00565C5E" w:rsidRPr="00BE4B8E" w:rsidRDefault="00565C5E">
            <w:pPr>
              <w:spacing w:before="0" w:after="0"/>
            </w:pPr>
            <w:r w:rsidRPr="00BE4B8E">
              <w:t xml:space="preserve">Septal tissue Doppler velocity spectrum </w:t>
            </w:r>
          </w:p>
        </w:tc>
        <w:tc>
          <w:tcPr>
            <w:tcW w:w="1389" w:type="dxa"/>
            <w:gridSpan w:val="2"/>
            <w:tcBorders>
              <w:top w:val="single" w:sz="4" w:space="0" w:color="auto"/>
              <w:left w:val="single" w:sz="4" w:space="0" w:color="auto"/>
              <w:bottom w:val="single" w:sz="4" w:space="0" w:color="auto"/>
              <w:right w:val="single" w:sz="4" w:space="0" w:color="auto"/>
            </w:tcBorders>
          </w:tcPr>
          <w:p w14:paraId="188D53FD" w14:textId="77777777" w:rsidR="00565C5E" w:rsidRPr="00BE4B8E" w:rsidRDefault="00565C5E">
            <w:pPr>
              <w:spacing w:before="0" w:after="0"/>
            </w:pPr>
            <w:r w:rsidRPr="00BE4B8E">
              <w:t>10</w:t>
            </w:r>
          </w:p>
        </w:tc>
        <w:tc>
          <w:tcPr>
            <w:tcW w:w="1729" w:type="dxa"/>
            <w:tcBorders>
              <w:top w:val="single" w:sz="4" w:space="0" w:color="auto"/>
              <w:left w:val="single" w:sz="4" w:space="0" w:color="auto"/>
              <w:bottom w:val="single" w:sz="4" w:space="0" w:color="auto"/>
              <w:right w:val="single" w:sz="4" w:space="0" w:color="auto"/>
            </w:tcBorders>
          </w:tcPr>
          <w:p w14:paraId="00DBC823" w14:textId="77777777" w:rsidR="00565C5E" w:rsidRPr="00BE4B8E" w:rsidRDefault="00565C5E">
            <w:pPr>
              <w:spacing w:before="0" w:after="0"/>
            </w:pPr>
            <w:r w:rsidRPr="00BE4B8E">
              <w:t>3</w:t>
            </w:r>
          </w:p>
        </w:tc>
        <w:tc>
          <w:tcPr>
            <w:tcW w:w="1748" w:type="dxa"/>
            <w:tcBorders>
              <w:top w:val="single" w:sz="4" w:space="0" w:color="auto"/>
              <w:left w:val="single" w:sz="4" w:space="0" w:color="auto"/>
              <w:bottom w:val="single" w:sz="4" w:space="0" w:color="auto"/>
              <w:right w:val="single" w:sz="4" w:space="0" w:color="auto"/>
            </w:tcBorders>
          </w:tcPr>
          <w:p w14:paraId="0A99952D" w14:textId="77777777" w:rsidR="00565C5E" w:rsidRPr="00BE4B8E" w:rsidRDefault="00565C5E">
            <w:pPr>
              <w:spacing w:before="0" w:after="0"/>
            </w:pPr>
            <w:r w:rsidRPr="00BE4B8E">
              <w:t>25 mm/s (min)</w:t>
            </w:r>
          </w:p>
        </w:tc>
        <w:tc>
          <w:tcPr>
            <w:tcW w:w="2760" w:type="dxa"/>
            <w:tcBorders>
              <w:top w:val="single" w:sz="4" w:space="0" w:color="auto"/>
              <w:left w:val="single" w:sz="4" w:space="0" w:color="auto"/>
              <w:bottom w:val="single" w:sz="4" w:space="0" w:color="auto"/>
              <w:right w:val="single" w:sz="4" w:space="0" w:color="auto"/>
            </w:tcBorders>
          </w:tcPr>
          <w:p w14:paraId="40FC8424" w14:textId="77777777" w:rsidR="00565C5E" w:rsidRPr="00BE4B8E" w:rsidRDefault="00565C5E">
            <w:pPr>
              <w:spacing w:before="0" w:after="0"/>
            </w:pPr>
            <w:r w:rsidRPr="00BE4B8E">
              <w:t>s’ and e’ velocities ***</w:t>
            </w:r>
          </w:p>
        </w:tc>
      </w:tr>
      <w:tr w:rsidR="00565C5E" w:rsidRPr="00BE4B8E" w14:paraId="181562C5" w14:textId="77777777" w:rsidTr="00975737">
        <w:trPr>
          <w:trHeight w:val="281"/>
        </w:trPr>
        <w:tc>
          <w:tcPr>
            <w:tcW w:w="1700" w:type="dxa"/>
            <w:vMerge/>
            <w:tcBorders>
              <w:top w:val="single" w:sz="4" w:space="0" w:color="auto"/>
              <w:left w:val="single" w:sz="4" w:space="0" w:color="auto"/>
              <w:bottom w:val="single" w:sz="4" w:space="0" w:color="auto"/>
              <w:right w:val="single" w:sz="4" w:space="0" w:color="auto"/>
            </w:tcBorders>
          </w:tcPr>
          <w:p w14:paraId="12C6C516" w14:textId="77777777" w:rsidR="00565C5E" w:rsidRPr="00BE4B8E" w:rsidRDefault="00565C5E">
            <w:pPr>
              <w:spacing w:before="0" w:after="0"/>
            </w:pPr>
          </w:p>
        </w:tc>
        <w:tc>
          <w:tcPr>
            <w:tcW w:w="2108" w:type="dxa"/>
            <w:vMerge w:val="restart"/>
            <w:tcBorders>
              <w:top w:val="single" w:sz="4" w:space="0" w:color="auto"/>
              <w:left w:val="single" w:sz="4" w:space="0" w:color="auto"/>
              <w:bottom w:val="single" w:sz="4" w:space="0" w:color="auto"/>
              <w:right w:val="single" w:sz="4" w:space="0" w:color="auto"/>
            </w:tcBorders>
          </w:tcPr>
          <w:p w14:paraId="6E839842" w14:textId="77777777" w:rsidR="00565C5E" w:rsidRPr="00BE4B8E" w:rsidRDefault="00565C5E">
            <w:pPr>
              <w:spacing w:before="0" w:after="0"/>
            </w:pPr>
            <w:r w:rsidRPr="00BE4B8E">
              <w:t xml:space="preserve">PW </w:t>
            </w:r>
          </w:p>
        </w:tc>
        <w:tc>
          <w:tcPr>
            <w:tcW w:w="2600" w:type="dxa"/>
            <w:tcBorders>
              <w:top w:val="single" w:sz="4" w:space="0" w:color="auto"/>
              <w:left w:val="single" w:sz="4" w:space="0" w:color="auto"/>
              <w:bottom w:val="single" w:sz="4" w:space="0" w:color="auto"/>
              <w:right w:val="single" w:sz="4" w:space="0" w:color="auto"/>
            </w:tcBorders>
          </w:tcPr>
          <w:p w14:paraId="49750FD1" w14:textId="77777777" w:rsidR="00565C5E" w:rsidRPr="00BE4B8E" w:rsidRDefault="00565C5E">
            <w:pPr>
              <w:spacing w:before="0" w:after="0"/>
            </w:pPr>
            <w:r w:rsidRPr="00BE4B8E">
              <w:t>Mitral valve inflow</w:t>
            </w:r>
          </w:p>
        </w:tc>
        <w:tc>
          <w:tcPr>
            <w:tcW w:w="1389" w:type="dxa"/>
            <w:gridSpan w:val="2"/>
            <w:tcBorders>
              <w:top w:val="single" w:sz="4" w:space="0" w:color="auto"/>
              <w:left w:val="single" w:sz="4" w:space="0" w:color="auto"/>
              <w:bottom w:val="single" w:sz="4" w:space="0" w:color="auto"/>
              <w:right w:val="single" w:sz="4" w:space="0" w:color="auto"/>
            </w:tcBorders>
          </w:tcPr>
          <w:p w14:paraId="2AEC97DF" w14:textId="77777777" w:rsidR="00565C5E" w:rsidRPr="00BE4B8E" w:rsidRDefault="00565C5E">
            <w:pPr>
              <w:spacing w:before="0" w:after="0"/>
            </w:pPr>
            <w:r w:rsidRPr="00BE4B8E">
              <w:t>10</w:t>
            </w:r>
          </w:p>
        </w:tc>
        <w:tc>
          <w:tcPr>
            <w:tcW w:w="1729" w:type="dxa"/>
            <w:tcBorders>
              <w:top w:val="single" w:sz="4" w:space="0" w:color="auto"/>
              <w:left w:val="single" w:sz="4" w:space="0" w:color="auto"/>
              <w:bottom w:val="single" w:sz="4" w:space="0" w:color="auto"/>
              <w:right w:val="single" w:sz="4" w:space="0" w:color="auto"/>
            </w:tcBorders>
          </w:tcPr>
          <w:p w14:paraId="518B22C6" w14:textId="77777777" w:rsidR="00565C5E" w:rsidRPr="00BE4B8E" w:rsidRDefault="00565C5E">
            <w:pPr>
              <w:spacing w:before="0" w:after="0"/>
            </w:pPr>
            <w:r w:rsidRPr="00BE4B8E">
              <w:t>3</w:t>
            </w:r>
          </w:p>
        </w:tc>
        <w:tc>
          <w:tcPr>
            <w:tcW w:w="1748" w:type="dxa"/>
            <w:tcBorders>
              <w:top w:val="single" w:sz="4" w:space="0" w:color="auto"/>
              <w:left w:val="single" w:sz="4" w:space="0" w:color="auto"/>
              <w:bottom w:val="single" w:sz="4" w:space="0" w:color="auto"/>
              <w:right w:val="single" w:sz="4" w:space="0" w:color="auto"/>
            </w:tcBorders>
          </w:tcPr>
          <w:p w14:paraId="61C1DAD2" w14:textId="77777777" w:rsidR="00565C5E" w:rsidRPr="00BE4B8E" w:rsidRDefault="00565C5E">
            <w:pPr>
              <w:spacing w:before="0" w:after="0"/>
            </w:pPr>
            <w:r w:rsidRPr="00BE4B8E">
              <w:t>25 mm/s (min)</w:t>
            </w:r>
          </w:p>
        </w:tc>
        <w:tc>
          <w:tcPr>
            <w:tcW w:w="2760" w:type="dxa"/>
            <w:tcBorders>
              <w:top w:val="single" w:sz="4" w:space="0" w:color="auto"/>
              <w:left w:val="single" w:sz="4" w:space="0" w:color="auto"/>
              <w:bottom w:val="single" w:sz="4" w:space="0" w:color="auto"/>
              <w:right w:val="single" w:sz="4" w:space="0" w:color="auto"/>
            </w:tcBorders>
          </w:tcPr>
          <w:p w14:paraId="64F4A2C6" w14:textId="77777777" w:rsidR="00565C5E" w:rsidRPr="00BE4B8E" w:rsidRDefault="00565C5E">
            <w:pPr>
              <w:spacing w:before="0" w:after="0"/>
            </w:pPr>
            <w:r w:rsidRPr="00BE4B8E">
              <w:t>E and E deceleration time</w:t>
            </w:r>
          </w:p>
        </w:tc>
      </w:tr>
      <w:tr w:rsidR="00565C5E" w:rsidRPr="00BE4B8E" w14:paraId="114B1F3C" w14:textId="77777777" w:rsidTr="00975737">
        <w:trPr>
          <w:trHeight w:val="281"/>
        </w:trPr>
        <w:tc>
          <w:tcPr>
            <w:tcW w:w="1700" w:type="dxa"/>
            <w:vMerge/>
            <w:tcBorders>
              <w:top w:val="single" w:sz="4" w:space="0" w:color="auto"/>
              <w:left w:val="single" w:sz="4" w:space="0" w:color="auto"/>
              <w:bottom w:val="single" w:sz="4" w:space="0" w:color="auto"/>
              <w:right w:val="single" w:sz="4" w:space="0" w:color="auto"/>
            </w:tcBorders>
          </w:tcPr>
          <w:p w14:paraId="077AD512"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0E4CBB2E"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30B58A8F" w14:textId="77777777" w:rsidR="00565C5E" w:rsidRPr="00BE4B8E" w:rsidRDefault="00565C5E">
            <w:pPr>
              <w:spacing w:before="0" w:after="0"/>
            </w:pPr>
            <w:r w:rsidRPr="00BE4B8E">
              <w:t>Pulmonary venous flow</w:t>
            </w:r>
          </w:p>
        </w:tc>
        <w:tc>
          <w:tcPr>
            <w:tcW w:w="1389" w:type="dxa"/>
            <w:gridSpan w:val="2"/>
            <w:tcBorders>
              <w:top w:val="single" w:sz="4" w:space="0" w:color="auto"/>
              <w:left w:val="single" w:sz="4" w:space="0" w:color="auto"/>
              <w:bottom w:val="single" w:sz="4" w:space="0" w:color="auto"/>
              <w:right w:val="single" w:sz="4" w:space="0" w:color="auto"/>
            </w:tcBorders>
          </w:tcPr>
          <w:p w14:paraId="3F91684A"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485ABEA4" w14:textId="77777777" w:rsidR="00565C5E" w:rsidRPr="00BE4B8E" w:rsidRDefault="00565C5E">
            <w:pPr>
              <w:spacing w:before="0" w:after="0"/>
            </w:pPr>
            <w:r w:rsidRPr="00BE4B8E">
              <w:t>10</w:t>
            </w:r>
          </w:p>
        </w:tc>
        <w:tc>
          <w:tcPr>
            <w:tcW w:w="1748" w:type="dxa"/>
            <w:tcBorders>
              <w:top w:val="single" w:sz="4" w:space="0" w:color="auto"/>
              <w:left w:val="single" w:sz="4" w:space="0" w:color="auto"/>
              <w:bottom w:val="single" w:sz="4" w:space="0" w:color="auto"/>
              <w:right w:val="single" w:sz="4" w:space="0" w:color="auto"/>
            </w:tcBorders>
          </w:tcPr>
          <w:p w14:paraId="5C5078A9" w14:textId="77777777" w:rsidR="00565C5E" w:rsidRPr="00BE4B8E" w:rsidRDefault="00565C5E">
            <w:pPr>
              <w:spacing w:before="0" w:after="0"/>
            </w:pPr>
            <w:r w:rsidRPr="00BE4B8E">
              <w:t>50 mm/s (slow)</w:t>
            </w:r>
          </w:p>
        </w:tc>
        <w:tc>
          <w:tcPr>
            <w:tcW w:w="2760" w:type="dxa"/>
            <w:tcBorders>
              <w:top w:val="single" w:sz="4" w:space="0" w:color="auto"/>
              <w:left w:val="single" w:sz="4" w:space="0" w:color="auto"/>
              <w:bottom w:val="single" w:sz="4" w:space="0" w:color="auto"/>
              <w:right w:val="single" w:sz="4" w:space="0" w:color="auto"/>
            </w:tcBorders>
          </w:tcPr>
          <w:p w14:paraId="1631D87E" w14:textId="77777777" w:rsidR="00565C5E" w:rsidRPr="00BE4B8E" w:rsidRDefault="00565C5E">
            <w:pPr>
              <w:spacing w:before="0" w:after="0"/>
            </w:pPr>
            <w:r w:rsidRPr="00BE4B8E">
              <w:t>Systolic and diastolic velocity and diastolic deceleration time</w:t>
            </w:r>
          </w:p>
        </w:tc>
      </w:tr>
      <w:tr w:rsidR="00565C5E" w:rsidRPr="00BE4B8E" w14:paraId="160A1F6F" w14:textId="77777777" w:rsidTr="00975737">
        <w:trPr>
          <w:trHeight w:val="422"/>
        </w:trPr>
        <w:tc>
          <w:tcPr>
            <w:tcW w:w="1700" w:type="dxa"/>
            <w:vMerge/>
            <w:tcBorders>
              <w:top w:val="single" w:sz="4" w:space="0" w:color="auto"/>
              <w:left w:val="single" w:sz="4" w:space="0" w:color="auto"/>
              <w:bottom w:val="single" w:sz="4" w:space="0" w:color="auto"/>
              <w:right w:val="single" w:sz="4" w:space="0" w:color="auto"/>
            </w:tcBorders>
          </w:tcPr>
          <w:p w14:paraId="09FA02E3"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574D79E2" w14:textId="77777777" w:rsidR="00565C5E" w:rsidRPr="00BE4B8E" w:rsidRDefault="00565C5E">
            <w:pPr>
              <w:spacing w:before="0" w:after="0"/>
            </w:pPr>
            <w:r w:rsidRPr="00BE4B8E">
              <w:t>Colour m-mode</w:t>
            </w:r>
          </w:p>
        </w:tc>
        <w:tc>
          <w:tcPr>
            <w:tcW w:w="2600" w:type="dxa"/>
            <w:tcBorders>
              <w:top w:val="single" w:sz="4" w:space="0" w:color="auto"/>
              <w:left w:val="single" w:sz="4" w:space="0" w:color="auto"/>
              <w:bottom w:val="single" w:sz="4" w:space="0" w:color="auto"/>
              <w:right w:val="single" w:sz="4" w:space="0" w:color="auto"/>
            </w:tcBorders>
          </w:tcPr>
          <w:p w14:paraId="5249AE83" w14:textId="77777777" w:rsidR="00565C5E" w:rsidRPr="00BE4B8E" w:rsidRDefault="00565C5E">
            <w:pPr>
              <w:spacing w:before="0" w:after="0"/>
            </w:pPr>
            <w:r w:rsidRPr="00BE4B8E">
              <w:t xml:space="preserve">Flow through the mitral valve </w:t>
            </w:r>
          </w:p>
        </w:tc>
        <w:tc>
          <w:tcPr>
            <w:tcW w:w="1389" w:type="dxa"/>
            <w:gridSpan w:val="2"/>
            <w:tcBorders>
              <w:top w:val="single" w:sz="4" w:space="0" w:color="auto"/>
              <w:left w:val="single" w:sz="4" w:space="0" w:color="auto"/>
              <w:bottom w:val="single" w:sz="4" w:space="0" w:color="auto"/>
              <w:right w:val="single" w:sz="4" w:space="0" w:color="auto"/>
            </w:tcBorders>
          </w:tcPr>
          <w:p w14:paraId="6FB8C881" w14:textId="77777777" w:rsidR="00565C5E" w:rsidRPr="00BE4B8E" w:rsidRDefault="00565C5E">
            <w:pPr>
              <w:spacing w:before="0" w:after="0"/>
            </w:pPr>
            <w:r w:rsidRPr="00BE4B8E">
              <w:t>5</w:t>
            </w:r>
          </w:p>
        </w:tc>
        <w:tc>
          <w:tcPr>
            <w:tcW w:w="1729" w:type="dxa"/>
            <w:tcBorders>
              <w:top w:val="single" w:sz="4" w:space="0" w:color="auto"/>
              <w:left w:val="single" w:sz="4" w:space="0" w:color="auto"/>
              <w:bottom w:val="single" w:sz="4" w:space="0" w:color="auto"/>
              <w:right w:val="single" w:sz="4" w:space="0" w:color="auto"/>
            </w:tcBorders>
          </w:tcPr>
          <w:p w14:paraId="1EF0F2CE" w14:textId="77777777" w:rsidR="00565C5E" w:rsidRPr="00BE4B8E" w:rsidRDefault="00565C5E">
            <w:pPr>
              <w:spacing w:before="0" w:after="0"/>
            </w:pPr>
            <w:r w:rsidRPr="00BE4B8E">
              <w:t>6</w:t>
            </w:r>
          </w:p>
        </w:tc>
        <w:tc>
          <w:tcPr>
            <w:tcW w:w="1748" w:type="dxa"/>
            <w:tcBorders>
              <w:top w:val="single" w:sz="4" w:space="0" w:color="auto"/>
              <w:left w:val="single" w:sz="4" w:space="0" w:color="auto"/>
              <w:bottom w:val="single" w:sz="4" w:space="0" w:color="auto"/>
              <w:right w:val="single" w:sz="4" w:space="0" w:color="auto"/>
            </w:tcBorders>
          </w:tcPr>
          <w:p w14:paraId="1C9F78B8" w14:textId="77777777" w:rsidR="00565C5E" w:rsidRPr="00BE4B8E" w:rsidRDefault="00565C5E">
            <w:pPr>
              <w:spacing w:before="0" w:after="0"/>
            </w:pPr>
            <w:r w:rsidRPr="00BE4B8E">
              <w:t>50 mm/s (slow)</w:t>
            </w:r>
          </w:p>
          <w:p w14:paraId="2CE6E0F2" w14:textId="77777777" w:rsidR="00565C5E" w:rsidRPr="00BE4B8E" w:rsidRDefault="00565C5E">
            <w:pPr>
              <w:spacing w:before="0" w:after="0"/>
            </w:pPr>
            <w:r w:rsidRPr="00BE4B8E">
              <w:t>Colour baseline 40 cm/s</w:t>
            </w:r>
          </w:p>
        </w:tc>
        <w:tc>
          <w:tcPr>
            <w:tcW w:w="2760" w:type="dxa"/>
            <w:tcBorders>
              <w:top w:val="single" w:sz="4" w:space="0" w:color="auto"/>
              <w:left w:val="single" w:sz="4" w:space="0" w:color="auto"/>
              <w:bottom w:val="single" w:sz="4" w:space="0" w:color="auto"/>
              <w:right w:val="single" w:sz="4" w:space="0" w:color="auto"/>
            </w:tcBorders>
          </w:tcPr>
          <w:p w14:paraId="30505CF0" w14:textId="77777777" w:rsidR="00565C5E" w:rsidRPr="00BE4B8E" w:rsidRDefault="00565C5E">
            <w:pPr>
              <w:spacing w:before="0" w:after="0"/>
            </w:pPr>
            <w:proofErr w:type="spellStart"/>
            <w:r w:rsidRPr="00BE4B8E">
              <w:t>Vp</w:t>
            </w:r>
            <w:proofErr w:type="spellEnd"/>
          </w:p>
        </w:tc>
      </w:tr>
      <w:tr w:rsidR="00565C5E" w:rsidRPr="00BE4B8E" w14:paraId="67117BAF" w14:textId="77777777" w:rsidTr="00975737">
        <w:trPr>
          <w:trHeight w:val="422"/>
        </w:trPr>
        <w:tc>
          <w:tcPr>
            <w:tcW w:w="1700" w:type="dxa"/>
            <w:vMerge/>
            <w:tcBorders>
              <w:top w:val="single" w:sz="4" w:space="0" w:color="auto"/>
              <w:left w:val="single" w:sz="4" w:space="0" w:color="auto"/>
              <w:bottom w:val="single" w:sz="4" w:space="0" w:color="auto"/>
              <w:right w:val="single" w:sz="4" w:space="0" w:color="auto"/>
            </w:tcBorders>
          </w:tcPr>
          <w:p w14:paraId="1D649A4D"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37803F8F" w14:textId="77777777" w:rsidR="00565C5E" w:rsidRPr="00BE4B8E" w:rsidRDefault="00565C5E">
            <w:pPr>
              <w:spacing w:before="0" w:after="0"/>
            </w:pPr>
            <w:r w:rsidRPr="00BE4B8E">
              <w:t>M-mode</w:t>
            </w:r>
          </w:p>
        </w:tc>
        <w:tc>
          <w:tcPr>
            <w:tcW w:w="2600" w:type="dxa"/>
            <w:tcBorders>
              <w:top w:val="single" w:sz="4" w:space="0" w:color="auto"/>
              <w:left w:val="single" w:sz="4" w:space="0" w:color="auto"/>
              <w:bottom w:val="single" w:sz="4" w:space="0" w:color="auto"/>
              <w:right w:val="single" w:sz="4" w:space="0" w:color="auto"/>
            </w:tcBorders>
          </w:tcPr>
          <w:p w14:paraId="4E1324A5" w14:textId="77777777" w:rsidR="00565C5E" w:rsidRPr="00BE4B8E" w:rsidRDefault="00565C5E">
            <w:pPr>
              <w:spacing w:before="0" w:after="0"/>
            </w:pPr>
            <w:r w:rsidRPr="00BE4B8E">
              <w:t>Motion through RV base</w:t>
            </w:r>
          </w:p>
        </w:tc>
        <w:tc>
          <w:tcPr>
            <w:tcW w:w="1389" w:type="dxa"/>
            <w:gridSpan w:val="2"/>
            <w:tcBorders>
              <w:top w:val="single" w:sz="4" w:space="0" w:color="auto"/>
              <w:left w:val="single" w:sz="4" w:space="0" w:color="auto"/>
              <w:bottom w:val="single" w:sz="4" w:space="0" w:color="auto"/>
              <w:right w:val="single" w:sz="4" w:space="0" w:color="auto"/>
            </w:tcBorders>
          </w:tcPr>
          <w:p w14:paraId="4F71A3A9" w14:textId="77777777" w:rsidR="00565C5E" w:rsidRPr="00BE4B8E" w:rsidRDefault="00565C5E">
            <w:pPr>
              <w:spacing w:before="0" w:after="0"/>
            </w:pPr>
            <w:r w:rsidRPr="00BE4B8E">
              <w:t>10</w:t>
            </w:r>
          </w:p>
        </w:tc>
        <w:tc>
          <w:tcPr>
            <w:tcW w:w="1729" w:type="dxa"/>
            <w:tcBorders>
              <w:top w:val="single" w:sz="4" w:space="0" w:color="auto"/>
              <w:left w:val="single" w:sz="4" w:space="0" w:color="auto"/>
              <w:bottom w:val="single" w:sz="4" w:space="0" w:color="auto"/>
              <w:right w:val="single" w:sz="4" w:space="0" w:color="auto"/>
            </w:tcBorders>
          </w:tcPr>
          <w:p w14:paraId="55A05C71" w14:textId="77777777" w:rsidR="00565C5E" w:rsidRPr="00BE4B8E" w:rsidRDefault="00565C5E">
            <w:pPr>
              <w:spacing w:before="0" w:after="0"/>
            </w:pPr>
            <w:r w:rsidRPr="00BE4B8E">
              <w:t>3</w:t>
            </w:r>
          </w:p>
        </w:tc>
        <w:tc>
          <w:tcPr>
            <w:tcW w:w="1748" w:type="dxa"/>
            <w:tcBorders>
              <w:top w:val="single" w:sz="4" w:space="0" w:color="auto"/>
              <w:left w:val="single" w:sz="4" w:space="0" w:color="auto"/>
              <w:bottom w:val="single" w:sz="4" w:space="0" w:color="auto"/>
              <w:right w:val="single" w:sz="4" w:space="0" w:color="auto"/>
            </w:tcBorders>
          </w:tcPr>
          <w:p w14:paraId="040730EC" w14:textId="77777777" w:rsidR="00565C5E" w:rsidRPr="00BE4B8E" w:rsidRDefault="00565C5E">
            <w:pPr>
              <w:spacing w:before="0" w:after="0"/>
            </w:pPr>
            <w:r w:rsidRPr="00BE4B8E">
              <w:t>25 mm/s (min)</w:t>
            </w:r>
          </w:p>
        </w:tc>
        <w:tc>
          <w:tcPr>
            <w:tcW w:w="2760" w:type="dxa"/>
            <w:tcBorders>
              <w:top w:val="single" w:sz="4" w:space="0" w:color="auto"/>
              <w:left w:val="single" w:sz="4" w:space="0" w:color="auto"/>
              <w:bottom w:val="single" w:sz="4" w:space="0" w:color="auto"/>
              <w:right w:val="single" w:sz="4" w:space="0" w:color="auto"/>
            </w:tcBorders>
          </w:tcPr>
          <w:p w14:paraId="22EC875B" w14:textId="77777777" w:rsidR="00565C5E" w:rsidRPr="00BE4B8E" w:rsidRDefault="00565C5E">
            <w:pPr>
              <w:spacing w:before="0" w:after="0"/>
            </w:pPr>
            <w:r w:rsidRPr="00BE4B8E">
              <w:t>TAPSE</w:t>
            </w:r>
          </w:p>
        </w:tc>
      </w:tr>
      <w:tr w:rsidR="00565C5E" w:rsidRPr="00BE4B8E" w14:paraId="208AFB1B" w14:textId="77777777" w:rsidTr="00975737">
        <w:trPr>
          <w:trHeight w:val="211"/>
        </w:trPr>
        <w:tc>
          <w:tcPr>
            <w:tcW w:w="1700" w:type="dxa"/>
            <w:vMerge/>
            <w:tcBorders>
              <w:top w:val="single" w:sz="4" w:space="0" w:color="auto"/>
              <w:left w:val="single" w:sz="4" w:space="0" w:color="auto"/>
              <w:bottom w:val="single" w:sz="4" w:space="0" w:color="auto"/>
              <w:right w:val="single" w:sz="4" w:space="0" w:color="auto"/>
            </w:tcBorders>
          </w:tcPr>
          <w:p w14:paraId="24C2C94F" w14:textId="77777777" w:rsidR="00565C5E" w:rsidRPr="00BE4B8E" w:rsidRDefault="00565C5E">
            <w:pPr>
              <w:spacing w:before="0" w:after="0"/>
            </w:pPr>
          </w:p>
        </w:tc>
        <w:tc>
          <w:tcPr>
            <w:tcW w:w="2108" w:type="dxa"/>
            <w:vMerge w:val="restart"/>
            <w:tcBorders>
              <w:top w:val="single" w:sz="4" w:space="0" w:color="auto"/>
              <w:left w:val="single" w:sz="4" w:space="0" w:color="auto"/>
              <w:bottom w:val="single" w:sz="4" w:space="0" w:color="auto"/>
              <w:right w:val="single" w:sz="4" w:space="0" w:color="auto"/>
            </w:tcBorders>
          </w:tcPr>
          <w:p w14:paraId="5FB1A248" w14:textId="77777777" w:rsidR="00565C5E" w:rsidRPr="00BE4B8E" w:rsidRDefault="00565C5E">
            <w:pPr>
              <w:spacing w:before="0" w:after="0"/>
            </w:pPr>
            <w:r w:rsidRPr="00BE4B8E">
              <w:t xml:space="preserve">Colour </w:t>
            </w:r>
          </w:p>
        </w:tc>
        <w:tc>
          <w:tcPr>
            <w:tcW w:w="2600" w:type="dxa"/>
            <w:tcBorders>
              <w:top w:val="single" w:sz="4" w:space="0" w:color="auto"/>
              <w:left w:val="single" w:sz="4" w:space="0" w:color="auto"/>
              <w:bottom w:val="single" w:sz="4" w:space="0" w:color="auto"/>
              <w:right w:val="single" w:sz="4" w:space="0" w:color="auto"/>
            </w:tcBorders>
          </w:tcPr>
          <w:p w14:paraId="3CAB820B" w14:textId="77777777" w:rsidR="00565C5E" w:rsidRPr="00BE4B8E" w:rsidRDefault="00565C5E">
            <w:pPr>
              <w:spacing w:before="0" w:after="0"/>
            </w:pPr>
            <w:r w:rsidRPr="00BE4B8E">
              <w:t>Colour over Tricuspid valve</w:t>
            </w:r>
          </w:p>
        </w:tc>
        <w:tc>
          <w:tcPr>
            <w:tcW w:w="1389" w:type="dxa"/>
            <w:gridSpan w:val="2"/>
            <w:tcBorders>
              <w:top w:val="single" w:sz="4" w:space="0" w:color="auto"/>
              <w:left w:val="single" w:sz="4" w:space="0" w:color="auto"/>
              <w:bottom w:val="single" w:sz="4" w:space="0" w:color="auto"/>
              <w:right w:val="single" w:sz="4" w:space="0" w:color="auto"/>
            </w:tcBorders>
          </w:tcPr>
          <w:p w14:paraId="1AA8AA54"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539B132F"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7F3BD487" w14:textId="77777777" w:rsidR="00565C5E" w:rsidRPr="00BE4B8E" w:rsidRDefault="00565C5E">
            <w:pPr>
              <w:spacing w:before="0" w:after="0"/>
            </w:pPr>
            <w:r w:rsidRPr="00BE4B8E">
              <w:t>60 cm/s</w:t>
            </w:r>
          </w:p>
        </w:tc>
        <w:tc>
          <w:tcPr>
            <w:tcW w:w="2760" w:type="dxa"/>
            <w:tcBorders>
              <w:top w:val="single" w:sz="4" w:space="0" w:color="auto"/>
              <w:left w:val="single" w:sz="4" w:space="0" w:color="auto"/>
              <w:bottom w:val="single" w:sz="4" w:space="0" w:color="auto"/>
              <w:right w:val="single" w:sz="4" w:space="0" w:color="auto"/>
            </w:tcBorders>
          </w:tcPr>
          <w:p w14:paraId="355532CF" w14:textId="77777777" w:rsidR="00565C5E" w:rsidRPr="00BE4B8E" w:rsidRDefault="00565C5E">
            <w:pPr>
              <w:spacing w:before="0" w:after="0"/>
            </w:pPr>
            <w:r w:rsidRPr="00BE4B8E">
              <w:t>*</w:t>
            </w:r>
            <w:proofErr w:type="gramStart"/>
            <w:r w:rsidRPr="00BE4B8E">
              <w:t>quantify</w:t>
            </w:r>
            <w:proofErr w:type="gramEnd"/>
            <w:r w:rsidRPr="00BE4B8E">
              <w:t xml:space="preserve"> regurgitation</w:t>
            </w:r>
          </w:p>
        </w:tc>
      </w:tr>
      <w:tr w:rsidR="00565C5E" w:rsidRPr="00BE4B8E" w14:paraId="5C16ED51" w14:textId="77777777" w:rsidTr="00975737">
        <w:trPr>
          <w:trHeight w:val="210"/>
        </w:trPr>
        <w:tc>
          <w:tcPr>
            <w:tcW w:w="1700" w:type="dxa"/>
            <w:vMerge/>
            <w:tcBorders>
              <w:top w:val="single" w:sz="4" w:space="0" w:color="auto"/>
              <w:left w:val="single" w:sz="4" w:space="0" w:color="auto"/>
              <w:bottom w:val="single" w:sz="4" w:space="0" w:color="auto"/>
              <w:right w:val="single" w:sz="4" w:space="0" w:color="auto"/>
            </w:tcBorders>
          </w:tcPr>
          <w:p w14:paraId="0ECFEE5D"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59F81810"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1DBFF315" w14:textId="77777777" w:rsidR="00565C5E" w:rsidRPr="00BE4B8E" w:rsidRDefault="00565C5E">
            <w:pPr>
              <w:spacing w:before="0" w:after="0"/>
            </w:pPr>
            <w:r w:rsidRPr="00BE4B8E">
              <w:t>Colour over Mitral valve</w:t>
            </w:r>
          </w:p>
        </w:tc>
        <w:tc>
          <w:tcPr>
            <w:tcW w:w="1389" w:type="dxa"/>
            <w:gridSpan w:val="2"/>
            <w:tcBorders>
              <w:top w:val="single" w:sz="4" w:space="0" w:color="auto"/>
              <w:left w:val="single" w:sz="4" w:space="0" w:color="auto"/>
              <w:bottom w:val="single" w:sz="4" w:space="0" w:color="auto"/>
              <w:right w:val="single" w:sz="4" w:space="0" w:color="auto"/>
            </w:tcBorders>
          </w:tcPr>
          <w:p w14:paraId="67DD3B3A"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2D360EAA"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0DDD6D7F" w14:textId="77777777" w:rsidR="00565C5E" w:rsidRPr="00BE4B8E" w:rsidRDefault="00565C5E">
            <w:pPr>
              <w:spacing w:before="0" w:after="0"/>
            </w:pPr>
            <w:r w:rsidRPr="00BE4B8E">
              <w:t>60 cm/s</w:t>
            </w:r>
          </w:p>
        </w:tc>
        <w:tc>
          <w:tcPr>
            <w:tcW w:w="2760" w:type="dxa"/>
            <w:tcBorders>
              <w:top w:val="single" w:sz="4" w:space="0" w:color="auto"/>
              <w:left w:val="single" w:sz="4" w:space="0" w:color="auto"/>
              <w:bottom w:val="single" w:sz="4" w:space="0" w:color="auto"/>
              <w:right w:val="single" w:sz="4" w:space="0" w:color="auto"/>
            </w:tcBorders>
          </w:tcPr>
          <w:p w14:paraId="02BE5D88" w14:textId="77777777" w:rsidR="00565C5E" w:rsidRPr="00BE4B8E" w:rsidRDefault="00565C5E">
            <w:pPr>
              <w:spacing w:before="0" w:after="0"/>
            </w:pPr>
            <w:r w:rsidRPr="00BE4B8E">
              <w:t>*</w:t>
            </w:r>
            <w:proofErr w:type="gramStart"/>
            <w:r w:rsidRPr="00BE4B8E">
              <w:t>quantify</w:t>
            </w:r>
            <w:proofErr w:type="gramEnd"/>
            <w:r w:rsidRPr="00BE4B8E">
              <w:t xml:space="preserve"> regurgitation</w:t>
            </w:r>
          </w:p>
        </w:tc>
      </w:tr>
      <w:tr w:rsidR="00565C5E" w:rsidRPr="00BE4B8E" w14:paraId="58EB4908" w14:textId="77777777" w:rsidTr="00975737">
        <w:trPr>
          <w:trHeight w:val="281"/>
        </w:trPr>
        <w:tc>
          <w:tcPr>
            <w:tcW w:w="1700" w:type="dxa"/>
            <w:vMerge w:val="restart"/>
            <w:tcBorders>
              <w:top w:val="single" w:sz="4" w:space="0" w:color="auto"/>
              <w:left w:val="single" w:sz="4" w:space="0" w:color="auto"/>
              <w:bottom w:val="single" w:sz="4" w:space="0" w:color="auto"/>
              <w:right w:val="single" w:sz="4" w:space="0" w:color="auto"/>
            </w:tcBorders>
          </w:tcPr>
          <w:p w14:paraId="769B1E22" w14:textId="77777777" w:rsidR="00565C5E" w:rsidRPr="00BE4B8E" w:rsidRDefault="00565C5E">
            <w:pPr>
              <w:spacing w:before="0" w:after="0"/>
            </w:pPr>
            <w:r w:rsidRPr="00BE4B8E">
              <w:t>A5C</w:t>
            </w:r>
          </w:p>
        </w:tc>
        <w:tc>
          <w:tcPr>
            <w:tcW w:w="2108" w:type="dxa"/>
            <w:tcBorders>
              <w:top w:val="single" w:sz="4" w:space="0" w:color="auto"/>
              <w:left w:val="single" w:sz="4" w:space="0" w:color="auto"/>
              <w:bottom w:val="single" w:sz="4" w:space="0" w:color="auto"/>
              <w:right w:val="single" w:sz="4" w:space="0" w:color="auto"/>
            </w:tcBorders>
          </w:tcPr>
          <w:p w14:paraId="37DFE9CD" w14:textId="77777777" w:rsidR="00565C5E" w:rsidRPr="00BE4B8E" w:rsidRDefault="00565C5E">
            <w:pPr>
              <w:spacing w:before="0" w:after="0"/>
            </w:pPr>
            <w:r w:rsidRPr="00BE4B8E">
              <w:t>Colour</w:t>
            </w:r>
          </w:p>
        </w:tc>
        <w:tc>
          <w:tcPr>
            <w:tcW w:w="2600" w:type="dxa"/>
            <w:tcBorders>
              <w:top w:val="single" w:sz="4" w:space="0" w:color="auto"/>
              <w:left w:val="single" w:sz="4" w:space="0" w:color="auto"/>
              <w:bottom w:val="single" w:sz="4" w:space="0" w:color="auto"/>
              <w:right w:val="single" w:sz="4" w:space="0" w:color="auto"/>
            </w:tcBorders>
          </w:tcPr>
          <w:p w14:paraId="2419233C" w14:textId="77777777" w:rsidR="00565C5E" w:rsidRPr="00BE4B8E" w:rsidRDefault="00565C5E">
            <w:pPr>
              <w:spacing w:before="0" w:after="0"/>
            </w:pPr>
            <w:r w:rsidRPr="00BE4B8E">
              <w:t xml:space="preserve">Colour over aortic valve </w:t>
            </w:r>
          </w:p>
        </w:tc>
        <w:tc>
          <w:tcPr>
            <w:tcW w:w="1389" w:type="dxa"/>
            <w:gridSpan w:val="2"/>
            <w:tcBorders>
              <w:top w:val="single" w:sz="4" w:space="0" w:color="auto"/>
              <w:left w:val="single" w:sz="4" w:space="0" w:color="auto"/>
              <w:bottom w:val="single" w:sz="4" w:space="0" w:color="auto"/>
              <w:right w:val="single" w:sz="4" w:space="0" w:color="auto"/>
            </w:tcBorders>
          </w:tcPr>
          <w:p w14:paraId="73696C64"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2E702FFD"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20EDD9E6" w14:textId="77777777" w:rsidR="00565C5E" w:rsidRPr="00BE4B8E" w:rsidRDefault="00565C5E">
            <w:pPr>
              <w:spacing w:before="0" w:after="0"/>
            </w:pPr>
            <w:r w:rsidRPr="00BE4B8E">
              <w:t>60 cm/s</w:t>
            </w:r>
          </w:p>
        </w:tc>
        <w:tc>
          <w:tcPr>
            <w:tcW w:w="2760" w:type="dxa"/>
            <w:tcBorders>
              <w:top w:val="single" w:sz="4" w:space="0" w:color="auto"/>
              <w:left w:val="single" w:sz="4" w:space="0" w:color="auto"/>
              <w:bottom w:val="single" w:sz="4" w:space="0" w:color="auto"/>
              <w:right w:val="single" w:sz="4" w:space="0" w:color="auto"/>
            </w:tcBorders>
          </w:tcPr>
          <w:p w14:paraId="5FCD0FFD" w14:textId="77777777" w:rsidR="00565C5E" w:rsidRPr="00BE4B8E" w:rsidRDefault="00565C5E">
            <w:pPr>
              <w:spacing w:before="0" w:after="0"/>
            </w:pPr>
            <w:r w:rsidRPr="00BE4B8E">
              <w:t>*</w:t>
            </w:r>
            <w:proofErr w:type="gramStart"/>
            <w:r w:rsidRPr="00BE4B8E">
              <w:t>quantify</w:t>
            </w:r>
            <w:proofErr w:type="gramEnd"/>
            <w:r w:rsidRPr="00BE4B8E">
              <w:t xml:space="preserve"> regurgitation</w:t>
            </w:r>
          </w:p>
        </w:tc>
      </w:tr>
      <w:tr w:rsidR="00565C5E" w:rsidRPr="00BE4B8E" w14:paraId="45F96818" w14:textId="77777777" w:rsidTr="00975737">
        <w:trPr>
          <w:trHeight w:val="141"/>
        </w:trPr>
        <w:tc>
          <w:tcPr>
            <w:tcW w:w="1700" w:type="dxa"/>
            <w:vMerge/>
            <w:tcBorders>
              <w:top w:val="single" w:sz="4" w:space="0" w:color="auto"/>
              <w:left w:val="single" w:sz="4" w:space="0" w:color="auto"/>
              <w:bottom w:val="single" w:sz="4" w:space="0" w:color="auto"/>
              <w:right w:val="single" w:sz="4" w:space="0" w:color="auto"/>
            </w:tcBorders>
          </w:tcPr>
          <w:p w14:paraId="555D95DE"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024B36F3" w14:textId="77777777" w:rsidR="00565C5E" w:rsidRPr="00BE4B8E" w:rsidRDefault="00565C5E">
            <w:pPr>
              <w:spacing w:before="0" w:after="0"/>
            </w:pPr>
            <w:r w:rsidRPr="00BE4B8E">
              <w:t>CW</w:t>
            </w:r>
          </w:p>
        </w:tc>
        <w:tc>
          <w:tcPr>
            <w:tcW w:w="2600" w:type="dxa"/>
            <w:tcBorders>
              <w:top w:val="single" w:sz="4" w:space="0" w:color="auto"/>
              <w:left w:val="single" w:sz="4" w:space="0" w:color="auto"/>
              <w:bottom w:val="single" w:sz="4" w:space="0" w:color="auto"/>
              <w:right w:val="single" w:sz="4" w:space="0" w:color="auto"/>
            </w:tcBorders>
          </w:tcPr>
          <w:p w14:paraId="1A87BED4" w14:textId="77777777" w:rsidR="00565C5E" w:rsidRPr="00BE4B8E" w:rsidRDefault="00565C5E">
            <w:pPr>
              <w:spacing w:before="0" w:after="0"/>
            </w:pPr>
            <w:r w:rsidRPr="00BE4B8E">
              <w:t>Aortic valve flow</w:t>
            </w:r>
          </w:p>
        </w:tc>
        <w:tc>
          <w:tcPr>
            <w:tcW w:w="1389" w:type="dxa"/>
            <w:gridSpan w:val="2"/>
            <w:tcBorders>
              <w:top w:val="single" w:sz="4" w:space="0" w:color="auto"/>
              <w:left w:val="single" w:sz="4" w:space="0" w:color="auto"/>
              <w:bottom w:val="single" w:sz="4" w:space="0" w:color="auto"/>
              <w:right w:val="single" w:sz="4" w:space="0" w:color="auto"/>
            </w:tcBorders>
          </w:tcPr>
          <w:p w14:paraId="64B0877C" w14:textId="77777777" w:rsidR="00565C5E" w:rsidRPr="00BE4B8E" w:rsidRDefault="00565C5E">
            <w:pPr>
              <w:spacing w:before="0" w:after="0"/>
            </w:pPr>
            <w:r w:rsidRPr="00BE4B8E">
              <w:t>n/a</w:t>
            </w:r>
          </w:p>
        </w:tc>
        <w:tc>
          <w:tcPr>
            <w:tcW w:w="1729" w:type="dxa"/>
            <w:tcBorders>
              <w:top w:val="single" w:sz="4" w:space="0" w:color="auto"/>
              <w:left w:val="single" w:sz="4" w:space="0" w:color="auto"/>
              <w:bottom w:val="single" w:sz="4" w:space="0" w:color="auto"/>
              <w:right w:val="single" w:sz="4" w:space="0" w:color="auto"/>
            </w:tcBorders>
          </w:tcPr>
          <w:p w14:paraId="634A80ED"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3C40FEFB" w14:textId="77777777" w:rsidR="00565C5E" w:rsidRPr="00BE4B8E" w:rsidRDefault="00565C5E">
            <w:pPr>
              <w:spacing w:before="0" w:after="0"/>
            </w:pPr>
            <w:r w:rsidRPr="00BE4B8E">
              <w:t>75 mm/s (med)</w:t>
            </w:r>
          </w:p>
        </w:tc>
        <w:tc>
          <w:tcPr>
            <w:tcW w:w="2760" w:type="dxa"/>
            <w:tcBorders>
              <w:top w:val="single" w:sz="4" w:space="0" w:color="auto"/>
              <w:left w:val="single" w:sz="4" w:space="0" w:color="auto"/>
              <w:bottom w:val="single" w:sz="4" w:space="0" w:color="auto"/>
              <w:right w:val="single" w:sz="4" w:space="0" w:color="auto"/>
            </w:tcBorders>
          </w:tcPr>
          <w:p w14:paraId="2482B8D4" w14:textId="77777777" w:rsidR="00565C5E" w:rsidRPr="00BE4B8E" w:rsidRDefault="00565C5E">
            <w:pPr>
              <w:spacing w:before="0" w:after="0"/>
            </w:pPr>
            <w:r w:rsidRPr="00BE4B8E">
              <w:t>AV Vmax **</w:t>
            </w:r>
          </w:p>
        </w:tc>
      </w:tr>
      <w:tr w:rsidR="00565C5E" w:rsidRPr="00BE4B8E" w14:paraId="03DD75FD" w14:textId="77777777" w:rsidTr="00975737">
        <w:trPr>
          <w:trHeight w:val="141"/>
        </w:trPr>
        <w:tc>
          <w:tcPr>
            <w:tcW w:w="1700" w:type="dxa"/>
            <w:vMerge/>
            <w:tcBorders>
              <w:top w:val="single" w:sz="4" w:space="0" w:color="auto"/>
              <w:left w:val="single" w:sz="4" w:space="0" w:color="auto"/>
              <w:bottom w:val="single" w:sz="4" w:space="0" w:color="auto"/>
              <w:right w:val="single" w:sz="4" w:space="0" w:color="auto"/>
            </w:tcBorders>
          </w:tcPr>
          <w:p w14:paraId="0C1B3AB6" w14:textId="77777777" w:rsidR="00565C5E" w:rsidRPr="00BE4B8E" w:rsidRDefault="00565C5E">
            <w:pPr>
              <w:spacing w:before="0" w:after="0"/>
            </w:pPr>
          </w:p>
        </w:tc>
        <w:tc>
          <w:tcPr>
            <w:tcW w:w="2108" w:type="dxa"/>
            <w:vMerge w:val="restart"/>
            <w:tcBorders>
              <w:top w:val="single" w:sz="4" w:space="0" w:color="auto"/>
              <w:left w:val="single" w:sz="4" w:space="0" w:color="auto"/>
              <w:bottom w:val="single" w:sz="4" w:space="0" w:color="auto"/>
              <w:right w:val="single" w:sz="4" w:space="0" w:color="auto"/>
            </w:tcBorders>
          </w:tcPr>
          <w:p w14:paraId="0BA8115E" w14:textId="77777777" w:rsidR="00565C5E" w:rsidRPr="00BE4B8E" w:rsidRDefault="00565C5E">
            <w:pPr>
              <w:spacing w:before="0" w:after="0"/>
            </w:pPr>
            <w:r w:rsidRPr="00BE4B8E">
              <w:t>PW</w:t>
            </w:r>
          </w:p>
        </w:tc>
        <w:tc>
          <w:tcPr>
            <w:tcW w:w="2600" w:type="dxa"/>
            <w:tcBorders>
              <w:top w:val="single" w:sz="4" w:space="0" w:color="auto"/>
              <w:left w:val="single" w:sz="4" w:space="0" w:color="auto"/>
              <w:bottom w:val="single" w:sz="4" w:space="0" w:color="auto"/>
              <w:right w:val="single" w:sz="4" w:space="0" w:color="auto"/>
            </w:tcBorders>
          </w:tcPr>
          <w:p w14:paraId="49AEEDEF" w14:textId="77777777" w:rsidR="00565C5E" w:rsidRPr="00BE4B8E" w:rsidRDefault="00565C5E">
            <w:pPr>
              <w:spacing w:before="0" w:after="0"/>
            </w:pPr>
            <w:r w:rsidRPr="00BE4B8E">
              <w:t>LVOT flow</w:t>
            </w:r>
          </w:p>
        </w:tc>
        <w:tc>
          <w:tcPr>
            <w:tcW w:w="1389" w:type="dxa"/>
            <w:gridSpan w:val="2"/>
            <w:tcBorders>
              <w:top w:val="single" w:sz="4" w:space="0" w:color="auto"/>
              <w:left w:val="single" w:sz="4" w:space="0" w:color="auto"/>
              <w:bottom w:val="single" w:sz="4" w:space="0" w:color="auto"/>
              <w:right w:val="single" w:sz="4" w:space="0" w:color="auto"/>
            </w:tcBorders>
          </w:tcPr>
          <w:p w14:paraId="56EAB8CC" w14:textId="77777777" w:rsidR="00565C5E" w:rsidRPr="00BE4B8E" w:rsidRDefault="00565C5E">
            <w:pPr>
              <w:spacing w:before="0" w:after="0"/>
            </w:pPr>
            <w:r w:rsidRPr="00BE4B8E">
              <w:t>5</w:t>
            </w:r>
          </w:p>
        </w:tc>
        <w:tc>
          <w:tcPr>
            <w:tcW w:w="1729" w:type="dxa"/>
            <w:tcBorders>
              <w:top w:val="single" w:sz="4" w:space="0" w:color="auto"/>
              <w:left w:val="single" w:sz="4" w:space="0" w:color="auto"/>
              <w:bottom w:val="single" w:sz="4" w:space="0" w:color="auto"/>
              <w:right w:val="single" w:sz="4" w:space="0" w:color="auto"/>
            </w:tcBorders>
          </w:tcPr>
          <w:p w14:paraId="05C05530" w14:textId="77777777" w:rsidR="00565C5E" w:rsidRPr="00BE4B8E" w:rsidRDefault="00565C5E">
            <w:pPr>
              <w:spacing w:before="0" w:after="0"/>
            </w:pPr>
            <w:r w:rsidRPr="00BE4B8E">
              <w:t>6</w:t>
            </w:r>
          </w:p>
        </w:tc>
        <w:tc>
          <w:tcPr>
            <w:tcW w:w="1748" w:type="dxa"/>
            <w:tcBorders>
              <w:top w:val="single" w:sz="4" w:space="0" w:color="auto"/>
              <w:left w:val="single" w:sz="4" w:space="0" w:color="auto"/>
              <w:bottom w:val="single" w:sz="4" w:space="0" w:color="auto"/>
              <w:right w:val="single" w:sz="4" w:space="0" w:color="auto"/>
            </w:tcBorders>
          </w:tcPr>
          <w:p w14:paraId="3E90B534" w14:textId="77777777" w:rsidR="00565C5E" w:rsidRPr="00BE4B8E" w:rsidRDefault="00565C5E">
            <w:pPr>
              <w:spacing w:before="0" w:after="0"/>
            </w:pPr>
            <w:r w:rsidRPr="00BE4B8E">
              <w:t>50 mm/s (slow)</w:t>
            </w:r>
          </w:p>
        </w:tc>
        <w:tc>
          <w:tcPr>
            <w:tcW w:w="2760" w:type="dxa"/>
            <w:tcBorders>
              <w:top w:val="single" w:sz="4" w:space="0" w:color="auto"/>
              <w:left w:val="single" w:sz="4" w:space="0" w:color="auto"/>
              <w:bottom w:val="single" w:sz="4" w:space="0" w:color="auto"/>
              <w:right w:val="single" w:sz="4" w:space="0" w:color="auto"/>
            </w:tcBorders>
          </w:tcPr>
          <w:p w14:paraId="50847085" w14:textId="77777777" w:rsidR="00565C5E" w:rsidRPr="00BE4B8E" w:rsidRDefault="00565C5E">
            <w:pPr>
              <w:spacing w:before="0" w:after="0"/>
            </w:pPr>
            <w:r w:rsidRPr="00BE4B8E">
              <w:t>LVOT Vmax and LVOT VTI ***</w:t>
            </w:r>
          </w:p>
        </w:tc>
      </w:tr>
      <w:tr w:rsidR="00565C5E" w:rsidRPr="00BE4B8E" w14:paraId="09F617BE" w14:textId="77777777" w:rsidTr="00975737">
        <w:trPr>
          <w:trHeight w:val="141"/>
        </w:trPr>
        <w:tc>
          <w:tcPr>
            <w:tcW w:w="1700" w:type="dxa"/>
            <w:vMerge/>
            <w:tcBorders>
              <w:top w:val="single" w:sz="4" w:space="0" w:color="auto"/>
              <w:left w:val="single" w:sz="4" w:space="0" w:color="auto"/>
              <w:bottom w:val="single" w:sz="4" w:space="0" w:color="auto"/>
              <w:right w:val="single" w:sz="4" w:space="0" w:color="auto"/>
            </w:tcBorders>
          </w:tcPr>
          <w:p w14:paraId="62040BF4"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504B6D73"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78B2BE7F" w14:textId="77777777" w:rsidR="00565C5E" w:rsidRPr="00BE4B8E" w:rsidRDefault="00565C5E">
            <w:pPr>
              <w:spacing w:before="0" w:after="0"/>
            </w:pPr>
            <w:r w:rsidRPr="00BE4B8E">
              <w:t>LVOT and MV flow</w:t>
            </w:r>
          </w:p>
        </w:tc>
        <w:tc>
          <w:tcPr>
            <w:tcW w:w="1389" w:type="dxa"/>
            <w:gridSpan w:val="2"/>
            <w:tcBorders>
              <w:top w:val="single" w:sz="4" w:space="0" w:color="auto"/>
              <w:left w:val="single" w:sz="4" w:space="0" w:color="auto"/>
              <w:bottom w:val="single" w:sz="4" w:space="0" w:color="auto"/>
              <w:right w:val="single" w:sz="4" w:space="0" w:color="auto"/>
            </w:tcBorders>
          </w:tcPr>
          <w:p w14:paraId="7C4319A6"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353BFDE6" w14:textId="77777777" w:rsidR="00565C5E" w:rsidRPr="00BE4B8E" w:rsidRDefault="00565C5E">
            <w:pPr>
              <w:spacing w:before="0" w:after="0"/>
            </w:pPr>
            <w:r w:rsidRPr="00BE4B8E">
              <w:t>10</w:t>
            </w:r>
          </w:p>
        </w:tc>
        <w:tc>
          <w:tcPr>
            <w:tcW w:w="1748" w:type="dxa"/>
            <w:tcBorders>
              <w:top w:val="single" w:sz="4" w:space="0" w:color="auto"/>
              <w:left w:val="single" w:sz="4" w:space="0" w:color="auto"/>
              <w:bottom w:val="single" w:sz="4" w:space="0" w:color="auto"/>
              <w:right w:val="single" w:sz="4" w:space="0" w:color="auto"/>
            </w:tcBorders>
          </w:tcPr>
          <w:p w14:paraId="59883F7D" w14:textId="77777777" w:rsidR="00565C5E" w:rsidRPr="00BE4B8E" w:rsidRDefault="00565C5E">
            <w:pPr>
              <w:spacing w:before="0" w:after="0"/>
            </w:pPr>
            <w:r w:rsidRPr="00BE4B8E">
              <w:t>75 mm/s (med)</w:t>
            </w:r>
          </w:p>
        </w:tc>
        <w:tc>
          <w:tcPr>
            <w:tcW w:w="2760" w:type="dxa"/>
            <w:tcBorders>
              <w:top w:val="single" w:sz="4" w:space="0" w:color="auto"/>
              <w:left w:val="single" w:sz="4" w:space="0" w:color="auto"/>
              <w:bottom w:val="single" w:sz="4" w:space="0" w:color="auto"/>
              <w:right w:val="single" w:sz="4" w:space="0" w:color="auto"/>
            </w:tcBorders>
          </w:tcPr>
          <w:p w14:paraId="5AF87D91" w14:textId="77777777" w:rsidR="00565C5E" w:rsidRPr="00BE4B8E" w:rsidRDefault="00565C5E">
            <w:pPr>
              <w:spacing w:before="0" w:after="0"/>
            </w:pPr>
            <w:r w:rsidRPr="00BE4B8E">
              <w:t>IVRT</w:t>
            </w:r>
          </w:p>
        </w:tc>
      </w:tr>
      <w:tr w:rsidR="00565C5E" w:rsidRPr="00BE4B8E" w14:paraId="0BEF0C87" w14:textId="77777777" w:rsidTr="00975737">
        <w:trPr>
          <w:trHeight w:val="1160"/>
        </w:trPr>
        <w:tc>
          <w:tcPr>
            <w:tcW w:w="1700" w:type="dxa"/>
            <w:tcBorders>
              <w:top w:val="single" w:sz="4" w:space="0" w:color="auto"/>
              <w:left w:val="single" w:sz="4" w:space="0" w:color="auto"/>
              <w:bottom w:val="single" w:sz="4" w:space="0" w:color="auto"/>
              <w:right w:val="single" w:sz="4" w:space="0" w:color="auto"/>
            </w:tcBorders>
          </w:tcPr>
          <w:p w14:paraId="40F9955C" w14:textId="77777777" w:rsidR="00565C5E" w:rsidRPr="00BE4B8E" w:rsidRDefault="00565C5E">
            <w:pPr>
              <w:spacing w:before="0" w:after="0"/>
            </w:pPr>
            <w:r w:rsidRPr="00BE4B8E">
              <w:t>A2C</w:t>
            </w:r>
          </w:p>
        </w:tc>
        <w:tc>
          <w:tcPr>
            <w:tcW w:w="2108" w:type="dxa"/>
            <w:tcBorders>
              <w:top w:val="single" w:sz="4" w:space="0" w:color="auto"/>
              <w:left w:val="single" w:sz="4" w:space="0" w:color="auto"/>
              <w:bottom w:val="single" w:sz="4" w:space="0" w:color="auto"/>
              <w:right w:val="single" w:sz="4" w:space="0" w:color="auto"/>
            </w:tcBorders>
          </w:tcPr>
          <w:p w14:paraId="41E3D33F"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5C2BF625" w14:textId="77777777" w:rsidR="00565C5E" w:rsidRPr="00BE4B8E" w:rsidRDefault="00565C5E">
            <w:pPr>
              <w:spacing w:before="0" w:after="0"/>
            </w:pPr>
            <w:r w:rsidRPr="00BE4B8E">
              <w:t>Optimised LV</w:t>
            </w:r>
          </w:p>
        </w:tc>
        <w:tc>
          <w:tcPr>
            <w:tcW w:w="1389" w:type="dxa"/>
            <w:gridSpan w:val="2"/>
            <w:tcBorders>
              <w:top w:val="single" w:sz="4" w:space="0" w:color="auto"/>
              <w:left w:val="single" w:sz="4" w:space="0" w:color="auto"/>
              <w:bottom w:val="single" w:sz="4" w:space="0" w:color="auto"/>
              <w:right w:val="single" w:sz="4" w:space="0" w:color="auto"/>
            </w:tcBorders>
          </w:tcPr>
          <w:p w14:paraId="1D8ED69D" w14:textId="77777777" w:rsidR="00565C5E" w:rsidRPr="00BE4B8E" w:rsidRDefault="00565C5E">
            <w:pPr>
              <w:spacing w:before="0" w:after="0"/>
            </w:pPr>
            <w:r w:rsidRPr="00BE4B8E">
              <w:t>11 / (6- depending on need for breath hold)</w:t>
            </w:r>
          </w:p>
        </w:tc>
        <w:tc>
          <w:tcPr>
            <w:tcW w:w="1729" w:type="dxa"/>
            <w:tcBorders>
              <w:top w:val="single" w:sz="4" w:space="0" w:color="auto"/>
              <w:left w:val="single" w:sz="4" w:space="0" w:color="auto"/>
              <w:bottom w:val="single" w:sz="4" w:space="0" w:color="auto"/>
              <w:right w:val="single" w:sz="4" w:space="0" w:color="auto"/>
            </w:tcBorders>
          </w:tcPr>
          <w:p w14:paraId="0BCC1177" w14:textId="77777777" w:rsidR="00565C5E" w:rsidRPr="00BE4B8E" w:rsidRDefault="00565C5E">
            <w:pPr>
              <w:spacing w:before="0" w:after="0"/>
            </w:pPr>
            <w:r w:rsidRPr="00BE4B8E">
              <w:t>3 / (6- depending on need for breath hold)</w:t>
            </w:r>
          </w:p>
        </w:tc>
        <w:tc>
          <w:tcPr>
            <w:tcW w:w="1748" w:type="dxa"/>
            <w:tcBorders>
              <w:top w:val="single" w:sz="4" w:space="0" w:color="auto"/>
              <w:left w:val="single" w:sz="4" w:space="0" w:color="auto"/>
              <w:bottom w:val="single" w:sz="4" w:space="0" w:color="auto"/>
              <w:right w:val="single" w:sz="4" w:space="0" w:color="auto"/>
            </w:tcBorders>
          </w:tcPr>
          <w:p w14:paraId="2EC6C033"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19C82053" w14:textId="77777777" w:rsidR="00565C5E" w:rsidRPr="00BE4B8E" w:rsidRDefault="00565C5E">
            <w:pPr>
              <w:spacing w:before="0" w:after="0"/>
            </w:pPr>
            <w:r w:rsidRPr="00BE4B8E">
              <w:t xml:space="preserve">Simpson’s single plane end-diastolic and end systolic volume and  </w:t>
            </w:r>
          </w:p>
          <w:p w14:paraId="2D8CC1AE" w14:textId="77777777" w:rsidR="00565C5E" w:rsidRPr="00BE4B8E" w:rsidRDefault="00565C5E">
            <w:pPr>
              <w:spacing w:before="0" w:after="0"/>
            </w:pPr>
            <w:r w:rsidRPr="00BE4B8E">
              <w:t xml:space="preserve">Longitudinal strain </w:t>
            </w:r>
          </w:p>
        </w:tc>
      </w:tr>
      <w:tr w:rsidR="00565C5E" w:rsidRPr="00BE4B8E" w14:paraId="662633BD" w14:textId="77777777" w:rsidTr="00975737">
        <w:trPr>
          <w:trHeight w:val="422"/>
        </w:trPr>
        <w:tc>
          <w:tcPr>
            <w:tcW w:w="1700" w:type="dxa"/>
            <w:tcBorders>
              <w:top w:val="single" w:sz="4" w:space="0" w:color="auto"/>
              <w:left w:val="single" w:sz="4" w:space="0" w:color="auto"/>
              <w:bottom w:val="single" w:sz="4" w:space="0" w:color="auto"/>
              <w:right w:val="single" w:sz="4" w:space="0" w:color="auto"/>
            </w:tcBorders>
          </w:tcPr>
          <w:p w14:paraId="6CC04220" w14:textId="77777777" w:rsidR="00565C5E" w:rsidRPr="00BE4B8E" w:rsidRDefault="00565C5E">
            <w:pPr>
              <w:spacing w:before="0" w:after="0"/>
            </w:pPr>
            <w:r w:rsidRPr="00BE4B8E">
              <w:lastRenderedPageBreak/>
              <w:t>A3C</w:t>
            </w:r>
          </w:p>
        </w:tc>
        <w:tc>
          <w:tcPr>
            <w:tcW w:w="2108" w:type="dxa"/>
            <w:tcBorders>
              <w:top w:val="single" w:sz="4" w:space="0" w:color="auto"/>
              <w:left w:val="single" w:sz="4" w:space="0" w:color="auto"/>
              <w:bottom w:val="single" w:sz="4" w:space="0" w:color="auto"/>
              <w:right w:val="single" w:sz="4" w:space="0" w:color="auto"/>
            </w:tcBorders>
          </w:tcPr>
          <w:p w14:paraId="26B5B07A"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233FECB3" w14:textId="77777777" w:rsidR="00565C5E" w:rsidRPr="00BE4B8E" w:rsidRDefault="00565C5E">
            <w:pPr>
              <w:spacing w:before="0" w:after="0"/>
            </w:pPr>
            <w:r w:rsidRPr="00BE4B8E">
              <w:t>Optimised LV</w:t>
            </w:r>
          </w:p>
        </w:tc>
        <w:tc>
          <w:tcPr>
            <w:tcW w:w="1389" w:type="dxa"/>
            <w:gridSpan w:val="2"/>
            <w:tcBorders>
              <w:top w:val="single" w:sz="4" w:space="0" w:color="auto"/>
              <w:left w:val="single" w:sz="4" w:space="0" w:color="auto"/>
              <w:bottom w:val="single" w:sz="4" w:space="0" w:color="auto"/>
              <w:right w:val="single" w:sz="4" w:space="0" w:color="auto"/>
            </w:tcBorders>
          </w:tcPr>
          <w:p w14:paraId="6668413A" w14:textId="77777777" w:rsidR="00565C5E" w:rsidRPr="00BE4B8E" w:rsidRDefault="00565C5E">
            <w:pPr>
              <w:spacing w:before="0" w:after="0"/>
            </w:pPr>
            <w:r w:rsidRPr="00BE4B8E">
              <w:t>11 / (6- depending on need for breath hold)</w:t>
            </w:r>
          </w:p>
        </w:tc>
        <w:tc>
          <w:tcPr>
            <w:tcW w:w="1729" w:type="dxa"/>
            <w:tcBorders>
              <w:top w:val="single" w:sz="4" w:space="0" w:color="auto"/>
              <w:left w:val="single" w:sz="4" w:space="0" w:color="auto"/>
              <w:bottom w:val="single" w:sz="4" w:space="0" w:color="auto"/>
              <w:right w:val="single" w:sz="4" w:space="0" w:color="auto"/>
            </w:tcBorders>
          </w:tcPr>
          <w:p w14:paraId="489B42BC" w14:textId="77777777" w:rsidR="00565C5E" w:rsidRPr="00BE4B8E" w:rsidRDefault="00565C5E">
            <w:pPr>
              <w:spacing w:before="0" w:after="0"/>
            </w:pPr>
            <w:r w:rsidRPr="00BE4B8E">
              <w:t>3 / (6- depending on need for breath hold)</w:t>
            </w:r>
          </w:p>
        </w:tc>
        <w:tc>
          <w:tcPr>
            <w:tcW w:w="1748" w:type="dxa"/>
            <w:tcBorders>
              <w:top w:val="single" w:sz="4" w:space="0" w:color="auto"/>
              <w:left w:val="single" w:sz="4" w:space="0" w:color="auto"/>
              <w:bottom w:val="single" w:sz="4" w:space="0" w:color="auto"/>
              <w:right w:val="single" w:sz="4" w:space="0" w:color="auto"/>
            </w:tcBorders>
          </w:tcPr>
          <w:p w14:paraId="075BF906"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6E6CFCAC" w14:textId="77777777" w:rsidR="00565C5E" w:rsidRPr="00BE4B8E" w:rsidRDefault="00565C5E">
            <w:pPr>
              <w:spacing w:before="0" w:after="0"/>
            </w:pPr>
            <w:r w:rsidRPr="00BE4B8E">
              <w:t>Longitudinal strain</w:t>
            </w:r>
          </w:p>
        </w:tc>
      </w:tr>
      <w:tr w:rsidR="00565C5E" w:rsidRPr="00BE4B8E" w14:paraId="47A04E7F" w14:textId="77777777" w:rsidTr="00975737">
        <w:trPr>
          <w:trHeight w:val="570"/>
        </w:trPr>
        <w:tc>
          <w:tcPr>
            <w:tcW w:w="1700" w:type="dxa"/>
            <w:tcBorders>
              <w:top w:val="single" w:sz="4" w:space="0" w:color="auto"/>
              <w:left w:val="single" w:sz="4" w:space="0" w:color="auto"/>
              <w:bottom w:val="single" w:sz="4" w:space="0" w:color="auto"/>
              <w:right w:val="single" w:sz="4" w:space="0" w:color="auto"/>
            </w:tcBorders>
          </w:tcPr>
          <w:p w14:paraId="629BD12B" w14:textId="77777777" w:rsidR="00565C5E" w:rsidRPr="00BE4B8E" w:rsidRDefault="00565C5E">
            <w:pPr>
              <w:spacing w:before="0" w:after="0"/>
            </w:pPr>
            <w:r w:rsidRPr="00BE4B8E">
              <w:t>Subcostal 4C</w:t>
            </w:r>
          </w:p>
        </w:tc>
        <w:tc>
          <w:tcPr>
            <w:tcW w:w="2108" w:type="dxa"/>
            <w:tcBorders>
              <w:top w:val="single" w:sz="4" w:space="0" w:color="auto"/>
              <w:left w:val="single" w:sz="4" w:space="0" w:color="auto"/>
              <w:bottom w:val="single" w:sz="4" w:space="0" w:color="auto"/>
              <w:right w:val="single" w:sz="4" w:space="0" w:color="auto"/>
            </w:tcBorders>
          </w:tcPr>
          <w:p w14:paraId="0EB453F6"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3705C914" w14:textId="77777777" w:rsidR="00565C5E" w:rsidRPr="00BE4B8E" w:rsidRDefault="00565C5E">
            <w:pPr>
              <w:spacing w:before="0" w:after="0"/>
            </w:pPr>
            <w:r w:rsidRPr="00BE4B8E">
              <w:t xml:space="preserve">4 chambers of the heart  </w:t>
            </w:r>
          </w:p>
        </w:tc>
        <w:tc>
          <w:tcPr>
            <w:tcW w:w="1389" w:type="dxa"/>
            <w:gridSpan w:val="2"/>
            <w:tcBorders>
              <w:top w:val="single" w:sz="4" w:space="0" w:color="auto"/>
              <w:left w:val="single" w:sz="4" w:space="0" w:color="auto"/>
              <w:bottom w:val="single" w:sz="4" w:space="0" w:color="auto"/>
              <w:right w:val="single" w:sz="4" w:space="0" w:color="auto"/>
            </w:tcBorders>
          </w:tcPr>
          <w:p w14:paraId="73FFCD65" w14:textId="77777777" w:rsidR="00565C5E" w:rsidRPr="00BE4B8E" w:rsidRDefault="00565C5E">
            <w:pPr>
              <w:spacing w:before="0" w:after="0"/>
            </w:pPr>
            <w:r w:rsidRPr="00BE4B8E">
              <w:t xml:space="preserve">3 </w:t>
            </w:r>
          </w:p>
        </w:tc>
        <w:tc>
          <w:tcPr>
            <w:tcW w:w="1729" w:type="dxa"/>
            <w:tcBorders>
              <w:top w:val="single" w:sz="4" w:space="0" w:color="auto"/>
              <w:left w:val="single" w:sz="4" w:space="0" w:color="auto"/>
              <w:bottom w:val="single" w:sz="4" w:space="0" w:color="auto"/>
              <w:right w:val="single" w:sz="4" w:space="0" w:color="auto"/>
            </w:tcBorders>
          </w:tcPr>
          <w:p w14:paraId="37778052"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7E82A187"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747BACC7" w14:textId="77777777" w:rsidR="00565C5E" w:rsidRPr="00BE4B8E" w:rsidRDefault="00565C5E">
            <w:pPr>
              <w:spacing w:before="0" w:after="0"/>
            </w:pPr>
            <w:r w:rsidRPr="00BE4B8E">
              <w:t>n/a</w:t>
            </w:r>
          </w:p>
        </w:tc>
      </w:tr>
      <w:tr w:rsidR="00565C5E" w:rsidRPr="00BE4B8E" w14:paraId="49BB5466" w14:textId="77777777" w:rsidTr="00975737">
        <w:trPr>
          <w:trHeight w:val="141"/>
        </w:trPr>
        <w:tc>
          <w:tcPr>
            <w:tcW w:w="1700" w:type="dxa"/>
            <w:vMerge w:val="restart"/>
            <w:tcBorders>
              <w:top w:val="single" w:sz="4" w:space="0" w:color="auto"/>
              <w:left w:val="single" w:sz="4" w:space="0" w:color="auto"/>
              <w:bottom w:val="single" w:sz="4" w:space="0" w:color="auto"/>
              <w:right w:val="single" w:sz="4" w:space="0" w:color="auto"/>
            </w:tcBorders>
          </w:tcPr>
          <w:p w14:paraId="6BF02FE2" w14:textId="77777777" w:rsidR="00565C5E" w:rsidRPr="00BE4B8E" w:rsidRDefault="00565C5E">
            <w:pPr>
              <w:spacing w:before="0" w:after="0"/>
            </w:pPr>
            <w:r w:rsidRPr="00BE4B8E">
              <w:t>Subcostal SAX</w:t>
            </w:r>
          </w:p>
        </w:tc>
        <w:tc>
          <w:tcPr>
            <w:tcW w:w="2108" w:type="dxa"/>
            <w:vMerge w:val="restart"/>
            <w:tcBorders>
              <w:top w:val="single" w:sz="4" w:space="0" w:color="auto"/>
              <w:left w:val="single" w:sz="4" w:space="0" w:color="auto"/>
              <w:bottom w:val="single" w:sz="4" w:space="0" w:color="auto"/>
              <w:right w:val="single" w:sz="4" w:space="0" w:color="auto"/>
            </w:tcBorders>
          </w:tcPr>
          <w:p w14:paraId="7869D175"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0E956620" w14:textId="77777777" w:rsidR="00565C5E" w:rsidRPr="00BE4B8E" w:rsidRDefault="00565C5E">
            <w:pPr>
              <w:spacing w:before="0" w:after="0"/>
            </w:pPr>
            <w:r w:rsidRPr="00BE4B8E">
              <w:t xml:space="preserve">IVC </w:t>
            </w:r>
          </w:p>
        </w:tc>
        <w:tc>
          <w:tcPr>
            <w:tcW w:w="1389" w:type="dxa"/>
            <w:gridSpan w:val="2"/>
            <w:tcBorders>
              <w:top w:val="single" w:sz="4" w:space="0" w:color="auto"/>
              <w:left w:val="single" w:sz="4" w:space="0" w:color="auto"/>
              <w:bottom w:val="single" w:sz="4" w:space="0" w:color="auto"/>
              <w:right w:val="single" w:sz="4" w:space="0" w:color="auto"/>
            </w:tcBorders>
          </w:tcPr>
          <w:p w14:paraId="147B8D67" w14:textId="77777777" w:rsidR="00565C5E" w:rsidRPr="00BE4B8E" w:rsidRDefault="00565C5E">
            <w:pPr>
              <w:spacing w:before="0" w:after="0"/>
            </w:pPr>
            <w:r w:rsidRPr="00BE4B8E">
              <w:t xml:space="preserve">3 </w:t>
            </w:r>
          </w:p>
        </w:tc>
        <w:tc>
          <w:tcPr>
            <w:tcW w:w="1729" w:type="dxa"/>
            <w:tcBorders>
              <w:top w:val="single" w:sz="4" w:space="0" w:color="auto"/>
              <w:left w:val="single" w:sz="4" w:space="0" w:color="auto"/>
              <w:bottom w:val="single" w:sz="4" w:space="0" w:color="auto"/>
              <w:right w:val="single" w:sz="4" w:space="0" w:color="auto"/>
            </w:tcBorders>
          </w:tcPr>
          <w:p w14:paraId="62EC6F99"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23822FDA"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54728DEB" w14:textId="77777777" w:rsidR="00565C5E" w:rsidRPr="00BE4B8E" w:rsidRDefault="00565C5E">
            <w:pPr>
              <w:spacing w:before="0" w:after="0"/>
            </w:pPr>
            <w:r w:rsidRPr="00BE4B8E">
              <w:t>IVC diameter</w:t>
            </w:r>
          </w:p>
        </w:tc>
      </w:tr>
      <w:tr w:rsidR="00565C5E" w:rsidRPr="00BE4B8E" w14:paraId="55D59BF3" w14:textId="77777777" w:rsidTr="00975737">
        <w:trPr>
          <w:trHeight w:val="141"/>
        </w:trPr>
        <w:tc>
          <w:tcPr>
            <w:tcW w:w="1700" w:type="dxa"/>
            <w:vMerge/>
            <w:tcBorders>
              <w:top w:val="single" w:sz="4" w:space="0" w:color="auto"/>
              <w:left w:val="single" w:sz="4" w:space="0" w:color="auto"/>
              <w:bottom w:val="single" w:sz="4" w:space="0" w:color="auto"/>
              <w:right w:val="single" w:sz="4" w:space="0" w:color="auto"/>
            </w:tcBorders>
          </w:tcPr>
          <w:p w14:paraId="32A1B9B4"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015DF068"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0BDC7A3C" w14:textId="77777777" w:rsidR="00565C5E" w:rsidRPr="00BE4B8E" w:rsidRDefault="00565C5E">
            <w:pPr>
              <w:spacing w:before="0" w:after="0"/>
            </w:pPr>
            <w:r w:rsidRPr="00BE4B8E">
              <w:t>IVC collapse with respiration</w:t>
            </w:r>
          </w:p>
        </w:tc>
        <w:tc>
          <w:tcPr>
            <w:tcW w:w="1389" w:type="dxa"/>
            <w:gridSpan w:val="2"/>
            <w:tcBorders>
              <w:top w:val="single" w:sz="4" w:space="0" w:color="auto"/>
              <w:left w:val="single" w:sz="4" w:space="0" w:color="auto"/>
              <w:bottom w:val="single" w:sz="4" w:space="0" w:color="auto"/>
              <w:right w:val="single" w:sz="4" w:space="0" w:color="auto"/>
            </w:tcBorders>
          </w:tcPr>
          <w:p w14:paraId="244A08F8" w14:textId="77777777" w:rsidR="00565C5E" w:rsidRPr="00BE4B8E" w:rsidRDefault="00565C5E">
            <w:pPr>
              <w:spacing w:before="0" w:after="0"/>
            </w:pPr>
            <w:r w:rsidRPr="00BE4B8E">
              <w:t xml:space="preserve">Suprasternal </w:t>
            </w:r>
          </w:p>
        </w:tc>
        <w:tc>
          <w:tcPr>
            <w:tcW w:w="1729" w:type="dxa"/>
            <w:tcBorders>
              <w:top w:val="single" w:sz="4" w:space="0" w:color="auto"/>
              <w:left w:val="single" w:sz="4" w:space="0" w:color="auto"/>
              <w:bottom w:val="single" w:sz="4" w:space="0" w:color="auto"/>
              <w:right w:val="single" w:sz="4" w:space="0" w:color="auto"/>
            </w:tcBorders>
          </w:tcPr>
          <w:p w14:paraId="4746E7C6"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063678AD" w14:textId="77777777" w:rsidR="00565C5E" w:rsidRPr="00BE4B8E" w:rsidRDefault="00565C5E">
            <w:pPr>
              <w:spacing w:before="0" w:after="0"/>
            </w:pPr>
            <w:r w:rsidRPr="00BE4B8E">
              <w:t>3</w:t>
            </w:r>
          </w:p>
        </w:tc>
        <w:tc>
          <w:tcPr>
            <w:tcW w:w="2760" w:type="dxa"/>
            <w:tcBorders>
              <w:top w:val="single" w:sz="4" w:space="0" w:color="auto"/>
              <w:left w:val="single" w:sz="4" w:space="0" w:color="auto"/>
              <w:bottom w:val="single" w:sz="4" w:space="0" w:color="auto"/>
              <w:right w:val="single" w:sz="4" w:space="0" w:color="auto"/>
            </w:tcBorders>
          </w:tcPr>
          <w:p w14:paraId="72C049A1" w14:textId="77777777" w:rsidR="00565C5E" w:rsidRPr="00BE4B8E" w:rsidRDefault="00565C5E">
            <w:pPr>
              <w:spacing w:before="0" w:after="0"/>
            </w:pPr>
            <w:r w:rsidRPr="00BE4B8E">
              <w:t>IVC collapse with respiration</w:t>
            </w:r>
          </w:p>
        </w:tc>
      </w:tr>
      <w:tr w:rsidR="00565C5E" w:rsidRPr="00BE4B8E" w14:paraId="10E7B5D7" w14:textId="77777777" w:rsidTr="00975737">
        <w:trPr>
          <w:trHeight w:val="141"/>
        </w:trPr>
        <w:tc>
          <w:tcPr>
            <w:tcW w:w="1700" w:type="dxa"/>
            <w:vMerge w:val="restart"/>
            <w:tcBorders>
              <w:top w:val="single" w:sz="4" w:space="0" w:color="auto"/>
              <w:left w:val="single" w:sz="4" w:space="0" w:color="auto"/>
              <w:bottom w:val="single" w:sz="4" w:space="0" w:color="auto"/>
              <w:right w:val="single" w:sz="4" w:space="0" w:color="auto"/>
            </w:tcBorders>
          </w:tcPr>
          <w:p w14:paraId="7ECC99DB" w14:textId="77777777" w:rsidR="00565C5E" w:rsidRPr="00BE4B8E" w:rsidRDefault="00565C5E">
            <w:pPr>
              <w:spacing w:before="0" w:after="0"/>
            </w:pPr>
            <w:r w:rsidRPr="00BE4B8E">
              <w:t>Suprasternal</w:t>
            </w:r>
          </w:p>
        </w:tc>
        <w:tc>
          <w:tcPr>
            <w:tcW w:w="2108" w:type="dxa"/>
            <w:tcBorders>
              <w:top w:val="single" w:sz="4" w:space="0" w:color="auto"/>
              <w:left w:val="single" w:sz="4" w:space="0" w:color="auto"/>
              <w:bottom w:val="single" w:sz="4" w:space="0" w:color="auto"/>
              <w:right w:val="single" w:sz="4" w:space="0" w:color="auto"/>
            </w:tcBorders>
          </w:tcPr>
          <w:p w14:paraId="0A376BEF"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0B346F97" w14:textId="77777777" w:rsidR="00565C5E" w:rsidRPr="00BE4B8E" w:rsidRDefault="00565C5E">
            <w:pPr>
              <w:spacing w:before="0" w:after="0"/>
            </w:pPr>
            <w:r w:rsidRPr="00BE4B8E">
              <w:t>Arch</w:t>
            </w:r>
          </w:p>
        </w:tc>
        <w:tc>
          <w:tcPr>
            <w:tcW w:w="1389" w:type="dxa"/>
            <w:gridSpan w:val="2"/>
            <w:tcBorders>
              <w:top w:val="single" w:sz="4" w:space="0" w:color="auto"/>
              <w:left w:val="single" w:sz="4" w:space="0" w:color="auto"/>
              <w:bottom w:val="single" w:sz="4" w:space="0" w:color="auto"/>
              <w:right w:val="single" w:sz="4" w:space="0" w:color="auto"/>
            </w:tcBorders>
          </w:tcPr>
          <w:p w14:paraId="75A9BD6F"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0BD53367"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0D21B570"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613A33F2" w14:textId="77777777" w:rsidR="00565C5E" w:rsidRPr="00BE4B8E" w:rsidRDefault="00565C5E">
            <w:pPr>
              <w:spacing w:before="0" w:after="0"/>
            </w:pPr>
            <w:r w:rsidRPr="00BE4B8E">
              <w:t>Arch dimensions</w:t>
            </w:r>
          </w:p>
        </w:tc>
      </w:tr>
      <w:tr w:rsidR="00565C5E" w:rsidRPr="00BE4B8E" w14:paraId="5B91E3B5" w14:textId="77777777" w:rsidTr="00975737">
        <w:trPr>
          <w:trHeight w:val="141"/>
        </w:trPr>
        <w:tc>
          <w:tcPr>
            <w:tcW w:w="1700" w:type="dxa"/>
            <w:vMerge/>
            <w:tcBorders>
              <w:top w:val="single" w:sz="4" w:space="0" w:color="auto"/>
              <w:left w:val="single" w:sz="4" w:space="0" w:color="auto"/>
              <w:bottom w:val="single" w:sz="4" w:space="0" w:color="auto"/>
              <w:right w:val="single" w:sz="4" w:space="0" w:color="auto"/>
            </w:tcBorders>
          </w:tcPr>
          <w:p w14:paraId="2437B44D"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080CB47C" w14:textId="77777777" w:rsidR="00565C5E" w:rsidRPr="00BE4B8E" w:rsidRDefault="00565C5E">
            <w:pPr>
              <w:spacing w:before="0" w:after="0"/>
            </w:pPr>
            <w:r w:rsidRPr="00BE4B8E">
              <w:t xml:space="preserve">Colour </w:t>
            </w:r>
          </w:p>
        </w:tc>
        <w:tc>
          <w:tcPr>
            <w:tcW w:w="2600" w:type="dxa"/>
            <w:tcBorders>
              <w:top w:val="single" w:sz="4" w:space="0" w:color="auto"/>
              <w:left w:val="single" w:sz="4" w:space="0" w:color="auto"/>
              <w:bottom w:val="single" w:sz="4" w:space="0" w:color="auto"/>
              <w:right w:val="single" w:sz="4" w:space="0" w:color="auto"/>
            </w:tcBorders>
          </w:tcPr>
          <w:p w14:paraId="6A74A999" w14:textId="77777777" w:rsidR="00565C5E" w:rsidRPr="00BE4B8E" w:rsidRDefault="00565C5E">
            <w:pPr>
              <w:spacing w:before="0" w:after="0"/>
            </w:pPr>
            <w:r w:rsidRPr="00BE4B8E">
              <w:t xml:space="preserve">Colour over </w:t>
            </w:r>
            <w:proofErr w:type="spellStart"/>
            <w:r w:rsidRPr="00BE4B8E">
              <w:t>Desc</w:t>
            </w:r>
            <w:proofErr w:type="spellEnd"/>
            <w:r w:rsidRPr="00BE4B8E">
              <w:t xml:space="preserve"> Ao</w:t>
            </w:r>
          </w:p>
        </w:tc>
        <w:tc>
          <w:tcPr>
            <w:tcW w:w="1389" w:type="dxa"/>
            <w:gridSpan w:val="2"/>
            <w:tcBorders>
              <w:top w:val="single" w:sz="4" w:space="0" w:color="auto"/>
              <w:left w:val="single" w:sz="4" w:space="0" w:color="auto"/>
              <w:bottom w:val="single" w:sz="4" w:space="0" w:color="auto"/>
              <w:right w:val="single" w:sz="4" w:space="0" w:color="auto"/>
            </w:tcBorders>
          </w:tcPr>
          <w:p w14:paraId="189B4766" w14:textId="77777777" w:rsidR="00565C5E" w:rsidRPr="00BE4B8E" w:rsidRDefault="00565C5E">
            <w:pPr>
              <w:spacing w:before="0" w:after="0"/>
            </w:pPr>
            <w:r w:rsidRPr="00BE4B8E">
              <w:t>3</w:t>
            </w:r>
          </w:p>
        </w:tc>
        <w:tc>
          <w:tcPr>
            <w:tcW w:w="1729" w:type="dxa"/>
            <w:tcBorders>
              <w:top w:val="single" w:sz="4" w:space="0" w:color="auto"/>
              <w:left w:val="single" w:sz="4" w:space="0" w:color="auto"/>
              <w:bottom w:val="single" w:sz="4" w:space="0" w:color="auto"/>
              <w:right w:val="single" w:sz="4" w:space="0" w:color="auto"/>
            </w:tcBorders>
          </w:tcPr>
          <w:p w14:paraId="180ECE5A"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0B0F1250" w14:textId="77777777" w:rsidR="00565C5E" w:rsidRPr="00BE4B8E" w:rsidRDefault="00565C5E">
            <w:pPr>
              <w:spacing w:before="0" w:after="0"/>
            </w:pPr>
            <w:r w:rsidRPr="00BE4B8E">
              <w:t>60 cm/s</w:t>
            </w:r>
          </w:p>
        </w:tc>
        <w:tc>
          <w:tcPr>
            <w:tcW w:w="2760" w:type="dxa"/>
            <w:tcBorders>
              <w:top w:val="single" w:sz="4" w:space="0" w:color="auto"/>
              <w:left w:val="single" w:sz="4" w:space="0" w:color="auto"/>
              <w:bottom w:val="single" w:sz="4" w:space="0" w:color="auto"/>
              <w:right w:val="single" w:sz="4" w:space="0" w:color="auto"/>
            </w:tcBorders>
          </w:tcPr>
          <w:p w14:paraId="5C3E42B4" w14:textId="77777777" w:rsidR="00565C5E" w:rsidRPr="00BE4B8E" w:rsidRDefault="00565C5E">
            <w:pPr>
              <w:spacing w:before="0" w:after="0"/>
            </w:pPr>
            <w:r w:rsidRPr="00BE4B8E">
              <w:t>n/a</w:t>
            </w:r>
          </w:p>
        </w:tc>
      </w:tr>
      <w:tr w:rsidR="00565C5E" w:rsidRPr="00BE4B8E" w14:paraId="1546E9E2" w14:textId="77777777" w:rsidTr="00975737">
        <w:trPr>
          <w:trHeight w:val="141"/>
        </w:trPr>
        <w:tc>
          <w:tcPr>
            <w:tcW w:w="1700" w:type="dxa"/>
            <w:vMerge/>
            <w:tcBorders>
              <w:top w:val="single" w:sz="4" w:space="0" w:color="auto"/>
              <w:left w:val="single" w:sz="4" w:space="0" w:color="auto"/>
              <w:bottom w:val="single" w:sz="4" w:space="0" w:color="auto"/>
              <w:right w:val="single" w:sz="4" w:space="0" w:color="auto"/>
            </w:tcBorders>
          </w:tcPr>
          <w:p w14:paraId="06D97B50"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605C5665" w14:textId="77777777" w:rsidR="00565C5E" w:rsidRPr="00BE4B8E" w:rsidRDefault="00565C5E">
            <w:pPr>
              <w:spacing w:before="0" w:after="0"/>
            </w:pPr>
            <w:r w:rsidRPr="00BE4B8E">
              <w:t>CW</w:t>
            </w:r>
          </w:p>
        </w:tc>
        <w:tc>
          <w:tcPr>
            <w:tcW w:w="2600" w:type="dxa"/>
            <w:tcBorders>
              <w:top w:val="single" w:sz="4" w:space="0" w:color="auto"/>
              <w:left w:val="single" w:sz="4" w:space="0" w:color="auto"/>
              <w:bottom w:val="single" w:sz="4" w:space="0" w:color="auto"/>
              <w:right w:val="single" w:sz="4" w:space="0" w:color="auto"/>
            </w:tcBorders>
          </w:tcPr>
          <w:p w14:paraId="516B5295" w14:textId="77777777" w:rsidR="00565C5E" w:rsidRPr="00BE4B8E" w:rsidRDefault="00565C5E">
            <w:pPr>
              <w:spacing w:before="0" w:after="0"/>
            </w:pPr>
            <w:r w:rsidRPr="00BE4B8E">
              <w:t xml:space="preserve">Flow down </w:t>
            </w:r>
            <w:proofErr w:type="spellStart"/>
            <w:r w:rsidRPr="00BE4B8E">
              <w:t>Desc</w:t>
            </w:r>
            <w:proofErr w:type="spellEnd"/>
            <w:r w:rsidRPr="00BE4B8E">
              <w:t xml:space="preserve"> Ao</w:t>
            </w:r>
          </w:p>
        </w:tc>
        <w:tc>
          <w:tcPr>
            <w:tcW w:w="1389" w:type="dxa"/>
            <w:gridSpan w:val="2"/>
            <w:tcBorders>
              <w:top w:val="single" w:sz="4" w:space="0" w:color="auto"/>
              <w:left w:val="single" w:sz="4" w:space="0" w:color="auto"/>
              <w:bottom w:val="single" w:sz="4" w:space="0" w:color="auto"/>
              <w:right w:val="single" w:sz="4" w:space="0" w:color="auto"/>
            </w:tcBorders>
          </w:tcPr>
          <w:p w14:paraId="1D4BFB91" w14:textId="77777777" w:rsidR="00565C5E" w:rsidRPr="00BE4B8E" w:rsidRDefault="00565C5E">
            <w:pPr>
              <w:spacing w:before="0" w:after="0"/>
            </w:pPr>
            <w:r w:rsidRPr="00BE4B8E">
              <w:t>n/a</w:t>
            </w:r>
          </w:p>
        </w:tc>
        <w:tc>
          <w:tcPr>
            <w:tcW w:w="1729" w:type="dxa"/>
            <w:tcBorders>
              <w:top w:val="single" w:sz="4" w:space="0" w:color="auto"/>
              <w:left w:val="single" w:sz="4" w:space="0" w:color="auto"/>
              <w:bottom w:val="single" w:sz="4" w:space="0" w:color="auto"/>
              <w:right w:val="single" w:sz="4" w:space="0" w:color="auto"/>
            </w:tcBorders>
          </w:tcPr>
          <w:p w14:paraId="06FEB090"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73C83157" w14:textId="77777777" w:rsidR="00565C5E" w:rsidRPr="00BE4B8E" w:rsidRDefault="00565C5E">
            <w:pPr>
              <w:spacing w:before="0" w:after="0"/>
            </w:pPr>
            <w:r w:rsidRPr="00BE4B8E">
              <w:t>75 mm/s (med)</w:t>
            </w:r>
          </w:p>
        </w:tc>
        <w:tc>
          <w:tcPr>
            <w:tcW w:w="2760" w:type="dxa"/>
            <w:tcBorders>
              <w:top w:val="single" w:sz="4" w:space="0" w:color="auto"/>
              <w:left w:val="single" w:sz="4" w:space="0" w:color="auto"/>
              <w:bottom w:val="single" w:sz="4" w:space="0" w:color="auto"/>
              <w:right w:val="single" w:sz="4" w:space="0" w:color="auto"/>
            </w:tcBorders>
          </w:tcPr>
          <w:p w14:paraId="6219DD2D" w14:textId="77777777" w:rsidR="00565C5E" w:rsidRPr="00BE4B8E" w:rsidRDefault="00565C5E">
            <w:pPr>
              <w:spacing w:before="0" w:after="0"/>
            </w:pPr>
            <w:r w:rsidRPr="00BE4B8E">
              <w:t>n/a</w:t>
            </w:r>
          </w:p>
        </w:tc>
      </w:tr>
      <w:tr w:rsidR="00565C5E" w:rsidRPr="00BE4B8E" w14:paraId="44B3545D" w14:textId="77777777" w:rsidTr="00975737">
        <w:trPr>
          <w:trHeight w:val="141"/>
        </w:trPr>
        <w:tc>
          <w:tcPr>
            <w:tcW w:w="1700" w:type="dxa"/>
            <w:vMerge/>
            <w:tcBorders>
              <w:top w:val="single" w:sz="4" w:space="0" w:color="auto"/>
              <w:left w:val="single" w:sz="4" w:space="0" w:color="auto"/>
              <w:bottom w:val="single" w:sz="4" w:space="0" w:color="auto"/>
              <w:right w:val="single" w:sz="4" w:space="0" w:color="auto"/>
            </w:tcBorders>
          </w:tcPr>
          <w:p w14:paraId="5C87311B"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4973C6E1" w14:textId="77777777" w:rsidR="00565C5E" w:rsidRPr="00BE4B8E" w:rsidRDefault="00565C5E">
            <w:pPr>
              <w:spacing w:before="0" w:after="0"/>
            </w:pPr>
            <w:r w:rsidRPr="00BE4B8E">
              <w:t>PW</w:t>
            </w:r>
          </w:p>
        </w:tc>
        <w:tc>
          <w:tcPr>
            <w:tcW w:w="2600" w:type="dxa"/>
            <w:tcBorders>
              <w:top w:val="single" w:sz="4" w:space="0" w:color="auto"/>
              <w:left w:val="single" w:sz="4" w:space="0" w:color="auto"/>
              <w:bottom w:val="single" w:sz="4" w:space="0" w:color="auto"/>
              <w:right w:val="single" w:sz="4" w:space="0" w:color="auto"/>
            </w:tcBorders>
          </w:tcPr>
          <w:p w14:paraId="79A1790E" w14:textId="77777777" w:rsidR="00565C5E" w:rsidRPr="00BE4B8E" w:rsidRDefault="00565C5E">
            <w:pPr>
              <w:spacing w:before="0" w:after="0"/>
            </w:pPr>
            <w:r w:rsidRPr="00BE4B8E">
              <w:t xml:space="preserve">Flow at </w:t>
            </w:r>
            <w:proofErr w:type="spellStart"/>
            <w:r w:rsidRPr="00BE4B8E">
              <w:t>prox</w:t>
            </w:r>
            <w:proofErr w:type="spellEnd"/>
            <w:r w:rsidRPr="00BE4B8E">
              <w:t xml:space="preserve"> </w:t>
            </w:r>
            <w:proofErr w:type="spellStart"/>
            <w:r w:rsidRPr="00BE4B8E">
              <w:t>Desc</w:t>
            </w:r>
            <w:proofErr w:type="spellEnd"/>
            <w:r w:rsidRPr="00BE4B8E">
              <w:t xml:space="preserve"> Ao </w:t>
            </w:r>
          </w:p>
        </w:tc>
        <w:tc>
          <w:tcPr>
            <w:tcW w:w="1389" w:type="dxa"/>
            <w:gridSpan w:val="2"/>
            <w:tcBorders>
              <w:top w:val="single" w:sz="4" w:space="0" w:color="auto"/>
              <w:left w:val="single" w:sz="4" w:space="0" w:color="auto"/>
              <w:bottom w:val="single" w:sz="4" w:space="0" w:color="auto"/>
              <w:right w:val="single" w:sz="4" w:space="0" w:color="auto"/>
            </w:tcBorders>
          </w:tcPr>
          <w:p w14:paraId="42AE0DB0" w14:textId="77777777" w:rsidR="00565C5E" w:rsidRPr="00BE4B8E" w:rsidRDefault="00565C5E">
            <w:pPr>
              <w:spacing w:before="0" w:after="0"/>
            </w:pPr>
            <w:r w:rsidRPr="00BE4B8E">
              <w:t>n/a</w:t>
            </w:r>
          </w:p>
        </w:tc>
        <w:tc>
          <w:tcPr>
            <w:tcW w:w="1729" w:type="dxa"/>
            <w:tcBorders>
              <w:top w:val="single" w:sz="4" w:space="0" w:color="auto"/>
              <w:left w:val="single" w:sz="4" w:space="0" w:color="auto"/>
              <w:bottom w:val="single" w:sz="4" w:space="0" w:color="auto"/>
              <w:right w:val="single" w:sz="4" w:space="0" w:color="auto"/>
            </w:tcBorders>
          </w:tcPr>
          <w:p w14:paraId="2A4FFFAA"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5A0FF7B8" w14:textId="77777777" w:rsidR="00565C5E" w:rsidRPr="00BE4B8E" w:rsidRDefault="00565C5E">
            <w:pPr>
              <w:spacing w:before="0" w:after="0"/>
            </w:pPr>
            <w:r w:rsidRPr="00BE4B8E">
              <w:t>75 mm/s (med)</w:t>
            </w:r>
          </w:p>
        </w:tc>
        <w:tc>
          <w:tcPr>
            <w:tcW w:w="2760" w:type="dxa"/>
            <w:tcBorders>
              <w:top w:val="single" w:sz="4" w:space="0" w:color="auto"/>
              <w:left w:val="single" w:sz="4" w:space="0" w:color="auto"/>
              <w:bottom w:val="single" w:sz="4" w:space="0" w:color="auto"/>
              <w:right w:val="single" w:sz="4" w:space="0" w:color="auto"/>
            </w:tcBorders>
          </w:tcPr>
          <w:p w14:paraId="319F3B51" w14:textId="77777777" w:rsidR="00565C5E" w:rsidRPr="00BE4B8E" w:rsidRDefault="00565C5E">
            <w:pPr>
              <w:spacing w:before="0" w:after="0"/>
            </w:pPr>
            <w:r w:rsidRPr="00BE4B8E">
              <w:t>n/a</w:t>
            </w:r>
          </w:p>
        </w:tc>
      </w:tr>
      <w:tr w:rsidR="00565C5E" w:rsidRPr="00BE4B8E" w14:paraId="6EA0CF24" w14:textId="77777777">
        <w:trPr>
          <w:trHeight w:val="324"/>
        </w:trPr>
        <w:tc>
          <w:tcPr>
            <w:tcW w:w="14034" w:type="dxa"/>
            <w:gridSpan w:val="8"/>
            <w:tcBorders>
              <w:top w:val="single" w:sz="4" w:space="0" w:color="auto"/>
              <w:left w:val="single" w:sz="4" w:space="0" w:color="auto"/>
              <w:bottom w:val="single" w:sz="4" w:space="0" w:color="auto"/>
              <w:right w:val="single" w:sz="4" w:space="0" w:color="auto"/>
            </w:tcBorders>
            <w:shd w:val="clear" w:color="auto" w:fill="E8E8E8" w:themeFill="background2"/>
          </w:tcPr>
          <w:p w14:paraId="2EB847A2" w14:textId="77777777" w:rsidR="00565C5E" w:rsidRPr="00BE4B8E" w:rsidRDefault="00565C5E">
            <w:pPr>
              <w:spacing w:before="0" w:after="0"/>
              <w:rPr>
                <w:b/>
              </w:rPr>
            </w:pPr>
            <w:r w:rsidRPr="00BE4B8E">
              <w:rPr>
                <w:b/>
              </w:rPr>
              <w:t>Patient sits up and operator gets up and leaves the room before returning to do the measurements to test intra-operator variability.  All following loops should be labelled “IOV1”</w:t>
            </w:r>
          </w:p>
        </w:tc>
      </w:tr>
      <w:tr w:rsidR="00565C5E" w:rsidRPr="00BE4B8E" w14:paraId="607815EC" w14:textId="77777777" w:rsidTr="00975737">
        <w:trPr>
          <w:trHeight w:val="324"/>
        </w:trPr>
        <w:tc>
          <w:tcPr>
            <w:tcW w:w="1700" w:type="dxa"/>
            <w:vMerge w:val="restart"/>
            <w:tcBorders>
              <w:top w:val="single" w:sz="4" w:space="0" w:color="auto"/>
              <w:left w:val="single" w:sz="4" w:space="0" w:color="auto"/>
              <w:bottom w:val="single" w:sz="4" w:space="0" w:color="auto"/>
              <w:right w:val="single" w:sz="4" w:space="0" w:color="auto"/>
            </w:tcBorders>
          </w:tcPr>
          <w:p w14:paraId="2A37883F" w14:textId="77777777" w:rsidR="00565C5E" w:rsidRPr="00BE4B8E" w:rsidRDefault="00565C5E">
            <w:pPr>
              <w:spacing w:before="0" w:after="0"/>
            </w:pPr>
            <w:r w:rsidRPr="00BE4B8E">
              <w:t>A4C</w:t>
            </w:r>
          </w:p>
        </w:tc>
        <w:tc>
          <w:tcPr>
            <w:tcW w:w="2108" w:type="dxa"/>
            <w:tcBorders>
              <w:top w:val="single" w:sz="4" w:space="0" w:color="auto"/>
              <w:left w:val="single" w:sz="4" w:space="0" w:color="auto"/>
              <w:bottom w:val="single" w:sz="4" w:space="0" w:color="auto"/>
              <w:right w:val="single" w:sz="4" w:space="0" w:color="auto"/>
            </w:tcBorders>
          </w:tcPr>
          <w:p w14:paraId="2F72AF95"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5DC6A0AC" w14:textId="77777777" w:rsidR="00565C5E" w:rsidRPr="00BE4B8E" w:rsidRDefault="00565C5E">
            <w:pPr>
              <w:spacing w:before="0" w:after="0"/>
            </w:pPr>
            <w:r w:rsidRPr="00BE4B8E">
              <w:t>Optimised LV</w:t>
            </w:r>
          </w:p>
        </w:tc>
        <w:tc>
          <w:tcPr>
            <w:tcW w:w="1370" w:type="dxa"/>
            <w:tcBorders>
              <w:top w:val="single" w:sz="4" w:space="0" w:color="auto"/>
              <w:left w:val="single" w:sz="4" w:space="0" w:color="auto"/>
              <w:bottom w:val="single" w:sz="4" w:space="0" w:color="auto"/>
              <w:right w:val="single" w:sz="4" w:space="0" w:color="auto"/>
            </w:tcBorders>
          </w:tcPr>
          <w:p w14:paraId="280ED382" w14:textId="77777777" w:rsidR="00565C5E" w:rsidRPr="00BE4B8E" w:rsidRDefault="00565C5E">
            <w:pPr>
              <w:spacing w:before="0" w:after="0"/>
            </w:pPr>
            <w:r w:rsidRPr="00BE4B8E">
              <w:t>11/ (6- depending on need for breath hold)</w:t>
            </w:r>
          </w:p>
        </w:tc>
        <w:tc>
          <w:tcPr>
            <w:tcW w:w="1748" w:type="dxa"/>
            <w:gridSpan w:val="2"/>
            <w:tcBorders>
              <w:top w:val="single" w:sz="4" w:space="0" w:color="auto"/>
              <w:left w:val="single" w:sz="4" w:space="0" w:color="auto"/>
              <w:bottom w:val="single" w:sz="4" w:space="0" w:color="auto"/>
              <w:right w:val="single" w:sz="4" w:space="0" w:color="auto"/>
            </w:tcBorders>
          </w:tcPr>
          <w:p w14:paraId="5BD4E0B7" w14:textId="77777777" w:rsidR="00565C5E" w:rsidRPr="00BE4B8E" w:rsidRDefault="00565C5E">
            <w:pPr>
              <w:spacing w:before="0" w:after="0"/>
            </w:pPr>
            <w:r w:rsidRPr="00BE4B8E">
              <w:t>1 / (2- depending on need for breath hold)</w:t>
            </w:r>
          </w:p>
        </w:tc>
        <w:tc>
          <w:tcPr>
            <w:tcW w:w="1748" w:type="dxa"/>
            <w:tcBorders>
              <w:top w:val="single" w:sz="4" w:space="0" w:color="auto"/>
              <w:left w:val="single" w:sz="4" w:space="0" w:color="auto"/>
              <w:bottom w:val="single" w:sz="4" w:space="0" w:color="auto"/>
              <w:right w:val="single" w:sz="4" w:space="0" w:color="auto"/>
            </w:tcBorders>
          </w:tcPr>
          <w:p w14:paraId="10BDB90E"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59710921" w14:textId="77777777" w:rsidR="00565C5E" w:rsidRPr="00BE4B8E" w:rsidRDefault="00565C5E">
            <w:pPr>
              <w:spacing w:before="0" w:after="0"/>
            </w:pPr>
            <w:r w:rsidRPr="00BE4B8E">
              <w:t>Longitudinal strain **</w:t>
            </w:r>
          </w:p>
        </w:tc>
      </w:tr>
      <w:tr w:rsidR="00565C5E" w:rsidRPr="00BE4B8E" w14:paraId="2E8786EA" w14:textId="77777777" w:rsidTr="00975737">
        <w:trPr>
          <w:trHeight w:val="422"/>
        </w:trPr>
        <w:tc>
          <w:tcPr>
            <w:tcW w:w="1700" w:type="dxa"/>
            <w:vMerge/>
            <w:tcBorders>
              <w:top w:val="single" w:sz="4" w:space="0" w:color="auto"/>
              <w:left w:val="single" w:sz="4" w:space="0" w:color="auto"/>
              <w:bottom w:val="single" w:sz="4" w:space="0" w:color="auto"/>
              <w:right w:val="single" w:sz="4" w:space="0" w:color="auto"/>
            </w:tcBorders>
          </w:tcPr>
          <w:p w14:paraId="79EDDDE4" w14:textId="77777777" w:rsidR="00565C5E" w:rsidRPr="00BE4B8E" w:rsidRDefault="00565C5E">
            <w:pPr>
              <w:spacing w:before="0" w:after="0"/>
            </w:pPr>
          </w:p>
        </w:tc>
        <w:tc>
          <w:tcPr>
            <w:tcW w:w="2108" w:type="dxa"/>
            <w:vMerge w:val="restart"/>
            <w:tcBorders>
              <w:top w:val="single" w:sz="4" w:space="0" w:color="auto"/>
              <w:left w:val="single" w:sz="4" w:space="0" w:color="auto"/>
              <w:bottom w:val="single" w:sz="4" w:space="0" w:color="auto"/>
              <w:right w:val="single" w:sz="4" w:space="0" w:color="auto"/>
            </w:tcBorders>
          </w:tcPr>
          <w:p w14:paraId="356667E5" w14:textId="77777777" w:rsidR="00565C5E" w:rsidRPr="00BE4B8E" w:rsidRDefault="00565C5E">
            <w:pPr>
              <w:spacing w:before="0" w:after="0"/>
            </w:pPr>
            <w:r w:rsidRPr="00BE4B8E">
              <w:t>TDI and PW</w:t>
            </w:r>
          </w:p>
        </w:tc>
        <w:tc>
          <w:tcPr>
            <w:tcW w:w="2600" w:type="dxa"/>
            <w:tcBorders>
              <w:top w:val="single" w:sz="4" w:space="0" w:color="auto"/>
              <w:left w:val="single" w:sz="4" w:space="0" w:color="auto"/>
              <w:bottom w:val="single" w:sz="4" w:space="0" w:color="auto"/>
              <w:right w:val="single" w:sz="4" w:space="0" w:color="auto"/>
            </w:tcBorders>
          </w:tcPr>
          <w:p w14:paraId="34AC7D9B" w14:textId="77777777" w:rsidR="00565C5E" w:rsidRPr="00BE4B8E" w:rsidRDefault="00565C5E">
            <w:pPr>
              <w:spacing w:before="0" w:after="0"/>
            </w:pPr>
            <w:r w:rsidRPr="00BE4B8E">
              <w:t xml:space="preserve">Lateral tissue velocity spectrum </w:t>
            </w:r>
          </w:p>
        </w:tc>
        <w:tc>
          <w:tcPr>
            <w:tcW w:w="1370" w:type="dxa"/>
            <w:tcBorders>
              <w:top w:val="single" w:sz="4" w:space="0" w:color="auto"/>
              <w:left w:val="single" w:sz="4" w:space="0" w:color="auto"/>
              <w:bottom w:val="single" w:sz="4" w:space="0" w:color="auto"/>
              <w:right w:val="single" w:sz="4" w:space="0" w:color="auto"/>
            </w:tcBorders>
          </w:tcPr>
          <w:p w14:paraId="585B6CBD" w14:textId="77777777" w:rsidR="00565C5E" w:rsidRPr="00BE4B8E" w:rsidRDefault="00565C5E">
            <w:pPr>
              <w:spacing w:before="0" w:after="0"/>
            </w:pPr>
            <w:r w:rsidRPr="00BE4B8E">
              <w:t>10</w:t>
            </w:r>
          </w:p>
        </w:tc>
        <w:tc>
          <w:tcPr>
            <w:tcW w:w="1748" w:type="dxa"/>
            <w:gridSpan w:val="2"/>
            <w:tcBorders>
              <w:top w:val="single" w:sz="4" w:space="0" w:color="auto"/>
              <w:left w:val="single" w:sz="4" w:space="0" w:color="auto"/>
              <w:bottom w:val="single" w:sz="4" w:space="0" w:color="auto"/>
              <w:right w:val="single" w:sz="4" w:space="0" w:color="auto"/>
            </w:tcBorders>
          </w:tcPr>
          <w:p w14:paraId="466768CC"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082C47A9" w14:textId="77777777" w:rsidR="00565C5E" w:rsidRPr="00BE4B8E" w:rsidRDefault="00565C5E">
            <w:pPr>
              <w:spacing w:before="0" w:after="0"/>
            </w:pPr>
            <w:r w:rsidRPr="00BE4B8E">
              <w:t>25 mm/s (min)</w:t>
            </w:r>
          </w:p>
        </w:tc>
        <w:tc>
          <w:tcPr>
            <w:tcW w:w="2760" w:type="dxa"/>
            <w:tcBorders>
              <w:top w:val="single" w:sz="4" w:space="0" w:color="auto"/>
              <w:left w:val="single" w:sz="4" w:space="0" w:color="auto"/>
              <w:bottom w:val="single" w:sz="4" w:space="0" w:color="auto"/>
              <w:right w:val="single" w:sz="4" w:space="0" w:color="auto"/>
            </w:tcBorders>
          </w:tcPr>
          <w:p w14:paraId="25C5C0F0" w14:textId="77777777" w:rsidR="00565C5E" w:rsidRPr="00BE4B8E" w:rsidRDefault="00565C5E">
            <w:pPr>
              <w:spacing w:before="0" w:after="0"/>
            </w:pPr>
            <w:r w:rsidRPr="00BE4B8E">
              <w:t>s’ and e’ velocities ***</w:t>
            </w:r>
          </w:p>
        </w:tc>
      </w:tr>
      <w:tr w:rsidR="00565C5E" w:rsidRPr="00BE4B8E" w14:paraId="6D631D02" w14:textId="77777777" w:rsidTr="00975737">
        <w:trPr>
          <w:trHeight w:val="422"/>
        </w:trPr>
        <w:tc>
          <w:tcPr>
            <w:tcW w:w="1700" w:type="dxa"/>
            <w:vMerge/>
            <w:tcBorders>
              <w:top w:val="single" w:sz="4" w:space="0" w:color="auto"/>
              <w:left w:val="single" w:sz="4" w:space="0" w:color="auto"/>
              <w:bottom w:val="single" w:sz="4" w:space="0" w:color="auto"/>
              <w:right w:val="single" w:sz="4" w:space="0" w:color="auto"/>
            </w:tcBorders>
          </w:tcPr>
          <w:p w14:paraId="204F7CAD"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246EBF22"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47A73D5D" w14:textId="77777777" w:rsidR="00565C5E" w:rsidRPr="00BE4B8E" w:rsidRDefault="00565C5E">
            <w:pPr>
              <w:spacing w:before="0" w:after="0"/>
            </w:pPr>
            <w:r w:rsidRPr="00BE4B8E">
              <w:t>Septal tissue velocity spectrum</w:t>
            </w:r>
          </w:p>
        </w:tc>
        <w:tc>
          <w:tcPr>
            <w:tcW w:w="1370" w:type="dxa"/>
            <w:tcBorders>
              <w:top w:val="single" w:sz="4" w:space="0" w:color="auto"/>
              <w:left w:val="single" w:sz="4" w:space="0" w:color="auto"/>
              <w:bottom w:val="single" w:sz="4" w:space="0" w:color="auto"/>
              <w:right w:val="single" w:sz="4" w:space="0" w:color="auto"/>
            </w:tcBorders>
          </w:tcPr>
          <w:p w14:paraId="75E9F398" w14:textId="77777777" w:rsidR="00565C5E" w:rsidRPr="00BE4B8E" w:rsidRDefault="00565C5E">
            <w:pPr>
              <w:spacing w:before="0" w:after="0"/>
            </w:pPr>
            <w:r w:rsidRPr="00BE4B8E">
              <w:t>10</w:t>
            </w:r>
          </w:p>
        </w:tc>
        <w:tc>
          <w:tcPr>
            <w:tcW w:w="1748" w:type="dxa"/>
            <w:gridSpan w:val="2"/>
            <w:tcBorders>
              <w:top w:val="single" w:sz="4" w:space="0" w:color="auto"/>
              <w:left w:val="single" w:sz="4" w:space="0" w:color="auto"/>
              <w:bottom w:val="single" w:sz="4" w:space="0" w:color="auto"/>
              <w:right w:val="single" w:sz="4" w:space="0" w:color="auto"/>
            </w:tcBorders>
          </w:tcPr>
          <w:p w14:paraId="2B33141E"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61978D27" w14:textId="77777777" w:rsidR="00565C5E" w:rsidRPr="00BE4B8E" w:rsidRDefault="00565C5E">
            <w:pPr>
              <w:spacing w:before="0" w:after="0"/>
            </w:pPr>
            <w:r w:rsidRPr="00BE4B8E">
              <w:t>25 mm/s (min)</w:t>
            </w:r>
          </w:p>
        </w:tc>
        <w:tc>
          <w:tcPr>
            <w:tcW w:w="2760" w:type="dxa"/>
            <w:tcBorders>
              <w:top w:val="single" w:sz="4" w:space="0" w:color="auto"/>
              <w:left w:val="single" w:sz="4" w:space="0" w:color="auto"/>
              <w:bottom w:val="single" w:sz="4" w:space="0" w:color="auto"/>
              <w:right w:val="single" w:sz="4" w:space="0" w:color="auto"/>
            </w:tcBorders>
          </w:tcPr>
          <w:p w14:paraId="0E0EEB3C" w14:textId="77777777" w:rsidR="00565C5E" w:rsidRPr="00BE4B8E" w:rsidRDefault="00565C5E">
            <w:pPr>
              <w:spacing w:before="0" w:after="0"/>
            </w:pPr>
            <w:r w:rsidRPr="00BE4B8E">
              <w:t xml:space="preserve">s’ and e’ </w:t>
            </w:r>
            <w:proofErr w:type="gramStart"/>
            <w:r w:rsidRPr="00BE4B8E">
              <w:t>velocities  *</w:t>
            </w:r>
            <w:proofErr w:type="gramEnd"/>
            <w:r w:rsidRPr="00BE4B8E">
              <w:t>**</w:t>
            </w:r>
          </w:p>
        </w:tc>
      </w:tr>
      <w:tr w:rsidR="00565C5E" w:rsidRPr="00BE4B8E" w14:paraId="1F19AA15" w14:textId="77777777" w:rsidTr="00975737">
        <w:trPr>
          <w:trHeight w:val="324"/>
        </w:trPr>
        <w:tc>
          <w:tcPr>
            <w:tcW w:w="1700" w:type="dxa"/>
            <w:vMerge/>
            <w:tcBorders>
              <w:top w:val="single" w:sz="4" w:space="0" w:color="auto"/>
              <w:left w:val="single" w:sz="4" w:space="0" w:color="auto"/>
              <w:bottom w:val="single" w:sz="4" w:space="0" w:color="auto"/>
              <w:right w:val="single" w:sz="4" w:space="0" w:color="auto"/>
            </w:tcBorders>
          </w:tcPr>
          <w:p w14:paraId="0E5CC91F"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189C5340" w14:textId="77777777" w:rsidR="00565C5E" w:rsidRPr="00BE4B8E" w:rsidRDefault="00565C5E">
            <w:pPr>
              <w:spacing w:before="0" w:after="0"/>
            </w:pPr>
            <w:r w:rsidRPr="00BE4B8E">
              <w:t>PW</w:t>
            </w:r>
          </w:p>
        </w:tc>
        <w:tc>
          <w:tcPr>
            <w:tcW w:w="2600" w:type="dxa"/>
            <w:tcBorders>
              <w:top w:val="single" w:sz="4" w:space="0" w:color="auto"/>
              <w:left w:val="single" w:sz="4" w:space="0" w:color="auto"/>
              <w:bottom w:val="single" w:sz="4" w:space="0" w:color="auto"/>
              <w:right w:val="single" w:sz="4" w:space="0" w:color="auto"/>
            </w:tcBorders>
          </w:tcPr>
          <w:p w14:paraId="40327F70" w14:textId="77777777" w:rsidR="00565C5E" w:rsidRPr="00BE4B8E" w:rsidRDefault="00565C5E">
            <w:pPr>
              <w:spacing w:before="0" w:after="0"/>
            </w:pPr>
            <w:r w:rsidRPr="00BE4B8E">
              <w:t>Mitral valve inflow</w:t>
            </w:r>
          </w:p>
        </w:tc>
        <w:tc>
          <w:tcPr>
            <w:tcW w:w="1370" w:type="dxa"/>
            <w:tcBorders>
              <w:top w:val="single" w:sz="4" w:space="0" w:color="auto"/>
              <w:left w:val="single" w:sz="4" w:space="0" w:color="auto"/>
              <w:bottom w:val="single" w:sz="4" w:space="0" w:color="auto"/>
              <w:right w:val="single" w:sz="4" w:space="0" w:color="auto"/>
            </w:tcBorders>
          </w:tcPr>
          <w:p w14:paraId="6C4FC693" w14:textId="77777777" w:rsidR="00565C5E" w:rsidRPr="00BE4B8E" w:rsidRDefault="00565C5E">
            <w:pPr>
              <w:spacing w:before="0" w:after="0"/>
            </w:pPr>
            <w:r w:rsidRPr="00BE4B8E">
              <w:t>11</w:t>
            </w:r>
          </w:p>
        </w:tc>
        <w:tc>
          <w:tcPr>
            <w:tcW w:w="1748" w:type="dxa"/>
            <w:gridSpan w:val="2"/>
            <w:tcBorders>
              <w:top w:val="single" w:sz="4" w:space="0" w:color="auto"/>
              <w:left w:val="single" w:sz="4" w:space="0" w:color="auto"/>
              <w:bottom w:val="single" w:sz="4" w:space="0" w:color="auto"/>
              <w:right w:val="single" w:sz="4" w:space="0" w:color="auto"/>
            </w:tcBorders>
          </w:tcPr>
          <w:p w14:paraId="4B81DBE7"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4FDE1957" w14:textId="77777777" w:rsidR="00565C5E" w:rsidRPr="00BE4B8E" w:rsidRDefault="00565C5E">
            <w:pPr>
              <w:spacing w:before="0" w:after="0"/>
            </w:pPr>
            <w:r w:rsidRPr="00BE4B8E">
              <w:t>25 mm/s (min)</w:t>
            </w:r>
          </w:p>
        </w:tc>
        <w:tc>
          <w:tcPr>
            <w:tcW w:w="2760" w:type="dxa"/>
            <w:tcBorders>
              <w:top w:val="single" w:sz="4" w:space="0" w:color="auto"/>
              <w:left w:val="single" w:sz="4" w:space="0" w:color="auto"/>
              <w:bottom w:val="single" w:sz="4" w:space="0" w:color="auto"/>
              <w:right w:val="single" w:sz="4" w:space="0" w:color="auto"/>
            </w:tcBorders>
          </w:tcPr>
          <w:p w14:paraId="167EF214" w14:textId="77777777" w:rsidR="00565C5E" w:rsidRPr="00BE4B8E" w:rsidRDefault="00565C5E">
            <w:pPr>
              <w:spacing w:before="0" w:after="0"/>
            </w:pPr>
            <w:r w:rsidRPr="00BE4B8E">
              <w:t>E and E deceleration time</w:t>
            </w:r>
          </w:p>
        </w:tc>
      </w:tr>
      <w:tr w:rsidR="00565C5E" w:rsidRPr="00BE4B8E" w14:paraId="174E1EAC" w14:textId="77777777" w:rsidTr="00975737">
        <w:trPr>
          <w:trHeight w:val="324"/>
        </w:trPr>
        <w:tc>
          <w:tcPr>
            <w:tcW w:w="1700" w:type="dxa"/>
            <w:tcBorders>
              <w:top w:val="single" w:sz="4" w:space="0" w:color="auto"/>
              <w:left w:val="single" w:sz="4" w:space="0" w:color="auto"/>
              <w:bottom w:val="single" w:sz="4" w:space="0" w:color="auto"/>
              <w:right w:val="single" w:sz="4" w:space="0" w:color="auto"/>
            </w:tcBorders>
          </w:tcPr>
          <w:p w14:paraId="369E9FAD" w14:textId="77777777" w:rsidR="00565C5E" w:rsidRPr="00BE4B8E" w:rsidRDefault="00565C5E">
            <w:pPr>
              <w:spacing w:before="0" w:after="0"/>
            </w:pPr>
            <w:r w:rsidRPr="00BE4B8E">
              <w:t>A2C</w:t>
            </w:r>
          </w:p>
        </w:tc>
        <w:tc>
          <w:tcPr>
            <w:tcW w:w="2108" w:type="dxa"/>
            <w:tcBorders>
              <w:top w:val="single" w:sz="4" w:space="0" w:color="auto"/>
              <w:left w:val="single" w:sz="4" w:space="0" w:color="auto"/>
              <w:bottom w:val="single" w:sz="4" w:space="0" w:color="auto"/>
              <w:right w:val="single" w:sz="4" w:space="0" w:color="auto"/>
            </w:tcBorders>
          </w:tcPr>
          <w:p w14:paraId="7E608497"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57CB7F67" w14:textId="77777777" w:rsidR="00565C5E" w:rsidRPr="00BE4B8E" w:rsidRDefault="00565C5E">
            <w:pPr>
              <w:spacing w:before="0" w:after="0"/>
            </w:pPr>
            <w:r w:rsidRPr="00BE4B8E">
              <w:t>Optimised LV</w:t>
            </w:r>
          </w:p>
        </w:tc>
        <w:tc>
          <w:tcPr>
            <w:tcW w:w="1370" w:type="dxa"/>
            <w:tcBorders>
              <w:top w:val="single" w:sz="4" w:space="0" w:color="auto"/>
              <w:left w:val="single" w:sz="4" w:space="0" w:color="auto"/>
              <w:bottom w:val="single" w:sz="4" w:space="0" w:color="auto"/>
              <w:right w:val="single" w:sz="4" w:space="0" w:color="auto"/>
            </w:tcBorders>
          </w:tcPr>
          <w:p w14:paraId="34E377A6" w14:textId="77777777" w:rsidR="00565C5E" w:rsidRPr="00BE4B8E" w:rsidRDefault="00565C5E">
            <w:pPr>
              <w:spacing w:before="0" w:after="0"/>
            </w:pPr>
            <w:r w:rsidRPr="00BE4B8E">
              <w:t>11/ (6- depending on need for breath hold)</w:t>
            </w:r>
          </w:p>
        </w:tc>
        <w:tc>
          <w:tcPr>
            <w:tcW w:w="1748" w:type="dxa"/>
            <w:gridSpan w:val="2"/>
            <w:tcBorders>
              <w:top w:val="single" w:sz="4" w:space="0" w:color="auto"/>
              <w:left w:val="single" w:sz="4" w:space="0" w:color="auto"/>
              <w:bottom w:val="single" w:sz="4" w:space="0" w:color="auto"/>
              <w:right w:val="single" w:sz="4" w:space="0" w:color="auto"/>
            </w:tcBorders>
          </w:tcPr>
          <w:p w14:paraId="1571DDFE" w14:textId="77777777" w:rsidR="00565C5E" w:rsidRPr="00BE4B8E" w:rsidRDefault="00565C5E">
            <w:pPr>
              <w:spacing w:before="0" w:after="0"/>
            </w:pPr>
            <w:r w:rsidRPr="00BE4B8E">
              <w:t>1 / (2- depending on need for breath hold)</w:t>
            </w:r>
          </w:p>
        </w:tc>
        <w:tc>
          <w:tcPr>
            <w:tcW w:w="1748" w:type="dxa"/>
            <w:tcBorders>
              <w:top w:val="single" w:sz="4" w:space="0" w:color="auto"/>
              <w:left w:val="single" w:sz="4" w:space="0" w:color="auto"/>
              <w:bottom w:val="single" w:sz="4" w:space="0" w:color="auto"/>
              <w:right w:val="single" w:sz="4" w:space="0" w:color="auto"/>
            </w:tcBorders>
          </w:tcPr>
          <w:p w14:paraId="4C5E2613"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52E787B5" w14:textId="77777777" w:rsidR="00565C5E" w:rsidRPr="00BE4B8E" w:rsidRDefault="00565C5E">
            <w:pPr>
              <w:spacing w:before="0" w:after="0"/>
            </w:pPr>
            <w:r w:rsidRPr="00BE4B8E">
              <w:t xml:space="preserve">Longitudinal strain </w:t>
            </w:r>
          </w:p>
        </w:tc>
      </w:tr>
      <w:tr w:rsidR="00565C5E" w:rsidRPr="00BE4B8E" w14:paraId="1D42C857" w14:textId="77777777" w:rsidTr="00975737">
        <w:trPr>
          <w:trHeight w:val="287"/>
        </w:trPr>
        <w:tc>
          <w:tcPr>
            <w:tcW w:w="1700" w:type="dxa"/>
            <w:tcBorders>
              <w:top w:val="single" w:sz="4" w:space="0" w:color="auto"/>
              <w:left w:val="single" w:sz="4" w:space="0" w:color="auto"/>
              <w:bottom w:val="single" w:sz="4" w:space="0" w:color="auto"/>
              <w:right w:val="single" w:sz="4" w:space="0" w:color="auto"/>
            </w:tcBorders>
          </w:tcPr>
          <w:p w14:paraId="2AFB5FE3" w14:textId="77777777" w:rsidR="00565C5E" w:rsidRPr="00BE4B8E" w:rsidRDefault="00565C5E">
            <w:pPr>
              <w:spacing w:before="0" w:after="0"/>
            </w:pPr>
            <w:r w:rsidRPr="00BE4B8E">
              <w:t>A3C</w:t>
            </w:r>
          </w:p>
        </w:tc>
        <w:tc>
          <w:tcPr>
            <w:tcW w:w="2108" w:type="dxa"/>
            <w:tcBorders>
              <w:top w:val="single" w:sz="4" w:space="0" w:color="auto"/>
              <w:left w:val="single" w:sz="4" w:space="0" w:color="auto"/>
              <w:bottom w:val="single" w:sz="4" w:space="0" w:color="auto"/>
              <w:right w:val="single" w:sz="4" w:space="0" w:color="auto"/>
            </w:tcBorders>
          </w:tcPr>
          <w:p w14:paraId="089A522C"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234F1922" w14:textId="77777777" w:rsidR="00565C5E" w:rsidRPr="00BE4B8E" w:rsidRDefault="00565C5E">
            <w:pPr>
              <w:spacing w:before="0" w:after="0"/>
            </w:pPr>
            <w:r w:rsidRPr="00BE4B8E">
              <w:t>Optimised LV</w:t>
            </w:r>
          </w:p>
          <w:p w14:paraId="2C83FB34" w14:textId="77777777" w:rsidR="00565C5E" w:rsidRPr="00BE4B8E" w:rsidRDefault="00565C5E">
            <w:pPr>
              <w:spacing w:before="0" w:after="0"/>
            </w:pPr>
          </w:p>
        </w:tc>
        <w:tc>
          <w:tcPr>
            <w:tcW w:w="1370" w:type="dxa"/>
            <w:tcBorders>
              <w:top w:val="single" w:sz="4" w:space="0" w:color="auto"/>
              <w:left w:val="single" w:sz="4" w:space="0" w:color="auto"/>
              <w:bottom w:val="single" w:sz="4" w:space="0" w:color="auto"/>
              <w:right w:val="single" w:sz="4" w:space="0" w:color="auto"/>
            </w:tcBorders>
          </w:tcPr>
          <w:p w14:paraId="5E48C92A" w14:textId="77777777" w:rsidR="00565C5E" w:rsidRPr="00BE4B8E" w:rsidRDefault="00565C5E">
            <w:pPr>
              <w:spacing w:before="0" w:after="0"/>
            </w:pPr>
            <w:r w:rsidRPr="00BE4B8E">
              <w:t>11 / (6- depending on need for breath hold)</w:t>
            </w:r>
          </w:p>
        </w:tc>
        <w:tc>
          <w:tcPr>
            <w:tcW w:w="1748" w:type="dxa"/>
            <w:gridSpan w:val="2"/>
            <w:tcBorders>
              <w:top w:val="single" w:sz="4" w:space="0" w:color="auto"/>
              <w:left w:val="single" w:sz="4" w:space="0" w:color="auto"/>
              <w:bottom w:val="single" w:sz="4" w:space="0" w:color="auto"/>
              <w:right w:val="single" w:sz="4" w:space="0" w:color="auto"/>
            </w:tcBorders>
          </w:tcPr>
          <w:p w14:paraId="295A30D8" w14:textId="77777777" w:rsidR="00565C5E" w:rsidRPr="00BE4B8E" w:rsidRDefault="00565C5E">
            <w:pPr>
              <w:spacing w:before="0" w:after="0"/>
            </w:pPr>
            <w:r w:rsidRPr="00BE4B8E">
              <w:t>1 / (2- depending on need for breath hold)</w:t>
            </w:r>
          </w:p>
        </w:tc>
        <w:tc>
          <w:tcPr>
            <w:tcW w:w="1748" w:type="dxa"/>
            <w:tcBorders>
              <w:top w:val="single" w:sz="4" w:space="0" w:color="auto"/>
              <w:left w:val="single" w:sz="4" w:space="0" w:color="auto"/>
              <w:bottom w:val="single" w:sz="4" w:space="0" w:color="auto"/>
              <w:right w:val="single" w:sz="4" w:space="0" w:color="auto"/>
            </w:tcBorders>
          </w:tcPr>
          <w:p w14:paraId="0410871E" w14:textId="77777777" w:rsidR="00565C5E" w:rsidRPr="00BE4B8E" w:rsidRDefault="00565C5E">
            <w:pPr>
              <w:spacing w:before="0" w:after="0"/>
            </w:pPr>
            <w:r w:rsidRPr="00BE4B8E">
              <w:t xml:space="preserve">n/a </w:t>
            </w:r>
          </w:p>
        </w:tc>
        <w:tc>
          <w:tcPr>
            <w:tcW w:w="2760" w:type="dxa"/>
            <w:tcBorders>
              <w:top w:val="single" w:sz="4" w:space="0" w:color="auto"/>
              <w:left w:val="single" w:sz="4" w:space="0" w:color="auto"/>
              <w:bottom w:val="single" w:sz="4" w:space="0" w:color="auto"/>
              <w:right w:val="single" w:sz="4" w:space="0" w:color="auto"/>
            </w:tcBorders>
          </w:tcPr>
          <w:p w14:paraId="091C49AB" w14:textId="77777777" w:rsidR="00565C5E" w:rsidRPr="00BE4B8E" w:rsidRDefault="00565C5E">
            <w:pPr>
              <w:spacing w:before="0" w:after="0"/>
            </w:pPr>
            <w:r w:rsidRPr="00BE4B8E">
              <w:t>Longitudinal strain</w:t>
            </w:r>
          </w:p>
        </w:tc>
      </w:tr>
      <w:tr w:rsidR="00565C5E" w:rsidRPr="00BE4B8E" w14:paraId="46B0CFBB" w14:textId="77777777">
        <w:trPr>
          <w:trHeight w:val="324"/>
        </w:trPr>
        <w:tc>
          <w:tcPr>
            <w:tcW w:w="14034" w:type="dxa"/>
            <w:gridSpan w:val="8"/>
            <w:tcBorders>
              <w:top w:val="single" w:sz="4" w:space="0" w:color="auto"/>
              <w:left w:val="single" w:sz="4" w:space="0" w:color="auto"/>
              <w:bottom w:val="single" w:sz="4" w:space="0" w:color="auto"/>
              <w:right w:val="single" w:sz="4" w:space="0" w:color="auto"/>
            </w:tcBorders>
            <w:shd w:val="clear" w:color="auto" w:fill="E8E8E8" w:themeFill="background2"/>
          </w:tcPr>
          <w:p w14:paraId="260C7352" w14:textId="77777777" w:rsidR="00565C5E" w:rsidRPr="00BE4B8E" w:rsidRDefault="00565C5E">
            <w:pPr>
              <w:spacing w:before="0" w:after="0"/>
              <w:rPr>
                <w:b/>
              </w:rPr>
            </w:pPr>
            <w:r w:rsidRPr="00BE4B8E">
              <w:rPr>
                <w:b/>
              </w:rPr>
              <w:t xml:space="preserve">On every 8 patients a second operator should take the following </w:t>
            </w:r>
            <w:proofErr w:type="gramStart"/>
            <w:r w:rsidRPr="00BE4B8E">
              <w:rPr>
                <w:b/>
              </w:rPr>
              <w:t>acquisitions</w:t>
            </w:r>
            <w:proofErr w:type="gramEnd"/>
            <w:r w:rsidRPr="00BE4B8E">
              <w:rPr>
                <w:b/>
              </w:rPr>
              <w:t xml:space="preserve"> and all loops should be labelled “IOV2”</w:t>
            </w:r>
          </w:p>
        </w:tc>
      </w:tr>
      <w:tr w:rsidR="00565C5E" w:rsidRPr="00BE4B8E" w14:paraId="6109EC70" w14:textId="77777777" w:rsidTr="00975737">
        <w:trPr>
          <w:trHeight w:val="411"/>
        </w:trPr>
        <w:tc>
          <w:tcPr>
            <w:tcW w:w="1700" w:type="dxa"/>
            <w:vMerge w:val="restart"/>
            <w:tcBorders>
              <w:top w:val="single" w:sz="4" w:space="0" w:color="auto"/>
              <w:left w:val="single" w:sz="4" w:space="0" w:color="auto"/>
              <w:bottom w:val="single" w:sz="4" w:space="0" w:color="auto"/>
              <w:right w:val="single" w:sz="4" w:space="0" w:color="auto"/>
            </w:tcBorders>
          </w:tcPr>
          <w:p w14:paraId="081E0298" w14:textId="77777777" w:rsidR="00565C5E" w:rsidRPr="00BE4B8E" w:rsidRDefault="00565C5E">
            <w:pPr>
              <w:spacing w:before="0" w:after="0"/>
            </w:pPr>
            <w:r w:rsidRPr="00BE4B8E">
              <w:t>A4C</w:t>
            </w:r>
          </w:p>
        </w:tc>
        <w:tc>
          <w:tcPr>
            <w:tcW w:w="2108" w:type="dxa"/>
            <w:tcBorders>
              <w:top w:val="single" w:sz="4" w:space="0" w:color="auto"/>
              <w:left w:val="single" w:sz="4" w:space="0" w:color="auto"/>
              <w:bottom w:val="single" w:sz="4" w:space="0" w:color="auto"/>
              <w:right w:val="single" w:sz="4" w:space="0" w:color="auto"/>
            </w:tcBorders>
          </w:tcPr>
          <w:p w14:paraId="0256238A"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3D9E1FF4" w14:textId="77777777" w:rsidR="00565C5E" w:rsidRPr="00BE4B8E" w:rsidRDefault="00565C5E">
            <w:pPr>
              <w:spacing w:before="0" w:after="0"/>
            </w:pPr>
            <w:r w:rsidRPr="00BE4B8E">
              <w:t>Optimised LV</w:t>
            </w:r>
          </w:p>
        </w:tc>
        <w:tc>
          <w:tcPr>
            <w:tcW w:w="1370" w:type="dxa"/>
            <w:tcBorders>
              <w:top w:val="single" w:sz="4" w:space="0" w:color="auto"/>
              <w:left w:val="single" w:sz="4" w:space="0" w:color="auto"/>
              <w:bottom w:val="single" w:sz="4" w:space="0" w:color="auto"/>
              <w:right w:val="single" w:sz="4" w:space="0" w:color="auto"/>
            </w:tcBorders>
          </w:tcPr>
          <w:p w14:paraId="763C9DAB" w14:textId="77777777" w:rsidR="00565C5E" w:rsidRPr="00BE4B8E" w:rsidRDefault="00565C5E">
            <w:pPr>
              <w:spacing w:before="0" w:after="0"/>
            </w:pPr>
            <w:r w:rsidRPr="00BE4B8E">
              <w:t>11 / (6- depending on need for breath hold</w:t>
            </w:r>
          </w:p>
        </w:tc>
        <w:tc>
          <w:tcPr>
            <w:tcW w:w="1748" w:type="dxa"/>
            <w:gridSpan w:val="2"/>
            <w:tcBorders>
              <w:top w:val="single" w:sz="4" w:space="0" w:color="auto"/>
              <w:left w:val="single" w:sz="4" w:space="0" w:color="auto"/>
              <w:bottom w:val="single" w:sz="4" w:space="0" w:color="auto"/>
              <w:right w:val="single" w:sz="4" w:space="0" w:color="auto"/>
            </w:tcBorders>
          </w:tcPr>
          <w:p w14:paraId="0E79ABA6" w14:textId="77777777" w:rsidR="00565C5E" w:rsidRPr="00BE4B8E" w:rsidRDefault="00565C5E">
            <w:pPr>
              <w:spacing w:before="0" w:after="0"/>
            </w:pPr>
            <w:r w:rsidRPr="00BE4B8E">
              <w:t>1 (2- depending on need for breath hold)</w:t>
            </w:r>
          </w:p>
        </w:tc>
        <w:tc>
          <w:tcPr>
            <w:tcW w:w="1748" w:type="dxa"/>
            <w:tcBorders>
              <w:top w:val="single" w:sz="4" w:space="0" w:color="auto"/>
              <w:left w:val="single" w:sz="4" w:space="0" w:color="auto"/>
              <w:bottom w:val="single" w:sz="4" w:space="0" w:color="auto"/>
              <w:right w:val="single" w:sz="4" w:space="0" w:color="auto"/>
            </w:tcBorders>
          </w:tcPr>
          <w:p w14:paraId="6CBAC2F6"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53D65865" w14:textId="77777777" w:rsidR="00565C5E" w:rsidRPr="00BE4B8E" w:rsidRDefault="00565C5E">
            <w:pPr>
              <w:spacing w:before="0" w:after="0"/>
            </w:pPr>
            <w:r w:rsidRPr="00BE4B8E">
              <w:t>Longitudinal strain</w:t>
            </w:r>
          </w:p>
        </w:tc>
      </w:tr>
      <w:tr w:rsidR="00565C5E" w:rsidRPr="00BE4B8E" w14:paraId="0FB75BCB" w14:textId="77777777" w:rsidTr="00975737">
        <w:trPr>
          <w:trHeight w:val="470"/>
        </w:trPr>
        <w:tc>
          <w:tcPr>
            <w:tcW w:w="1700" w:type="dxa"/>
            <w:vMerge/>
            <w:tcBorders>
              <w:top w:val="single" w:sz="4" w:space="0" w:color="auto"/>
              <w:left w:val="single" w:sz="4" w:space="0" w:color="auto"/>
              <w:bottom w:val="single" w:sz="4" w:space="0" w:color="auto"/>
              <w:right w:val="single" w:sz="4" w:space="0" w:color="auto"/>
            </w:tcBorders>
          </w:tcPr>
          <w:p w14:paraId="54C0650B" w14:textId="77777777" w:rsidR="00565C5E" w:rsidRPr="00BE4B8E" w:rsidRDefault="00565C5E">
            <w:pPr>
              <w:spacing w:before="0" w:after="0"/>
            </w:pPr>
          </w:p>
        </w:tc>
        <w:tc>
          <w:tcPr>
            <w:tcW w:w="2108" w:type="dxa"/>
            <w:vMerge w:val="restart"/>
            <w:tcBorders>
              <w:top w:val="single" w:sz="4" w:space="0" w:color="auto"/>
              <w:left w:val="single" w:sz="4" w:space="0" w:color="auto"/>
              <w:bottom w:val="single" w:sz="4" w:space="0" w:color="auto"/>
              <w:right w:val="single" w:sz="4" w:space="0" w:color="auto"/>
            </w:tcBorders>
          </w:tcPr>
          <w:p w14:paraId="73F14776" w14:textId="77777777" w:rsidR="00565C5E" w:rsidRPr="00BE4B8E" w:rsidRDefault="00565C5E">
            <w:pPr>
              <w:spacing w:before="0" w:after="0"/>
            </w:pPr>
            <w:r w:rsidRPr="00BE4B8E">
              <w:t>TDI and PW</w:t>
            </w:r>
          </w:p>
        </w:tc>
        <w:tc>
          <w:tcPr>
            <w:tcW w:w="2600" w:type="dxa"/>
            <w:tcBorders>
              <w:top w:val="single" w:sz="4" w:space="0" w:color="auto"/>
              <w:left w:val="single" w:sz="4" w:space="0" w:color="auto"/>
              <w:bottom w:val="single" w:sz="4" w:space="0" w:color="auto"/>
              <w:right w:val="single" w:sz="4" w:space="0" w:color="auto"/>
            </w:tcBorders>
          </w:tcPr>
          <w:p w14:paraId="0A4F6C5C" w14:textId="77777777" w:rsidR="00565C5E" w:rsidRPr="00BE4B8E" w:rsidRDefault="00565C5E">
            <w:pPr>
              <w:spacing w:before="0" w:after="0"/>
            </w:pPr>
            <w:r w:rsidRPr="00BE4B8E">
              <w:t>Lateral tissue velocity spectrum</w:t>
            </w:r>
          </w:p>
        </w:tc>
        <w:tc>
          <w:tcPr>
            <w:tcW w:w="1370" w:type="dxa"/>
            <w:tcBorders>
              <w:top w:val="single" w:sz="4" w:space="0" w:color="auto"/>
              <w:left w:val="single" w:sz="4" w:space="0" w:color="auto"/>
              <w:bottom w:val="single" w:sz="4" w:space="0" w:color="auto"/>
              <w:right w:val="single" w:sz="4" w:space="0" w:color="auto"/>
            </w:tcBorders>
          </w:tcPr>
          <w:p w14:paraId="23FCCDE1" w14:textId="77777777" w:rsidR="00565C5E" w:rsidRPr="00BE4B8E" w:rsidRDefault="00565C5E">
            <w:pPr>
              <w:spacing w:before="0" w:after="0"/>
            </w:pPr>
            <w:r w:rsidRPr="00BE4B8E">
              <w:t>10</w:t>
            </w:r>
          </w:p>
        </w:tc>
        <w:tc>
          <w:tcPr>
            <w:tcW w:w="1748" w:type="dxa"/>
            <w:gridSpan w:val="2"/>
            <w:tcBorders>
              <w:top w:val="single" w:sz="4" w:space="0" w:color="auto"/>
              <w:left w:val="single" w:sz="4" w:space="0" w:color="auto"/>
              <w:bottom w:val="single" w:sz="4" w:space="0" w:color="auto"/>
              <w:right w:val="single" w:sz="4" w:space="0" w:color="auto"/>
            </w:tcBorders>
          </w:tcPr>
          <w:p w14:paraId="3472FD04"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3A6158D9" w14:textId="77777777" w:rsidR="00565C5E" w:rsidRPr="00BE4B8E" w:rsidRDefault="00565C5E">
            <w:pPr>
              <w:spacing w:before="0" w:after="0"/>
            </w:pPr>
            <w:r w:rsidRPr="00BE4B8E">
              <w:t>25 mm/s (min)</w:t>
            </w:r>
          </w:p>
        </w:tc>
        <w:tc>
          <w:tcPr>
            <w:tcW w:w="2760" w:type="dxa"/>
            <w:tcBorders>
              <w:top w:val="single" w:sz="4" w:space="0" w:color="auto"/>
              <w:left w:val="single" w:sz="4" w:space="0" w:color="auto"/>
              <w:bottom w:val="single" w:sz="4" w:space="0" w:color="auto"/>
              <w:right w:val="single" w:sz="4" w:space="0" w:color="auto"/>
            </w:tcBorders>
          </w:tcPr>
          <w:p w14:paraId="439A40DE" w14:textId="77777777" w:rsidR="00565C5E" w:rsidRPr="00BE4B8E" w:rsidRDefault="00565C5E">
            <w:pPr>
              <w:spacing w:before="0" w:after="0"/>
            </w:pPr>
            <w:r w:rsidRPr="00BE4B8E">
              <w:t>s’ and e’ velocities ***</w:t>
            </w:r>
          </w:p>
        </w:tc>
      </w:tr>
      <w:tr w:rsidR="00565C5E" w:rsidRPr="00BE4B8E" w14:paraId="177B5852" w14:textId="77777777" w:rsidTr="00975737">
        <w:trPr>
          <w:trHeight w:val="470"/>
        </w:trPr>
        <w:tc>
          <w:tcPr>
            <w:tcW w:w="1700" w:type="dxa"/>
            <w:vMerge/>
            <w:tcBorders>
              <w:top w:val="single" w:sz="4" w:space="0" w:color="auto"/>
              <w:left w:val="single" w:sz="4" w:space="0" w:color="auto"/>
              <w:bottom w:val="single" w:sz="4" w:space="0" w:color="auto"/>
              <w:right w:val="single" w:sz="4" w:space="0" w:color="auto"/>
            </w:tcBorders>
          </w:tcPr>
          <w:p w14:paraId="084937BE" w14:textId="77777777" w:rsidR="00565C5E" w:rsidRPr="00BE4B8E" w:rsidRDefault="00565C5E">
            <w:pPr>
              <w:spacing w:before="0" w:after="0"/>
            </w:pPr>
          </w:p>
        </w:tc>
        <w:tc>
          <w:tcPr>
            <w:tcW w:w="2108" w:type="dxa"/>
            <w:vMerge/>
            <w:tcBorders>
              <w:top w:val="single" w:sz="4" w:space="0" w:color="auto"/>
              <w:left w:val="single" w:sz="4" w:space="0" w:color="auto"/>
              <w:bottom w:val="single" w:sz="4" w:space="0" w:color="auto"/>
              <w:right w:val="single" w:sz="4" w:space="0" w:color="auto"/>
            </w:tcBorders>
          </w:tcPr>
          <w:p w14:paraId="7BEC21F3" w14:textId="77777777" w:rsidR="00565C5E" w:rsidRPr="00BE4B8E" w:rsidRDefault="00565C5E">
            <w:pPr>
              <w:spacing w:before="0" w:after="0"/>
            </w:pPr>
          </w:p>
        </w:tc>
        <w:tc>
          <w:tcPr>
            <w:tcW w:w="2600" w:type="dxa"/>
            <w:tcBorders>
              <w:top w:val="single" w:sz="4" w:space="0" w:color="auto"/>
              <w:left w:val="single" w:sz="4" w:space="0" w:color="auto"/>
              <w:bottom w:val="single" w:sz="4" w:space="0" w:color="auto"/>
              <w:right w:val="single" w:sz="4" w:space="0" w:color="auto"/>
            </w:tcBorders>
          </w:tcPr>
          <w:p w14:paraId="2CDF74BE" w14:textId="77777777" w:rsidR="00565C5E" w:rsidRPr="00BE4B8E" w:rsidRDefault="00565C5E">
            <w:pPr>
              <w:spacing w:before="0" w:after="0"/>
            </w:pPr>
            <w:r w:rsidRPr="00BE4B8E">
              <w:t xml:space="preserve">Septal tissue velocity spectrum </w:t>
            </w:r>
          </w:p>
        </w:tc>
        <w:tc>
          <w:tcPr>
            <w:tcW w:w="1370" w:type="dxa"/>
            <w:tcBorders>
              <w:top w:val="single" w:sz="4" w:space="0" w:color="auto"/>
              <w:left w:val="single" w:sz="4" w:space="0" w:color="auto"/>
              <w:bottom w:val="single" w:sz="4" w:space="0" w:color="auto"/>
              <w:right w:val="single" w:sz="4" w:space="0" w:color="auto"/>
            </w:tcBorders>
          </w:tcPr>
          <w:p w14:paraId="138E7478" w14:textId="77777777" w:rsidR="00565C5E" w:rsidRPr="00BE4B8E" w:rsidRDefault="00565C5E">
            <w:pPr>
              <w:spacing w:before="0" w:after="0"/>
            </w:pPr>
            <w:r w:rsidRPr="00BE4B8E">
              <w:t>10</w:t>
            </w:r>
          </w:p>
        </w:tc>
        <w:tc>
          <w:tcPr>
            <w:tcW w:w="1748" w:type="dxa"/>
            <w:gridSpan w:val="2"/>
            <w:tcBorders>
              <w:top w:val="single" w:sz="4" w:space="0" w:color="auto"/>
              <w:left w:val="single" w:sz="4" w:space="0" w:color="auto"/>
              <w:bottom w:val="single" w:sz="4" w:space="0" w:color="auto"/>
              <w:right w:val="single" w:sz="4" w:space="0" w:color="auto"/>
            </w:tcBorders>
          </w:tcPr>
          <w:p w14:paraId="5B16D218"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1586CCE5" w14:textId="77777777" w:rsidR="00565C5E" w:rsidRPr="00BE4B8E" w:rsidRDefault="00565C5E">
            <w:pPr>
              <w:spacing w:before="0" w:after="0"/>
            </w:pPr>
            <w:r w:rsidRPr="00BE4B8E">
              <w:t>25 mm/s (min)</w:t>
            </w:r>
          </w:p>
        </w:tc>
        <w:tc>
          <w:tcPr>
            <w:tcW w:w="2760" w:type="dxa"/>
            <w:tcBorders>
              <w:top w:val="single" w:sz="4" w:space="0" w:color="auto"/>
              <w:left w:val="single" w:sz="4" w:space="0" w:color="auto"/>
              <w:bottom w:val="single" w:sz="4" w:space="0" w:color="auto"/>
              <w:right w:val="single" w:sz="4" w:space="0" w:color="auto"/>
            </w:tcBorders>
          </w:tcPr>
          <w:p w14:paraId="6F6F2F6D" w14:textId="77777777" w:rsidR="00565C5E" w:rsidRPr="00BE4B8E" w:rsidRDefault="00565C5E">
            <w:pPr>
              <w:spacing w:before="0" w:after="0"/>
            </w:pPr>
            <w:r w:rsidRPr="00BE4B8E">
              <w:t>s’ and e’ velocities ***</w:t>
            </w:r>
          </w:p>
        </w:tc>
      </w:tr>
      <w:tr w:rsidR="00565C5E" w:rsidRPr="00BE4B8E" w14:paraId="6FA6C674" w14:textId="77777777" w:rsidTr="00975737">
        <w:trPr>
          <w:trHeight w:val="422"/>
        </w:trPr>
        <w:tc>
          <w:tcPr>
            <w:tcW w:w="1700" w:type="dxa"/>
            <w:vMerge/>
            <w:tcBorders>
              <w:top w:val="single" w:sz="4" w:space="0" w:color="auto"/>
              <w:left w:val="single" w:sz="4" w:space="0" w:color="auto"/>
              <w:bottom w:val="single" w:sz="4" w:space="0" w:color="auto"/>
              <w:right w:val="single" w:sz="4" w:space="0" w:color="auto"/>
            </w:tcBorders>
          </w:tcPr>
          <w:p w14:paraId="71F7EEAB" w14:textId="77777777" w:rsidR="00565C5E" w:rsidRPr="00BE4B8E" w:rsidRDefault="00565C5E">
            <w:pPr>
              <w:spacing w:before="0" w:after="0"/>
            </w:pPr>
          </w:p>
        </w:tc>
        <w:tc>
          <w:tcPr>
            <w:tcW w:w="2108" w:type="dxa"/>
            <w:tcBorders>
              <w:top w:val="single" w:sz="4" w:space="0" w:color="auto"/>
              <w:left w:val="single" w:sz="4" w:space="0" w:color="auto"/>
              <w:bottom w:val="single" w:sz="4" w:space="0" w:color="auto"/>
              <w:right w:val="single" w:sz="4" w:space="0" w:color="auto"/>
            </w:tcBorders>
          </w:tcPr>
          <w:p w14:paraId="4F8C0EC1" w14:textId="77777777" w:rsidR="00565C5E" w:rsidRPr="00BE4B8E" w:rsidRDefault="00565C5E">
            <w:pPr>
              <w:spacing w:before="0" w:after="0"/>
            </w:pPr>
            <w:r w:rsidRPr="00BE4B8E">
              <w:t>PW</w:t>
            </w:r>
          </w:p>
        </w:tc>
        <w:tc>
          <w:tcPr>
            <w:tcW w:w="2600" w:type="dxa"/>
            <w:tcBorders>
              <w:top w:val="single" w:sz="4" w:space="0" w:color="auto"/>
              <w:left w:val="single" w:sz="4" w:space="0" w:color="auto"/>
              <w:bottom w:val="single" w:sz="4" w:space="0" w:color="auto"/>
              <w:right w:val="single" w:sz="4" w:space="0" w:color="auto"/>
            </w:tcBorders>
          </w:tcPr>
          <w:p w14:paraId="4B1EED09" w14:textId="77777777" w:rsidR="00565C5E" w:rsidRPr="00BE4B8E" w:rsidRDefault="00565C5E">
            <w:pPr>
              <w:spacing w:before="0" w:after="0"/>
            </w:pPr>
            <w:r w:rsidRPr="00BE4B8E">
              <w:t>Mitral valve inflow</w:t>
            </w:r>
          </w:p>
        </w:tc>
        <w:tc>
          <w:tcPr>
            <w:tcW w:w="1370" w:type="dxa"/>
            <w:tcBorders>
              <w:top w:val="single" w:sz="4" w:space="0" w:color="auto"/>
              <w:left w:val="single" w:sz="4" w:space="0" w:color="auto"/>
              <w:bottom w:val="single" w:sz="4" w:space="0" w:color="auto"/>
              <w:right w:val="single" w:sz="4" w:space="0" w:color="auto"/>
            </w:tcBorders>
          </w:tcPr>
          <w:p w14:paraId="7C7853D3" w14:textId="77777777" w:rsidR="00565C5E" w:rsidRPr="00BE4B8E" w:rsidRDefault="00565C5E">
            <w:pPr>
              <w:spacing w:before="0" w:after="0"/>
            </w:pPr>
            <w:r w:rsidRPr="00BE4B8E">
              <w:t>10</w:t>
            </w:r>
          </w:p>
        </w:tc>
        <w:tc>
          <w:tcPr>
            <w:tcW w:w="1748" w:type="dxa"/>
            <w:gridSpan w:val="2"/>
            <w:tcBorders>
              <w:top w:val="single" w:sz="4" w:space="0" w:color="auto"/>
              <w:left w:val="single" w:sz="4" w:space="0" w:color="auto"/>
              <w:bottom w:val="single" w:sz="4" w:space="0" w:color="auto"/>
              <w:right w:val="single" w:sz="4" w:space="0" w:color="auto"/>
            </w:tcBorders>
          </w:tcPr>
          <w:p w14:paraId="2F34B286" w14:textId="77777777" w:rsidR="00565C5E" w:rsidRPr="00BE4B8E" w:rsidRDefault="00565C5E">
            <w:pPr>
              <w:spacing w:before="0" w:after="0"/>
            </w:pPr>
            <w:r w:rsidRPr="00BE4B8E">
              <w:t>1</w:t>
            </w:r>
          </w:p>
        </w:tc>
        <w:tc>
          <w:tcPr>
            <w:tcW w:w="1748" w:type="dxa"/>
            <w:tcBorders>
              <w:top w:val="single" w:sz="4" w:space="0" w:color="auto"/>
              <w:left w:val="single" w:sz="4" w:space="0" w:color="auto"/>
              <w:bottom w:val="single" w:sz="4" w:space="0" w:color="auto"/>
              <w:right w:val="single" w:sz="4" w:space="0" w:color="auto"/>
            </w:tcBorders>
          </w:tcPr>
          <w:p w14:paraId="13B195AD" w14:textId="77777777" w:rsidR="00565C5E" w:rsidRPr="00BE4B8E" w:rsidRDefault="00565C5E">
            <w:pPr>
              <w:spacing w:before="0" w:after="0"/>
            </w:pPr>
            <w:r w:rsidRPr="00BE4B8E">
              <w:t>25 mm/s (min)</w:t>
            </w:r>
          </w:p>
        </w:tc>
        <w:tc>
          <w:tcPr>
            <w:tcW w:w="2760" w:type="dxa"/>
            <w:tcBorders>
              <w:top w:val="single" w:sz="4" w:space="0" w:color="auto"/>
              <w:left w:val="single" w:sz="4" w:space="0" w:color="auto"/>
              <w:bottom w:val="single" w:sz="4" w:space="0" w:color="auto"/>
              <w:right w:val="single" w:sz="4" w:space="0" w:color="auto"/>
            </w:tcBorders>
          </w:tcPr>
          <w:p w14:paraId="1EC7BCE8" w14:textId="77777777" w:rsidR="00565C5E" w:rsidRPr="00BE4B8E" w:rsidRDefault="00565C5E">
            <w:pPr>
              <w:spacing w:before="0" w:after="0"/>
            </w:pPr>
            <w:r w:rsidRPr="00BE4B8E">
              <w:t>E and E deceleration time</w:t>
            </w:r>
          </w:p>
        </w:tc>
      </w:tr>
      <w:tr w:rsidR="00565C5E" w:rsidRPr="00BE4B8E" w14:paraId="19CA7CBE" w14:textId="77777777" w:rsidTr="00975737">
        <w:trPr>
          <w:trHeight w:val="431"/>
        </w:trPr>
        <w:tc>
          <w:tcPr>
            <w:tcW w:w="1700" w:type="dxa"/>
            <w:tcBorders>
              <w:top w:val="single" w:sz="4" w:space="0" w:color="auto"/>
              <w:left w:val="single" w:sz="4" w:space="0" w:color="auto"/>
              <w:bottom w:val="single" w:sz="4" w:space="0" w:color="auto"/>
              <w:right w:val="single" w:sz="4" w:space="0" w:color="auto"/>
            </w:tcBorders>
          </w:tcPr>
          <w:p w14:paraId="6C18367E" w14:textId="77777777" w:rsidR="00565C5E" w:rsidRPr="00BE4B8E" w:rsidRDefault="00565C5E">
            <w:pPr>
              <w:spacing w:before="0" w:after="0"/>
            </w:pPr>
            <w:r w:rsidRPr="00BE4B8E">
              <w:t>A2C</w:t>
            </w:r>
          </w:p>
        </w:tc>
        <w:tc>
          <w:tcPr>
            <w:tcW w:w="2108" w:type="dxa"/>
            <w:tcBorders>
              <w:top w:val="single" w:sz="4" w:space="0" w:color="auto"/>
              <w:left w:val="single" w:sz="4" w:space="0" w:color="auto"/>
              <w:bottom w:val="single" w:sz="4" w:space="0" w:color="auto"/>
              <w:right w:val="single" w:sz="4" w:space="0" w:color="auto"/>
            </w:tcBorders>
          </w:tcPr>
          <w:p w14:paraId="77EF5E68"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3505A582" w14:textId="77777777" w:rsidR="00565C5E" w:rsidRPr="00BE4B8E" w:rsidRDefault="00565C5E">
            <w:pPr>
              <w:spacing w:before="0" w:after="0"/>
            </w:pPr>
            <w:r w:rsidRPr="00BE4B8E">
              <w:t>Optimised LV</w:t>
            </w:r>
          </w:p>
        </w:tc>
        <w:tc>
          <w:tcPr>
            <w:tcW w:w="1370" w:type="dxa"/>
            <w:tcBorders>
              <w:top w:val="single" w:sz="4" w:space="0" w:color="auto"/>
              <w:left w:val="single" w:sz="4" w:space="0" w:color="auto"/>
              <w:bottom w:val="single" w:sz="4" w:space="0" w:color="auto"/>
              <w:right w:val="single" w:sz="4" w:space="0" w:color="auto"/>
            </w:tcBorders>
          </w:tcPr>
          <w:p w14:paraId="34AB2B18" w14:textId="77777777" w:rsidR="00565C5E" w:rsidRPr="00BE4B8E" w:rsidRDefault="00565C5E">
            <w:pPr>
              <w:spacing w:before="0" w:after="0"/>
            </w:pPr>
            <w:r w:rsidRPr="00BE4B8E">
              <w:t xml:space="preserve">11 / (6- depending </w:t>
            </w:r>
            <w:r w:rsidRPr="00BE4B8E">
              <w:lastRenderedPageBreak/>
              <w:t>on need for breath hold</w:t>
            </w:r>
          </w:p>
        </w:tc>
        <w:tc>
          <w:tcPr>
            <w:tcW w:w="1748" w:type="dxa"/>
            <w:gridSpan w:val="2"/>
            <w:tcBorders>
              <w:top w:val="single" w:sz="4" w:space="0" w:color="auto"/>
              <w:left w:val="single" w:sz="4" w:space="0" w:color="auto"/>
              <w:bottom w:val="single" w:sz="4" w:space="0" w:color="auto"/>
              <w:right w:val="single" w:sz="4" w:space="0" w:color="auto"/>
            </w:tcBorders>
          </w:tcPr>
          <w:p w14:paraId="25A0FA68" w14:textId="77777777" w:rsidR="00565C5E" w:rsidRPr="00BE4B8E" w:rsidRDefault="00565C5E">
            <w:pPr>
              <w:spacing w:before="0" w:after="0"/>
            </w:pPr>
            <w:r w:rsidRPr="00BE4B8E">
              <w:lastRenderedPageBreak/>
              <w:t>1 (2- depending on need for breath hold)</w:t>
            </w:r>
          </w:p>
        </w:tc>
        <w:tc>
          <w:tcPr>
            <w:tcW w:w="1748" w:type="dxa"/>
            <w:tcBorders>
              <w:top w:val="single" w:sz="4" w:space="0" w:color="auto"/>
              <w:left w:val="single" w:sz="4" w:space="0" w:color="auto"/>
              <w:bottom w:val="single" w:sz="4" w:space="0" w:color="auto"/>
              <w:right w:val="single" w:sz="4" w:space="0" w:color="auto"/>
            </w:tcBorders>
          </w:tcPr>
          <w:p w14:paraId="2BB33496"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14F518F0" w14:textId="77777777" w:rsidR="00565C5E" w:rsidRPr="00BE4B8E" w:rsidRDefault="00565C5E">
            <w:pPr>
              <w:spacing w:before="0" w:after="0"/>
            </w:pPr>
            <w:r w:rsidRPr="00BE4B8E">
              <w:t>Longitudinal strain</w:t>
            </w:r>
          </w:p>
        </w:tc>
      </w:tr>
      <w:tr w:rsidR="00565C5E" w:rsidRPr="00BE4B8E" w14:paraId="6AF4B9FC" w14:textId="77777777" w:rsidTr="00975737">
        <w:trPr>
          <w:trHeight w:val="2010"/>
        </w:trPr>
        <w:tc>
          <w:tcPr>
            <w:tcW w:w="1700" w:type="dxa"/>
            <w:tcBorders>
              <w:top w:val="single" w:sz="4" w:space="0" w:color="auto"/>
              <w:left w:val="single" w:sz="4" w:space="0" w:color="auto"/>
              <w:bottom w:val="single" w:sz="4" w:space="0" w:color="auto"/>
              <w:right w:val="single" w:sz="4" w:space="0" w:color="auto"/>
            </w:tcBorders>
          </w:tcPr>
          <w:p w14:paraId="0820386E" w14:textId="77777777" w:rsidR="00565C5E" w:rsidRPr="00BE4B8E" w:rsidRDefault="00565C5E">
            <w:pPr>
              <w:spacing w:before="0" w:after="0"/>
            </w:pPr>
            <w:r w:rsidRPr="00BE4B8E">
              <w:t>A3C</w:t>
            </w:r>
          </w:p>
        </w:tc>
        <w:tc>
          <w:tcPr>
            <w:tcW w:w="2108" w:type="dxa"/>
            <w:tcBorders>
              <w:top w:val="single" w:sz="4" w:space="0" w:color="auto"/>
              <w:left w:val="single" w:sz="4" w:space="0" w:color="auto"/>
              <w:bottom w:val="single" w:sz="4" w:space="0" w:color="auto"/>
              <w:right w:val="single" w:sz="4" w:space="0" w:color="auto"/>
            </w:tcBorders>
          </w:tcPr>
          <w:p w14:paraId="5721784D" w14:textId="77777777" w:rsidR="00565C5E" w:rsidRPr="00BE4B8E" w:rsidRDefault="00565C5E">
            <w:pPr>
              <w:spacing w:before="0" w:after="0"/>
            </w:pPr>
            <w:r w:rsidRPr="00BE4B8E">
              <w:t>2D</w:t>
            </w:r>
          </w:p>
        </w:tc>
        <w:tc>
          <w:tcPr>
            <w:tcW w:w="2600" w:type="dxa"/>
            <w:tcBorders>
              <w:top w:val="single" w:sz="4" w:space="0" w:color="auto"/>
              <w:left w:val="single" w:sz="4" w:space="0" w:color="auto"/>
              <w:bottom w:val="single" w:sz="4" w:space="0" w:color="auto"/>
              <w:right w:val="single" w:sz="4" w:space="0" w:color="auto"/>
            </w:tcBorders>
          </w:tcPr>
          <w:p w14:paraId="3A10FF7C" w14:textId="77777777" w:rsidR="00565C5E" w:rsidRPr="00BE4B8E" w:rsidRDefault="00565C5E">
            <w:pPr>
              <w:spacing w:before="0" w:after="0"/>
            </w:pPr>
            <w:r w:rsidRPr="00BE4B8E">
              <w:t>Optimised LV</w:t>
            </w:r>
          </w:p>
        </w:tc>
        <w:tc>
          <w:tcPr>
            <w:tcW w:w="1370" w:type="dxa"/>
            <w:tcBorders>
              <w:top w:val="single" w:sz="4" w:space="0" w:color="auto"/>
              <w:left w:val="single" w:sz="4" w:space="0" w:color="auto"/>
              <w:bottom w:val="single" w:sz="4" w:space="0" w:color="auto"/>
              <w:right w:val="single" w:sz="4" w:space="0" w:color="auto"/>
            </w:tcBorders>
          </w:tcPr>
          <w:p w14:paraId="392605E6" w14:textId="77777777" w:rsidR="00565C5E" w:rsidRPr="00BE4B8E" w:rsidRDefault="00565C5E">
            <w:pPr>
              <w:spacing w:before="0" w:after="0"/>
            </w:pPr>
            <w:r w:rsidRPr="00BE4B8E">
              <w:t>11 / (6- depending on need for breath hold</w:t>
            </w:r>
          </w:p>
        </w:tc>
        <w:tc>
          <w:tcPr>
            <w:tcW w:w="1748" w:type="dxa"/>
            <w:gridSpan w:val="2"/>
            <w:tcBorders>
              <w:top w:val="single" w:sz="4" w:space="0" w:color="auto"/>
              <w:left w:val="single" w:sz="4" w:space="0" w:color="auto"/>
              <w:bottom w:val="single" w:sz="4" w:space="0" w:color="auto"/>
              <w:right w:val="single" w:sz="4" w:space="0" w:color="auto"/>
            </w:tcBorders>
          </w:tcPr>
          <w:p w14:paraId="02BD17D5" w14:textId="77777777" w:rsidR="00565C5E" w:rsidRPr="00BE4B8E" w:rsidRDefault="00565C5E">
            <w:pPr>
              <w:spacing w:before="0" w:after="0"/>
            </w:pPr>
            <w:r w:rsidRPr="00BE4B8E">
              <w:t>1 (2- depending on need for breath hold)</w:t>
            </w:r>
          </w:p>
        </w:tc>
        <w:tc>
          <w:tcPr>
            <w:tcW w:w="1748" w:type="dxa"/>
            <w:tcBorders>
              <w:top w:val="single" w:sz="4" w:space="0" w:color="auto"/>
              <w:left w:val="single" w:sz="4" w:space="0" w:color="auto"/>
              <w:bottom w:val="single" w:sz="4" w:space="0" w:color="auto"/>
              <w:right w:val="single" w:sz="4" w:space="0" w:color="auto"/>
            </w:tcBorders>
          </w:tcPr>
          <w:p w14:paraId="2B48009A" w14:textId="77777777" w:rsidR="00565C5E" w:rsidRPr="00BE4B8E" w:rsidRDefault="00565C5E">
            <w:pPr>
              <w:spacing w:before="0" w:after="0"/>
            </w:pPr>
            <w:r w:rsidRPr="00BE4B8E">
              <w:t>n/a</w:t>
            </w:r>
          </w:p>
        </w:tc>
        <w:tc>
          <w:tcPr>
            <w:tcW w:w="2760" w:type="dxa"/>
            <w:tcBorders>
              <w:top w:val="single" w:sz="4" w:space="0" w:color="auto"/>
              <w:left w:val="single" w:sz="4" w:space="0" w:color="auto"/>
              <w:bottom w:val="single" w:sz="4" w:space="0" w:color="auto"/>
              <w:right w:val="single" w:sz="4" w:space="0" w:color="auto"/>
            </w:tcBorders>
          </w:tcPr>
          <w:p w14:paraId="044BCC99" w14:textId="77777777" w:rsidR="00565C5E" w:rsidRPr="00BE4B8E" w:rsidRDefault="00565C5E">
            <w:pPr>
              <w:spacing w:before="0" w:after="0"/>
            </w:pPr>
            <w:r w:rsidRPr="00BE4B8E">
              <w:t>Longitudinal strain</w:t>
            </w:r>
          </w:p>
        </w:tc>
      </w:tr>
    </w:tbl>
    <w:p w14:paraId="498FDF6C" w14:textId="77777777" w:rsidR="00565C5E" w:rsidRPr="00EF4DB1" w:rsidRDefault="00565C5E" w:rsidP="00565C5E">
      <w:pPr>
        <w:sectPr w:rsidR="00565C5E" w:rsidRPr="00EF4DB1" w:rsidSect="00D31FE6">
          <w:pgSz w:w="16838" w:h="11906" w:orient="landscape"/>
          <w:pgMar w:top="1440" w:right="1440" w:bottom="1440" w:left="1440" w:header="708" w:footer="708" w:gutter="0"/>
          <w:cols w:space="708"/>
          <w:docGrid w:linePitch="360"/>
        </w:sectPr>
      </w:pPr>
      <w:r w:rsidRPr="00BE4B8E">
        <w:t xml:space="preserve">Abbreviations:, </w:t>
      </w:r>
      <w:r>
        <w:t>3D= three dimensional; A4C= Apical 4 Chamber;</w:t>
      </w:r>
      <w:r w:rsidRPr="00BE4B8E">
        <w:t xml:space="preserve"> A2C= Apical 2</w:t>
      </w:r>
      <w:r>
        <w:t xml:space="preserve"> Chamber, A3C= Apical 4 Chamber;</w:t>
      </w:r>
      <w:r w:rsidRPr="00BE4B8E">
        <w:t xml:space="preserve"> </w:t>
      </w:r>
      <w:proofErr w:type="spellStart"/>
      <w:r w:rsidRPr="00BE4B8E">
        <w:t>AoR</w:t>
      </w:r>
      <w:proofErr w:type="spellEnd"/>
      <w:r w:rsidRPr="00BE4B8E">
        <w:t>= Aortic root</w:t>
      </w:r>
      <w:r>
        <w:t>;</w:t>
      </w:r>
      <w:r w:rsidRPr="00BE4B8E">
        <w:t xml:space="preserve"> </w:t>
      </w:r>
      <w:r>
        <w:t>AR= aortic regurgitation;</w:t>
      </w:r>
      <w:r w:rsidRPr="00BE4B8E">
        <w:t xml:space="preserve"> </w:t>
      </w:r>
      <w:r>
        <w:t xml:space="preserve">AV= Aortic Valve; CW= continuous wave; </w:t>
      </w:r>
      <w:proofErr w:type="spellStart"/>
      <w:r>
        <w:t>Desc</w:t>
      </w:r>
      <w:proofErr w:type="spellEnd"/>
      <w:r>
        <w:t xml:space="preserve"> Ao= descending aorta;</w:t>
      </w:r>
      <w:r w:rsidRPr="00BE4B8E">
        <w:t xml:space="preserve"> IVC= inferior vena cava</w:t>
      </w:r>
      <w:r>
        <w:t>; IVRT= isovolumic relaxation time;</w:t>
      </w:r>
      <w:r w:rsidRPr="00BE4B8E">
        <w:t xml:space="preserve"> </w:t>
      </w:r>
      <w:proofErr w:type="spellStart"/>
      <w:r w:rsidRPr="00BE4B8E">
        <w:t>IVSd</w:t>
      </w:r>
      <w:proofErr w:type="spellEnd"/>
      <w:r w:rsidRPr="00BE4B8E">
        <w:t xml:space="preserve">= Inter-ventricular septum diameter, </w:t>
      </w:r>
      <w:r>
        <w:t xml:space="preserve">LA= Left atrium; </w:t>
      </w:r>
      <w:proofErr w:type="spellStart"/>
      <w:r>
        <w:t>LVIDd</w:t>
      </w:r>
      <w:proofErr w:type="spellEnd"/>
      <w:r>
        <w:t xml:space="preserve">= left ventricular internal diameter in diastole; LVIDs= </w:t>
      </w:r>
      <w:r w:rsidRPr="00A247EB">
        <w:t xml:space="preserve">left ventricular internal diameter in </w:t>
      </w:r>
      <w:r>
        <w:t xml:space="preserve">systole; LV= left ventricle; </w:t>
      </w:r>
      <w:r w:rsidRPr="00BE4B8E">
        <w:t>LVOT=</w:t>
      </w:r>
      <w:r>
        <w:t xml:space="preserve"> Left Ventricular Outflow Tract; </w:t>
      </w:r>
      <w:proofErr w:type="spellStart"/>
      <w:r w:rsidRPr="00BE4B8E">
        <w:t>LVPWd</w:t>
      </w:r>
      <w:proofErr w:type="spellEnd"/>
      <w:r w:rsidRPr="00BE4B8E">
        <w:t>= Left Vent</w:t>
      </w:r>
      <w:r>
        <w:t>ricular Posterior Wall diameter;</w:t>
      </w:r>
      <w:r w:rsidRPr="00BE4B8E">
        <w:t xml:space="preserve"> MR=mitral regurgitation</w:t>
      </w:r>
      <w:r>
        <w:t xml:space="preserve">, </w:t>
      </w:r>
      <w:r w:rsidRPr="00BE4B8E">
        <w:t xml:space="preserve">MV=mitral valve, </w:t>
      </w:r>
      <w:r>
        <w:t>MR= mitral regurgitation;</w:t>
      </w:r>
      <w:r w:rsidRPr="00BE4B8E">
        <w:t xml:space="preserve"> RV= right ventricle, PLAX= Parasternal Long Axis</w:t>
      </w:r>
      <w:r>
        <w:t>;</w:t>
      </w:r>
      <w:r w:rsidRPr="00BE4B8E">
        <w:t xml:space="preserve"> PR=</w:t>
      </w:r>
    </w:p>
    <w:p w14:paraId="7C5B6AA5" w14:textId="3CC6F9F8" w:rsidR="00FE0171" w:rsidRDefault="00FE0171" w:rsidP="00FE0171">
      <w:pPr>
        <w:pStyle w:val="Heading2"/>
      </w:pPr>
      <w:bookmarkStart w:id="20" w:name="_Toc202860317"/>
      <w:bookmarkStart w:id="21" w:name="_Toc204079314"/>
      <w:r>
        <w:lastRenderedPageBreak/>
        <w:t xml:space="preserve">Supplemental </w:t>
      </w:r>
      <w:r w:rsidR="00301F7A">
        <w:t>T</w:t>
      </w:r>
      <w:r>
        <w:t>able 3. Plain English summary for patients</w:t>
      </w:r>
      <w:bookmarkEnd w:id="20"/>
      <w:bookmarkEnd w:id="21"/>
      <w:r>
        <w:t xml:space="preserve"> </w:t>
      </w:r>
    </w:p>
    <w:tbl>
      <w:tblPr>
        <w:tblStyle w:val="TableGrid"/>
        <w:tblW w:w="0" w:type="auto"/>
        <w:tblLayout w:type="fixed"/>
        <w:tblLook w:val="04A0" w:firstRow="1" w:lastRow="0" w:firstColumn="1" w:lastColumn="0" w:noHBand="0" w:noVBand="1"/>
      </w:tblPr>
      <w:tblGrid>
        <w:gridCol w:w="9016"/>
      </w:tblGrid>
      <w:tr w:rsidR="00FE0171" w14:paraId="4596C9C7" w14:textId="77777777">
        <w:trPr>
          <w:trHeight w:val="469"/>
        </w:trPr>
        <w:tc>
          <w:tcPr>
            <w:tcW w:w="9016" w:type="dxa"/>
            <w:shd w:val="clear" w:color="auto" w:fill="E8E8E8" w:themeFill="background2"/>
          </w:tcPr>
          <w:p w14:paraId="5A172943" w14:textId="77777777" w:rsidR="00FE0171" w:rsidRDefault="00FE0171">
            <w:pPr>
              <w:spacing w:before="120" w:after="120" w:line="240" w:lineRule="auto"/>
            </w:pPr>
            <w:r>
              <w:t>What is atrial fibrillation (AF) and heart failure?</w:t>
            </w:r>
          </w:p>
        </w:tc>
      </w:tr>
      <w:tr w:rsidR="00FE0171" w14:paraId="3D44C71E" w14:textId="77777777">
        <w:tc>
          <w:tcPr>
            <w:tcW w:w="9016" w:type="dxa"/>
          </w:tcPr>
          <w:p w14:paraId="44C7BA59" w14:textId="77777777" w:rsidR="00FE0171" w:rsidRDefault="00FE0171">
            <w:pPr>
              <w:spacing w:before="120" w:after="120"/>
            </w:pPr>
            <w:r w:rsidRPr="00F41F26">
              <w:t xml:space="preserve">AF is a common heart condition that leads to an irregular and often rapid heart rate.  AF can </w:t>
            </w:r>
            <w:r>
              <w:t xml:space="preserve">reduce the function of the heart resulting in patients developing a condition called heart failure.  Heart failure occurs when either, the heart doesn’t pump or relax as well as it should.  This results in the body not receiving enough oxygen, causing patients to develop symptoms such as being out of breath, dizziness and </w:t>
            </w:r>
            <w:r w:rsidRPr="00635A04">
              <w:t xml:space="preserve">swelling in </w:t>
            </w:r>
            <w:r>
              <w:t>their</w:t>
            </w:r>
            <w:r w:rsidRPr="00635A04">
              <w:t xml:space="preserve"> feet and ankles</w:t>
            </w:r>
            <w:r>
              <w:t xml:space="preserve">.  </w:t>
            </w:r>
          </w:p>
        </w:tc>
      </w:tr>
      <w:tr w:rsidR="00FE0171" w14:paraId="5D26CA34" w14:textId="77777777">
        <w:tc>
          <w:tcPr>
            <w:tcW w:w="9016" w:type="dxa"/>
            <w:shd w:val="clear" w:color="auto" w:fill="E8E8E8" w:themeFill="background2"/>
          </w:tcPr>
          <w:p w14:paraId="12979B20" w14:textId="77777777" w:rsidR="00FE0171" w:rsidRDefault="00FE0171">
            <w:pPr>
              <w:spacing w:before="120" w:after="120"/>
            </w:pPr>
            <w:r>
              <w:t>What was the purpose of this study?</w:t>
            </w:r>
          </w:p>
        </w:tc>
      </w:tr>
      <w:tr w:rsidR="00FE0171" w14:paraId="008E0EFA" w14:textId="77777777">
        <w:tc>
          <w:tcPr>
            <w:tcW w:w="9016" w:type="dxa"/>
          </w:tcPr>
          <w:p w14:paraId="342813D8" w14:textId="3C95AF6B" w:rsidR="00FE0171" w:rsidRDefault="00FE0171">
            <w:pPr>
              <w:spacing w:before="120" w:after="120"/>
            </w:pPr>
            <w:r w:rsidRPr="00E40B5D">
              <w:t xml:space="preserve">The aim of the RATE-AF trial was to compare two treatments </w:t>
            </w:r>
            <w:r>
              <w:t xml:space="preserve">used to control heart rate, called beta-blockers and digoxin.  In this study we wanted to see if there was a difference in how the treatments affected heart function.  </w:t>
            </w:r>
            <w:r w:rsidR="009A7A26">
              <w:t>Before the patients started their treatment and after 12 months of treatment</w:t>
            </w:r>
            <w:r w:rsidR="007E7642">
              <w:t>, a</w:t>
            </w:r>
            <w:r>
              <w:t xml:space="preserve">n ultrasound scan of the heart called an echocardiogram, was </w:t>
            </w:r>
            <w:r w:rsidR="00517C66">
              <w:t xml:space="preserve">performed </w:t>
            </w:r>
            <w:r>
              <w:t>to measure how well the heart pumped and relaxed</w:t>
            </w:r>
            <w:r w:rsidR="007E7642">
              <w:t>.</w:t>
            </w:r>
          </w:p>
        </w:tc>
      </w:tr>
      <w:tr w:rsidR="00FE0171" w14:paraId="318348BD" w14:textId="77777777">
        <w:tc>
          <w:tcPr>
            <w:tcW w:w="9016" w:type="dxa"/>
            <w:shd w:val="clear" w:color="auto" w:fill="E8E8E8" w:themeFill="background2"/>
          </w:tcPr>
          <w:p w14:paraId="64E14790" w14:textId="77777777" w:rsidR="00FE0171" w:rsidRDefault="00FE0171">
            <w:pPr>
              <w:spacing w:before="120" w:after="120"/>
            </w:pPr>
            <w:r>
              <w:t>What did we find out?</w:t>
            </w:r>
          </w:p>
        </w:tc>
      </w:tr>
      <w:tr w:rsidR="00FE0171" w14:paraId="19150CF8" w14:textId="77777777">
        <w:tc>
          <w:tcPr>
            <w:tcW w:w="9016" w:type="dxa"/>
          </w:tcPr>
          <w:p w14:paraId="148A4F68" w14:textId="6AA70EE4" w:rsidR="00FE0171" w:rsidRDefault="00FE0171">
            <w:pPr>
              <w:spacing w:before="120" w:after="120"/>
            </w:pPr>
            <w:r>
              <w:t xml:space="preserve">Digoxin improved </w:t>
            </w:r>
            <w:r w:rsidR="0053611F">
              <w:t xml:space="preserve">heart </w:t>
            </w:r>
            <w:r>
              <w:t xml:space="preserve">pump function in all patients with AF and heart failure.  In patients with AF and heart failure caused by </w:t>
            </w:r>
            <w:r w:rsidR="005A3E36">
              <w:t xml:space="preserve">a heart which </w:t>
            </w:r>
            <w:r w:rsidR="005273DB">
              <w:t xml:space="preserve">is </w:t>
            </w:r>
            <w:r w:rsidR="005A3E36">
              <w:t>unable to relax properly</w:t>
            </w:r>
            <w:r>
              <w:t xml:space="preserve">, the treatment digoxin improved the pump function of the heart more than beta-blockers.  </w:t>
            </w:r>
            <w:r w:rsidR="00516980">
              <w:t xml:space="preserve">Digoxin </w:t>
            </w:r>
            <w:r w:rsidR="0089754D" w:rsidRPr="0089754D">
              <w:t xml:space="preserve">was </w:t>
            </w:r>
            <w:r w:rsidR="0089754D">
              <w:t xml:space="preserve">also </w:t>
            </w:r>
            <w:r w:rsidR="0089754D" w:rsidRPr="0089754D">
              <w:t>found to cause fewer side effects than beta-blockers</w:t>
            </w:r>
            <w:r w:rsidR="002F19B5">
              <w:t xml:space="preserve"> and</w:t>
            </w:r>
            <w:r w:rsidR="0089754D" w:rsidRPr="0089754D">
              <w:t xml:space="preserve"> </w:t>
            </w:r>
            <w:r w:rsidR="0053611F">
              <w:t>have a greater improvement on</w:t>
            </w:r>
            <w:r w:rsidR="001F6930">
              <w:t xml:space="preserve"> symptoms</w:t>
            </w:r>
            <w:r w:rsidR="0053611F">
              <w:t xml:space="preserve"> </w:t>
            </w:r>
            <w:r w:rsidR="00466779">
              <w:t>related to</w:t>
            </w:r>
            <w:r w:rsidR="0053611F">
              <w:t xml:space="preserve"> AF and heart failure</w:t>
            </w:r>
            <w:r w:rsidR="00FF0E2D">
              <w:t xml:space="preserve">. </w:t>
            </w:r>
          </w:p>
        </w:tc>
      </w:tr>
      <w:tr w:rsidR="00FE0171" w14:paraId="141F9451" w14:textId="77777777">
        <w:tc>
          <w:tcPr>
            <w:tcW w:w="9016" w:type="dxa"/>
            <w:shd w:val="clear" w:color="auto" w:fill="E8E8E8" w:themeFill="background2"/>
          </w:tcPr>
          <w:p w14:paraId="579F44CF" w14:textId="77777777" w:rsidR="00FE0171" w:rsidRDefault="00FE0171">
            <w:pPr>
              <w:spacing w:before="120" w:after="120"/>
            </w:pPr>
            <w:r>
              <w:t>Patient support</w:t>
            </w:r>
          </w:p>
        </w:tc>
      </w:tr>
      <w:tr w:rsidR="00FE0171" w14:paraId="46FA3E3E" w14:textId="77777777">
        <w:tc>
          <w:tcPr>
            <w:tcW w:w="9016" w:type="dxa"/>
          </w:tcPr>
          <w:p w14:paraId="1A89961C" w14:textId="77777777" w:rsidR="00FE0171" w:rsidRDefault="00FE0171">
            <w:pPr>
              <w:spacing w:before="120" w:after="120"/>
            </w:pPr>
            <w:r>
              <w:t xml:space="preserve">Patient information from the British Heart Foundation: </w:t>
            </w:r>
            <w:hyperlink r:id="rId9" w:history="1">
              <w:r w:rsidRPr="00DF4121">
                <w:rPr>
                  <w:rStyle w:val="Hyperlink"/>
                </w:rPr>
                <w:t>https://www.bhf.org.uk/heart-health/conditions/atrial-fibrillation</w:t>
              </w:r>
            </w:hyperlink>
            <w:r>
              <w:t xml:space="preserve"> </w:t>
            </w:r>
          </w:p>
          <w:p w14:paraId="2B5069DE" w14:textId="77777777" w:rsidR="00FE0171" w:rsidRDefault="00FE0171">
            <w:pPr>
              <w:spacing w:before="120" w:after="120"/>
            </w:pPr>
            <w:r>
              <w:t xml:space="preserve">Education and support groups for patients and carers from the Heart Rhythm Alliance: </w:t>
            </w:r>
            <w:hyperlink r:id="rId10" w:history="1">
              <w:r w:rsidRPr="00DF4121">
                <w:rPr>
                  <w:rStyle w:val="Hyperlink"/>
                </w:rPr>
                <w:t>https://www.heartrhythmalliance.org/</w:t>
              </w:r>
            </w:hyperlink>
            <w:r>
              <w:t xml:space="preserve"> </w:t>
            </w:r>
          </w:p>
        </w:tc>
      </w:tr>
    </w:tbl>
    <w:p w14:paraId="0932AD23" w14:textId="77777777" w:rsidR="00FE0171" w:rsidRPr="006A5E04" w:rsidRDefault="00FE0171" w:rsidP="00FE0171"/>
    <w:p w14:paraId="7828DEAB" w14:textId="77777777" w:rsidR="00FE0171" w:rsidRDefault="00FE0171" w:rsidP="00FE0171">
      <w:r>
        <w:t xml:space="preserve">  </w:t>
      </w:r>
    </w:p>
    <w:p w14:paraId="52F346D9" w14:textId="77777777" w:rsidR="00FE0171" w:rsidRDefault="00FE0171" w:rsidP="00FE0171">
      <w:pPr>
        <w:pStyle w:val="Heading2"/>
        <w:sectPr w:rsidR="00FE0171" w:rsidSect="00FE0171">
          <w:pgSz w:w="11906" w:h="16838"/>
          <w:pgMar w:top="1440" w:right="1440" w:bottom="1440" w:left="1440" w:header="708" w:footer="708" w:gutter="0"/>
          <w:cols w:space="708"/>
          <w:docGrid w:linePitch="360"/>
        </w:sectPr>
      </w:pPr>
    </w:p>
    <w:p w14:paraId="2F7B1B36" w14:textId="2B1AA173" w:rsidR="00565C5E" w:rsidRDefault="00565C5E" w:rsidP="00565C5E">
      <w:pPr>
        <w:pStyle w:val="Heading2"/>
      </w:pPr>
      <w:bookmarkStart w:id="22" w:name="_Toc202860318"/>
      <w:bookmarkStart w:id="23" w:name="_Toc204079315"/>
      <w:r>
        <w:lastRenderedPageBreak/>
        <w:t>Supplementa</w:t>
      </w:r>
      <w:r w:rsidR="00080BE6">
        <w:t>l</w:t>
      </w:r>
      <w:r>
        <w:t xml:space="preserve"> Table </w:t>
      </w:r>
      <w:r w:rsidR="00FE0171">
        <w:t>4</w:t>
      </w:r>
      <w:r>
        <w:t>. Change in left ventricular systolic and diastolic function in patients with LVEF 4</w:t>
      </w:r>
      <w:r w:rsidR="00F24F7D">
        <w:t>1</w:t>
      </w:r>
      <w:r>
        <w:t>-49%</w:t>
      </w:r>
      <w:bookmarkEnd w:id="22"/>
      <w:bookmarkEnd w:id="23"/>
    </w:p>
    <w:tbl>
      <w:tblPr>
        <w:tblW w:w="14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428"/>
        <w:gridCol w:w="3753"/>
        <w:gridCol w:w="361"/>
        <w:gridCol w:w="3536"/>
        <w:gridCol w:w="2410"/>
        <w:gridCol w:w="1192"/>
      </w:tblGrid>
      <w:tr w:rsidR="009C088B" w:rsidRPr="001019C9" w14:paraId="39962088" w14:textId="77777777" w:rsidTr="00912B84">
        <w:trPr>
          <w:trHeight w:val="166"/>
          <w:jc w:val="center"/>
        </w:trPr>
        <w:tc>
          <w:tcPr>
            <w:tcW w:w="2974" w:type="dxa"/>
            <w:vMerge w:val="restart"/>
            <w:tcBorders>
              <w:top w:val="nil"/>
              <w:left w:val="single" w:sz="4" w:space="0" w:color="auto"/>
              <w:right w:val="single" w:sz="4" w:space="0" w:color="auto"/>
            </w:tcBorders>
            <w:shd w:val="clear" w:color="auto" w:fill="F2F2F2"/>
            <w:vAlign w:val="center"/>
          </w:tcPr>
          <w:p w14:paraId="3CF7FCED" w14:textId="0FBB8D92" w:rsidR="009C088B" w:rsidRDefault="009C088B" w:rsidP="00A75AE3">
            <w:pPr>
              <w:spacing w:beforeLines="20" w:before="48" w:afterLines="20" w:after="48" w:line="240" w:lineRule="auto"/>
              <w:jc w:val="center"/>
              <w:rPr>
                <w:rFonts w:eastAsia="Calibri" w:cs="Times New Roman"/>
                <w:b/>
                <w:sz w:val="20"/>
                <w:szCs w:val="20"/>
              </w:rPr>
            </w:pPr>
            <w:r>
              <w:rPr>
                <w:rFonts w:eastAsia="Calibri" w:cs="Times New Roman"/>
                <w:b/>
                <w:sz w:val="20"/>
                <w:szCs w:val="20"/>
              </w:rPr>
              <w:t>O</w:t>
            </w:r>
            <w:r w:rsidRPr="001019C9">
              <w:rPr>
                <w:rFonts w:eastAsia="Calibri" w:cs="Times New Roman"/>
                <w:b/>
                <w:sz w:val="20"/>
                <w:szCs w:val="20"/>
              </w:rPr>
              <w:t>utcome</w:t>
            </w:r>
          </w:p>
        </w:tc>
        <w:tc>
          <w:tcPr>
            <w:tcW w:w="4181" w:type="dxa"/>
            <w:gridSpan w:val="2"/>
            <w:tcBorders>
              <w:top w:val="nil"/>
              <w:left w:val="single" w:sz="4" w:space="0" w:color="auto"/>
              <w:bottom w:val="single" w:sz="4" w:space="0" w:color="auto"/>
              <w:right w:val="single" w:sz="4" w:space="0" w:color="auto"/>
            </w:tcBorders>
            <w:shd w:val="clear" w:color="auto" w:fill="F2F2F2"/>
            <w:vAlign w:val="center"/>
          </w:tcPr>
          <w:p w14:paraId="5DAA006B" w14:textId="5CC83413" w:rsidR="009C088B" w:rsidRDefault="009C088B" w:rsidP="00A75AE3">
            <w:pPr>
              <w:spacing w:beforeLines="20" w:before="48" w:afterLines="20" w:after="48" w:line="240" w:lineRule="auto"/>
              <w:jc w:val="center"/>
              <w:rPr>
                <w:rFonts w:eastAsia="Calibri" w:cs="Times New Roman"/>
                <w:b/>
                <w:bCs/>
                <w:sz w:val="20"/>
                <w:szCs w:val="20"/>
              </w:rPr>
            </w:pPr>
            <w:r>
              <w:rPr>
                <w:rFonts w:eastAsia="Calibri" w:cs="Times New Roman"/>
                <w:b/>
                <w:bCs/>
                <w:sz w:val="20"/>
                <w:szCs w:val="20"/>
              </w:rPr>
              <w:t>Digoxin</w:t>
            </w:r>
          </w:p>
        </w:tc>
        <w:tc>
          <w:tcPr>
            <w:tcW w:w="3897" w:type="dxa"/>
            <w:gridSpan w:val="2"/>
            <w:tcBorders>
              <w:top w:val="nil"/>
              <w:left w:val="single" w:sz="4" w:space="0" w:color="auto"/>
              <w:bottom w:val="single" w:sz="4" w:space="0" w:color="auto"/>
              <w:right w:val="single" w:sz="4" w:space="0" w:color="auto"/>
            </w:tcBorders>
            <w:shd w:val="clear" w:color="auto" w:fill="F2F2F2"/>
            <w:vAlign w:val="center"/>
          </w:tcPr>
          <w:p w14:paraId="4EA00444" w14:textId="3B2023F3" w:rsidR="009C088B" w:rsidRDefault="009C088B" w:rsidP="00A75AE3">
            <w:pPr>
              <w:spacing w:beforeLines="20" w:before="48" w:afterLines="20" w:after="48" w:line="240" w:lineRule="auto"/>
              <w:jc w:val="center"/>
              <w:rPr>
                <w:rFonts w:eastAsia="Calibri" w:cs="Times New Roman"/>
                <w:b/>
                <w:sz w:val="20"/>
                <w:szCs w:val="20"/>
              </w:rPr>
            </w:pPr>
            <w:r>
              <w:rPr>
                <w:rFonts w:eastAsia="Calibri" w:cs="Times New Roman"/>
                <w:b/>
                <w:bCs/>
                <w:sz w:val="20"/>
                <w:szCs w:val="20"/>
              </w:rPr>
              <w:t>Beta-blockers</w:t>
            </w:r>
          </w:p>
        </w:tc>
        <w:tc>
          <w:tcPr>
            <w:tcW w:w="3602" w:type="dxa"/>
            <w:gridSpan w:val="2"/>
            <w:tcBorders>
              <w:top w:val="nil"/>
              <w:left w:val="single" w:sz="4" w:space="0" w:color="auto"/>
              <w:bottom w:val="single" w:sz="4" w:space="0" w:color="auto"/>
              <w:right w:val="single" w:sz="4" w:space="0" w:color="auto"/>
            </w:tcBorders>
            <w:shd w:val="clear" w:color="auto" w:fill="F2F2F2"/>
            <w:vAlign w:val="center"/>
          </w:tcPr>
          <w:p w14:paraId="6BD08549" w14:textId="0FA34193" w:rsidR="009C088B" w:rsidRDefault="007379D2" w:rsidP="00A75AE3">
            <w:pPr>
              <w:spacing w:beforeLines="20" w:before="48" w:afterLines="20" w:after="48" w:line="240" w:lineRule="auto"/>
              <w:jc w:val="center"/>
              <w:rPr>
                <w:rFonts w:eastAsia="Calibri" w:cs="Times New Roman"/>
                <w:b/>
                <w:sz w:val="20"/>
                <w:szCs w:val="20"/>
              </w:rPr>
            </w:pPr>
            <w:r>
              <w:rPr>
                <w:rFonts w:eastAsia="Calibri" w:cs="Times New Roman"/>
                <w:b/>
                <w:sz w:val="20"/>
                <w:szCs w:val="20"/>
              </w:rPr>
              <w:t>Digoxin vs beta-blockers</w:t>
            </w:r>
          </w:p>
        </w:tc>
      </w:tr>
      <w:tr w:rsidR="00EC5D9B" w:rsidRPr="001019C9" w14:paraId="52BFFBFF" w14:textId="77777777" w:rsidTr="00296971">
        <w:trPr>
          <w:trHeight w:val="441"/>
          <w:jc w:val="center"/>
        </w:trPr>
        <w:tc>
          <w:tcPr>
            <w:tcW w:w="2974" w:type="dxa"/>
            <w:vMerge/>
            <w:tcBorders>
              <w:left w:val="single" w:sz="4" w:space="0" w:color="auto"/>
              <w:right w:val="single" w:sz="4" w:space="0" w:color="auto"/>
            </w:tcBorders>
            <w:shd w:val="clear" w:color="auto" w:fill="F2F2F2"/>
            <w:vAlign w:val="center"/>
          </w:tcPr>
          <w:p w14:paraId="515D82DF" w14:textId="77777777" w:rsidR="009C088B" w:rsidRPr="001019C9" w:rsidRDefault="009C088B" w:rsidP="00A75AE3">
            <w:pPr>
              <w:spacing w:beforeLines="20" w:before="48" w:afterLines="20" w:after="48" w:line="240" w:lineRule="auto"/>
              <w:jc w:val="center"/>
              <w:rPr>
                <w:rFonts w:eastAsia="Calibri" w:cs="Times New Roman"/>
                <w:b/>
                <w:sz w:val="20"/>
                <w:szCs w:val="20"/>
              </w:rPr>
            </w:pPr>
          </w:p>
        </w:tc>
        <w:tc>
          <w:tcPr>
            <w:tcW w:w="428" w:type="dxa"/>
            <w:tcBorders>
              <w:right w:val="single" w:sz="4" w:space="0" w:color="auto"/>
            </w:tcBorders>
            <w:shd w:val="clear" w:color="auto" w:fill="F2F2F2"/>
            <w:vAlign w:val="center"/>
          </w:tcPr>
          <w:p w14:paraId="2F8BBC25" w14:textId="2A8F32E7" w:rsidR="009C088B" w:rsidRPr="001019C9" w:rsidRDefault="007379D2" w:rsidP="00A75AE3">
            <w:pPr>
              <w:spacing w:beforeLines="20" w:before="48" w:afterLines="20" w:after="48" w:line="240" w:lineRule="auto"/>
              <w:jc w:val="center"/>
              <w:rPr>
                <w:rFonts w:eastAsia="Calibri" w:cs="Times New Roman"/>
                <w:b/>
                <w:bCs/>
                <w:sz w:val="20"/>
                <w:szCs w:val="20"/>
              </w:rPr>
            </w:pPr>
            <w:r>
              <w:rPr>
                <w:rFonts w:eastAsia="Calibri" w:cs="Times New Roman"/>
                <w:b/>
                <w:bCs/>
                <w:sz w:val="20"/>
                <w:szCs w:val="20"/>
              </w:rPr>
              <w:t>N</w:t>
            </w:r>
          </w:p>
        </w:tc>
        <w:tc>
          <w:tcPr>
            <w:tcW w:w="3753" w:type="dxa"/>
            <w:tcBorders>
              <w:left w:val="single" w:sz="4" w:space="0" w:color="auto"/>
              <w:right w:val="single" w:sz="4" w:space="0" w:color="auto"/>
            </w:tcBorders>
            <w:shd w:val="clear" w:color="auto" w:fill="F2F2F2"/>
            <w:vAlign w:val="center"/>
          </w:tcPr>
          <w:p w14:paraId="1EBD9BB4" w14:textId="2805126D" w:rsidR="009C088B" w:rsidRPr="001019C9" w:rsidRDefault="00ED7FD5" w:rsidP="00A75AE3">
            <w:pPr>
              <w:spacing w:beforeLines="20" w:before="48" w:afterLines="20" w:after="48" w:line="240" w:lineRule="auto"/>
              <w:jc w:val="center"/>
              <w:rPr>
                <w:rFonts w:eastAsia="Calibri" w:cs="Times New Roman"/>
                <w:b/>
                <w:bCs/>
                <w:sz w:val="20"/>
                <w:szCs w:val="20"/>
              </w:rPr>
            </w:pPr>
            <w:r w:rsidRPr="00ED7FD5">
              <w:rPr>
                <w:rFonts w:eastAsia="Calibri" w:cs="Times New Roman"/>
                <w:b/>
                <w:bCs/>
                <w:sz w:val="20"/>
                <w:szCs w:val="20"/>
              </w:rPr>
              <w:t>Mean change from baseline to 12-months, p-value</w:t>
            </w:r>
          </w:p>
        </w:tc>
        <w:tc>
          <w:tcPr>
            <w:tcW w:w="361" w:type="dxa"/>
            <w:tcBorders>
              <w:left w:val="single" w:sz="4" w:space="0" w:color="auto"/>
              <w:right w:val="single" w:sz="4" w:space="0" w:color="auto"/>
            </w:tcBorders>
            <w:shd w:val="clear" w:color="auto" w:fill="F2F2F2"/>
            <w:vAlign w:val="center"/>
          </w:tcPr>
          <w:p w14:paraId="6B0B0E12" w14:textId="2DB85AA1" w:rsidR="009C088B" w:rsidRPr="001019C9" w:rsidRDefault="007379D2" w:rsidP="00A75AE3">
            <w:pPr>
              <w:spacing w:beforeLines="20" w:before="48" w:afterLines="20" w:after="48" w:line="240" w:lineRule="auto"/>
              <w:jc w:val="center"/>
              <w:rPr>
                <w:rFonts w:eastAsia="Calibri" w:cs="Times New Roman"/>
                <w:b/>
                <w:bCs/>
                <w:sz w:val="20"/>
                <w:szCs w:val="20"/>
              </w:rPr>
            </w:pPr>
            <w:r>
              <w:rPr>
                <w:rFonts w:eastAsia="Calibri" w:cs="Times New Roman"/>
                <w:b/>
                <w:bCs/>
                <w:sz w:val="20"/>
                <w:szCs w:val="20"/>
              </w:rPr>
              <w:t>N</w:t>
            </w:r>
          </w:p>
        </w:tc>
        <w:tc>
          <w:tcPr>
            <w:tcW w:w="3536" w:type="dxa"/>
            <w:tcBorders>
              <w:left w:val="single" w:sz="4" w:space="0" w:color="auto"/>
              <w:right w:val="single" w:sz="4" w:space="0" w:color="auto"/>
            </w:tcBorders>
            <w:shd w:val="clear" w:color="auto" w:fill="F2F2F2"/>
            <w:vAlign w:val="center"/>
          </w:tcPr>
          <w:p w14:paraId="2227C5E5" w14:textId="2515455D" w:rsidR="009C088B" w:rsidRPr="001019C9" w:rsidRDefault="00ED7FD5" w:rsidP="00A75AE3">
            <w:pPr>
              <w:spacing w:beforeLines="20" w:before="48" w:afterLines="20" w:after="48" w:line="240" w:lineRule="auto"/>
              <w:jc w:val="center"/>
              <w:rPr>
                <w:rFonts w:eastAsia="Calibri" w:cs="Times New Roman"/>
                <w:b/>
                <w:sz w:val="20"/>
                <w:szCs w:val="20"/>
              </w:rPr>
            </w:pPr>
            <w:r w:rsidRPr="00ED7FD5">
              <w:rPr>
                <w:rFonts w:eastAsia="Calibri" w:cs="Times New Roman"/>
                <w:b/>
                <w:sz w:val="20"/>
                <w:szCs w:val="20"/>
              </w:rPr>
              <w:t>Mean change from baseline to 12-months, p-value</w:t>
            </w:r>
          </w:p>
        </w:tc>
        <w:tc>
          <w:tcPr>
            <w:tcW w:w="2410" w:type="dxa"/>
            <w:tcBorders>
              <w:left w:val="single" w:sz="4" w:space="0" w:color="auto"/>
            </w:tcBorders>
            <w:shd w:val="clear" w:color="auto" w:fill="F2F2F2"/>
            <w:vAlign w:val="center"/>
          </w:tcPr>
          <w:p w14:paraId="23969815" w14:textId="1AD9DDE1" w:rsidR="009C088B" w:rsidRPr="001019C9" w:rsidRDefault="009C088B" w:rsidP="00A75AE3">
            <w:pPr>
              <w:spacing w:beforeLines="20" w:before="48" w:afterLines="20" w:after="48" w:line="240" w:lineRule="auto"/>
              <w:jc w:val="center"/>
              <w:rPr>
                <w:rFonts w:eastAsia="Calibri" w:cs="Times New Roman"/>
                <w:b/>
                <w:sz w:val="20"/>
                <w:szCs w:val="20"/>
              </w:rPr>
            </w:pPr>
            <w:r w:rsidRPr="001019C9">
              <w:rPr>
                <w:rFonts w:eastAsia="Calibri" w:cs="Times New Roman"/>
                <w:b/>
                <w:sz w:val="20"/>
                <w:szCs w:val="20"/>
              </w:rPr>
              <w:t>Adjusted mean difference</w:t>
            </w:r>
            <w:r w:rsidR="00043AF8">
              <w:rPr>
                <w:rFonts w:eastAsia="Calibri" w:cs="Times New Roman"/>
                <w:b/>
                <w:sz w:val="20"/>
                <w:szCs w:val="20"/>
              </w:rPr>
              <w:t>*</w:t>
            </w:r>
            <w:r w:rsidRPr="001019C9">
              <w:rPr>
                <w:rFonts w:eastAsia="Calibri" w:cs="Times New Roman"/>
                <w:b/>
                <w:sz w:val="20"/>
                <w:szCs w:val="20"/>
              </w:rPr>
              <w:t xml:space="preserve"> </w:t>
            </w:r>
            <w:r>
              <w:rPr>
                <w:rFonts w:eastAsia="Calibri" w:cs="Times New Roman"/>
                <w:b/>
                <w:sz w:val="20"/>
                <w:szCs w:val="20"/>
              </w:rPr>
              <w:t>(</w:t>
            </w:r>
            <w:r w:rsidRPr="001019C9">
              <w:rPr>
                <w:rFonts w:eastAsia="Calibri" w:cs="Times New Roman"/>
                <w:b/>
                <w:sz w:val="20"/>
                <w:szCs w:val="20"/>
              </w:rPr>
              <w:t>95% CI</w:t>
            </w:r>
            <w:r>
              <w:rPr>
                <w:rFonts w:eastAsia="Calibri" w:cs="Times New Roman"/>
                <w:b/>
                <w:sz w:val="20"/>
                <w:szCs w:val="20"/>
              </w:rPr>
              <w:t>)</w:t>
            </w:r>
          </w:p>
        </w:tc>
        <w:tc>
          <w:tcPr>
            <w:tcW w:w="1192" w:type="dxa"/>
            <w:shd w:val="clear" w:color="auto" w:fill="F2F2F2"/>
            <w:vAlign w:val="center"/>
          </w:tcPr>
          <w:p w14:paraId="6355197F" w14:textId="66ADBBEB" w:rsidR="009C088B" w:rsidRPr="001019C9" w:rsidRDefault="009C088B" w:rsidP="00A75AE3">
            <w:pPr>
              <w:spacing w:beforeLines="20" w:before="48" w:afterLines="20" w:after="48" w:line="240" w:lineRule="auto"/>
              <w:jc w:val="center"/>
              <w:rPr>
                <w:rFonts w:eastAsia="Calibri" w:cs="Times New Roman"/>
                <w:b/>
                <w:sz w:val="20"/>
                <w:szCs w:val="20"/>
                <w:vertAlign w:val="superscript"/>
              </w:rPr>
            </w:pPr>
            <w:r w:rsidRPr="001019C9">
              <w:rPr>
                <w:rFonts w:eastAsia="Calibri" w:cs="Times New Roman"/>
                <w:b/>
                <w:sz w:val="20"/>
                <w:szCs w:val="20"/>
              </w:rPr>
              <w:t>P-value</w:t>
            </w:r>
            <w:r w:rsidR="00043AF8">
              <w:rPr>
                <w:rFonts w:eastAsia="Calibri" w:cs="Times New Roman"/>
                <w:b/>
                <w:sz w:val="20"/>
                <w:szCs w:val="20"/>
              </w:rPr>
              <w:t>*</w:t>
            </w:r>
          </w:p>
        </w:tc>
      </w:tr>
      <w:tr w:rsidR="005D0063" w:rsidRPr="005F6EE0" w14:paraId="28500828" w14:textId="77777777" w:rsidTr="00296971">
        <w:trPr>
          <w:trHeight w:val="556"/>
          <w:jc w:val="center"/>
        </w:trPr>
        <w:tc>
          <w:tcPr>
            <w:tcW w:w="2974" w:type="dxa"/>
            <w:tcBorders>
              <w:bottom w:val="single" w:sz="4" w:space="0" w:color="auto"/>
            </w:tcBorders>
            <w:shd w:val="clear" w:color="auto" w:fill="auto"/>
            <w:vAlign w:val="center"/>
          </w:tcPr>
          <w:p w14:paraId="2A333DD4" w14:textId="77777777" w:rsidR="009C088B" w:rsidRPr="001019C9" w:rsidRDefault="009C088B" w:rsidP="009E3DB1">
            <w:pPr>
              <w:spacing w:beforeLines="20" w:before="48" w:afterLines="20" w:after="48" w:line="240" w:lineRule="auto"/>
              <w:jc w:val="center"/>
              <w:rPr>
                <w:rFonts w:eastAsia="Calibri" w:cs="Times New Roman"/>
                <w:b/>
                <w:sz w:val="20"/>
                <w:szCs w:val="20"/>
              </w:rPr>
            </w:pPr>
            <w:r>
              <w:rPr>
                <w:rFonts w:eastAsia="Calibri" w:cs="Times New Roman"/>
                <w:b/>
                <w:sz w:val="20"/>
                <w:szCs w:val="20"/>
              </w:rPr>
              <w:t>LVEF (%)</w:t>
            </w:r>
          </w:p>
        </w:tc>
        <w:tc>
          <w:tcPr>
            <w:tcW w:w="428" w:type="dxa"/>
            <w:tcBorders>
              <w:bottom w:val="single" w:sz="4" w:space="0" w:color="auto"/>
            </w:tcBorders>
            <w:shd w:val="clear" w:color="auto" w:fill="auto"/>
            <w:vAlign w:val="center"/>
          </w:tcPr>
          <w:p w14:paraId="73C3E485" w14:textId="6542FF5E" w:rsidR="009C088B" w:rsidRPr="001019C9" w:rsidRDefault="009C088B"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w:t>
            </w:r>
            <w:r w:rsidR="003A43B5">
              <w:rPr>
                <w:rFonts w:eastAsia="Calibri" w:cs="Times New Roman"/>
                <w:sz w:val="20"/>
                <w:szCs w:val="20"/>
              </w:rPr>
              <w:t>1</w:t>
            </w:r>
          </w:p>
        </w:tc>
        <w:tc>
          <w:tcPr>
            <w:tcW w:w="3753" w:type="dxa"/>
            <w:tcBorders>
              <w:bottom w:val="single" w:sz="4" w:space="0" w:color="auto"/>
            </w:tcBorders>
            <w:vAlign w:val="center"/>
          </w:tcPr>
          <w:p w14:paraId="3D22B52F" w14:textId="2D8AE204" w:rsidR="009C088B" w:rsidRDefault="00FC66B7"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6.2</w:t>
            </w:r>
            <w:r w:rsidR="009C088B">
              <w:rPr>
                <w:rFonts w:eastAsia="Calibri" w:cs="Times New Roman"/>
                <w:sz w:val="20"/>
                <w:szCs w:val="20"/>
              </w:rPr>
              <w:t>%, p=0.00</w:t>
            </w:r>
            <w:r>
              <w:rPr>
                <w:rFonts w:eastAsia="Calibri" w:cs="Times New Roman"/>
                <w:sz w:val="20"/>
                <w:szCs w:val="20"/>
              </w:rPr>
              <w:t>9</w:t>
            </w:r>
          </w:p>
        </w:tc>
        <w:tc>
          <w:tcPr>
            <w:tcW w:w="361" w:type="dxa"/>
            <w:tcBorders>
              <w:bottom w:val="single" w:sz="4" w:space="0" w:color="auto"/>
            </w:tcBorders>
            <w:shd w:val="clear" w:color="auto" w:fill="auto"/>
            <w:vAlign w:val="center"/>
          </w:tcPr>
          <w:p w14:paraId="778D9115" w14:textId="6FFBB0ED" w:rsidR="009C088B" w:rsidRPr="001019C9" w:rsidRDefault="009C088B"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4</w:t>
            </w:r>
          </w:p>
        </w:tc>
        <w:tc>
          <w:tcPr>
            <w:tcW w:w="3536" w:type="dxa"/>
            <w:tcBorders>
              <w:bottom w:val="single" w:sz="4" w:space="0" w:color="auto"/>
            </w:tcBorders>
            <w:vAlign w:val="center"/>
          </w:tcPr>
          <w:p w14:paraId="0D03B7A3" w14:textId="75AB0383" w:rsidR="009C088B" w:rsidRPr="001019C9" w:rsidRDefault="009C088B"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11.5%, p=0.016</w:t>
            </w:r>
          </w:p>
        </w:tc>
        <w:tc>
          <w:tcPr>
            <w:tcW w:w="2410" w:type="dxa"/>
            <w:shd w:val="clear" w:color="auto" w:fill="auto"/>
            <w:vAlign w:val="center"/>
          </w:tcPr>
          <w:p w14:paraId="62A895FF" w14:textId="51A332A2" w:rsidR="009C088B" w:rsidRPr="001019C9" w:rsidRDefault="009C088B"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w:t>
            </w:r>
            <w:r w:rsidR="001533AD">
              <w:rPr>
                <w:rFonts w:eastAsia="Calibri" w:cs="Times New Roman"/>
                <w:sz w:val="20"/>
                <w:szCs w:val="20"/>
              </w:rPr>
              <w:t>4.0</w:t>
            </w:r>
            <w:r>
              <w:rPr>
                <w:rFonts w:eastAsia="Calibri" w:cs="Times New Roman"/>
                <w:sz w:val="20"/>
                <w:szCs w:val="20"/>
              </w:rPr>
              <w:t xml:space="preserve"> (-</w:t>
            </w:r>
            <w:r w:rsidR="00166D24">
              <w:rPr>
                <w:rFonts w:eastAsia="Calibri" w:cs="Times New Roman"/>
                <w:sz w:val="20"/>
                <w:szCs w:val="20"/>
              </w:rPr>
              <w:t>15.0</w:t>
            </w:r>
            <w:r>
              <w:rPr>
                <w:rFonts w:eastAsia="Calibri" w:cs="Times New Roman"/>
                <w:sz w:val="20"/>
                <w:szCs w:val="20"/>
              </w:rPr>
              <w:t xml:space="preserve"> to 7.</w:t>
            </w:r>
            <w:r w:rsidR="00166D24">
              <w:rPr>
                <w:rFonts w:eastAsia="Calibri" w:cs="Times New Roman"/>
                <w:sz w:val="20"/>
                <w:szCs w:val="20"/>
              </w:rPr>
              <w:t>0</w:t>
            </w:r>
            <w:r>
              <w:rPr>
                <w:rFonts w:eastAsia="Calibri" w:cs="Times New Roman"/>
                <w:sz w:val="20"/>
                <w:szCs w:val="20"/>
              </w:rPr>
              <w:t>)</w:t>
            </w:r>
          </w:p>
        </w:tc>
        <w:tc>
          <w:tcPr>
            <w:tcW w:w="1192" w:type="dxa"/>
            <w:shd w:val="clear" w:color="auto" w:fill="auto"/>
            <w:vAlign w:val="center"/>
          </w:tcPr>
          <w:p w14:paraId="788F30CC" w14:textId="600B1BF8" w:rsidR="009C088B" w:rsidRPr="001019C9" w:rsidRDefault="009C088B"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0.4</w:t>
            </w:r>
            <w:r w:rsidR="00166D24">
              <w:rPr>
                <w:rFonts w:eastAsia="Calibri" w:cs="Times New Roman"/>
                <w:sz w:val="20"/>
                <w:szCs w:val="20"/>
              </w:rPr>
              <w:t>1</w:t>
            </w:r>
          </w:p>
        </w:tc>
      </w:tr>
      <w:tr w:rsidR="005D0063" w:rsidRPr="005F6EE0" w14:paraId="35D92E99" w14:textId="77777777" w:rsidTr="00296971">
        <w:trPr>
          <w:trHeight w:val="556"/>
          <w:jc w:val="center"/>
        </w:trPr>
        <w:tc>
          <w:tcPr>
            <w:tcW w:w="2974" w:type="dxa"/>
            <w:tcBorders>
              <w:bottom w:val="single" w:sz="4" w:space="0" w:color="auto"/>
            </w:tcBorders>
            <w:shd w:val="clear" w:color="auto" w:fill="auto"/>
            <w:vAlign w:val="center"/>
          </w:tcPr>
          <w:p w14:paraId="174F29AD" w14:textId="77777777" w:rsidR="004D4320" w:rsidRDefault="004D4320" w:rsidP="009E3DB1">
            <w:pPr>
              <w:spacing w:beforeLines="20" w:before="48" w:afterLines="20" w:after="48" w:line="240" w:lineRule="auto"/>
              <w:jc w:val="center"/>
              <w:rPr>
                <w:rFonts w:eastAsia="Calibri" w:cs="Times New Roman"/>
                <w:b/>
                <w:sz w:val="20"/>
                <w:szCs w:val="20"/>
              </w:rPr>
            </w:pPr>
            <w:r>
              <w:rPr>
                <w:rFonts w:eastAsia="Calibri" w:cs="Times New Roman"/>
                <w:b/>
                <w:sz w:val="20"/>
                <w:szCs w:val="20"/>
              </w:rPr>
              <w:t>GLS (%)</w:t>
            </w:r>
          </w:p>
        </w:tc>
        <w:tc>
          <w:tcPr>
            <w:tcW w:w="428" w:type="dxa"/>
            <w:tcBorders>
              <w:bottom w:val="single" w:sz="4" w:space="0" w:color="auto"/>
            </w:tcBorders>
            <w:shd w:val="clear" w:color="auto" w:fill="auto"/>
            <w:vAlign w:val="center"/>
          </w:tcPr>
          <w:p w14:paraId="15116BDB" w14:textId="40A2C578" w:rsidR="004D4320" w:rsidRPr="001019C9" w:rsidRDefault="004D4320"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10</w:t>
            </w:r>
          </w:p>
        </w:tc>
        <w:tc>
          <w:tcPr>
            <w:tcW w:w="3753" w:type="dxa"/>
            <w:tcBorders>
              <w:bottom w:val="single" w:sz="4" w:space="0" w:color="auto"/>
            </w:tcBorders>
            <w:vAlign w:val="center"/>
          </w:tcPr>
          <w:p w14:paraId="58636156" w14:textId="56B789AD" w:rsidR="004D4320" w:rsidRDefault="004D4320"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-0.2</w:t>
            </w:r>
            <w:r w:rsidR="002B3F74">
              <w:rPr>
                <w:rFonts w:eastAsia="Calibri" w:cs="Times New Roman"/>
                <w:sz w:val="20"/>
                <w:szCs w:val="20"/>
              </w:rPr>
              <w:t>0</w:t>
            </w:r>
            <w:r>
              <w:rPr>
                <w:rFonts w:eastAsia="Calibri" w:cs="Times New Roman"/>
                <w:sz w:val="20"/>
                <w:szCs w:val="20"/>
              </w:rPr>
              <w:t>%, p=0.81</w:t>
            </w:r>
          </w:p>
        </w:tc>
        <w:tc>
          <w:tcPr>
            <w:tcW w:w="361" w:type="dxa"/>
            <w:tcBorders>
              <w:bottom w:val="single" w:sz="4" w:space="0" w:color="auto"/>
            </w:tcBorders>
            <w:shd w:val="clear" w:color="auto" w:fill="auto"/>
            <w:vAlign w:val="center"/>
          </w:tcPr>
          <w:p w14:paraId="779A0398" w14:textId="28DF3C6A" w:rsidR="004D4320" w:rsidRPr="001019C9" w:rsidRDefault="0007570E"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3</w:t>
            </w:r>
          </w:p>
        </w:tc>
        <w:tc>
          <w:tcPr>
            <w:tcW w:w="3536" w:type="dxa"/>
            <w:tcBorders>
              <w:bottom w:val="single" w:sz="4" w:space="0" w:color="auto"/>
            </w:tcBorders>
            <w:vAlign w:val="center"/>
          </w:tcPr>
          <w:p w14:paraId="6A88D8E0" w14:textId="2F2CE4E5" w:rsidR="004D4320" w:rsidRPr="001019C9" w:rsidRDefault="004D4320"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-5.63%, p=0.001</w:t>
            </w:r>
          </w:p>
        </w:tc>
        <w:tc>
          <w:tcPr>
            <w:tcW w:w="2410" w:type="dxa"/>
            <w:shd w:val="clear" w:color="auto" w:fill="auto"/>
            <w:vAlign w:val="center"/>
          </w:tcPr>
          <w:p w14:paraId="1EF4F08E" w14:textId="0F6FB163" w:rsidR="004D4320" w:rsidRPr="001019C9" w:rsidRDefault="004D4320"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5.54 (-1.13 to -12.2)</w:t>
            </w:r>
          </w:p>
        </w:tc>
        <w:tc>
          <w:tcPr>
            <w:tcW w:w="1192" w:type="dxa"/>
            <w:shd w:val="clear" w:color="auto" w:fill="auto"/>
            <w:vAlign w:val="center"/>
          </w:tcPr>
          <w:p w14:paraId="35BD2FA2" w14:textId="38C164E5" w:rsidR="004D4320" w:rsidRPr="001019C9" w:rsidRDefault="004D4320"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0.08</w:t>
            </w:r>
          </w:p>
        </w:tc>
      </w:tr>
      <w:tr w:rsidR="005D0063" w:rsidRPr="005F6EE0" w14:paraId="21C547E5" w14:textId="77777777" w:rsidTr="00296971">
        <w:trPr>
          <w:trHeight w:val="556"/>
          <w:jc w:val="center"/>
        </w:trPr>
        <w:tc>
          <w:tcPr>
            <w:tcW w:w="2974" w:type="dxa"/>
            <w:tcBorders>
              <w:bottom w:val="single" w:sz="4" w:space="0" w:color="auto"/>
            </w:tcBorders>
            <w:shd w:val="clear" w:color="auto" w:fill="auto"/>
            <w:vAlign w:val="center"/>
          </w:tcPr>
          <w:p w14:paraId="549E1763" w14:textId="77777777" w:rsidR="00175A00" w:rsidRPr="001019C9" w:rsidRDefault="00175A00" w:rsidP="009E3DB1">
            <w:pPr>
              <w:spacing w:beforeLines="20" w:before="48" w:afterLines="20" w:after="48" w:line="240" w:lineRule="auto"/>
              <w:jc w:val="center"/>
              <w:rPr>
                <w:rFonts w:eastAsia="Calibri" w:cs="Times New Roman"/>
                <w:b/>
                <w:sz w:val="20"/>
                <w:szCs w:val="20"/>
              </w:rPr>
            </w:pPr>
            <w:r>
              <w:rPr>
                <w:rFonts w:eastAsia="Calibri" w:cs="Times New Roman"/>
                <w:b/>
                <w:sz w:val="20"/>
                <w:szCs w:val="20"/>
              </w:rPr>
              <w:t>S’ (cm/s)</w:t>
            </w:r>
          </w:p>
        </w:tc>
        <w:tc>
          <w:tcPr>
            <w:tcW w:w="428" w:type="dxa"/>
            <w:tcBorders>
              <w:bottom w:val="single" w:sz="4" w:space="0" w:color="auto"/>
            </w:tcBorders>
            <w:shd w:val="clear" w:color="auto" w:fill="auto"/>
            <w:vAlign w:val="center"/>
          </w:tcPr>
          <w:p w14:paraId="191DAA3F" w14:textId="55E9D3D1" w:rsidR="00175A00" w:rsidRPr="001019C9" w:rsidRDefault="00175A00"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w:t>
            </w:r>
            <w:r w:rsidR="00FC66B7">
              <w:rPr>
                <w:rFonts w:eastAsia="Calibri" w:cs="Times New Roman"/>
                <w:sz w:val="20"/>
                <w:szCs w:val="20"/>
              </w:rPr>
              <w:t>1</w:t>
            </w:r>
          </w:p>
        </w:tc>
        <w:tc>
          <w:tcPr>
            <w:tcW w:w="3753" w:type="dxa"/>
            <w:tcBorders>
              <w:bottom w:val="single" w:sz="4" w:space="0" w:color="auto"/>
            </w:tcBorders>
            <w:vAlign w:val="center"/>
          </w:tcPr>
          <w:p w14:paraId="2218E9BD" w14:textId="56774BA7" w:rsidR="00175A00" w:rsidRDefault="00175A00"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w:t>
            </w:r>
            <w:r w:rsidR="00841C78">
              <w:rPr>
                <w:rFonts w:eastAsia="Calibri" w:cs="Times New Roman"/>
                <w:sz w:val="20"/>
                <w:szCs w:val="20"/>
              </w:rPr>
              <w:t>25</w:t>
            </w:r>
            <w:r>
              <w:rPr>
                <w:rFonts w:eastAsia="Calibri" w:cs="Times New Roman"/>
                <w:sz w:val="20"/>
                <w:szCs w:val="20"/>
              </w:rPr>
              <w:t xml:space="preserve"> cm/s, p=0.0</w:t>
            </w:r>
            <w:r w:rsidR="00841C78">
              <w:rPr>
                <w:rFonts w:eastAsia="Calibri" w:cs="Times New Roman"/>
                <w:sz w:val="20"/>
                <w:szCs w:val="20"/>
              </w:rPr>
              <w:t>15</w:t>
            </w:r>
          </w:p>
        </w:tc>
        <w:tc>
          <w:tcPr>
            <w:tcW w:w="361" w:type="dxa"/>
            <w:tcBorders>
              <w:bottom w:val="single" w:sz="4" w:space="0" w:color="auto"/>
            </w:tcBorders>
            <w:shd w:val="clear" w:color="auto" w:fill="auto"/>
            <w:vAlign w:val="center"/>
          </w:tcPr>
          <w:p w14:paraId="30CBA9A3" w14:textId="6D5D241C" w:rsidR="00175A00" w:rsidRPr="001019C9" w:rsidRDefault="00175A00"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4</w:t>
            </w:r>
          </w:p>
        </w:tc>
        <w:tc>
          <w:tcPr>
            <w:tcW w:w="3536" w:type="dxa"/>
            <w:tcBorders>
              <w:bottom w:val="single" w:sz="4" w:space="0" w:color="auto"/>
            </w:tcBorders>
            <w:vAlign w:val="center"/>
          </w:tcPr>
          <w:p w14:paraId="1037B1FA" w14:textId="4C4BE233" w:rsidR="00175A00" w:rsidRPr="001019C9" w:rsidRDefault="00175A00"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-2.60 cm/s, p=0.1</w:t>
            </w:r>
            <w:r w:rsidR="00914450">
              <w:rPr>
                <w:rFonts w:eastAsia="Calibri" w:cs="Times New Roman"/>
                <w:sz w:val="20"/>
                <w:szCs w:val="20"/>
              </w:rPr>
              <w:t>2</w:t>
            </w:r>
          </w:p>
        </w:tc>
        <w:tc>
          <w:tcPr>
            <w:tcW w:w="2410" w:type="dxa"/>
            <w:shd w:val="clear" w:color="auto" w:fill="auto"/>
            <w:vAlign w:val="center"/>
          </w:tcPr>
          <w:p w14:paraId="43B37C8B" w14:textId="31A9DE7F" w:rsidR="00175A00" w:rsidRPr="001019C9" w:rsidRDefault="001A709E"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1.4</w:t>
            </w:r>
            <w:r w:rsidR="0065133B">
              <w:rPr>
                <w:rFonts w:eastAsia="Calibri" w:cs="Times New Roman"/>
                <w:sz w:val="20"/>
                <w:szCs w:val="20"/>
              </w:rPr>
              <w:t>5</w:t>
            </w:r>
            <w:r w:rsidR="00175A00">
              <w:rPr>
                <w:rFonts w:eastAsia="Calibri" w:cs="Times New Roman"/>
                <w:sz w:val="20"/>
                <w:szCs w:val="20"/>
              </w:rPr>
              <w:t xml:space="preserve"> (</w:t>
            </w:r>
            <w:r>
              <w:rPr>
                <w:rFonts w:eastAsia="Calibri" w:cs="Times New Roman"/>
                <w:sz w:val="20"/>
                <w:szCs w:val="20"/>
              </w:rPr>
              <w:t>1.2</w:t>
            </w:r>
            <w:r w:rsidR="0065133B">
              <w:rPr>
                <w:rFonts w:eastAsia="Calibri" w:cs="Times New Roman"/>
                <w:sz w:val="20"/>
                <w:szCs w:val="20"/>
              </w:rPr>
              <w:t>2</w:t>
            </w:r>
            <w:r w:rsidR="00175A00">
              <w:rPr>
                <w:rFonts w:eastAsia="Calibri" w:cs="Times New Roman"/>
                <w:sz w:val="20"/>
                <w:szCs w:val="20"/>
              </w:rPr>
              <w:t xml:space="preserve"> to </w:t>
            </w:r>
            <w:r>
              <w:rPr>
                <w:rFonts w:eastAsia="Calibri" w:cs="Times New Roman"/>
                <w:sz w:val="20"/>
                <w:szCs w:val="20"/>
              </w:rPr>
              <w:t>1.</w:t>
            </w:r>
            <w:r w:rsidR="00356571">
              <w:rPr>
                <w:rFonts w:eastAsia="Calibri" w:cs="Times New Roman"/>
                <w:sz w:val="20"/>
                <w:szCs w:val="20"/>
              </w:rPr>
              <w:t>7</w:t>
            </w:r>
            <w:r w:rsidR="0065133B">
              <w:rPr>
                <w:rFonts w:eastAsia="Calibri" w:cs="Times New Roman"/>
                <w:sz w:val="20"/>
                <w:szCs w:val="20"/>
              </w:rPr>
              <w:t>3</w:t>
            </w:r>
            <w:r w:rsidR="00175A00">
              <w:rPr>
                <w:rFonts w:eastAsia="Calibri" w:cs="Times New Roman"/>
                <w:sz w:val="20"/>
                <w:szCs w:val="20"/>
              </w:rPr>
              <w:t>)</w:t>
            </w:r>
          </w:p>
        </w:tc>
        <w:tc>
          <w:tcPr>
            <w:tcW w:w="1192" w:type="dxa"/>
            <w:shd w:val="clear" w:color="auto" w:fill="auto"/>
            <w:vAlign w:val="center"/>
          </w:tcPr>
          <w:p w14:paraId="57BDA73A" w14:textId="63FC0399" w:rsidR="00175A00" w:rsidRPr="001019C9" w:rsidRDefault="00175A00"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0.00</w:t>
            </w:r>
            <w:r w:rsidR="000B2E70">
              <w:rPr>
                <w:rFonts w:eastAsia="Calibri" w:cs="Times New Roman"/>
                <w:sz w:val="20"/>
                <w:szCs w:val="20"/>
              </w:rPr>
              <w:t>2</w:t>
            </w:r>
          </w:p>
        </w:tc>
      </w:tr>
      <w:tr w:rsidR="005D0063" w:rsidRPr="005F6EE0" w14:paraId="6C6DE9D8" w14:textId="77777777" w:rsidTr="00296971">
        <w:trPr>
          <w:trHeight w:val="556"/>
          <w:jc w:val="center"/>
        </w:trPr>
        <w:tc>
          <w:tcPr>
            <w:tcW w:w="2974" w:type="dxa"/>
            <w:shd w:val="clear" w:color="auto" w:fill="auto"/>
            <w:vAlign w:val="center"/>
          </w:tcPr>
          <w:p w14:paraId="6A9156E5" w14:textId="77777777" w:rsidR="009C28E1" w:rsidRPr="001019C9" w:rsidRDefault="009C28E1" w:rsidP="009E3DB1">
            <w:pPr>
              <w:spacing w:beforeLines="20" w:before="48" w:afterLines="20" w:after="48" w:line="240" w:lineRule="auto"/>
              <w:jc w:val="center"/>
              <w:rPr>
                <w:rFonts w:eastAsia="Calibri" w:cs="Times New Roman"/>
                <w:b/>
                <w:sz w:val="20"/>
                <w:szCs w:val="20"/>
              </w:rPr>
            </w:pPr>
            <w:r>
              <w:rPr>
                <w:rFonts w:eastAsia="Calibri" w:cs="Times New Roman"/>
                <w:b/>
                <w:sz w:val="20"/>
                <w:szCs w:val="20"/>
              </w:rPr>
              <w:t>Stroke volume (ml)</w:t>
            </w:r>
          </w:p>
        </w:tc>
        <w:tc>
          <w:tcPr>
            <w:tcW w:w="428" w:type="dxa"/>
            <w:shd w:val="clear" w:color="auto" w:fill="auto"/>
            <w:vAlign w:val="center"/>
          </w:tcPr>
          <w:p w14:paraId="62A4BD8A" w14:textId="05C36685" w:rsidR="009C28E1" w:rsidRPr="001019C9" w:rsidRDefault="009C28E1"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w:t>
            </w:r>
            <w:r w:rsidR="00841C78">
              <w:rPr>
                <w:rFonts w:eastAsia="Calibri" w:cs="Times New Roman"/>
                <w:sz w:val="20"/>
                <w:szCs w:val="20"/>
              </w:rPr>
              <w:t>1</w:t>
            </w:r>
          </w:p>
        </w:tc>
        <w:tc>
          <w:tcPr>
            <w:tcW w:w="3753" w:type="dxa"/>
            <w:vAlign w:val="center"/>
          </w:tcPr>
          <w:p w14:paraId="65084187" w14:textId="1D10FB9C" w:rsidR="009C28E1" w:rsidRDefault="00841C78"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6</w:t>
            </w:r>
            <w:r w:rsidR="009C28E1">
              <w:rPr>
                <w:rFonts w:eastAsia="Calibri" w:cs="Times New Roman"/>
                <w:sz w:val="20"/>
                <w:szCs w:val="20"/>
              </w:rPr>
              <w:t>.</w:t>
            </w:r>
            <w:r>
              <w:rPr>
                <w:rFonts w:eastAsia="Calibri" w:cs="Times New Roman"/>
                <w:sz w:val="20"/>
                <w:szCs w:val="20"/>
              </w:rPr>
              <w:t>45</w:t>
            </w:r>
            <w:r w:rsidR="009C28E1">
              <w:rPr>
                <w:rFonts w:eastAsia="Calibri" w:cs="Times New Roman"/>
                <w:sz w:val="20"/>
                <w:szCs w:val="20"/>
              </w:rPr>
              <w:t xml:space="preserve"> </w:t>
            </w:r>
            <w:proofErr w:type="spellStart"/>
            <w:r w:rsidR="009C28E1">
              <w:rPr>
                <w:rFonts w:eastAsia="Calibri" w:cs="Times New Roman"/>
                <w:sz w:val="20"/>
                <w:szCs w:val="20"/>
              </w:rPr>
              <w:t>mls</w:t>
            </w:r>
            <w:proofErr w:type="spellEnd"/>
            <w:r w:rsidR="009C28E1">
              <w:rPr>
                <w:rFonts w:eastAsia="Calibri" w:cs="Times New Roman"/>
                <w:sz w:val="20"/>
                <w:szCs w:val="20"/>
              </w:rPr>
              <w:t>, p=0.</w:t>
            </w:r>
            <w:r>
              <w:rPr>
                <w:rFonts w:eastAsia="Calibri" w:cs="Times New Roman"/>
                <w:sz w:val="20"/>
                <w:szCs w:val="20"/>
              </w:rPr>
              <w:t>22</w:t>
            </w:r>
          </w:p>
        </w:tc>
        <w:tc>
          <w:tcPr>
            <w:tcW w:w="361" w:type="dxa"/>
            <w:shd w:val="clear" w:color="auto" w:fill="auto"/>
            <w:vAlign w:val="center"/>
          </w:tcPr>
          <w:p w14:paraId="08C6D58D" w14:textId="22A96A06" w:rsidR="009C28E1" w:rsidRPr="001019C9" w:rsidRDefault="0007570E"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4</w:t>
            </w:r>
          </w:p>
        </w:tc>
        <w:tc>
          <w:tcPr>
            <w:tcW w:w="3536" w:type="dxa"/>
            <w:vAlign w:val="center"/>
          </w:tcPr>
          <w:p w14:paraId="4EFB3F37" w14:textId="44E6C308" w:rsidR="009C28E1" w:rsidRPr="001019C9" w:rsidRDefault="009C28E1"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 xml:space="preserve">4.67 </w:t>
            </w:r>
            <w:proofErr w:type="spellStart"/>
            <w:r>
              <w:rPr>
                <w:rFonts w:eastAsia="Calibri" w:cs="Times New Roman"/>
                <w:sz w:val="20"/>
                <w:szCs w:val="20"/>
              </w:rPr>
              <w:t>mls</w:t>
            </w:r>
            <w:proofErr w:type="spellEnd"/>
            <w:r>
              <w:rPr>
                <w:rFonts w:eastAsia="Calibri" w:cs="Times New Roman"/>
                <w:sz w:val="20"/>
                <w:szCs w:val="20"/>
              </w:rPr>
              <w:t>, p=0.4</w:t>
            </w:r>
            <w:r w:rsidR="00100D84">
              <w:rPr>
                <w:rFonts w:eastAsia="Calibri" w:cs="Times New Roman"/>
                <w:sz w:val="20"/>
                <w:szCs w:val="20"/>
              </w:rPr>
              <w:t>3</w:t>
            </w:r>
          </w:p>
        </w:tc>
        <w:tc>
          <w:tcPr>
            <w:tcW w:w="2410" w:type="dxa"/>
            <w:shd w:val="clear" w:color="auto" w:fill="auto"/>
            <w:vAlign w:val="center"/>
          </w:tcPr>
          <w:p w14:paraId="17B4F547" w14:textId="116307D2" w:rsidR="009C28E1" w:rsidRPr="001019C9" w:rsidRDefault="004F35C1"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9.17</w:t>
            </w:r>
            <w:r w:rsidR="009C28E1">
              <w:rPr>
                <w:rFonts w:eastAsia="Calibri" w:cs="Times New Roman"/>
                <w:sz w:val="20"/>
                <w:szCs w:val="20"/>
              </w:rPr>
              <w:t xml:space="preserve"> (-1</w:t>
            </w:r>
            <w:r>
              <w:rPr>
                <w:rFonts w:eastAsia="Calibri" w:cs="Times New Roman"/>
                <w:sz w:val="20"/>
                <w:szCs w:val="20"/>
              </w:rPr>
              <w:t>4</w:t>
            </w:r>
            <w:r w:rsidR="009C28E1">
              <w:rPr>
                <w:rFonts w:eastAsia="Calibri" w:cs="Times New Roman"/>
                <w:sz w:val="20"/>
                <w:szCs w:val="20"/>
              </w:rPr>
              <w:t>.2</w:t>
            </w:r>
            <w:r>
              <w:rPr>
                <w:rFonts w:eastAsia="Calibri" w:cs="Times New Roman"/>
                <w:sz w:val="20"/>
                <w:szCs w:val="20"/>
              </w:rPr>
              <w:t>4</w:t>
            </w:r>
            <w:r w:rsidR="009C28E1">
              <w:rPr>
                <w:rFonts w:eastAsia="Calibri" w:cs="Times New Roman"/>
                <w:sz w:val="20"/>
                <w:szCs w:val="20"/>
              </w:rPr>
              <w:t xml:space="preserve"> to 3</w:t>
            </w:r>
            <w:r>
              <w:rPr>
                <w:rFonts w:eastAsia="Calibri" w:cs="Times New Roman"/>
                <w:sz w:val="20"/>
                <w:szCs w:val="20"/>
              </w:rPr>
              <w:t>2.</w:t>
            </w:r>
            <w:r w:rsidR="005174C3">
              <w:rPr>
                <w:rFonts w:eastAsia="Calibri" w:cs="Times New Roman"/>
                <w:sz w:val="20"/>
                <w:szCs w:val="20"/>
              </w:rPr>
              <w:t>58</w:t>
            </w:r>
            <w:r w:rsidR="009C28E1">
              <w:rPr>
                <w:rFonts w:eastAsia="Calibri" w:cs="Times New Roman"/>
                <w:sz w:val="20"/>
                <w:szCs w:val="20"/>
              </w:rPr>
              <w:t>)</w:t>
            </w:r>
          </w:p>
        </w:tc>
        <w:tc>
          <w:tcPr>
            <w:tcW w:w="1192" w:type="dxa"/>
            <w:shd w:val="clear" w:color="auto" w:fill="auto"/>
            <w:vAlign w:val="center"/>
          </w:tcPr>
          <w:p w14:paraId="14326589" w14:textId="053866BB" w:rsidR="009C28E1" w:rsidRPr="001019C9" w:rsidRDefault="009C28E1"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5174C3">
              <w:rPr>
                <w:rFonts w:eastAsia="Calibri" w:cs="Times New Roman"/>
                <w:sz w:val="20"/>
                <w:szCs w:val="20"/>
              </w:rPr>
              <w:t>3</w:t>
            </w:r>
            <w:r w:rsidR="007D1A07">
              <w:rPr>
                <w:rFonts w:eastAsia="Calibri" w:cs="Times New Roman"/>
                <w:sz w:val="20"/>
                <w:szCs w:val="20"/>
              </w:rPr>
              <w:t>6</w:t>
            </w:r>
          </w:p>
        </w:tc>
      </w:tr>
      <w:tr w:rsidR="005D0063" w:rsidRPr="005F6EE0" w14:paraId="707284C8" w14:textId="77777777" w:rsidTr="00296971">
        <w:trPr>
          <w:trHeight w:val="556"/>
          <w:jc w:val="center"/>
        </w:trPr>
        <w:tc>
          <w:tcPr>
            <w:tcW w:w="2974" w:type="dxa"/>
            <w:shd w:val="clear" w:color="auto" w:fill="auto"/>
            <w:vAlign w:val="center"/>
          </w:tcPr>
          <w:p w14:paraId="419973D5" w14:textId="77777777" w:rsidR="00061A68" w:rsidRPr="001019C9" w:rsidRDefault="00061A68" w:rsidP="009E3DB1">
            <w:pPr>
              <w:spacing w:beforeLines="20" w:before="48" w:afterLines="20" w:after="48" w:line="240" w:lineRule="auto"/>
              <w:jc w:val="center"/>
              <w:rPr>
                <w:rFonts w:eastAsia="Calibri" w:cs="Times New Roman"/>
                <w:b/>
                <w:sz w:val="20"/>
                <w:szCs w:val="20"/>
              </w:rPr>
            </w:pPr>
            <w:r>
              <w:rPr>
                <w:rFonts w:eastAsia="Calibri" w:cs="Times New Roman"/>
                <w:b/>
                <w:sz w:val="20"/>
                <w:szCs w:val="20"/>
              </w:rPr>
              <w:t>E/e’</w:t>
            </w:r>
          </w:p>
        </w:tc>
        <w:tc>
          <w:tcPr>
            <w:tcW w:w="428" w:type="dxa"/>
            <w:shd w:val="clear" w:color="auto" w:fill="auto"/>
            <w:vAlign w:val="center"/>
          </w:tcPr>
          <w:p w14:paraId="6303DC39" w14:textId="2F27F0A9" w:rsidR="00061A68" w:rsidRPr="001019C9" w:rsidRDefault="00061A68"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w:t>
            </w:r>
            <w:r w:rsidR="005773C3">
              <w:rPr>
                <w:rFonts w:eastAsia="Calibri" w:cs="Times New Roman"/>
                <w:sz w:val="20"/>
                <w:szCs w:val="20"/>
              </w:rPr>
              <w:t>1</w:t>
            </w:r>
          </w:p>
        </w:tc>
        <w:tc>
          <w:tcPr>
            <w:tcW w:w="3753" w:type="dxa"/>
            <w:vAlign w:val="center"/>
          </w:tcPr>
          <w:p w14:paraId="26245784" w14:textId="47A14B83" w:rsidR="00061A68" w:rsidRDefault="00061A68"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w:t>
            </w:r>
            <w:r w:rsidR="005773C3">
              <w:rPr>
                <w:rFonts w:eastAsia="Calibri" w:cs="Times New Roman"/>
                <w:sz w:val="20"/>
                <w:szCs w:val="20"/>
              </w:rPr>
              <w:t>00</w:t>
            </w:r>
            <w:r>
              <w:rPr>
                <w:rFonts w:eastAsia="Calibri" w:cs="Times New Roman"/>
                <w:sz w:val="20"/>
                <w:szCs w:val="20"/>
              </w:rPr>
              <w:t>, p=0.</w:t>
            </w:r>
            <w:r w:rsidR="005773C3">
              <w:rPr>
                <w:rFonts w:eastAsia="Calibri" w:cs="Times New Roman"/>
                <w:sz w:val="20"/>
                <w:szCs w:val="20"/>
              </w:rPr>
              <w:t>6</w:t>
            </w:r>
            <w:r>
              <w:rPr>
                <w:rFonts w:eastAsia="Calibri" w:cs="Times New Roman"/>
                <w:sz w:val="20"/>
                <w:szCs w:val="20"/>
              </w:rPr>
              <w:t>1</w:t>
            </w:r>
          </w:p>
        </w:tc>
        <w:tc>
          <w:tcPr>
            <w:tcW w:w="361" w:type="dxa"/>
            <w:shd w:val="clear" w:color="auto" w:fill="auto"/>
            <w:vAlign w:val="center"/>
          </w:tcPr>
          <w:p w14:paraId="5B3E3081" w14:textId="300DC332" w:rsidR="00061A68" w:rsidRPr="001019C9" w:rsidRDefault="00061A68"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4</w:t>
            </w:r>
          </w:p>
        </w:tc>
        <w:tc>
          <w:tcPr>
            <w:tcW w:w="3536" w:type="dxa"/>
            <w:vAlign w:val="center"/>
          </w:tcPr>
          <w:p w14:paraId="7BD79EA0" w14:textId="6549199B" w:rsidR="00061A68" w:rsidRPr="001019C9" w:rsidRDefault="00061A68"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2.28</w:t>
            </w:r>
            <w:r w:rsidR="0060580A">
              <w:rPr>
                <w:rFonts w:eastAsia="Calibri" w:cs="Times New Roman"/>
                <w:sz w:val="20"/>
                <w:szCs w:val="20"/>
              </w:rPr>
              <w:t xml:space="preserve">, </w:t>
            </w:r>
            <w:r>
              <w:rPr>
                <w:rFonts w:eastAsia="Calibri" w:cs="Times New Roman"/>
                <w:sz w:val="20"/>
                <w:szCs w:val="20"/>
              </w:rPr>
              <w:t>p=0.043</w:t>
            </w:r>
          </w:p>
        </w:tc>
        <w:tc>
          <w:tcPr>
            <w:tcW w:w="2410" w:type="dxa"/>
            <w:shd w:val="clear" w:color="auto" w:fill="auto"/>
            <w:vAlign w:val="center"/>
          </w:tcPr>
          <w:p w14:paraId="19ED5132" w14:textId="71B10998" w:rsidR="00061A68" w:rsidRPr="001019C9" w:rsidRDefault="00055BA9"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0.87</w:t>
            </w:r>
            <w:r w:rsidR="00061A68">
              <w:rPr>
                <w:rFonts w:eastAsia="Calibri" w:cs="Times New Roman"/>
                <w:sz w:val="20"/>
                <w:szCs w:val="20"/>
              </w:rPr>
              <w:t xml:space="preserve"> (</w:t>
            </w:r>
            <w:r w:rsidR="005C1536">
              <w:rPr>
                <w:rFonts w:eastAsia="Calibri" w:cs="Times New Roman"/>
                <w:sz w:val="20"/>
                <w:szCs w:val="20"/>
              </w:rPr>
              <w:t>0.5</w:t>
            </w:r>
            <w:r w:rsidR="005174C3">
              <w:rPr>
                <w:rFonts w:eastAsia="Calibri" w:cs="Times New Roman"/>
                <w:sz w:val="20"/>
                <w:szCs w:val="20"/>
              </w:rPr>
              <w:t>1</w:t>
            </w:r>
            <w:r w:rsidR="00061A68">
              <w:rPr>
                <w:rFonts w:eastAsia="Calibri" w:cs="Times New Roman"/>
                <w:sz w:val="20"/>
                <w:szCs w:val="20"/>
              </w:rPr>
              <w:t xml:space="preserve"> to </w:t>
            </w:r>
            <w:r w:rsidR="005C1536">
              <w:rPr>
                <w:rFonts w:eastAsia="Calibri" w:cs="Times New Roman"/>
                <w:sz w:val="20"/>
                <w:szCs w:val="20"/>
              </w:rPr>
              <w:t>1.4</w:t>
            </w:r>
            <w:r w:rsidR="007237B3">
              <w:rPr>
                <w:rFonts w:eastAsia="Calibri" w:cs="Times New Roman"/>
                <w:sz w:val="20"/>
                <w:szCs w:val="20"/>
              </w:rPr>
              <w:t>8</w:t>
            </w:r>
            <w:r w:rsidR="00061A68">
              <w:rPr>
                <w:rFonts w:eastAsia="Calibri" w:cs="Times New Roman"/>
                <w:sz w:val="20"/>
                <w:szCs w:val="20"/>
              </w:rPr>
              <w:t>)</w:t>
            </w:r>
          </w:p>
        </w:tc>
        <w:tc>
          <w:tcPr>
            <w:tcW w:w="1192" w:type="dxa"/>
            <w:shd w:val="clear" w:color="auto" w:fill="auto"/>
            <w:vAlign w:val="center"/>
          </w:tcPr>
          <w:p w14:paraId="4050A263" w14:textId="743D2923" w:rsidR="00061A68" w:rsidRPr="001019C9" w:rsidRDefault="00061A68"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0.5</w:t>
            </w:r>
            <w:r w:rsidR="007237B3">
              <w:rPr>
                <w:rFonts w:eastAsia="Calibri" w:cs="Times New Roman"/>
                <w:sz w:val="20"/>
                <w:szCs w:val="20"/>
              </w:rPr>
              <w:t>5</w:t>
            </w:r>
          </w:p>
        </w:tc>
      </w:tr>
      <w:tr w:rsidR="00EC5D9B" w:rsidRPr="005F6EE0" w14:paraId="270B9BAD" w14:textId="77777777" w:rsidTr="00296971">
        <w:trPr>
          <w:trHeight w:val="556"/>
          <w:jc w:val="center"/>
        </w:trPr>
        <w:tc>
          <w:tcPr>
            <w:tcW w:w="2974" w:type="dxa"/>
            <w:shd w:val="clear" w:color="auto" w:fill="auto"/>
            <w:vAlign w:val="center"/>
          </w:tcPr>
          <w:p w14:paraId="4D72D359" w14:textId="77777777" w:rsidR="00796092" w:rsidRPr="001019C9" w:rsidRDefault="00796092" w:rsidP="009E3DB1">
            <w:pPr>
              <w:spacing w:beforeLines="20" w:before="48" w:afterLines="20" w:after="48" w:line="240" w:lineRule="auto"/>
              <w:jc w:val="center"/>
              <w:rPr>
                <w:rFonts w:eastAsia="Calibri" w:cs="Times New Roman"/>
                <w:b/>
                <w:sz w:val="20"/>
                <w:szCs w:val="20"/>
              </w:rPr>
            </w:pPr>
            <w:r>
              <w:rPr>
                <w:rFonts w:eastAsia="Calibri" w:cs="Times New Roman"/>
                <w:b/>
                <w:sz w:val="20"/>
                <w:szCs w:val="20"/>
              </w:rPr>
              <w:t>MV deceleration time (</w:t>
            </w:r>
            <w:proofErr w:type="spellStart"/>
            <w:r>
              <w:rPr>
                <w:rFonts w:eastAsia="Calibri" w:cs="Times New Roman"/>
                <w:b/>
                <w:sz w:val="20"/>
                <w:szCs w:val="20"/>
              </w:rPr>
              <w:t>ms</w:t>
            </w:r>
            <w:proofErr w:type="spellEnd"/>
            <w:r>
              <w:rPr>
                <w:rFonts w:eastAsia="Calibri" w:cs="Times New Roman"/>
                <w:b/>
                <w:sz w:val="20"/>
                <w:szCs w:val="20"/>
              </w:rPr>
              <w:t>)</w:t>
            </w:r>
          </w:p>
        </w:tc>
        <w:tc>
          <w:tcPr>
            <w:tcW w:w="428" w:type="dxa"/>
            <w:shd w:val="clear" w:color="auto" w:fill="auto"/>
            <w:vAlign w:val="center"/>
          </w:tcPr>
          <w:p w14:paraId="0E510F64" w14:textId="4E6DEDC7" w:rsidR="00796092" w:rsidRPr="001019C9" w:rsidRDefault="00796092"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w:t>
            </w:r>
            <w:r w:rsidR="005773C3">
              <w:rPr>
                <w:rFonts w:eastAsia="Calibri" w:cs="Times New Roman"/>
                <w:sz w:val="20"/>
                <w:szCs w:val="20"/>
              </w:rPr>
              <w:t>1</w:t>
            </w:r>
          </w:p>
        </w:tc>
        <w:tc>
          <w:tcPr>
            <w:tcW w:w="3753" w:type="dxa"/>
            <w:vAlign w:val="center"/>
          </w:tcPr>
          <w:p w14:paraId="56C81ED5" w14:textId="5D34A89A" w:rsidR="00796092" w:rsidRDefault="00796092"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19.</w:t>
            </w:r>
            <w:r w:rsidR="005773C3">
              <w:rPr>
                <w:rFonts w:eastAsia="Calibri" w:cs="Times New Roman"/>
                <w:sz w:val="20"/>
                <w:szCs w:val="20"/>
              </w:rPr>
              <w:t>8</w:t>
            </w:r>
            <w:r w:rsidR="0060580A">
              <w:rPr>
                <w:rFonts w:eastAsia="Calibri" w:cs="Times New Roman"/>
                <w:sz w:val="20"/>
                <w:szCs w:val="20"/>
              </w:rPr>
              <w:t xml:space="preserve"> </w:t>
            </w:r>
            <w:proofErr w:type="spellStart"/>
            <w:r w:rsidR="0060580A">
              <w:rPr>
                <w:rFonts w:eastAsia="Calibri" w:cs="Times New Roman"/>
                <w:sz w:val="20"/>
                <w:szCs w:val="20"/>
              </w:rPr>
              <w:t>ms</w:t>
            </w:r>
            <w:proofErr w:type="spellEnd"/>
            <w:r>
              <w:rPr>
                <w:rFonts w:eastAsia="Calibri" w:cs="Times New Roman"/>
                <w:sz w:val="20"/>
                <w:szCs w:val="20"/>
              </w:rPr>
              <w:t>, p=0.1</w:t>
            </w:r>
            <w:r w:rsidR="005773C3">
              <w:rPr>
                <w:rFonts w:eastAsia="Calibri" w:cs="Times New Roman"/>
                <w:sz w:val="20"/>
                <w:szCs w:val="20"/>
              </w:rPr>
              <w:t>5</w:t>
            </w:r>
          </w:p>
        </w:tc>
        <w:tc>
          <w:tcPr>
            <w:tcW w:w="361" w:type="dxa"/>
            <w:shd w:val="clear" w:color="auto" w:fill="auto"/>
            <w:vAlign w:val="center"/>
          </w:tcPr>
          <w:p w14:paraId="5653B15C" w14:textId="256B02AC" w:rsidR="00796092" w:rsidRPr="001019C9" w:rsidRDefault="00796092"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4</w:t>
            </w:r>
          </w:p>
        </w:tc>
        <w:tc>
          <w:tcPr>
            <w:tcW w:w="3536" w:type="dxa"/>
            <w:vAlign w:val="center"/>
          </w:tcPr>
          <w:p w14:paraId="63C80A69" w14:textId="06C89046" w:rsidR="00796092" w:rsidRPr="001019C9" w:rsidRDefault="00796092"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23.0</w:t>
            </w:r>
            <w:r w:rsidR="0060580A">
              <w:rPr>
                <w:rFonts w:eastAsia="Calibri" w:cs="Times New Roman"/>
                <w:sz w:val="20"/>
                <w:szCs w:val="20"/>
              </w:rPr>
              <w:t xml:space="preserve"> </w:t>
            </w:r>
            <w:proofErr w:type="spellStart"/>
            <w:r w:rsidR="0060580A">
              <w:rPr>
                <w:rFonts w:eastAsia="Calibri" w:cs="Times New Roman"/>
                <w:sz w:val="20"/>
                <w:szCs w:val="20"/>
              </w:rPr>
              <w:t>ms</w:t>
            </w:r>
            <w:proofErr w:type="spellEnd"/>
            <w:r>
              <w:rPr>
                <w:rFonts w:eastAsia="Calibri" w:cs="Times New Roman"/>
                <w:sz w:val="20"/>
                <w:szCs w:val="20"/>
              </w:rPr>
              <w:t>, p=0.17</w:t>
            </w:r>
          </w:p>
        </w:tc>
        <w:tc>
          <w:tcPr>
            <w:tcW w:w="2410" w:type="dxa"/>
            <w:shd w:val="clear" w:color="auto" w:fill="FFFFFF" w:themeFill="background1"/>
            <w:vAlign w:val="center"/>
          </w:tcPr>
          <w:p w14:paraId="0C443EE1" w14:textId="773A8E8F" w:rsidR="00796092" w:rsidRPr="001019C9" w:rsidRDefault="00EF4D12"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1.08 (</w:t>
            </w:r>
            <w:r w:rsidR="00C43E9F" w:rsidRPr="00C43E9F">
              <w:rPr>
                <w:rFonts w:eastAsia="Calibri" w:cs="Times New Roman"/>
                <w:sz w:val="20"/>
                <w:szCs w:val="20"/>
              </w:rPr>
              <w:t>0.8</w:t>
            </w:r>
            <w:r w:rsidR="00AB3516">
              <w:rPr>
                <w:rFonts w:eastAsia="Calibri" w:cs="Times New Roman"/>
                <w:sz w:val="20"/>
                <w:szCs w:val="20"/>
              </w:rPr>
              <w:t>1</w:t>
            </w:r>
            <w:r w:rsidR="00C43E9F">
              <w:rPr>
                <w:rFonts w:eastAsia="Calibri" w:cs="Times New Roman"/>
                <w:sz w:val="20"/>
                <w:szCs w:val="20"/>
              </w:rPr>
              <w:t xml:space="preserve"> to </w:t>
            </w:r>
            <w:r w:rsidR="00C43E9F" w:rsidRPr="00C43E9F">
              <w:rPr>
                <w:rFonts w:eastAsia="Calibri" w:cs="Times New Roman"/>
                <w:sz w:val="20"/>
                <w:szCs w:val="20"/>
              </w:rPr>
              <w:t>1.</w:t>
            </w:r>
            <w:r w:rsidR="00AB3516">
              <w:rPr>
                <w:rFonts w:eastAsia="Calibri" w:cs="Times New Roman"/>
                <w:sz w:val="20"/>
                <w:szCs w:val="20"/>
              </w:rPr>
              <w:t>43</w:t>
            </w:r>
            <w:r w:rsidR="00C43E9F">
              <w:rPr>
                <w:rFonts w:eastAsia="Calibri" w:cs="Times New Roman"/>
                <w:sz w:val="20"/>
                <w:szCs w:val="20"/>
              </w:rPr>
              <w:t>)</w:t>
            </w:r>
          </w:p>
        </w:tc>
        <w:tc>
          <w:tcPr>
            <w:tcW w:w="1192" w:type="dxa"/>
            <w:shd w:val="clear" w:color="auto" w:fill="FFFFFF" w:themeFill="background1"/>
            <w:vAlign w:val="center"/>
          </w:tcPr>
          <w:p w14:paraId="312D0452" w14:textId="0F907CBA" w:rsidR="00796092" w:rsidRPr="001019C9" w:rsidRDefault="00DA38F0"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AB3516">
              <w:rPr>
                <w:rFonts w:eastAsia="Calibri" w:cs="Times New Roman"/>
                <w:sz w:val="20"/>
                <w:szCs w:val="20"/>
              </w:rPr>
              <w:t>54</w:t>
            </w:r>
          </w:p>
        </w:tc>
      </w:tr>
      <w:tr w:rsidR="005D0063" w:rsidRPr="005F6EE0" w14:paraId="5F47CA58" w14:textId="77777777" w:rsidTr="00296971">
        <w:trPr>
          <w:trHeight w:val="556"/>
          <w:jc w:val="center"/>
        </w:trPr>
        <w:tc>
          <w:tcPr>
            <w:tcW w:w="2974" w:type="dxa"/>
            <w:tcBorders>
              <w:bottom w:val="single" w:sz="4" w:space="0" w:color="auto"/>
            </w:tcBorders>
            <w:shd w:val="clear" w:color="auto" w:fill="auto"/>
            <w:vAlign w:val="center"/>
          </w:tcPr>
          <w:p w14:paraId="4F7F841B" w14:textId="77777777" w:rsidR="00796092" w:rsidRPr="005F6EE0" w:rsidRDefault="00796092" w:rsidP="009E3DB1">
            <w:pPr>
              <w:spacing w:beforeLines="20" w:before="48" w:afterLines="20" w:after="48" w:line="240" w:lineRule="auto"/>
              <w:jc w:val="center"/>
              <w:rPr>
                <w:rFonts w:eastAsia="Calibri" w:cs="Times New Roman"/>
                <w:b/>
                <w:sz w:val="20"/>
                <w:szCs w:val="20"/>
              </w:rPr>
            </w:pPr>
            <w:r>
              <w:rPr>
                <w:rFonts w:eastAsia="Calibri" w:cs="Times New Roman"/>
                <w:b/>
                <w:sz w:val="20"/>
                <w:szCs w:val="20"/>
              </w:rPr>
              <w:t>Average e’ (cm/s)</w:t>
            </w:r>
          </w:p>
        </w:tc>
        <w:tc>
          <w:tcPr>
            <w:tcW w:w="428" w:type="dxa"/>
            <w:tcBorders>
              <w:bottom w:val="single" w:sz="4" w:space="0" w:color="auto"/>
            </w:tcBorders>
            <w:shd w:val="clear" w:color="auto" w:fill="auto"/>
            <w:vAlign w:val="center"/>
          </w:tcPr>
          <w:p w14:paraId="2AE8AF16" w14:textId="60F6A160" w:rsidR="00796092" w:rsidRDefault="00796092"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w:t>
            </w:r>
            <w:r w:rsidR="003C6A7F">
              <w:rPr>
                <w:rFonts w:eastAsia="Calibri" w:cs="Times New Roman"/>
                <w:sz w:val="20"/>
                <w:szCs w:val="20"/>
              </w:rPr>
              <w:t>1</w:t>
            </w:r>
          </w:p>
        </w:tc>
        <w:tc>
          <w:tcPr>
            <w:tcW w:w="3753" w:type="dxa"/>
            <w:tcBorders>
              <w:bottom w:val="single" w:sz="4" w:space="0" w:color="auto"/>
            </w:tcBorders>
            <w:vAlign w:val="center"/>
          </w:tcPr>
          <w:p w14:paraId="3B91AA4C" w14:textId="36ED3567" w:rsidR="00796092" w:rsidRDefault="00796092"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3C6A7F">
              <w:rPr>
                <w:rFonts w:eastAsia="Calibri" w:cs="Times New Roman"/>
                <w:sz w:val="20"/>
                <w:szCs w:val="20"/>
              </w:rPr>
              <w:t>92</w:t>
            </w:r>
            <w:r>
              <w:rPr>
                <w:rFonts w:eastAsia="Calibri" w:cs="Times New Roman"/>
                <w:sz w:val="20"/>
                <w:szCs w:val="20"/>
              </w:rPr>
              <w:t xml:space="preserve"> cm/s, p=0.2</w:t>
            </w:r>
            <w:r w:rsidR="003C6A7F">
              <w:rPr>
                <w:rFonts w:eastAsia="Calibri" w:cs="Times New Roman"/>
                <w:sz w:val="20"/>
                <w:szCs w:val="20"/>
              </w:rPr>
              <w:t>1</w:t>
            </w:r>
          </w:p>
        </w:tc>
        <w:tc>
          <w:tcPr>
            <w:tcW w:w="361" w:type="dxa"/>
            <w:tcBorders>
              <w:bottom w:val="single" w:sz="4" w:space="0" w:color="auto"/>
            </w:tcBorders>
            <w:shd w:val="clear" w:color="auto" w:fill="auto"/>
            <w:vAlign w:val="center"/>
          </w:tcPr>
          <w:p w14:paraId="5E3EEE23" w14:textId="3E1053F7" w:rsidR="00796092" w:rsidRDefault="00796092"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4</w:t>
            </w:r>
          </w:p>
        </w:tc>
        <w:tc>
          <w:tcPr>
            <w:tcW w:w="3536" w:type="dxa"/>
            <w:tcBorders>
              <w:bottom w:val="single" w:sz="4" w:space="0" w:color="auto"/>
            </w:tcBorders>
            <w:vAlign w:val="center"/>
          </w:tcPr>
          <w:p w14:paraId="2F42AE53" w14:textId="77777777" w:rsidR="00796092" w:rsidRPr="005F6EE0" w:rsidRDefault="00796092"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-1.6 cm/s, p=0.051</w:t>
            </w:r>
          </w:p>
        </w:tc>
        <w:tc>
          <w:tcPr>
            <w:tcW w:w="2410" w:type="dxa"/>
            <w:shd w:val="clear" w:color="auto" w:fill="auto"/>
            <w:vAlign w:val="center"/>
          </w:tcPr>
          <w:p w14:paraId="2C26786D" w14:textId="320308E3" w:rsidR="00796092" w:rsidRPr="005F6EE0" w:rsidRDefault="00796092"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0.9</w:t>
            </w:r>
            <w:r w:rsidR="00C15281">
              <w:rPr>
                <w:rFonts w:eastAsia="Calibri" w:cs="Times New Roman"/>
                <w:sz w:val="20"/>
                <w:szCs w:val="20"/>
              </w:rPr>
              <w:t>6</w:t>
            </w:r>
            <w:r>
              <w:rPr>
                <w:rFonts w:eastAsia="Calibri" w:cs="Times New Roman"/>
                <w:sz w:val="20"/>
                <w:szCs w:val="20"/>
              </w:rPr>
              <w:t xml:space="preserve"> (-3.</w:t>
            </w:r>
            <w:r w:rsidR="00562F53">
              <w:rPr>
                <w:rFonts w:eastAsia="Calibri" w:cs="Times New Roman"/>
                <w:sz w:val="20"/>
                <w:szCs w:val="20"/>
              </w:rPr>
              <w:t>63</w:t>
            </w:r>
            <w:r>
              <w:rPr>
                <w:rFonts w:eastAsia="Calibri" w:cs="Times New Roman"/>
                <w:sz w:val="20"/>
                <w:szCs w:val="20"/>
              </w:rPr>
              <w:t xml:space="preserve"> to 5.</w:t>
            </w:r>
            <w:r w:rsidR="00562F53">
              <w:rPr>
                <w:rFonts w:eastAsia="Calibri" w:cs="Times New Roman"/>
                <w:sz w:val="20"/>
                <w:szCs w:val="20"/>
              </w:rPr>
              <w:t>56</w:t>
            </w:r>
            <w:r>
              <w:rPr>
                <w:rFonts w:eastAsia="Calibri" w:cs="Times New Roman"/>
                <w:sz w:val="20"/>
                <w:szCs w:val="20"/>
              </w:rPr>
              <w:t>)</w:t>
            </w:r>
          </w:p>
        </w:tc>
        <w:tc>
          <w:tcPr>
            <w:tcW w:w="1192" w:type="dxa"/>
            <w:shd w:val="clear" w:color="auto" w:fill="auto"/>
            <w:vAlign w:val="center"/>
          </w:tcPr>
          <w:p w14:paraId="5AE6B202" w14:textId="671D89DF" w:rsidR="00796092" w:rsidRPr="005F6EE0" w:rsidRDefault="00796092"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51699B">
              <w:rPr>
                <w:rFonts w:eastAsia="Calibri" w:cs="Times New Roman"/>
                <w:sz w:val="20"/>
                <w:szCs w:val="20"/>
              </w:rPr>
              <w:t>6</w:t>
            </w:r>
            <w:r w:rsidR="00562F53">
              <w:rPr>
                <w:rFonts w:eastAsia="Calibri" w:cs="Times New Roman"/>
                <w:sz w:val="20"/>
                <w:szCs w:val="20"/>
              </w:rPr>
              <w:t>3</w:t>
            </w:r>
          </w:p>
        </w:tc>
      </w:tr>
      <w:tr w:rsidR="005D0063" w:rsidRPr="005F6EE0" w14:paraId="05DDD289" w14:textId="77777777" w:rsidTr="00296971">
        <w:trPr>
          <w:trHeight w:val="462"/>
          <w:jc w:val="center"/>
        </w:trPr>
        <w:tc>
          <w:tcPr>
            <w:tcW w:w="2974" w:type="dxa"/>
            <w:tcBorders>
              <w:bottom w:val="single" w:sz="4" w:space="0" w:color="auto"/>
            </w:tcBorders>
            <w:shd w:val="clear" w:color="auto" w:fill="auto"/>
            <w:vAlign w:val="center"/>
          </w:tcPr>
          <w:p w14:paraId="02B3359C" w14:textId="77777777" w:rsidR="00846FE7" w:rsidRDefault="00846FE7" w:rsidP="009E3DB1">
            <w:pPr>
              <w:spacing w:beforeLines="20" w:before="48" w:afterLines="20" w:after="48" w:line="240" w:lineRule="auto"/>
              <w:jc w:val="center"/>
              <w:rPr>
                <w:rFonts w:eastAsia="Calibri" w:cs="Times New Roman"/>
                <w:b/>
                <w:sz w:val="20"/>
                <w:szCs w:val="20"/>
              </w:rPr>
            </w:pPr>
            <w:r>
              <w:rPr>
                <w:rFonts w:eastAsia="Calibri" w:cs="Times New Roman"/>
                <w:b/>
                <w:sz w:val="20"/>
                <w:szCs w:val="20"/>
              </w:rPr>
              <w:t>Pulmonary vein diastolic deceleration time (</w:t>
            </w:r>
            <w:proofErr w:type="spellStart"/>
            <w:r>
              <w:rPr>
                <w:rFonts w:eastAsia="Calibri" w:cs="Times New Roman"/>
                <w:b/>
                <w:sz w:val="20"/>
                <w:szCs w:val="20"/>
              </w:rPr>
              <w:t>ms</w:t>
            </w:r>
            <w:proofErr w:type="spellEnd"/>
            <w:r>
              <w:rPr>
                <w:rFonts w:eastAsia="Calibri" w:cs="Times New Roman"/>
                <w:b/>
                <w:sz w:val="20"/>
                <w:szCs w:val="20"/>
              </w:rPr>
              <w:t>)</w:t>
            </w:r>
          </w:p>
        </w:tc>
        <w:tc>
          <w:tcPr>
            <w:tcW w:w="428" w:type="dxa"/>
            <w:tcBorders>
              <w:bottom w:val="single" w:sz="4" w:space="0" w:color="auto"/>
            </w:tcBorders>
            <w:shd w:val="clear" w:color="auto" w:fill="auto"/>
            <w:vAlign w:val="center"/>
          </w:tcPr>
          <w:p w14:paraId="64162655" w14:textId="70766FF6" w:rsidR="00846FE7" w:rsidRDefault="003C6A7F"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7</w:t>
            </w:r>
          </w:p>
        </w:tc>
        <w:tc>
          <w:tcPr>
            <w:tcW w:w="3753" w:type="dxa"/>
            <w:tcBorders>
              <w:bottom w:val="single" w:sz="4" w:space="0" w:color="auto"/>
            </w:tcBorders>
            <w:vAlign w:val="center"/>
          </w:tcPr>
          <w:p w14:paraId="40C97BCC" w14:textId="04E1BCA6" w:rsidR="00846FE7" w:rsidRDefault="00846FE7"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-9.</w:t>
            </w:r>
            <w:r w:rsidR="003C6A7F">
              <w:rPr>
                <w:rFonts w:eastAsia="Calibri" w:cs="Times New Roman"/>
                <w:sz w:val="20"/>
                <w:szCs w:val="20"/>
              </w:rPr>
              <w:t>8</w:t>
            </w:r>
            <w:r w:rsidR="000C1930">
              <w:rPr>
                <w:rFonts w:eastAsia="Calibri" w:cs="Times New Roman"/>
                <w:sz w:val="20"/>
                <w:szCs w:val="20"/>
              </w:rPr>
              <w:t xml:space="preserve"> </w:t>
            </w:r>
            <w:proofErr w:type="spellStart"/>
            <w:r>
              <w:rPr>
                <w:rFonts w:eastAsia="Calibri" w:cs="Times New Roman"/>
                <w:sz w:val="20"/>
                <w:szCs w:val="20"/>
              </w:rPr>
              <w:t>ms</w:t>
            </w:r>
            <w:proofErr w:type="spellEnd"/>
            <w:r>
              <w:rPr>
                <w:rFonts w:eastAsia="Calibri" w:cs="Times New Roman"/>
                <w:sz w:val="20"/>
                <w:szCs w:val="20"/>
              </w:rPr>
              <w:t>, p=0.</w:t>
            </w:r>
            <w:r w:rsidR="003C6A7F">
              <w:rPr>
                <w:rFonts w:eastAsia="Calibri" w:cs="Times New Roman"/>
                <w:sz w:val="20"/>
                <w:szCs w:val="20"/>
              </w:rPr>
              <w:t>55</w:t>
            </w:r>
          </w:p>
        </w:tc>
        <w:tc>
          <w:tcPr>
            <w:tcW w:w="361" w:type="dxa"/>
            <w:tcBorders>
              <w:bottom w:val="single" w:sz="4" w:space="0" w:color="auto"/>
            </w:tcBorders>
            <w:shd w:val="clear" w:color="auto" w:fill="auto"/>
            <w:vAlign w:val="center"/>
          </w:tcPr>
          <w:p w14:paraId="0C9F10B0" w14:textId="781F9784" w:rsidR="00846FE7" w:rsidRDefault="0007570E"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3</w:t>
            </w:r>
          </w:p>
        </w:tc>
        <w:tc>
          <w:tcPr>
            <w:tcW w:w="3536" w:type="dxa"/>
            <w:tcBorders>
              <w:bottom w:val="single" w:sz="4" w:space="0" w:color="auto"/>
            </w:tcBorders>
            <w:vAlign w:val="center"/>
          </w:tcPr>
          <w:p w14:paraId="4D4FDFAB" w14:textId="7F1B526B" w:rsidR="00846FE7" w:rsidRPr="005F6EE0" w:rsidRDefault="00846FE7"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43.8</w:t>
            </w:r>
            <w:r w:rsidR="000C1930">
              <w:rPr>
                <w:rFonts w:eastAsia="Calibri" w:cs="Times New Roman"/>
                <w:sz w:val="20"/>
                <w:szCs w:val="20"/>
              </w:rPr>
              <w:t xml:space="preserve"> </w:t>
            </w:r>
            <w:proofErr w:type="spellStart"/>
            <w:r>
              <w:rPr>
                <w:rFonts w:eastAsia="Calibri" w:cs="Times New Roman"/>
                <w:sz w:val="20"/>
                <w:szCs w:val="20"/>
              </w:rPr>
              <w:t>ms</w:t>
            </w:r>
            <w:proofErr w:type="spellEnd"/>
            <w:r>
              <w:rPr>
                <w:rFonts w:eastAsia="Calibri" w:cs="Times New Roman"/>
                <w:sz w:val="20"/>
                <w:szCs w:val="20"/>
              </w:rPr>
              <w:t>, p= 0.</w:t>
            </w:r>
            <w:r w:rsidR="005976FB">
              <w:rPr>
                <w:rFonts w:eastAsia="Calibri" w:cs="Times New Roman"/>
                <w:sz w:val="20"/>
                <w:szCs w:val="20"/>
              </w:rPr>
              <w:t>20</w:t>
            </w:r>
          </w:p>
        </w:tc>
        <w:tc>
          <w:tcPr>
            <w:tcW w:w="2410" w:type="dxa"/>
            <w:shd w:val="clear" w:color="auto" w:fill="auto"/>
            <w:vAlign w:val="center"/>
          </w:tcPr>
          <w:p w14:paraId="0C4471A6" w14:textId="1EE55CE4" w:rsidR="00846FE7" w:rsidRPr="005F6EE0" w:rsidRDefault="00CA54DB"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80.1</w:t>
            </w:r>
            <w:r w:rsidR="001A3425">
              <w:rPr>
                <w:rFonts w:eastAsia="Calibri" w:cs="Times New Roman"/>
                <w:sz w:val="20"/>
                <w:szCs w:val="20"/>
              </w:rPr>
              <w:t xml:space="preserve"> (-1009 to 1169)</w:t>
            </w:r>
          </w:p>
        </w:tc>
        <w:tc>
          <w:tcPr>
            <w:tcW w:w="1192" w:type="dxa"/>
            <w:shd w:val="clear" w:color="auto" w:fill="auto"/>
            <w:vAlign w:val="center"/>
          </w:tcPr>
          <w:p w14:paraId="38C8AE91" w14:textId="057AB915" w:rsidR="00846FE7" w:rsidRDefault="00846FE7"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1A3425">
              <w:rPr>
                <w:rFonts w:eastAsia="Calibri" w:cs="Times New Roman"/>
                <w:sz w:val="20"/>
                <w:szCs w:val="20"/>
              </w:rPr>
              <w:t>52</w:t>
            </w:r>
          </w:p>
        </w:tc>
      </w:tr>
      <w:tr w:rsidR="005D0063" w:rsidRPr="005F6EE0" w14:paraId="38936DCF" w14:textId="77777777" w:rsidTr="00296971">
        <w:trPr>
          <w:trHeight w:val="556"/>
          <w:jc w:val="center"/>
        </w:trPr>
        <w:tc>
          <w:tcPr>
            <w:tcW w:w="2974" w:type="dxa"/>
            <w:shd w:val="clear" w:color="auto" w:fill="auto"/>
            <w:vAlign w:val="center"/>
          </w:tcPr>
          <w:p w14:paraId="3DEEF3B1" w14:textId="77777777" w:rsidR="009C28E1" w:rsidRDefault="009C28E1" w:rsidP="009E3DB1">
            <w:pPr>
              <w:spacing w:beforeLines="20" w:before="48" w:afterLines="20" w:after="48" w:line="240" w:lineRule="auto"/>
              <w:jc w:val="center"/>
              <w:rPr>
                <w:rFonts w:eastAsia="Calibri" w:cs="Times New Roman"/>
                <w:b/>
                <w:sz w:val="20"/>
                <w:szCs w:val="20"/>
              </w:rPr>
            </w:pPr>
            <w:r>
              <w:rPr>
                <w:rFonts w:eastAsia="Calibri" w:cs="Times New Roman"/>
                <w:b/>
                <w:sz w:val="20"/>
                <w:szCs w:val="20"/>
              </w:rPr>
              <w:t>LAEF (%)</w:t>
            </w:r>
          </w:p>
        </w:tc>
        <w:tc>
          <w:tcPr>
            <w:tcW w:w="428" w:type="dxa"/>
            <w:shd w:val="clear" w:color="auto" w:fill="auto"/>
            <w:vAlign w:val="center"/>
          </w:tcPr>
          <w:p w14:paraId="006552D5" w14:textId="4E079DAE" w:rsidR="009C28E1" w:rsidRDefault="009C28E1"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w:t>
            </w:r>
            <w:r w:rsidR="003C6A7F">
              <w:rPr>
                <w:rFonts w:eastAsia="Calibri" w:cs="Times New Roman"/>
                <w:sz w:val="20"/>
                <w:szCs w:val="20"/>
              </w:rPr>
              <w:t>0</w:t>
            </w:r>
          </w:p>
        </w:tc>
        <w:tc>
          <w:tcPr>
            <w:tcW w:w="3753" w:type="dxa"/>
            <w:vAlign w:val="center"/>
          </w:tcPr>
          <w:p w14:paraId="63DD5784" w14:textId="2B0A32A6" w:rsidR="009C28E1" w:rsidRPr="00F9010F" w:rsidRDefault="003C6A7F"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7.4</w:t>
            </w:r>
            <w:r w:rsidR="00935500">
              <w:rPr>
                <w:rFonts w:eastAsia="Calibri" w:cs="Times New Roman"/>
                <w:sz w:val="20"/>
                <w:szCs w:val="20"/>
              </w:rPr>
              <w:t xml:space="preserve"> </w:t>
            </w:r>
            <w:r w:rsidR="009C28E1">
              <w:rPr>
                <w:rFonts w:eastAsia="Calibri" w:cs="Times New Roman"/>
                <w:sz w:val="20"/>
                <w:szCs w:val="20"/>
              </w:rPr>
              <w:t>%, p=0.</w:t>
            </w:r>
            <w:r>
              <w:rPr>
                <w:rFonts w:eastAsia="Calibri" w:cs="Times New Roman"/>
                <w:sz w:val="20"/>
                <w:szCs w:val="20"/>
              </w:rPr>
              <w:t>13</w:t>
            </w:r>
          </w:p>
        </w:tc>
        <w:tc>
          <w:tcPr>
            <w:tcW w:w="361" w:type="dxa"/>
            <w:shd w:val="clear" w:color="auto" w:fill="auto"/>
            <w:vAlign w:val="center"/>
          </w:tcPr>
          <w:p w14:paraId="3D735299" w14:textId="3025D7E2" w:rsidR="009C28E1" w:rsidRDefault="009C28E1"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4</w:t>
            </w:r>
          </w:p>
        </w:tc>
        <w:tc>
          <w:tcPr>
            <w:tcW w:w="3536" w:type="dxa"/>
            <w:vAlign w:val="center"/>
          </w:tcPr>
          <w:p w14:paraId="0C3483CA" w14:textId="5978B9FA" w:rsidR="009C28E1" w:rsidRPr="005F6EE0" w:rsidRDefault="009C28E1"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w:t>
            </w:r>
            <w:r w:rsidR="00935500">
              <w:rPr>
                <w:rFonts w:eastAsia="Calibri" w:cs="Times New Roman"/>
                <w:sz w:val="20"/>
                <w:szCs w:val="20"/>
              </w:rPr>
              <w:t>1</w:t>
            </w:r>
            <w:r>
              <w:rPr>
                <w:rFonts w:eastAsia="Calibri" w:cs="Times New Roman"/>
                <w:sz w:val="20"/>
                <w:szCs w:val="20"/>
              </w:rPr>
              <w:t>%, p=0.8</w:t>
            </w:r>
            <w:r w:rsidR="00B46B3D">
              <w:rPr>
                <w:rFonts w:eastAsia="Calibri" w:cs="Times New Roman"/>
                <w:sz w:val="20"/>
                <w:szCs w:val="20"/>
              </w:rPr>
              <w:t>5</w:t>
            </w:r>
          </w:p>
        </w:tc>
        <w:tc>
          <w:tcPr>
            <w:tcW w:w="2410" w:type="dxa"/>
            <w:shd w:val="clear" w:color="auto" w:fill="auto"/>
            <w:vAlign w:val="center"/>
          </w:tcPr>
          <w:p w14:paraId="55B08571" w14:textId="241D189A" w:rsidR="009C28E1" w:rsidRPr="005F6EE0" w:rsidRDefault="00257916"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-0.62</w:t>
            </w:r>
            <w:r w:rsidR="009C28E1">
              <w:rPr>
                <w:rFonts w:eastAsia="Calibri" w:cs="Times New Roman"/>
                <w:sz w:val="20"/>
                <w:szCs w:val="20"/>
              </w:rPr>
              <w:t xml:space="preserve"> (-2</w:t>
            </w:r>
            <w:r w:rsidR="00D01DE6">
              <w:rPr>
                <w:rFonts w:eastAsia="Calibri" w:cs="Times New Roman"/>
                <w:sz w:val="20"/>
                <w:szCs w:val="20"/>
              </w:rPr>
              <w:t>0</w:t>
            </w:r>
            <w:r w:rsidR="009C28E1">
              <w:rPr>
                <w:rFonts w:eastAsia="Calibri" w:cs="Times New Roman"/>
                <w:sz w:val="20"/>
                <w:szCs w:val="20"/>
              </w:rPr>
              <w:t>.9</w:t>
            </w:r>
            <w:r w:rsidR="00D01DE6">
              <w:rPr>
                <w:rFonts w:eastAsia="Calibri" w:cs="Times New Roman"/>
                <w:sz w:val="20"/>
                <w:szCs w:val="20"/>
              </w:rPr>
              <w:t>5</w:t>
            </w:r>
            <w:r w:rsidR="009C28E1">
              <w:rPr>
                <w:rFonts w:eastAsia="Calibri" w:cs="Times New Roman"/>
                <w:sz w:val="20"/>
                <w:szCs w:val="20"/>
              </w:rPr>
              <w:t xml:space="preserve"> to </w:t>
            </w:r>
            <w:r w:rsidR="00D01DE6">
              <w:rPr>
                <w:rFonts w:eastAsia="Calibri" w:cs="Times New Roman"/>
                <w:sz w:val="20"/>
                <w:szCs w:val="20"/>
              </w:rPr>
              <w:t>19.72</w:t>
            </w:r>
            <w:r w:rsidR="009C28E1">
              <w:rPr>
                <w:rFonts w:eastAsia="Calibri" w:cs="Times New Roman"/>
                <w:sz w:val="20"/>
                <w:szCs w:val="20"/>
              </w:rPr>
              <w:t>)</w:t>
            </w:r>
          </w:p>
        </w:tc>
        <w:tc>
          <w:tcPr>
            <w:tcW w:w="1192" w:type="dxa"/>
            <w:shd w:val="clear" w:color="auto" w:fill="auto"/>
            <w:vAlign w:val="center"/>
          </w:tcPr>
          <w:p w14:paraId="6FFC2E91" w14:textId="653D7EDD" w:rsidR="009C28E1" w:rsidRDefault="009C28E1"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D01DE6">
              <w:rPr>
                <w:rFonts w:eastAsia="Calibri" w:cs="Times New Roman"/>
                <w:sz w:val="20"/>
                <w:szCs w:val="20"/>
              </w:rPr>
              <w:t>94</w:t>
            </w:r>
          </w:p>
        </w:tc>
      </w:tr>
      <w:tr w:rsidR="005D0063" w:rsidRPr="005F6EE0" w14:paraId="3138EEEF" w14:textId="77777777" w:rsidTr="00296971">
        <w:trPr>
          <w:trHeight w:val="450"/>
          <w:jc w:val="center"/>
        </w:trPr>
        <w:tc>
          <w:tcPr>
            <w:tcW w:w="2974" w:type="dxa"/>
            <w:shd w:val="clear" w:color="auto" w:fill="auto"/>
            <w:vAlign w:val="center"/>
          </w:tcPr>
          <w:p w14:paraId="5024079D" w14:textId="39992E96" w:rsidR="00402C60" w:rsidRDefault="00402C60" w:rsidP="009E3DB1">
            <w:pPr>
              <w:spacing w:beforeLines="20" w:before="48" w:afterLines="20" w:after="48" w:line="240" w:lineRule="auto"/>
              <w:jc w:val="center"/>
              <w:rPr>
                <w:rFonts w:eastAsia="Calibri" w:cs="Times New Roman"/>
                <w:b/>
                <w:sz w:val="20"/>
                <w:szCs w:val="20"/>
              </w:rPr>
            </w:pPr>
            <w:r>
              <w:rPr>
                <w:rFonts w:eastAsia="Calibri" w:cs="Times New Roman"/>
                <w:b/>
                <w:sz w:val="20"/>
                <w:szCs w:val="20"/>
              </w:rPr>
              <w:t>IVRT (</w:t>
            </w:r>
            <w:proofErr w:type="spellStart"/>
            <w:r>
              <w:rPr>
                <w:rFonts w:eastAsia="Calibri" w:cs="Times New Roman"/>
                <w:b/>
                <w:sz w:val="20"/>
                <w:szCs w:val="20"/>
              </w:rPr>
              <w:t>ms</w:t>
            </w:r>
            <w:proofErr w:type="spellEnd"/>
            <w:r>
              <w:rPr>
                <w:rFonts w:eastAsia="Calibri" w:cs="Times New Roman"/>
                <w:b/>
                <w:sz w:val="20"/>
                <w:szCs w:val="20"/>
              </w:rPr>
              <w:t>)</w:t>
            </w:r>
          </w:p>
        </w:tc>
        <w:tc>
          <w:tcPr>
            <w:tcW w:w="428" w:type="dxa"/>
            <w:shd w:val="clear" w:color="auto" w:fill="auto"/>
            <w:vAlign w:val="center"/>
          </w:tcPr>
          <w:p w14:paraId="1144FA57" w14:textId="2E519384" w:rsidR="00402C60" w:rsidRDefault="00925378"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w:t>
            </w:r>
            <w:r w:rsidR="003C6A7F">
              <w:rPr>
                <w:rFonts w:eastAsia="Calibri" w:cs="Times New Roman"/>
                <w:sz w:val="20"/>
                <w:szCs w:val="20"/>
              </w:rPr>
              <w:t>1</w:t>
            </w:r>
          </w:p>
        </w:tc>
        <w:tc>
          <w:tcPr>
            <w:tcW w:w="3753" w:type="dxa"/>
            <w:vAlign w:val="center"/>
          </w:tcPr>
          <w:p w14:paraId="1E448917" w14:textId="0E3403BE" w:rsidR="00402C60" w:rsidRDefault="00BB56EF"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3C6A7F">
              <w:rPr>
                <w:rFonts w:eastAsia="Calibri" w:cs="Times New Roman"/>
                <w:sz w:val="20"/>
                <w:szCs w:val="20"/>
              </w:rPr>
              <w:t>96</w:t>
            </w:r>
            <w:r>
              <w:rPr>
                <w:rFonts w:eastAsia="Calibri" w:cs="Times New Roman"/>
                <w:sz w:val="20"/>
                <w:szCs w:val="20"/>
              </w:rPr>
              <w:t xml:space="preserve"> </w:t>
            </w:r>
            <w:proofErr w:type="spellStart"/>
            <w:r>
              <w:rPr>
                <w:rFonts w:eastAsia="Calibri" w:cs="Times New Roman"/>
                <w:sz w:val="20"/>
                <w:szCs w:val="20"/>
              </w:rPr>
              <w:t>ms</w:t>
            </w:r>
            <w:proofErr w:type="spellEnd"/>
            <w:r>
              <w:rPr>
                <w:rFonts w:eastAsia="Calibri" w:cs="Times New Roman"/>
                <w:sz w:val="20"/>
                <w:szCs w:val="20"/>
              </w:rPr>
              <w:t>, p=</w:t>
            </w:r>
            <w:r w:rsidR="001F500D">
              <w:rPr>
                <w:rFonts w:eastAsia="Calibri" w:cs="Times New Roman"/>
                <w:sz w:val="20"/>
                <w:szCs w:val="20"/>
              </w:rPr>
              <w:t>0.9</w:t>
            </w:r>
            <w:r w:rsidR="00601D87">
              <w:rPr>
                <w:rFonts w:eastAsia="Calibri" w:cs="Times New Roman"/>
                <w:sz w:val="20"/>
                <w:szCs w:val="20"/>
              </w:rPr>
              <w:t>1</w:t>
            </w:r>
          </w:p>
        </w:tc>
        <w:tc>
          <w:tcPr>
            <w:tcW w:w="361" w:type="dxa"/>
            <w:shd w:val="clear" w:color="auto" w:fill="auto"/>
            <w:vAlign w:val="center"/>
          </w:tcPr>
          <w:p w14:paraId="464BF4A6" w14:textId="25C33A10" w:rsidR="00402C60" w:rsidRDefault="00925378"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3</w:t>
            </w:r>
          </w:p>
        </w:tc>
        <w:tc>
          <w:tcPr>
            <w:tcW w:w="3536" w:type="dxa"/>
            <w:vAlign w:val="center"/>
          </w:tcPr>
          <w:p w14:paraId="6AF54E1B" w14:textId="3C69AF95" w:rsidR="00402C60" w:rsidRDefault="00FA088A"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w:t>
            </w:r>
            <w:r w:rsidR="001F500D">
              <w:rPr>
                <w:rFonts w:eastAsia="Calibri" w:cs="Times New Roman"/>
                <w:sz w:val="20"/>
                <w:szCs w:val="20"/>
              </w:rPr>
              <w:t xml:space="preserve">0.67 </w:t>
            </w:r>
            <w:proofErr w:type="spellStart"/>
            <w:r w:rsidR="001F500D">
              <w:rPr>
                <w:rFonts w:eastAsia="Calibri" w:cs="Times New Roman"/>
                <w:sz w:val="20"/>
                <w:szCs w:val="20"/>
              </w:rPr>
              <w:t>ms</w:t>
            </w:r>
            <w:proofErr w:type="spellEnd"/>
            <w:r w:rsidR="001F500D">
              <w:rPr>
                <w:rFonts w:eastAsia="Calibri" w:cs="Times New Roman"/>
                <w:sz w:val="20"/>
                <w:szCs w:val="20"/>
              </w:rPr>
              <w:t>, p=</w:t>
            </w:r>
            <w:r w:rsidR="00090AAB">
              <w:rPr>
                <w:rFonts w:eastAsia="Calibri" w:cs="Times New Roman"/>
                <w:sz w:val="20"/>
                <w:szCs w:val="20"/>
              </w:rPr>
              <w:t>0.94</w:t>
            </w:r>
          </w:p>
        </w:tc>
        <w:tc>
          <w:tcPr>
            <w:tcW w:w="2410" w:type="dxa"/>
            <w:shd w:val="clear" w:color="auto" w:fill="auto"/>
            <w:vAlign w:val="center"/>
          </w:tcPr>
          <w:p w14:paraId="5FC25ECA" w14:textId="6264BF57" w:rsidR="00402C60" w:rsidRDefault="00910DC7"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1</w:t>
            </w:r>
            <w:r w:rsidR="00DC4022">
              <w:rPr>
                <w:rFonts w:eastAsia="Calibri" w:cs="Times New Roman"/>
                <w:sz w:val="20"/>
                <w:szCs w:val="20"/>
              </w:rPr>
              <w:t>1</w:t>
            </w:r>
            <w:r>
              <w:rPr>
                <w:rFonts w:eastAsia="Calibri" w:cs="Times New Roman"/>
                <w:sz w:val="20"/>
                <w:szCs w:val="20"/>
              </w:rPr>
              <w:t>.2 (</w:t>
            </w:r>
            <w:r w:rsidR="00AF5345" w:rsidRPr="00AF5345">
              <w:rPr>
                <w:rFonts w:eastAsia="Calibri" w:cs="Times New Roman"/>
                <w:sz w:val="20"/>
                <w:szCs w:val="20"/>
              </w:rPr>
              <w:t>-</w:t>
            </w:r>
            <w:r w:rsidR="00DC4022">
              <w:rPr>
                <w:rFonts w:eastAsia="Calibri" w:cs="Times New Roman"/>
                <w:sz w:val="20"/>
                <w:szCs w:val="20"/>
              </w:rPr>
              <w:t>31.94</w:t>
            </w:r>
            <w:r w:rsidR="00AF5345">
              <w:rPr>
                <w:rFonts w:eastAsia="Calibri" w:cs="Times New Roman"/>
                <w:sz w:val="20"/>
                <w:szCs w:val="20"/>
              </w:rPr>
              <w:t xml:space="preserve"> to </w:t>
            </w:r>
            <w:r w:rsidR="00DC4022">
              <w:rPr>
                <w:rFonts w:eastAsia="Calibri" w:cs="Times New Roman"/>
                <w:sz w:val="20"/>
                <w:szCs w:val="20"/>
              </w:rPr>
              <w:t>54.26</w:t>
            </w:r>
            <w:r w:rsidR="00AF5345">
              <w:rPr>
                <w:rFonts w:eastAsia="Calibri" w:cs="Times New Roman"/>
                <w:sz w:val="20"/>
                <w:szCs w:val="20"/>
              </w:rPr>
              <w:t>)</w:t>
            </w:r>
          </w:p>
        </w:tc>
        <w:tc>
          <w:tcPr>
            <w:tcW w:w="1192" w:type="dxa"/>
            <w:shd w:val="clear" w:color="auto" w:fill="auto"/>
            <w:vAlign w:val="center"/>
          </w:tcPr>
          <w:p w14:paraId="3EBB4453" w14:textId="6FC164A9" w:rsidR="00402C60" w:rsidRDefault="00AF5345" w:rsidP="009E3DB1">
            <w:pPr>
              <w:spacing w:beforeLines="20" w:before="48" w:afterLines="20" w:after="48" w:line="240" w:lineRule="auto"/>
              <w:jc w:val="center"/>
              <w:rPr>
                <w:rFonts w:eastAsia="Calibri" w:cs="Times New Roman"/>
                <w:sz w:val="20"/>
                <w:szCs w:val="20"/>
              </w:rPr>
            </w:pPr>
            <w:r>
              <w:rPr>
                <w:rFonts w:eastAsia="Calibri" w:cs="Times New Roman"/>
                <w:sz w:val="20"/>
                <w:szCs w:val="20"/>
              </w:rPr>
              <w:t>0.5</w:t>
            </w:r>
            <w:r w:rsidR="00DC4022">
              <w:rPr>
                <w:rFonts w:eastAsia="Calibri" w:cs="Times New Roman"/>
                <w:sz w:val="20"/>
                <w:szCs w:val="20"/>
              </w:rPr>
              <w:t>4</w:t>
            </w:r>
          </w:p>
        </w:tc>
      </w:tr>
      <w:tr w:rsidR="00B63FED" w:rsidRPr="005F6EE0" w14:paraId="5F851678" w14:textId="77777777" w:rsidTr="00296971">
        <w:trPr>
          <w:trHeight w:val="450"/>
          <w:jc w:val="center"/>
        </w:trPr>
        <w:tc>
          <w:tcPr>
            <w:tcW w:w="2974" w:type="dxa"/>
            <w:shd w:val="clear" w:color="auto" w:fill="auto"/>
            <w:vAlign w:val="center"/>
          </w:tcPr>
          <w:p w14:paraId="0C914F1E" w14:textId="46B09CAA" w:rsidR="00B63FED" w:rsidRDefault="00B63FED" w:rsidP="00B63FED">
            <w:pPr>
              <w:spacing w:beforeLines="20" w:before="48" w:afterLines="20" w:after="48" w:line="240" w:lineRule="auto"/>
              <w:jc w:val="center"/>
              <w:rPr>
                <w:rFonts w:eastAsia="Calibri" w:cs="Times New Roman"/>
                <w:b/>
                <w:sz w:val="20"/>
                <w:szCs w:val="20"/>
              </w:rPr>
            </w:pPr>
            <w:r>
              <w:rPr>
                <w:rFonts w:eastAsia="Calibri" w:cs="Times New Roman"/>
                <w:b/>
                <w:sz w:val="20"/>
                <w:szCs w:val="20"/>
              </w:rPr>
              <w:t>Left atrial reservoir strain (%)</w:t>
            </w:r>
          </w:p>
        </w:tc>
        <w:tc>
          <w:tcPr>
            <w:tcW w:w="428" w:type="dxa"/>
            <w:shd w:val="clear" w:color="auto" w:fill="auto"/>
            <w:vAlign w:val="center"/>
          </w:tcPr>
          <w:p w14:paraId="3D94F8B5" w14:textId="0077078B" w:rsidR="00B63FED" w:rsidRDefault="00B63FED" w:rsidP="00B63FED">
            <w:pPr>
              <w:spacing w:beforeLines="20" w:before="48" w:afterLines="20" w:after="48" w:line="240" w:lineRule="auto"/>
              <w:jc w:val="center"/>
              <w:rPr>
                <w:rFonts w:eastAsia="Calibri" w:cs="Times New Roman"/>
                <w:sz w:val="20"/>
                <w:szCs w:val="20"/>
              </w:rPr>
            </w:pPr>
            <w:r>
              <w:rPr>
                <w:rFonts w:eastAsia="Calibri" w:cs="Times New Roman"/>
                <w:sz w:val="20"/>
                <w:szCs w:val="20"/>
              </w:rPr>
              <w:t>9</w:t>
            </w:r>
          </w:p>
        </w:tc>
        <w:tc>
          <w:tcPr>
            <w:tcW w:w="3753" w:type="dxa"/>
            <w:vAlign w:val="center"/>
          </w:tcPr>
          <w:p w14:paraId="1716042F" w14:textId="7169148B" w:rsidR="00B63FED" w:rsidRDefault="00B63FED" w:rsidP="00B63FED">
            <w:pPr>
              <w:spacing w:beforeLines="20" w:before="48" w:afterLines="20" w:after="48" w:line="240" w:lineRule="auto"/>
              <w:jc w:val="center"/>
              <w:rPr>
                <w:rFonts w:eastAsia="Calibri" w:cs="Times New Roman"/>
                <w:sz w:val="20"/>
                <w:szCs w:val="20"/>
              </w:rPr>
            </w:pPr>
            <w:r>
              <w:rPr>
                <w:rFonts w:eastAsia="Calibri" w:cs="Times New Roman"/>
                <w:sz w:val="20"/>
                <w:szCs w:val="20"/>
              </w:rPr>
              <w:t>3.3%, p=0.10</w:t>
            </w:r>
          </w:p>
        </w:tc>
        <w:tc>
          <w:tcPr>
            <w:tcW w:w="361" w:type="dxa"/>
            <w:shd w:val="clear" w:color="auto" w:fill="auto"/>
            <w:vAlign w:val="center"/>
          </w:tcPr>
          <w:p w14:paraId="42AB3D0A" w14:textId="6746096A" w:rsidR="00B63FED" w:rsidRDefault="00B63FED" w:rsidP="00B63FED">
            <w:pPr>
              <w:spacing w:beforeLines="20" w:before="48" w:afterLines="20" w:after="48" w:line="240" w:lineRule="auto"/>
              <w:jc w:val="center"/>
              <w:rPr>
                <w:rFonts w:eastAsia="Calibri" w:cs="Times New Roman"/>
                <w:sz w:val="20"/>
                <w:szCs w:val="20"/>
              </w:rPr>
            </w:pPr>
            <w:r>
              <w:rPr>
                <w:rFonts w:eastAsia="Calibri" w:cs="Times New Roman"/>
                <w:sz w:val="20"/>
                <w:szCs w:val="20"/>
              </w:rPr>
              <w:t>1</w:t>
            </w:r>
          </w:p>
        </w:tc>
        <w:tc>
          <w:tcPr>
            <w:tcW w:w="3536" w:type="dxa"/>
            <w:vAlign w:val="center"/>
          </w:tcPr>
          <w:p w14:paraId="3E518ACA" w14:textId="04E402B3" w:rsidR="00B63FED" w:rsidRDefault="00B63FED" w:rsidP="00B63FED">
            <w:pPr>
              <w:spacing w:beforeLines="20" w:before="48" w:afterLines="20" w:after="48" w:line="240" w:lineRule="auto"/>
              <w:jc w:val="center"/>
              <w:rPr>
                <w:rFonts w:eastAsia="Calibri" w:cs="Times New Roman"/>
                <w:sz w:val="20"/>
                <w:szCs w:val="20"/>
              </w:rPr>
            </w:pPr>
            <w:r>
              <w:rPr>
                <w:rFonts w:eastAsia="Calibri" w:cs="Times New Roman"/>
                <w:sz w:val="20"/>
                <w:szCs w:val="20"/>
              </w:rPr>
              <w:t>1.7%, p=.</w:t>
            </w:r>
          </w:p>
        </w:tc>
        <w:tc>
          <w:tcPr>
            <w:tcW w:w="2410" w:type="dxa"/>
            <w:shd w:val="clear" w:color="auto" w:fill="auto"/>
            <w:vAlign w:val="center"/>
          </w:tcPr>
          <w:p w14:paraId="59463F46" w14:textId="3A4842AD" w:rsidR="00B63FED" w:rsidRDefault="00B63FED" w:rsidP="00B63FED">
            <w:pPr>
              <w:spacing w:beforeLines="20" w:before="48" w:afterLines="20" w:after="48" w:line="240" w:lineRule="auto"/>
              <w:jc w:val="center"/>
              <w:rPr>
                <w:rFonts w:eastAsia="Calibri" w:cs="Times New Roman"/>
                <w:sz w:val="20"/>
                <w:szCs w:val="20"/>
              </w:rPr>
            </w:pPr>
            <w:r>
              <w:rPr>
                <w:rFonts w:eastAsia="Calibri" w:cs="Times New Roman"/>
                <w:sz w:val="20"/>
                <w:szCs w:val="20"/>
              </w:rPr>
              <w:t>-0.67 (-51.2 to 49.9)</w:t>
            </w:r>
          </w:p>
        </w:tc>
        <w:tc>
          <w:tcPr>
            <w:tcW w:w="1192" w:type="dxa"/>
            <w:shd w:val="clear" w:color="auto" w:fill="auto"/>
            <w:vAlign w:val="center"/>
          </w:tcPr>
          <w:p w14:paraId="76F63CBD" w14:textId="0132C2CA" w:rsidR="00B63FED" w:rsidRDefault="00B63FED" w:rsidP="00B63FED">
            <w:pPr>
              <w:spacing w:beforeLines="20" w:before="48" w:afterLines="20" w:after="48" w:line="240" w:lineRule="auto"/>
              <w:jc w:val="center"/>
              <w:rPr>
                <w:rFonts w:eastAsia="Calibri" w:cs="Times New Roman"/>
                <w:sz w:val="20"/>
                <w:szCs w:val="20"/>
              </w:rPr>
            </w:pPr>
            <w:r>
              <w:rPr>
                <w:rFonts w:eastAsia="Calibri" w:cs="Times New Roman"/>
                <w:sz w:val="20"/>
                <w:szCs w:val="20"/>
              </w:rPr>
              <w:t>0.96</w:t>
            </w:r>
          </w:p>
        </w:tc>
      </w:tr>
    </w:tbl>
    <w:p w14:paraId="42EB6FAF" w14:textId="3A48AAC1" w:rsidR="00565C5E" w:rsidRDefault="00043AF8" w:rsidP="00624F27">
      <w:pPr>
        <w:spacing w:before="0" w:after="360" w:line="240" w:lineRule="auto"/>
        <w:sectPr w:rsidR="00565C5E" w:rsidSect="006E6B06">
          <w:pgSz w:w="16838" w:h="11906" w:orient="landscape"/>
          <w:pgMar w:top="1440" w:right="1440" w:bottom="1440" w:left="1440" w:header="708" w:footer="708" w:gutter="0"/>
          <w:cols w:space="708"/>
          <w:docGrid w:linePitch="360"/>
        </w:sectPr>
      </w:pPr>
      <w:r>
        <w:t>*</w:t>
      </w:r>
      <w:r w:rsidR="00FE659E">
        <w:t>Mul</w:t>
      </w:r>
      <w:r w:rsidR="000B2E70">
        <w:t>t</w:t>
      </w:r>
      <w:r w:rsidR="00FE659E">
        <w:t>iple linear regression model comparing 12-month ventricular function parameter by randomised treatment allocation, adjusted for age, sex, modified EHRA score, history of myocardial infarction and each patient’s baseline value for that outcome.</w:t>
      </w:r>
      <w:r w:rsidR="00624F27">
        <w:t xml:space="preserve"> </w:t>
      </w:r>
      <w:r w:rsidR="00FE659E">
        <w:t xml:space="preserve">Abbreviations: GLS= global longitudinal strain; IQR= interquartile range; LVEF= left ventricular ejection fraction; N= number of patients at 12 months; s’= systolic Tissue Doppler velocity; </w:t>
      </w:r>
      <w:r w:rsidR="0010734E">
        <w:t xml:space="preserve">E/e’= </w:t>
      </w:r>
      <w:r w:rsidR="0010734E" w:rsidRPr="005309E0">
        <w:t xml:space="preserve">the ratio of </w:t>
      </w:r>
      <w:r w:rsidR="00296971">
        <w:lastRenderedPageBreak/>
        <w:t>m</w:t>
      </w:r>
      <w:r w:rsidR="0010734E" w:rsidRPr="005309E0">
        <w:t>itral E to average of e’</w:t>
      </w:r>
      <w:r w:rsidR="0010734E">
        <w:t>; e’= diastolic tissue velocity</w:t>
      </w:r>
      <w:r w:rsidR="00650D3A" w:rsidRPr="00650D3A">
        <w:t>; IVRT= isovolumic relaxation time; LAEF= left atrial ejection fraction; MV= mitral valve; PV= pulmonary vein;</w:t>
      </w:r>
    </w:p>
    <w:p w14:paraId="5D2876E5" w14:textId="0A351D40" w:rsidR="00565C5E" w:rsidRDefault="00565C5E" w:rsidP="00565C5E">
      <w:pPr>
        <w:pStyle w:val="Heading2"/>
      </w:pPr>
      <w:bookmarkStart w:id="24" w:name="_Toc202860319"/>
      <w:bookmarkStart w:id="25" w:name="_Toc204079316"/>
      <w:r>
        <w:lastRenderedPageBreak/>
        <w:t>Supplementa</w:t>
      </w:r>
      <w:r w:rsidR="00080BE6">
        <w:t>l</w:t>
      </w:r>
      <w:r>
        <w:t xml:space="preserve"> </w:t>
      </w:r>
      <w:r w:rsidR="008D312B">
        <w:t>T</w:t>
      </w:r>
      <w:r>
        <w:t xml:space="preserve">able </w:t>
      </w:r>
      <w:r w:rsidR="00FE0171">
        <w:t>5</w:t>
      </w:r>
      <w:r>
        <w:t>. Change in left ventricular systolic and diastolic function in patients with LVEF</w:t>
      </w:r>
      <w:r w:rsidR="00924BED">
        <w:rPr>
          <w:rFonts w:cs="Times New Roman"/>
        </w:rPr>
        <w:t>≤</w:t>
      </w:r>
      <w:r>
        <w:t>40%</w:t>
      </w:r>
      <w:bookmarkEnd w:id="24"/>
      <w:bookmarkEnd w:id="25"/>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361"/>
        <w:gridCol w:w="3750"/>
        <w:gridCol w:w="361"/>
        <w:gridCol w:w="3629"/>
        <w:gridCol w:w="2393"/>
        <w:gridCol w:w="1122"/>
      </w:tblGrid>
      <w:tr w:rsidR="000B109A" w:rsidRPr="001019C9" w14:paraId="60EAAB1D" w14:textId="77777777" w:rsidTr="00894B84">
        <w:trPr>
          <w:trHeight w:val="166"/>
          <w:jc w:val="center"/>
        </w:trPr>
        <w:tc>
          <w:tcPr>
            <w:tcW w:w="2951" w:type="dxa"/>
            <w:vMerge w:val="restart"/>
            <w:tcBorders>
              <w:top w:val="single" w:sz="4" w:space="0" w:color="auto"/>
              <w:left w:val="single" w:sz="4" w:space="0" w:color="auto"/>
              <w:right w:val="single" w:sz="4" w:space="0" w:color="auto"/>
            </w:tcBorders>
            <w:shd w:val="clear" w:color="auto" w:fill="F2F2F2"/>
            <w:vAlign w:val="center"/>
          </w:tcPr>
          <w:p w14:paraId="06072FF5" w14:textId="1B021F22" w:rsidR="000B109A" w:rsidRDefault="000B109A" w:rsidP="00A75AE3">
            <w:pPr>
              <w:spacing w:beforeLines="20" w:before="48" w:afterLines="20" w:after="48" w:line="240" w:lineRule="auto"/>
              <w:jc w:val="center"/>
              <w:rPr>
                <w:rFonts w:eastAsia="Calibri" w:cs="Times New Roman"/>
                <w:b/>
                <w:sz w:val="20"/>
                <w:szCs w:val="20"/>
              </w:rPr>
            </w:pPr>
            <w:r>
              <w:rPr>
                <w:rFonts w:eastAsia="Calibri" w:cs="Times New Roman"/>
                <w:b/>
                <w:sz w:val="20"/>
                <w:szCs w:val="20"/>
              </w:rPr>
              <w:t>O</w:t>
            </w:r>
            <w:r w:rsidRPr="001019C9">
              <w:rPr>
                <w:rFonts w:eastAsia="Calibri" w:cs="Times New Roman"/>
                <w:b/>
                <w:sz w:val="20"/>
                <w:szCs w:val="20"/>
              </w:rPr>
              <w:t>utcome</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8F39F18" w14:textId="3B8D9C7B" w:rsidR="000B109A" w:rsidRDefault="000B109A" w:rsidP="00A75AE3">
            <w:pPr>
              <w:spacing w:beforeLines="20" w:before="48" w:afterLines="20" w:after="48" w:line="240" w:lineRule="auto"/>
              <w:jc w:val="center"/>
              <w:rPr>
                <w:rFonts w:eastAsia="Calibri" w:cs="Times New Roman"/>
                <w:b/>
                <w:bCs/>
                <w:sz w:val="20"/>
                <w:szCs w:val="20"/>
              </w:rPr>
            </w:pPr>
            <w:r>
              <w:rPr>
                <w:rFonts w:eastAsia="Calibri" w:cs="Times New Roman"/>
                <w:b/>
                <w:bCs/>
                <w:sz w:val="20"/>
                <w:szCs w:val="20"/>
              </w:rPr>
              <w:t>Digoxin</w:t>
            </w:r>
          </w:p>
        </w:tc>
        <w:tc>
          <w:tcPr>
            <w:tcW w:w="39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930D8F" w14:textId="42B8F2B9" w:rsidR="000B109A" w:rsidRDefault="000B109A" w:rsidP="00A75AE3">
            <w:pPr>
              <w:spacing w:beforeLines="20" w:before="48" w:afterLines="20" w:after="48" w:line="240" w:lineRule="auto"/>
              <w:jc w:val="center"/>
              <w:rPr>
                <w:rFonts w:eastAsia="Calibri" w:cs="Times New Roman"/>
                <w:b/>
                <w:sz w:val="20"/>
                <w:szCs w:val="20"/>
              </w:rPr>
            </w:pPr>
            <w:r>
              <w:rPr>
                <w:rFonts w:eastAsia="Calibri" w:cs="Times New Roman"/>
                <w:b/>
                <w:sz w:val="20"/>
                <w:szCs w:val="20"/>
              </w:rPr>
              <w:t>Bisoprolol</w:t>
            </w:r>
          </w:p>
        </w:tc>
        <w:tc>
          <w:tcPr>
            <w:tcW w:w="3515" w:type="dxa"/>
            <w:gridSpan w:val="2"/>
            <w:tcBorders>
              <w:top w:val="single" w:sz="4" w:space="0" w:color="auto"/>
              <w:left w:val="single" w:sz="4" w:space="0" w:color="auto"/>
              <w:right w:val="single" w:sz="4" w:space="0" w:color="auto"/>
            </w:tcBorders>
            <w:shd w:val="clear" w:color="auto" w:fill="F2F2F2"/>
            <w:vAlign w:val="center"/>
          </w:tcPr>
          <w:p w14:paraId="187BD016" w14:textId="2782A2F4" w:rsidR="000B109A" w:rsidRDefault="000B109A" w:rsidP="00A75AE3">
            <w:pPr>
              <w:spacing w:before="0" w:after="0" w:line="240" w:lineRule="auto"/>
              <w:jc w:val="center"/>
              <w:rPr>
                <w:rFonts w:eastAsia="Calibri" w:cs="Times New Roman"/>
                <w:b/>
                <w:sz w:val="20"/>
                <w:szCs w:val="20"/>
              </w:rPr>
            </w:pPr>
            <w:r>
              <w:rPr>
                <w:rFonts w:eastAsia="Calibri" w:cs="Times New Roman"/>
                <w:b/>
                <w:sz w:val="20"/>
                <w:szCs w:val="20"/>
              </w:rPr>
              <w:t>Digoxin vs beta-blockers</w:t>
            </w:r>
          </w:p>
        </w:tc>
      </w:tr>
      <w:tr w:rsidR="002565CB" w:rsidRPr="001019C9" w14:paraId="203A92F6" w14:textId="77777777" w:rsidTr="00894B84">
        <w:trPr>
          <w:trHeight w:val="161"/>
          <w:jc w:val="center"/>
        </w:trPr>
        <w:tc>
          <w:tcPr>
            <w:tcW w:w="2951" w:type="dxa"/>
            <w:vMerge/>
            <w:tcBorders>
              <w:left w:val="single" w:sz="4" w:space="0" w:color="auto"/>
              <w:bottom w:val="single" w:sz="4" w:space="0" w:color="auto"/>
              <w:right w:val="single" w:sz="4" w:space="0" w:color="auto"/>
            </w:tcBorders>
            <w:shd w:val="clear" w:color="auto" w:fill="F2F2F2"/>
            <w:vAlign w:val="center"/>
          </w:tcPr>
          <w:p w14:paraId="746625BA" w14:textId="4043BA5F" w:rsidR="002565CB" w:rsidRPr="001019C9" w:rsidRDefault="002565CB" w:rsidP="00A75AE3">
            <w:pPr>
              <w:spacing w:beforeLines="20" w:before="48" w:afterLines="20" w:after="48" w:line="240" w:lineRule="auto"/>
              <w:jc w:val="center"/>
              <w:rPr>
                <w:rFonts w:eastAsia="Calibri" w:cs="Times New Roman"/>
                <w:b/>
                <w:sz w:val="20"/>
                <w:szCs w:val="20"/>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14:paraId="1400864A" w14:textId="0D4ED532" w:rsidR="002565CB" w:rsidRPr="001019C9" w:rsidRDefault="002565CB" w:rsidP="00A75AE3">
            <w:pPr>
              <w:spacing w:beforeLines="20" w:before="48" w:afterLines="20" w:after="48" w:line="240" w:lineRule="auto"/>
              <w:jc w:val="center"/>
              <w:rPr>
                <w:rFonts w:eastAsia="Calibri" w:cs="Times New Roman"/>
                <w:b/>
                <w:bCs/>
                <w:sz w:val="20"/>
                <w:szCs w:val="20"/>
              </w:rPr>
            </w:pPr>
            <w:r>
              <w:rPr>
                <w:rFonts w:eastAsia="Calibri" w:cs="Times New Roman"/>
                <w:b/>
                <w:bCs/>
                <w:sz w:val="20"/>
                <w:szCs w:val="20"/>
              </w:rPr>
              <w:t>N</w:t>
            </w:r>
          </w:p>
        </w:tc>
        <w:tc>
          <w:tcPr>
            <w:tcW w:w="3750" w:type="dxa"/>
            <w:tcBorders>
              <w:top w:val="single" w:sz="4" w:space="0" w:color="auto"/>
              <w:left w:val="single" w:sz="4" w:space="0" w:color="auto"/>
              <w:bottom w:val="single" w:sz="4" w:space="0" w:color="auto"/>
              <w:right w:val="single" w:sz="4" w:space="0" w:color="auto"/>
            </w:tcBorders>
            <w:shd w:val="clear" w:color="auto" w:fill="F2F2F2"/>
            <w:vAlign w:val="center"/>
          </w:tcPr>
          <w:p w14:paraId="732C8671" w14:textId="78EE1AB0" w:rsidR="002565CB" w:rsidRPr="001019C9" w:rsidRDefault="002565CB" w:rsidP="00A75AE3">
            <w:pPr>
              <w:spacing w:before="0" w:after="0" w:line="240" w:lineRule="auto"/>
              <w:jc w:val="center"/>
              <w:rPr>
                <w:rFonts w:eastAsia="Calibri" w:cs="Times New Roman"/>
                <w:b/>
                <w:bCs/>
                <w:sz w:val="20"/>
                <w:szCs w:val="20"/>
              </w:rPr>
            </w:pPr>
            <w:r w:rsidRPr="00DA196E">
              <w:rPr>
                <w:rFonts w:eastAsia="Calibri" w:cs="Times New Roman"/>
                <w:b/>
                <w:bCs/>
                <w:sz w:val="20"/>
                <w:szCs w:val="20"/>
              </w:rPr>
              <w:t>Mean change from baseline to 12-months, p-value</w:t>
            </w: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14:paraId="0E2E9AC9" w14:textId="6D3C534F" w:rsidR="002565CB" w:rsidRPr="001019C9" w:rsidRDefault="002565CB" w:rsidP="00A75AE3">
            <w:pPr>
              <w:spacing w:beforeLines="20" w:before="48" w:afterLines="20" w:after="48" w:line="240" w:lineRule="auto"/>
              <w:jc w:val="center"/>
              <w:rPr>
                <w:rFonts w:eastAsia="Calibri" w:cs="Times New Roman"/>
                <w:b/>
                <w:bCs/>
                <w:sz w:val="20"/>
                <w:szCs w:val="20"/>
              </w:rPr>
            </w:pPr>
            <w:r>
              <w:rPr>
                <w:rFonts w:eastAsia="Calibri" w:cs="Times New Roman"/>
                <w:b/>
                <w:bCs/>
                <w:sz w:val="20"/>
                <w:szCs w:val="20"/>
              </w:rPr>
              <w:t>N</w:t>
            </w:r>
          </w:p>
        </w:tc>
        <w:tc>
          <w:tcPr>
            <w:tcW w:w="3629" w:type="dxa"/>
            <w:tcBorders>
              <w:top w:val="single" w:sz="4" w:space="0" w:color="auto"/>
              <w:left w:val="single" w:sz="4" w:space="0" w:color="auto"/>
              <w:bottom w:val="single" w:sz="4" w:space="0" w:color="auto"/>
              <w:right w:val="single" w:sz="4" w:space="0" w:color="auto"/>
            </w:tcBorders>
            <w:shd w:val="clear" w:color="auto" w:fill="F2F2F2"/>
            <w:vAlign w:val="center"/>
          </w:tcPr>
          <w:p w14:paraId="2CF4BCB4" w14:textId="43365F0A" w:rsidR="002565CB" w:rsidRPr="001019C9" w:rsidRDefault="002565CB" w:rsidP="00A75AE3">
            <w:pPr>
              <w:spacing w:beforeLines="20" w:before="48" w:afterLines="20" w:after="48" w:line="240" w:lineRule="auto"/>
              <w:jc w:val="center"/>
              <w:rPr>
                <w:rFonts w:eastAsia="Calibri" w:cs="Times New Roman"/>
                <w:b/>
                <w:sz w:val="20"/>
                <w:szCs w:val="20"/>
              </w:rPr>
            </w:pPr>
            <w:r w:rsidRPr="00DA196E">
              <w:rPr>
                <w:rFonts w:eastAsia="Calibri" w:cs="Times New Roman"/>
                <w:b/>
                <w:bCs/>
                <w:sz w:val="20"/>
                <w:szCs w:val="20"/>
              </w:rPr>
              <w:t>Mean change from baseline to 12-months, p-value</w:t>
            </w:r>
          </w:p>
        </w:tc>
        <w:tc>
          <w:tcPr>
            <w:tcW w:w="2393" w:type="dxa"/>
            <w:tcBorders>
              <w:left w:val="single" w:sz="4" w:space="0" w:color="auto"/>
              <w:bottom w:val="single" w:sz="4" w:space="0" w:color="auto"/>
              <w:right w:val="single" w:sz="4" w:space="0" w:color="auto"/>
            </w:tcBorders>
            <w:shd w:val="clear" w:color="auto" w:fill="F2F2F2"/>
            <w:vAlign w:val="center"/>
          </w:tcPr>
          <w:p w14:paraId="23F7ECC5" w14:textId="77777777" w:rsidR="002565CB" w:rsidRPr="001019C9" w:rsidRDefault="002565CB" w:rsidP="00A75AE3">
            <w:pPr>
              <w:spacing w:beforeLines="20" w:before="48" w:afterLines="20" w:after="48" w:line="240" w:lineRule="auto"/>
              <w:jc w:val="center"/>
              <w:rPr>
                <w:rFonts w:eastAsia="Calibri" w:cs="Times New Roman"/>
                <w:b/>
                <w:sz w:val="20"/>
                <w:szCs w:val="20"/>
              </w:rPr>
            </w:pPr>
            <w:r w:rsidRPr="001019C9">
              <w:rPr>
                <w:rFonts w:eastAsia="Calibri" w:cs="Times New Roman"/>
                <w:b/>
                <w:sz w:val="20"/>
                <w:szCs w:val="20"/>
              </w:rPr>
              <w:t>Adjusted mean difference</w:t>
            </w:r>
            <w:r>
              <w:rPr>
                <w:rFonts w:eastAsia="Calibri" w:cs="Times New Roman"/>
                <w:b/>
                <w:sz w:val="20"/>
                <w:szCs w:val="20"/>
              </w:rPr>
              <w:t>*</w:t>
            </w:r>
            <w:r w:rsidRPr="001019C9">
              <w:rPr>
                <w:rFonts w:eastAsia="Calibri" w:cs="Times New Roman"/>
                <w:b/>
                <w:sz w:val="20"/>
                <w:szCs w:val="20"/>
              </w:rPr>
              <w:t xml:space="preserve"> </w:t>
            </w:r>
            <w:r>
              <w:rPr>
                <w:rFonts w:eastAsia="Calibri" w:cs="Times New Roman"/>
                <w:b/>
                <w:sz w:val="20"/>
                <w:szCs w:val="20"/>
              </w:rPr>
              <w:t>(</w:t>
            </w:r>
            <w:r w:rsidRPr="001019C9">
              <w:rPr>
                <w:rFonts w:eastAsia="Calibri" w:cs="Times New Roman"/>
                <w:b/>
                <w:sz w:val="20"/>
                <w:szCs w:val="20"/>
              </w:rPr>
              <w:t>95% CI</w:t>
            </w:r>
            <w:r>
              <w:rPr>
                <w:rFonts w:eastAsia="Calibri" w:cs="Times New Roman"/>
                <w:b/>
                <w:sz w:val="20"/>
                <w:szCs w:val="20"/>
              </w:rPr>
              <w:t>)</w:t>
            </w:r>
          </w:p>
        </w:tc>
        <w:tc>
          <w:tcPr>
            <w:tcW w:w="1122" w:type="dxa"/>
            <w:tcBorders>
              <w:left w:val="single" w:sz="4" w:space="0" w:color="auto"/>
              <w:bottom w:val="single" w:sz="4" w:space="0" w:color="auto"/>
              <w:right w:val="single" w:sz="4" w:space="0" w:color="auto"/>
            </w:tcBorders>
            <w:shd w:val="clear" w:color="auto" w:fill="F2F2F2"/>
            <w:vAlign w:val="center"/>
          </w:tcPr>
          <w:p w14:paraId="43F81B42" w14:textId="79ED6992" w:rsidR="002565CB" w:rsidRPr="001019C9" w:rsidRDefault="002565CB" w:rsidP="00A75AE3">
            <w:pPr>
              <w:spacing w:beforeLines="20" w:before="48" w:afterLines="20" w:after="48" w:line="240" w:lineRule="auto"/>
              <w:jc w:val="center"/>
              <w:rPr>
                <w:rFonts w:eastAsia="Calibri" w:cs="Times New Roman"/>
                <w:b/>
                <w:sz w:val="20"/>
                <w:szCs w:val="20"/>
              </w:rPr>
            </w:pPr>
            <w:r w:rsidRPr="001019C9">
              <w:rPr>
                <w:rFonts w:eastAsia="Calibri" w:cs="Times New Roman"/>
                <w:b/>
                <w:sz w:val="20"/>
                <w:szCs w:val="20"/>
              </w:rPr>
              <w:t>P-value</w:t>
            </w:r>
            <w:r>
              <w:rPr>
                <w:rFonts w:eastAsia="Calibri" w:cs="Times New Roman"/>
                <w:b/>
                <w:sz w:val="20"/>
                <w:szCs w:val="20"/>
              </w:rPr>
              <w:t>*</w:t>
            </w:r>
          </w:p>
        </w:tc>
      </w:tr>
      <w:tr w:rsidR="003A68DB" w:rsidRPr="005F6EE0" w14:paraId="7AC62753" w14:textId="77777777" w:rsidTr="00CC1558">
        <w:trPr>
          <w:trHeight w:val="556"/>
          <w:jc w:val="center"/>
        </w:trPr>
        <w:tc>
          <w:tcPr>
            <w:tcW w:w="2951" w:type="dxa"/>
            <w:tcBorders>
              <w:bottom w:val="single" w:sz="4" w:space="0" w:color="auto"/>
            </w:tcBorders>
            <w:shd w:val="clear" w:color="auto" w:fill="auto"/>
            <w:vAlign w:val="center"/>
          </w:tcPr>
          <w:p w14:paraId="483C6C3B" w14:textId="77777777" w:rsidR="003A68DB" w:rsidRPr="001019C9" w:rsidRDefault="003A68DB" w:rsidP="00647826">
            <w:pPr>
              <w:spacing w:beforeLines="20" w:before="48" w:afterLines="20" w:after="48" w:line="240" w:lineRule="auto"/>
              <w:jc w:val="center"/>
              <w:rPr>
                <w:rFonts w:eastAsia="Calibri" w:cs="Times New Roman"/>
                <w:b/>
                <w:sz w:val="20"/>
                <w:szCs w:val="20"/>
              </w:rPr>
            </w:pPr>
            <w:r>
              <w:rPr>
                <w:rFonts w:eastAsia="Calibri" w:cs="Times New Roman"/>
                <w:b/>
                <w:sz w:val="20"/>
                <w:szCs w:val="20"/>
              </w:rPr>
              <w:t>LVEF (%)</w:t>
            </w:r>
          </w:p>
        </w:tc>
        <w:tc>
          <w:tcPr>
            <w:tcW w:w="361" w:type="dxa"/>
            <w:tcBorders>
              <w:bottom w:val="single" w:sz="4" w:space="0" w:color="auto"/>
            </w:tcBorders>
            <w:shd w:val="clear" w:color="auto" w:fill="auto"/>
            <w:vAlign w:val="center"/>
          </w:tcPr>
          <w:p w14:paraId="3D5094D5" w14:textId="3E1C8D60" w:rsidR="003A68DB" w:rsidRPr="001019C9" w:rsidRDefault="008A198C"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5</w:t>
            </w:r>
          </w:p>
        </w:tc>
        <w:tc>
          <w:tcPr>
            <w:tcW w:w="3750" w:type="dxa"/>
            <w:tcBorders>
              <w:bottom w:val="single" w:sz="4" w:space="0" w:color="auto"/>
            </w:tcBorders>
            <w:vAlign w:val="center"/>
          </w:tcPr>
          <w:p w14:paraId="576A7403" w14:textId="79CA340C" w:rsidR="003A68DB" w:rsidRDefault="009E7237"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4.5</w:t>
            </w:r>
            <w:r w:rsidR="003A68DB">
              <w:rPr>
                <w:rFonts w:eastAsia="Calibri" w:cs="Times New Roman"/>
                <w:sz w:val="20"/>
                <w:szCs w:val="20"/>
              </w:rPr>
              <w:t>%, p=0.</w:t>
            </w:r>
            <w:r>
              <w:rPr>
                <w:rFonts w:eastAsia="Calibri" w:cs="Times New Roman"/>
                <w:sz w:val="20"/>
                <w:szCs w:val="20"/>
              </w:rPr>
              <w:t>33</w:t>
            </w:r>
          </w:p>
        </w:tc>
        <w:tc>
          <w:tcPr>
            <w:tcW w:w="361" w:type="dxa"/>
            <w:tcBorders>
              <w:bottom w:val="single" w:sz="4" w:space="0" w:color="auto"/>
            </w:tcBorders>
            <w:shd w:val="clear" w:color="auto" w:fill="auto"/>
            <w:vAlign w:val="center"/>
          </w:tcPr>
          <w:p w14:paraId="29F17F9E" w14:textId="365868B9" w:rsidR="003A68DB" w:rsidRPr="001019C9" w:rsidRDefault="003A68DB"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6</w:t>
            </w:r>
          </w:p>
        </w:tc>
        <w:tc>
          <w:tcPr>
            <w:tcW w:w="3629" w:type="dxa"/>
            <w:tcBorders>
              <w:bottom w:val="single" w:sz="4" w:space="0" w:color="auto"/>
            </w:tcBorders>
            <w:vAlign w:val="center"/>
          </w:tcPr>
          <w:p w14:paraId="30B992C9" w14:textId="39C5447D" w:rsidR="003A68DB" w:rsidRPr="001019C9" w:rsidRDefault="003A68DB"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16.5%, p= 0.06</w:t>
            </w:r>
          </w:p>
        </w:tc>
        <w:tc>
          <w:tcPr>
            <w:tcW w:w="2393" w:type="dxa"/>
            <w:shd w:val="clear" w:color="auto" w:fill="auto"/>
            <w:vAlign w:val="center"/>
          </w:tcPr>
          <w:p w14:paraId="5A41004F" w14:textId="0A81D2C1" w:rsidR="003A68DB" w:rsidRPr="001019C9" w:rsidRDefault="003A68DB"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13.</w:t>
            </w:r>
            <w:r w:rsidR="005A552A">
              <w:rPr>
                <w:rFonts w:eastAsia="Calibri" w:cs="Times New Roman"/>
                <w:sz w:val="20"/>
                <w:szCs w:val="20"/>
              </w:rPr>
              <w:t>1</w:t>
            </w:r>
            <w:r>
              <w:rPr>
                <w:rFonts w:eastAsia="Calibri" w:cs="Times New Roman"/>
                <w:sz w:val="20"/>
                <w:szCs w:val="20"/>
              </w:rPr>
              <w:t>% (-</w:t>
            </w:r>
            <w:r w:rsidR="00566049">
              <w:rPr>
                <w:rFonts w:eastAsia="Calibri" w:cs="Times New Roman"/>
                <w:sz w:val="20"/>
                <w:szCs w:val="20"/>
              </w:rPr>
              <w:t>25.0 to 51.1)</w:t>
            </w:r>
          </w:p>
        </w:tc>
        <w:tc>
          <w:tcPr>
            <w:tcW w:w="1122" w:type="dxa"/>
            <w:shd w:val="clear" w:color="auto" w:fill="auto"/>
            <w:vAlign w:val="center"/>
          </w:tcPr>
          <w:p w14:paraId="0AB5C7FF" w14:textId="7E3FD70B" w:rsidR="003A68DB" w:rsidRPr="001019C9" w:rsidRDefault="003A68DB"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924BED">
              <w:rPr>
                <w:rFonts w:eastAsia="Calibri" w:cs="Times New Roman"/>
                <w:sz w:val="20"/>
                <w:szCs w:val="20"/>
              </w:rPr>
              <w:t>35</w:t>
            </w:r>
          </w:p>
        </w:tc>
      </w:tr>
      <w:tr w:rsidR="00DA5B00" w:rsidRPr="005F6EE0" w14:paraId="4F7E642B" w14:textId="77777777" w:rsidTr="00CC1558">
        <w:trPr>
          <w:trHeight w:val="556"/>
          <w:jc w:val="center"/>
        </w:trPr>
        <w:tc>
          <w:tcPr>
            <w:tcW w:w="2951" w:type="dxa"/>
            <w:tcBorders>
              <w:bottom w:val="single" w:sz="4" w:space="0" w:color="auto"/>
            </w:tcBorders>
            <w:shd w:val="clear" w:color="auto" w:fill="auto"/>
            <w:vAlign w:val="center"/>
          </w:tcPr>
          <w:p w14:paraId="6975AE55" w14:textId="77777777" w:rsidR="00DA5B00" w:rsidRDefault="00DA5B00" w:rsidP="00647826">
            <w:pPr>
              <w:spacing w:beforeLines="20" w:before="48" w:afterLines="20" w:after="48" w:line="240" w:lineRule="auto"/>
              <w:jc w:val="center"/>
              <w:rPr>
                <w:rFonts w:eastAsia="Calibri" w:cs="Times New Roman"/>
                <w:b/>
                <w:sz w:val="20"/>
                <w:szCs w:val="20"/>
              </w:rPr>
            </w:pPr>
            <w:r>
              <w:rPr>
                <w:rFonts w:eastAsia="Calibri" w:cs="Times New Roman"/>
                <w:b/>
                <w:sz w:val="20"/>
                <w:szCs w:val="20"/>
              </w:rPr>
              <w:t>GLS (%)</w:t>
            </w:r>
          </w:p>
        </w:tc>
        <w:tc>
          <w:tcPr>
            <w:tcW w:w="361" w:type="dxa"/>
            <w:tcBorders>
              <w:bottom w:val="single" w:sz="4" w:space="0" w:color="auto"/>
            </w:tcBorders>
            <w:shd w:val="clear" w:color="auto" w:fill="auto"/>
            <w:vAlign w:val="center"/>
          </w:tcPr>
          <w:p w14:paraId="3C20055A" w14:textId="43BBB444" w:rsidR="00DA5B00" w:rsidRPr="001019C9" w:rsidRDefault="00DA5B00"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4</w:t>
            </w:r>
          </w:p>
        </w:tc>
        <w:tc>
          <w:tcPr>
            <w:tcW w:w="3750" w:type="dxa"/>
            <w:tcBorders>
              <w:bottom w:val="single" w:sz="4" w:space="0" w:color="auto"/>
            </w:tcBorders>
            <w:vAlign w:val="center"/>
          </w:tcPr>
          <w:p w14:paraId="337A2F1A" w14:textId="1F1DC70B" w:rsidR="00DA5B00" w:rsidRDefault="00DA5B00"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w:t>
            </w:r>
            <w:r w:rsidR="007A1EEC">
              <w:rPr>
                <w:rFonts w:eastAsia="Calibri" w:cs="Times New Roman"/>
                <w:sz w:val="20"/>
                <w:szCs w:val="20"/>
              </w:rPr>
              <w:t>2</w:t>
            </w:r>
            <w:r w:rsidR="003C026D">
              <w:rPr>
                <w:rFonts w:eastAsia="Calibri" w:cs="Times New Roman"/>
                <w:sz w:val="20"/>
                <w:szCs w:val="20"/>
              </w:rPr>
              <w:t>.0</w:t>
            </w:r>
            <w:r w:rsidR="001949A9">
              <w:rPr>
                <w:rFonts w:eastAsia="Calibri" w:cs="Times New Roman"/>
                <w:sz w:val="20"/>
                <w:szCs w:val="20"/>
              </w:rPr>
              <w:t>0</w:t>
            </w:r>
            <w:r>
              <w:rPr>
                <w:rFonts w:eastAsia="Calibri" w:cs="Times New Roman"/>
                <w:sz w:val="20"/>
                <w:szCs w:val="20"/>
              </w:rPr>
              <w:t>%, p=0.14</w:t>
            </w:r>
          </w:p>
        </w:tc>
        <w:tc>
          <w:tcPr>
            <w:tcW w:w="361" w:type="dxa"/>
            <w:tcBorders>
              <w:bottom w:val="single" w:sz="4" w:space="0" w:color="auto"/>
            </w:tcBorders>
            <w:shd w:val="clear" w:color="auto" w:fill="auto"/>
            <w:vAlign w:val="center"/>
          </w:tcPr>
          <w:p w14:paraId="716DD760" w14:textId="3FB8A13E" w:rsidR="00DA5B00" w:rsidRPr="001019C9" w:rsidRDefault="00DA5B00"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5</w:t>
            </w:r>
          </w:p>
        </w:tc>
        <w:tc>
          <w:tcPr>
            <w:tcW w:w="3629" w:type="dxa"/>
            <w:tcBorders>
              <w:bottom w:val="single" w:sz="4" w:space="0" w:color="auto"/>
            </w:tcBorders>
            <w:vAlign w:val="center"/>
          </w:tcPr>
          <w:p w14:paraId="1DEC8366" w14:textId="12BCE503" w:rsidR="00DA5B00" w:rsidRPr="001019C9" w:rsidRDefault="00DA5B00"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-3.7</w:t>
            </w:r>
            <w:r w:rsidR="00CB6305">
              <w:rPr>
                <w:rFonts w:eastAsia="Calibri" w:cs="Times New Roman"/>
                <w:sz w:val="20"/>
                <w:szCs w:val="20"/>
              </w:rPr>
              <w:t>4</w:t>
            </w:r>
            <w:r>
              <w:rPr>
                <w:rFonts w:eastAsia="Calibri" w:cs="Times New Roman"/>
                <w:sz w:val="20"/>
                <w:szCs w:val="20"/>
              </w:rPr>
              <w:t>%, p=0.1</w:t>
            </w:r>
            <w:r w:rsidR="003C026D">
              <w:rPr>
                <w:rFonts w:eastAsia="Calibri" w:cs="Times New Roman"/>
                <w:sz w:val="20"/>
                <w:szCs w:val="20"/>
              </w:rPr>
              <w:t>8</w:t>
            </w:r>
          </w:p>
        </w:tc>
        <w:tc>
          <w:tcPr>
            <w:tcW w:w="2393" w:type="dxa"/>
            <w:shd w:val="clear" w:color="auto" w:fill="auto"/>
            <w:vAlign w:val="center"/>
          </w:tcPr>
          <w:p w14:paraId="1579ADE8" w14:textId="17CEAB81" w:rsidR="00DA5B00" w:rsidRPr="001019C9" w:rsidRDefault="00DA5B00"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0.39% (-13.5</w:t>
            </w:r>
            <w:r w:rsidR="009C5333">
              <w:rPr>
                <w:rFonts w:eastAsia="Calibri" w:cs="Times New Roman"/>
                <w:sz w:val="20"/>
                <w:szCs w:val="20"/>
              </w:rPr>
              <w:t>2</w:t>
            </w:r>
            <w:r>
              <w:rPr>
                <w:rFonts w:eastAsia="Calibri" w:cs="Times New Roman"/>
                <w:sz w:val="20"/>
                <w:szCs w:val="20"/>
              </w:rPr>
              <w:t xml:space="preserve"> to 14.</w:t>
            </w:r>
            <w:r w:rsidR="009C5333">
              <w:rPr>
                <w:rFonts w:eastAsia="Calibri" w:cs="Times New Roman"/>
                <w:sz w:val="20"/>
                <w:szCs w:val="20"/>
              </w:rPr>
              <w:t>29</w:t>
            </w:r>
            <w:r>
              <w:rPr>
                <w:rFonts w:eastAsia="Calibri" w:cs="Times New Roman"/>
                <w:sz w:val="20"/>
                <w:szCs w:val="20"/>
              </w:rPr>
              <w:t>)</w:t>
            </w:r>
          </w:p>
        </w:tc>
        <w:tc>
          <w:tcPr>
            <w:tcW w:w="1122" w:type="dxa"/>
            <w:shd w:val="clear" w:color="auto" w:fill="auto"/>
            <w:vAlign w:val="center"/>
          </w:tcPr>
          <w:p w14:paraId="78116C8D" w14:textId="73AA50D2" w:rsidR="00DA5B00" w:rsidRPr="001019C9" w:rsidRDefault="00DA5B00"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0.78</w:t>
            </w:r>
          </w:p>
        </w:tc>
      </w:tr>
      <w:tr w:rsidR="00756D28" w:rsidRPr="005F6EE0" w14:paraId="4FD6D5E2" w14:textId="77777777" w:rsidTr="00CC1558">
        <w:trPr>
          <w:trHeight w:val="556"/>
          <w:jc w:val="center"/>
        </w:trPr>
        <w:tc>
          <w:tcPr>
            <w:tcW w:w="2951" w:type="dxa"/>
            <w:tcBorders>
              <w:bottom w:val="single" w:sz="4" w:space="0" w:color="auto"/>
            </w:tcBorders>
            <w:shd w:val="clear" w:color="auto" w:fill="auto"/>
            <w:vAlign w:val="center"/>
          </w:tcPr>
          <w:p w14:paraId="48F60288" w14:textId="77777777" w:rsidR="00756D28" w:rsidRPr="001019C9" w:rsidRDefault="00756D28" w:rsidP="00647826">
            <w:pPr>
              <w:spacing w:beforeLines="20" w:before="48" w:afterLines="20" w:after="48" w:line="240" w:lineRule="auto"/>
              <w:jc w:val="center"/>
              <w:rPr>
                <w:rFonts w:eastAsia="Calibri" w:cs="Times New Roman"/>
                <w:b/>
                <w:sz w:val="20"/>
                <w:szCs w:val="20"/>
              </w:rPr>
            </w:pPr>
            <w:r>
              <w:rPr>
                <w:rFonts w:eastAsia="Calibri" w:cs="Times New Roman"/>
                <w:b/>
                <w:sz w:val="20"/>
                <w:szCs w:val="20"/>
              </w:rPr>
              <w:t>S’ (cm/s)</w:t>
            </w:r>
          </w:p>
        </w:tc>
        <w:tc>
          <w:tcPr>
            <w:tcW w:w="361" w:type="dxa"/>
            <w:tcBorders>
              <w:bottom w:val="single" w:sz="4" w:space="0" w:color="auto"/>
            </w:tcBorders>
            <w:shd w:val="clear" w:color="auto" w:fill="auto"/>
            <w:vAlign w:val="center"/>
          </w:tcPr>
          <w:p w14:paraId="5B79106C" w14:textId="35250832" w:rsidR="00756D28" w:rsidRPr="001019C9" w:rsidRDefault="00341438"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5</w:t>
            </w:r>
          </w:p>
        </w:tc>
        <w:tc>
          <w:tcPr>
            <w:tcW w:w="3750" w:type="dxa"/>
            <w:tcBorders>
              <w:bottom w:val="single" w:sz="4" w:space="0" w:color="auto"/>
            </w:tcBorders>
            <w:vAlign w:val="center"/>
          </w:tcPr>
          <w:p w14:paraId="4E77F4DF" w14:textId="32CEA29F" w:rsidR="00756D28" w:rsidRDefault="00756D28"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341438">
              <w:rPr>
                <w:rFonts w:eastAsia="Calibri" w:cs="Times New Roman"/>
                <w:sz w:val="20"/>
                <w:szCs w:val="20"/>
              </w:rPr>
              <w:t>27</w:t>
            </w:r>
            <w:r>
              <w:rPr>
                <w:rFonts w:eastAsia="Calibri" w:cs="Times New Roman"/>
                <w:sz w:val="20"/>
                <w:szCs w:val="20"/>
              </w:rPr>
              <w:t xml:space="preserve"> cm/s, p=0.</w:t>
            </w:r>
            <w:r w:rsidR="00341438">
              <w:rPr>
                <w:rFonts w:eastAsia="Calibri" w:cs="Times New Roman"/>
                <w:sz w:val="20"/>
                <w:szCs w:val="20"/>
              </w:rPr>
              <w:t>67</w:t>
            </w:r>
          </w:p>
        </w:tc>
        <w:tc>
          <w:tcPr>
            <w:tcW w:w="361" w:type="dxa"/>
            <w:tcBorders>
              <w:bottom w:val="single" w:sz="4" w:space="0" w:color="auto"/>
            </w:tcBorders>
            <w:shd w:val="clear" w:color="auto" w:fill="auto"/>
            <w:vAlign w:val="center"/>
          </w:tcPr>
          <w:p w14:paraId="6AF9EF98" w14:textId="2A62C736" w:rsidR="00756D28" w:rsidRPr="001019C9" w:rsidRDefault="00756D28"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6</w:t>
            </w:r>
          </w:p>
        </w:tc>
        <w:tc>
          <w:tcPr>
            <w:tcW w:w="3629" w:type="dxa"/>
            <w:tcBorders>
              <w:bottom w:val="single" w:sz="4" w:space="0" w:color="auto"/>
            </w:tcBorders>
            <w:vAlign w:val="center"/>
          </w:tcPr>
          <w:p w14:paraId="1169793B" w14:textId="4D7F87AC" w:rsidR="00756D28" w:rsidRPr="001019C9" w:rsidRDefault="00756D28"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2.1</w:t>
            </w:r>
            <w:r w:rsidR="00301198">
              <w:rPr>
                <w:rFonts w:eastAsia="Calibri" w:cs="Times New Roman"/>
                <w:sz w:val="20"/>
                <w:szCs w:val="20"/>
              </w:rPr>
              <w:t>9</w:t>
            </w:r>
            <w:r>
              <w:rPr>
                <w:rFonts w:eastAsia="Calibri" w:cs="Times New Roman"/>
                <w:sz w:val="20"/>
                <w:szCs w:val="20"/>
              </w:rPr>
              <w:t xml:space="preserve"> cm/s, p=0.0</w:t>
            </w:r>
            <w:r w:rsidR="00301198">
              <w:rPr>
                <w:rFonts w:eastAsia="Calibri" w:cs="Times New Roman"/>
                <w:sz w:val="20"/>
                <w:szCs w:val="20"/>
              </w:rPr>
              <w:t>5</w:t>
            </w:r>
          </w:p>
        </w:tc>
        <w:tc>
          <w:tcPr>
            <w:tcW w:w="2393" w:type="dxa"/>
            <w:shd w:val="clear" w:color="auto" w:fill="auto"/>
            <w:vAlign w:val="center"/>
          </w:tcPr>
          <w:p w14:paraId="165C8C33" w14:textId="69344187" w:rsidR="00756D28" w:rsidRPr="001019C9" w:rsidRDefault="009704F3"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1.0</w:t>
            </w:r>
            <w:r w:rsidR="00A05360">
              <w:rPr>
                <w:rFonts w:eastAsia="Calibri" w:cs="Times New Roman"/>
                <w:sz w:val="20"/>
                <w:szCs w:val="20"/>
              </w:rPr>
              <w:t>7</w:t>
            </w:r>
            <w:r w:rsidR="00756D28">
              <w:rPr>
                <w:rFonts w:eastAsia="Calibri" w:cs="Times New Roman"/>
                <w:sz w:val="20"/>
                <w:szCs w:val="20"/>
              </w:rPr>
              <w:t xml:space="preserve"> cm/s (</w:t>
            </w:r>
            <w:r w:rsidR="0099438A">
              <w:rPr>
                <w:rFonts w:eastAsia="Calibri" w:cs="Times New Roman"/>
                <w:sz w:val="20"/>
                <w:szCs w:val="20"/>
              </w:rPr>
              <w:t>0.</w:t>
            </w:r>
            <w:r w:rsidR="00A05360">
              <w:rPr>
                <w:rFonts w:eastAsia="Calibri" w:cs="Times New Roman"/>
                <w:sz w:val="20"/>
                <w:szCs w:val="20"/>
              </w:rPr>
              <w:t>44</w:t>
            </w:r>
            <w:r w:rsidR="00756D28">
              <w:rPr>
                <w:rFonts w:eastAsia="Calibri" w:cs="Times New Roman"/>
                <w:sz w:val="20"/>
                <w:szCs w:val="20"/>
              </w:rPr>
              <w:t xml:space="preserve"> to </w:t>
            </w:r>
            <w:r w:rsidR="00A05360">
              <w:rPr>
                <w:rFonts w:eastAsia="Calibri" w:cs="Times New Roman"/>
                <w:sz w:val="20"/>
                <w:szCs w:val="20"/>
              </w:rPr>
              <w:t>2.63</w:t>
            </w:r>
            <w:r w:rsidR="00756D28">
              <w:rPr>
                <w:rFonts w:eastAsia="Calibri" w:cs="Times New Roman"/>
                <w:sz w:val="20"/>
                <w:szCs w:val="20"/>
              </w:rPr>
              <w:t xml:space="preserve">) </w:t>
            </w:r>
          </w:p>
        </w:tc>
        <w:tc>
          <w:tcPr>
            <w:tcW w:w="1122" w:type="dxa"/>
            <w:shd w:val="clear" w:color="auto" w:fill="auto"/>
            <w:vAlign w:val="center"/>
          </w:tcPr>
          <w:p w14:paraId="777B4A1B" w14:textId="001A9E19" w:rsidR="00756D28" w:rsidRPr="001019C9" w:rsidRDefault="00756D28"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533C6D">
              <w:rPr>
                <w:rFonts w:eastAsia="Calibri" w:cs="Times New Roman"/>
                <w:sz w:val="20"/>
                <w:szCs w:val="20"/>
              </w:rPr>
              <w:t>82</w:t>
            </w:r>
          </w:p>
        </w:tc>
      </w:tr>
      <w:tr w:rsidR="00442435" w:rsidRPr="005F6EE0" w14:paraId="406032DD" w14:textId="77777777" w:rsidTr="00CC1558">
        <w:trPr>
          <w:trHeight w:val="556"/>
          <w:jc w:val="center"/>
        </w:trPr>
        <w:tc>
          <w:tcPr>
            <w:tcW w:w="2951" w:type="dxa"/>
            <w:shd w:val="clear" w:color="auto" w:fill="auto"/>
            <w:vAlign w:val="center"/>
          </w:tcPr>
          <w:p w14:paraId="70D22DD1" w14:textId="77777777" w:rsidR="00442435" w:rsidRPr="001019C9" w:rsidRDefault="00442435" w:rsidP="00647826">
            <w:pPr>
              <w:spacing w:beforeLines="20" w:before="48" w:afterLines="20" w:after="48" w:line="240" w:lineRule="auto"/>
              <w:jc w:val="center"/>
              <w:rPr>
                <w:rFonts w:eastAsia="Calibri" w:cs="Times New Roman"/>
                <w:b/>
                <w:sz w:val="20"/>
                <w:szCs w:val="20"/>
              </w:rPr>
            </w:pPr>
            <w:r>
              <w:rPr>
                <w:rFonts w:eastAsia="Calibri" w:cs="Times New Roman"/>
                <w:b/>
                <w:sz w:val="20"/>
                <w:szCs w:val="20"/>
              </w:rPr>
              <w:t>Stroke volume (ml)</w:t>
            </w:r>
          </w:p>
        </w:tc>
        <w:tc>
          <w:tcPr>
            <w:tcW w:w="361" w:type="dxa"/>
            <w:shd w:val="clear" w:color="auto" w:fill="auto"/>
            <w:vAlign w:val="center"/>
          </w:tcPr>
          <w:p w14:paraId="4E2826A7" w14:textId="1993F549" w:rsidR="00442435" w:rsidRPr="001019C9" w:rsidRDefault="00141855"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5</w:t>
            </w:r>
          </w:p>
        </w:tc>
        <w:tc>
          <w:tcPr>
            <w:tcW w:w="3750" w:type="dxa"/>
            <w:vAlign w:val="center"/>
          </w:tcPr>
          <w:p w14:paraId="755FC522" w14:textId="1FC19138" w:rsidR="00442435" w:rsidRDefault="00141855"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4.60</w:t>
            </w:r>
            <w:r w:rsidR="00442435">
              <w:rPr>
                <w:rFonts w:eastAsia="Calibri" w:cs="Times New Roman"/>
                <w:sz w:val="20"/>
                <w:szCs w:val="20"/>
              </w:rPr>
              <w:t>ml, p=0.</w:t>
            </w:r>
            <w:r w:rsidR="00AC08C7">
              <w:rPr>
                <w:rFonts w:eastAsia="Calibri" w:cs="Times New Roman"/>
                <w:sz w:val="20"/>
                <w:szCs w:val="20"/>
              </w:rPr>
              <w:t>34</w:t>
            </w:r>
          </w:p>
        </w:tc>
        <w:tc>
          <w:tcPr>
            <w:tcW w:w="361" w:type="dxa"/>
            <w:shd w:val="clear" w:color="auto" w:fill="auto"/>
            <w:vAlign w:val="center"/>
          </w:tcPr>
          <w:p w14:paraId="761A9BD7" w14:textId="6F6674F9" w:rsidR="00442435" w:rsidRPr="001019C9" w:rsidRDefault="00442435"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6</w:t>
            </w:r>
          </w:p>
        </w:tc>
        <w:tc>
          <w:tcPr>
            <w:tcW w:w="3629" w:type="dxa"/>
            <w:vAlign w:val="center"/>
          </w:tcPr>
          <w:p w14:paraId="75D975EC" w14:textId="21280F4C" w:rsidR="00442435" w:rsidRPr="001019C9" w:rsidRDefault="00442435"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20.7ml, p=0.0</w:t>
            </w:r>
            <w:r w:rsidR="00032B0F">
              <w:rPr>
                <w:rFonts w:eastAsia="Calibri" w:cs="Times New Roman"/>
                <w:sz w:val="20"/>
                <w:szCs w:val="20"/>
              </w:rPr>
              <w:t>7</w:t>
            </w:r>
          </w:p>
        </w:tc>
        <w:tc>
          <w:tcPr>
            <w:tcW w:w="2393" w:type="dxa"/>
            <w:shd w:val="clear" w:color="auto" w:fill="auto"/>
            <w:vAlign w:val="center"/>
          </w:tcPr>
          <w:p w14:paraId="328DD173" w14:textId="47157C8A" w:rsidR="00442435" w:rsidRPr="001019C9" w:rsidRDefault="00442435"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w:t>
            </w:r>
            <w:r w:rsidR="00520788">
              <w:rPr>
                <w:rFonts w:eastAsia="Calibri" w:cs="Times New Roman"/>
                <w:sz w:val="20"/>
                <w:szCs w:val="20"/>
              </w:rPr>
              <w:t>7.3</w:t>
            </w:r>
            <w:r>
              <w:rPr>
                <w:rFonts w:eastAsia="Calibri" w:cs="Times New Roman"/>
                <w:sz w:val="20"/>
                <w:szCs w:val="20"/>
              </w:rPr>
              <w:t xml:space="preserve"> ml (-</w:t>
            </w:r>
            <w:r w:rsidR="00AD7BCD">
              <w:rPr>
                <w:rFonts w:eastAsia="Calibri" w:cs="Times New Roman"/>
                <w:sz w:val="20"/>
                <w:szCs w:val="20"/>
              </w:rPr>
              <w:t>58.7</w:t>
            </w:r>
            <w:r>
              <w:rPr>
                <w:rFonts w:eastAsia="Calibri" w:cs="Times New Roman"/>
                <w:sz w:val="20"/>
                <w:szCs w:val="20"/>
              </w:rPr>
              <w:t xml:space="preserve"> to </w:t>
            </w:r>
            <w:r w:rsidR="00AD7BCD">
              <w:rPr>
                <w:rFonts w:eastAsia="Calibri" w:cs="Times New Roman"/>
                <w:sz w:val="20"/>
                <w:szCs w:val="20"/>
              </w:rPr>
              <w:t>44</w:t>
            </w:r>
            <w:r>
              <w:rPr>
                <w:rFonts w:eastAsia="Calibri" w:cs="Times New Roman"/>
                <w:sz w:val="20"/>
                <w:szCs w:val="20"/>
              </w:rPr>
              <w:t>.1)</w:t>
            </w:r>
          </w:p>
        </w:tc>
        <w:tc>
          <w:tcPr>
            <w:tcW w:w="1122" w:type="dxa"/>
            <w:shd w:val="clear" w:color="auto" w:fill="auto"/>
            <w:vAlign w:val="center"/>
          </w:tcPr>
          <w:p w14:paraId="05A90638" w14:textId="221C3A63" w:rsidR="00442435" w:rsidRPr="001019C9" w:rsidRDefault="00442435"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AD7BCD">
              <w:rPr>
                <w:rFonts w:eastAsia="Calibri" w:cs="Times New Roman"/>
                <w:sz w:val="20"/>
                <w:szCs w:val="20"/>
              </w:rPr>
              <w:t>6</w:t>
            </w:r>
            <w:r>
              <w:rPr>
                <w:rFonts w:eastAsia="Calibri" w:cs="Times New Roman"/>
                <w:sz w:val="20"/>
                <w:szCs w:val="20"/>
              </w:rPr>
              <w:t>8</w:t>
            </w:r>
          </w:p>
        </w:tc>
      </w:tr>
      <w:tr w:rsidR="00442435" w:rsidRPr="005F6EE0" w14:paraId="2460C4F5" w14:textId="77777777" w:rsidTr="00CC1558">
        <w:trPr>
          <w:trHeight w:val="556"/>
          <w:jc w:val="center"/>
        </w:trPr>
        <w:tc>
          <w:tcPr>
            <w:tcW w:w="2951" w:type="dxa"/>
            <w:tcBorders>
              <w:bottom w:val="single" w:sz="4" w:space="0" w:color="auto"/>
            </w:tcBorders>
            <w:shd w:val="clear" w:color="auto" w:fill="auto"/>
            <w:vAlign w:val="center"/>
          </w:tcPr>
          <w:p w14:paraId="2CD2E2A5" w14:textId="77777777" w:rsidR="00442435" w:rsidRPr="001019C9" w:rsidRDefault="00442435" w:rsidP="00647826">
            <w:pPr>
              <w:spacing w:beforeLines="20" w:before="48" w:afterLines="20" w:after="48" w:line="240" w:lineRule="auto"/>
              <w:jc w:val="center"/>
              <w:rPr>
                <w:rFonts w:eastAsia="Calibri" w:cs="Times New Roman"/>
                <w:b/>
                <w:sz w:val="20"/>
                <w:szCs w:val="20"/>
              </w:rPr>
            </w:pPr>
            <w:r>
              <w:rPr>
                <w:rFonts w:eastAsia="Calibri" w:cs="Times New Roman"/>
                <w:b/>
                <w:sz w:val="20"/>
                <w:szCs w:val="20"/>
              </w:rPr>
              <w:t>E/e’</w:t>
            </w:r>
          </w:p>
        </w:tc>
        <w:tc>
          <w:tcPr>
            <w:tcW w:w="361" w:type="dxa"/>
            <w:tcBorders>
              <w:bottom w:val="single" w:sz="4" w:space="0" w:color="auto"/>
            </w:tcBorders>
            <w:shd w:val="clear" w:color="auto" w:fill="auto"/>
            <w:vAlign w:val="center"/>
          </w:tcPr>
          <w:p w14:paraId="2AA28657" w14:textId="1D71EDFC" w:rsidR="00442435" w:rsidRPr="001019C9" w:rsidRDefault="00AC08C7"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5</w:t>
            </w:r>
          </w:p>
        </w:tc>
        <w:tc>
          <w:tcPr>
            <w:tcW w:w="3750" w:type="dxa"/>
            <w:tcBorders>
              <w:bottom w:val="single" w:sz="4" w:space="0" w:color="auto"/>
            </w:tcBorders>
            <w:vAlign w:val="center"/>
          </w:tcPr>
          <w:p w14:paraId="380892B8" w14:textId="63A0BD90" w:rsidR="00442435" w:rsidRDefault="00442435"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AC08C7">
              <w:rPr>
                <w:rFonts w:eastAsia="Calibri" w:cs="Times New Roman"/>
                <w:sz w:val="20"/>
                <w:szCs w:val="20"/>
              </w:rPr>
              <w:t>56</w:t>
            </w:r>
            <w:r>
              <w:rPr>
                <w:rFonts w:eastAsia="Calibri" w:cs="Times New Roman"/>
                <w:sz w:val="20"/>
                <w:szCs w:val="20"/>
              </w:rPr>
              <w:t>, p=0.</w:t>
            </w:r>
            <w:r w:rsidR="00975E34">
              <w:rPr>
                <w:rFonts w:eastAsia="Calibri" w:cs="Times New Roman"/>
                <w:sz w:val="20"/>
                <w:szCs w:val="20"/>
              </w:rPr>
              <w:t>6</w:t>
            </w:r>
            <w:r w:rsidR="00B43629">
              <w:rPr>
                <w:rFonts w:eastAsia="Calibri" w:cs="Times New Roman"/>
                <w:sz w:val="20"/>
                <w:szCs w:val="20"/>
              </w:rPr>
              <w:t>9</w:t>
            </w:r>
          </w:p>
        </w:tc>
        <w:tc>
          <w:tcPr>
            <w:tcW w:w="361" w:type="dxa"/>
            <w:tcBorders>
              <w:bottom w:val="single" w:sz="4" w:space="0" w:color="auto"/>
            </w:tcBorders>
            <w:shd w:val="clear" w:color="auto" w:fill="auto"/>
            <w:vAlign w:val="center"/>
          </w:tcPr>
          <w:p w14:paraId="3BF171E3" w14:textId="532765F8" w:rsidR="00442435" w:rsidRPr="001019C9" w:rsidRDefault="00442435"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6</w:t>
            </w:r>
          </w:p>
        </w:tc>
        <w:tc>
          <w:tcPr>
            <w:tcW w:w="3629" w:type="dxa"/>
            <w:tcBorders>
              <w:bottom w:val="single" w:sz="4" w:space="0" w:color="auto"/>
            </w:tcBorders>
            <w:vAlign w:val="center"/>
          </w:tcPr>
          <w:p w14:paraId="38AAF186" w14:textId="53F90A67" w:rsidR="00442435" w:rsidRPr="001019C9" w:rsidRDefault="00442435"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-2.68, p=0.20</w:t>
            </w:r>
          </w:p>
        </w:tc>
        <w:tc>
          <w:tcPr>
            <w:tcW w:w="2393" w:type="dxa"/>
            <w:shd w:val="clear" w:color="auto" w:fill="auto"/>
            <w:vAlign w:val="center"/>
          </w:tcPr>
          <w:p w14:paraId="11007647" w14:textId="37FDCA18" w:rsidR="00442435" w:rsidRPr="001019C9" w:rsidRDefault="008C7759"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E92C3A">
              <w:rPr>
                <w:rFonts w:eastAsia="Calibri" w:cs="Times New Roman"/>
                <w:sz w:val="20"/>
                <w:szCs w:val="20"/>
              </w:rPr>
              <w:t>3</w:t>
            </w:r>
            <w:r w:rsidR="008A5D33">
              <w:rPr>
                <w:rFonts w:eastAsia="Calibri" w:cs="Times New Roman"/>
                <w:sz w:val="20"/>
                <w:szCs w:val="20"/>
              </w:rPr>
              <w:t>3</w:t>
            </w:r>
            <w:r w:rsidR="00E92C3A">
              <w:rPr>
                <w:rFonts w:eastAsia="Calibri" w:cs="Times New Roman"/>
                <w:sz w:val="20"/>
                <w:szCs w:val="20"/>
              </w:rPr>
              <w:t xml:space="preserve"> (0.0</w:t>
            </w:r>
            <w:r w:rsidR="000E3C43">
              <w:rPr>
                <w:rFonts w:eastAsia="Calibri" w:cs="Times New Roman"/>
                <w:sz w:val="20"/>
                <w:szCs w:val="20"/>
              </w:rPr>
              <w:t>6</w:t>
            </w:r>
            <w:r w:rsidR="00E92C3A">
              <w:rPr>
                <w:rFonts w:eastAsia="Calibri" w:cs="Times New Roman"/>
                <w:sz w:val="20"/>
                <w:szCs w:val="20"/>
              </w:rPr>
              <w:t xml:space="preserve"> to </w:t>
            </w:r>
            <w:r w:rsidR="000E3C43">
              <w:rPr>
                <w:rFonts w:eastAsia="Calibri" w:cs="Times New Roman"/>
                <w:sz w:val="20"/>
                <w:szCs w:val="20"/>
              </w:rPr>
              <w:t>1.95</w:t>
            </w:r>
            <w:r w:rsidR="00E92C3A">
              <w:rPr>
                <w:rFonts w:eastAsia="Calibri" w:cs="Times New Roman"/>
                <w:sz w:val="20"/>
                <w:szCs w:val="20"/>
              </w:rPr>
              <w:t>)</w:t>
            </w:r>
          </w:p>
        </w:tc>
        <w:tc>
          <w:tcPr>
            <w:tcW w:w="1122" w:type="dxa"/>
            <w:shd w:val="clear" w:color="auto" w:fill="auto"/>
            <w:vAlign w:val="center"/>
          </w:tcPr>
          <w:p w14:paraId="59C6380A" w14:textId="6B8450F8" w:rsidR="00442435" w:rsidRPr="001019C9" w:rsidRDefault="00442435"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0.1</w:t>
            </w:r>
            <w:r w:rsidR="000E3C43">
              <w:rPr>
                <w:rFonts w:eastAsia="Calibri" w:cs="Times New Roman"/>
                <w:sz w:val="20"/>
                <w:szCs w:val="20"/>
              </w:rPr>
              <w:t>4</w:t>
            </w:r>
          </w:p>
        </w:tc>
      </w:tr>
      <w:tr w:rsidR="006D47FA" w:rsidRPr="005F6EE0" w14:paraId="31996201" w14:textId="77777777" w:rsidTr="00CC1558">
        <w:trPr>
          <w:trHeight w:val="556"/>
          <w:jc w:val="center"/>
        </w:trPr>
        <w:tc>
          <w:tcPr>
            <w:tcW w:w="2951" w:type="dxa"/>
            <w:shd w:val="clear" w:color="auto" w:fill="auto"/>
            <w:vAlign w:val="center"/>
          </w:tcPr>
          <w:p w14:paraId="4B206BC9" w14:textId="77777777" w:rsidR="006D47FA" w:rsidRPr="001019C9" w:rsidRDefault="006D47FA" w:rsidP="00647826">
            <w:pPr>
              <w:spacing w:beforeLines="20" w:before="48" w:afterLines="20" w:after="48" w:line="240" w:lineRule="auto"/>
              <w:jc w:val="center"/>
              <w:rPr>
                <w:rFonts w:eastAsia="Calibri" w:cs="Times New Roman"/>
                <w:b/>
                <w:sz w:val="20"/>
                <w:szCs w:val="20"/>
              </w:rPr>
            </w:pPr>
            <w:r>
              <w:rPr>
                <w:rFonts w:eastAsia="Calibri" w:cs="Times New Roman"/>
                <w:b/>
                <w:sz w:val="20"/>
                <w:szCs w:val="20"/>
              </w:rPr>
              <w:t>MV deceleration time (</w:t>
            </w:r>
            <w:proofErr w:type="spellStart"/>
            <w:r>
              <w:rPr>
                <w:rFonts w:eastAsia="Calibri" w:cs="Times New Roman"/>
                <w:b/>
                <w:sz w:val="20"/>
                <w:szCs w:val="20"/>
              </w:rPr>
              <w:t>ms</w:t>
            </w:r>
            <w:proofErr w:type="spellEnd"/>
            <w:r>
              <w:rPr>
                <w:rFonts w:eastAsia="Calibri" w:cs="Times New Roman"/>
                <w:b/>
                <w:sz w:val="20"/>
                <w:szCs w:val="20"/>
              </w:rPr>
              <w:t>)</w:t>
            </w:r>
          </w:p>
        </w:tc>
        <w:tc>
          <w:tcPr>
            <w:tcW w:w="361" w:type="dxa"/>
            <w:shd w:val="clear" w:color="auto" w:fill="auto"/>
            <w:vAlign w:val="center"/>
          </w:tcPr>
          <w:p w14:paraId="4529178B" w14:textId="7F6E8DBE" w:rsidR="006D47FA" w:rsidRPr="001019C9" w:rsidRDefault="00975E34"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5</w:t>
            </w:r>
          </w:p>
        </w:tc>
        <w:tc>
          <w:tcPr>
            <w:tcW w:w="3750" w:type="dxa"/>
            <w:vAlign w:val="center"/>
          </w:tcPr>
          <w:p w14:paraId="5478FE9F" w14:textId="10281692" w:rsidR="006D47FA" w:rsidRDefault="00975E34"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8.8</w:t>
            </w:r>
            <w:r w:rsidR="006D47FA">
              <w:rPr>
                <w:rFonts w:eastAsia="Calibri" w:cs="Times New Roman"/>
                <w:sz w:val="20"/>
                <w:szCs w:val="20"/>
              </w:rPr>
              <w:t>ms, p=0.</w:t>
            </w:r>
            <w:r w:rsidR="00394EB6">
              <w:rPr>
                <w:rFonts w:eastAsia="Calibri" w:cs="Times New Roman"/>
                <w:sz w:val="20"/>
                <w:szCs w:val="20"/>
              </w:rPr>
              <w:t>52</w:t>
            </w:r>
          </w:p>
        </w:tc>
        <w:tc>
          <w:tcPr>
            <w:tcW w:w="361" w:type="dxa"/>
            <w:shd w:val="clear" w:color="auto" w:fill="auto"/>
            <w:vAlign w:val="center"/>
          </w:tcPr>
          <w:p w14:paraId="40CCEC68" w14:textId="4BD27239" w:rsidR="006D47FA" w:rsidRPr="001019C9" w:rsidRDefault="006D47FA"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6</w:t>
            </w:r>
          </w:p>
        </w:tc>
        <w:tc>
          <w:tcPr>
            <w:tcW w:w="3629" w:type="dxa"/>
            <w:vAlign w:val="center"/>
          </w:tcPr>
          <w:p w14:paraId="10963909" w14:textId="40EB45F1" w:rsidR="006D47FA" w:rsidRPr="001019C9" w:rsidRDefault="006D47FA"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56.8ms, p=0.0</w:t>
            </w:r>
            <w:r w:rsidR="005A2257">
              <w:rPr>
                <w:rFonts w:eastAsia="Calibri" w:cs="Times New Roman"/>
                <w:sz w:val="20"/>
                <w:szCs w:val="20"/>
              </w:rPr>
              <w:t>6</w:t>
            </w:r>
          </w:p>
        </w:tc>
        <w:tc>
          <w:tcPr>
            <w:tcW w:w="2393" w:type="dxa"/>
            <w:shd w:val="clear" w:color="auto" w:fill="auto"/>
            <w:vAlign w:val="center"/>
          </w:tcPr>
          <w:p w14:paraId="6E16CD48" w14:textId="5F1D7C17" w:rsidR="006D47FA" w:rsidRPr="001019C9" w:rsidRDefault="001071ED"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1.</w:t>
            </w:r>
            <w:r w:rsidR="00AE66A2">
              <w:rPr>
                <w:rFonts w:eastAsia="Calibri" w:cs="Times New Roman"/>
                <w:sz w:val="20"/>
                <w:szCs w:val="20"/>
              </w:rPr>
              <w:t>2</w:t>
            </w:r>
            <w:r w:rsidR="00DD04B2">
              <w:rPr>
                <w:rFonts w:eastAsia="Calibri" w:cs="Times New Roman"/>
                <w:sz w:val="20"/>
                <w:szCs w:val="20"/>
              </w:rPr>
              <w:t>1</w:t>
            </w:r>
            <w:r w:rsidR="00AE66A2">
              <w:rPr>
                <w:rFonts w:eastAsia="Calibri" w:cs="Times New Roman"/>
                <w:sz w:val="20"/>
                <w:szCs w:val="20"/>
              </w:rPr>
              <w:t xml:space="preserve"> </w:t>
            </w:r>
            <w:proofErr w:type="spellStart"/>
            <w:r w:rsidR="00AE66A2">
              <w:rPr>
                <w:rFonts w:eastAsia="Calibri" w:cs="Times New Roman"/>
                <w:sz w:val="20"/>
                <w:szCs w:val="20"/>
              </w:rPr>
              <w:t>ms</w:t>
            </w:r>
            <w:proofErr w:type="spellEnd"/>
            <w:r w:rsidR="00AE66A2">
              <w:rPr>
                <w:rFonts w:eastAsia="Calibri" w:cs="Times New Roman"/>
                <w:sz w:val="20"/>
                <w:szCs w:val="20"/>
              </w:rPr>
              <w:t xml:space="preserve"> (0.</w:t>
            </w:r>
            <w:r w:rsidR="00133891">
              <w:rPr>
                <w:rFonts w:eastAsia="Calibri" w:cs="Times New Roman"/>
                <w:sz w:val="20"/>
                <w:szCs w:val="20"/>
              </w:rPr>
              <w:t>69</w:t>
            </w:r>
            <w:r w:rsidR="00AE66A2">
              <w:rPr>
                <w:rFonts w:eastAsia="Calibri" w:cs="Times New Roman"/>
                <w:sz w:val="20"/>
                <w:szCs w:val="20"/>
              </w:rPr>
              <w:t xml:space="preserve"> to 2.</w:t>
            </w:r>
            <w:r w:rsidR="00133891">
              <w:rPr>
                <w:rFonts w:eastAsia="Calibri" w:cs="Times New Roman"/>
                <w:sz w:val="20"/>
                <w:szCs w:val="20"/>
              </w:rPr>
              <w:t>11</w:t>
            </w:r>
            <w:r w:rsidR="00AE66A2">
              <w:rPr>
                <w:rFonts w:eastAsia="Calibri" w:cs="Times New Roman"/>
                <w:sz w:val="20"/>
                <w:szCs w:val="20"/>
              </w:rPr>
              <w:t>)</w:t>
            </w:r>
          </w:p>
        </w:tc>
        <w:tc>
          <w:tcPr>
            <w:tcW w:w="1122" w:type="dxa"/>
            <w:shd w:val="clear" w:color="auto" w:fill="auto"/>
            <w:vAlign w:val="center"/>
          </w:tcPr>
          <w:p w14:paraId="7BCE3A24" w14:textId="2722FBF2" w:rsidR="006D47FA" w:rsidRPr="001019C9" w:rsidRDefault="006D47FA"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133891">
              <w:rPr>
                <w:rFonts w:eastAsia="Calibri" w:cs="Times New Roman"/>
                <w:sz w:val="20"/>
                <w:szCs w:val="20"/>
              </w:rPr>
              <w:t>37</w:t>
            </w:r>
          </w:p>
        </w:tc>
      </w:tr>
      <w:tr w:rsidR="003150F4" w:rsidRPr="005F6EE0" w14:paraId="294487DB" w14:textId="77777777" w:rsidTr="00CC1558">
        <w:trPr>
          <w:trHeight w:val="556"/>
          <w:jc w:val="center"/>
        </w:trPr>
        <w:tc>
          <w:tcPr>
            <w:tcW w:w="2951" w:type="dxa"/>
            <w:shd w:val="clear" w:color="auto" w:fill="auto"/>
            <w:vAlign w:val="center"/>
          </w:tcPr>
          <w:p w14:paraId="7BF790D2" w14:textId="77777777" w:rsidR="003150F4" w:rsidRPr="005F6EE0" w:rsidRDefault="003150F4" w:rsidP="00647826">
            <w:pPr>
              <w:spacing w:beforeLines="20" w:before="48" w:afterLines="20" w:after="48" w:line="240" w:lineRule="auto"/>
              <w:jc w:val="center"/>
              <w:rPr>
                <w:rFonts w:eastAsia="Calibri" w:cs="Times New Roman"/>
                <w:b/>
                <w:sz w:val="20"/>
                <w:szCs w:val="20"/>
              </w:rPr>
            </w:pPr>
            <w:r>
              <w:rPr>
                <w:rFonts w:eastAsia="Calibri" w:cs="Times New Roman"/>
                <w:b/>
                <w:sz w:val="20"/>
                <w:szCs w:val="20"/>
              </w:rPr>
              <w:t>Average e’ (cm/s)</w:t>
            </w:r>
          </w:p>
        </w:tc>
        <w:tc>
          <w:tcPr>
            <w:tcW w:w="361" w:type="dxa"/>
            <w:shd w:val="clear" w:color="auto" w:fill="auto"/>
            <w:vAlign w:val="center"/>
          </w:tcPr>
          <w:p w14:paraId="5B37C5F9" w14:textId="4B6257FC" w:rsidR="003150F4" w:rsidRDefault="00394EB6" w:rsidP="000F7984">
            <w:pPr>
              <w:spacing w:beforeLines="20" w:before="48" w:afterLines="20" w:after="48" w:line="240" w:lineRule="auto"/>
              <w:jc w:val="center"/>
              <w:rPr>
                <w:rFonts w:eastAsia="Calibri" w:cs="Times New Roman"/>
                <w:sz w:val="20"/>
                <w:szCs w:val="20"/>
              </w:rPr>
            </w:pPr>
            <w:r>
              <w:rPr>
                <w:rFonts w:eastAsia="Calibri" w:cs="Times New Roman"/>
                <w:sz w:val="20"/>
                <w:szCs w:val="20"/>
              </w:rPr>
              <w:t>5</w:t>
            </w:r>
          </w:p>
        </w:tc>
        <w:tc>
          <w:tcPr>
            <w:tcW w:w="3750" w:type="dxa"/>
            <w:vAlign w:val="center"/>
          </w:tcPr>
          <w:p w14:paraId="05B2B60E" w14:textId="60BE5A0F" w:rsidR="003150F4" w:rsidRPr="002E3E96" w:rsidRDefault="003150F4"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E37D48">
              <w:rPr>
                <w:rFonts w:eastAsia="Calibri" w:cs="Times New Roman"/>
                <w:sz w:val="20"/>
                <w:szCs w:val="20"/>
              </w:rPr>
              <w:t>2</w:t>
            </w:r>
            <w:r>
              <w:rPr>
                <w:rFonts w:eastAsia="Calibri" w:cs="Times New Roman"/>
                <w:sz w:val="20"/>
                <w:szCs w:val="20"/>
              </w:rPr>
              <w:t>cm/s, p=</w:t>
            </w:r>
            <w:r w:rsidR="00E37D48">
              <w:rPr>
                <w:rFonts w:eastAsia="Calibri" w:cs="Times New Roman"/>
                <w:sz w:val="20"/>
                <w:szCs w:val="20"/>
              </w:rPr>
              <w:t>0.79</w:t>
            </w:r>
          </w:p>
        </w:tc>
        <w:tc>
          <w:tcPr>
            <w:tcW w:w="361" w:type="dxa"/>
            <w:shd w:val="clear" w:color="auto" w:fill="auto"/>
            <w:vAlign w:val="center"/>
          </w:tcPr>
          <w:p w14:paraId="55E3C333" w14:textId="2BEF0942" w:rsidR="003150F4" w:rsidRPr="002E3E96" w:rsidRDefault="003150F4"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6</w:t>
            </w:r>
          </w:p>
        </w:tc>
        <w:tc>
          <w:tcPr>
            <w:tcW w:w="3629" w:type="dxa"/>
            <w:vAlign w:val="center"/>
          </w:tcPr>
          <w:p w14:paraId="1DC455E5" w14:textId="3AB11E75" w:rsidR="003150F4" w:rsidRPr="005F6EE0" w:rsidRDefault="003150F4"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1.1 cm/s, p=0.46</w:t>
            </w:r>
          </w:p>
        </w:tc>
        <w:tc>
          <w:tcPr>
            <w:tcW w:w="2393" w:type="dxa"/>
            <w:shd w:val="clear" w:color="auto" w:fill="auto"/>
            <w:vAlign w:val="center"/>
          </w:tcPr>
          <w:p w14:paraId="101FE7EB" w14:textId="634BFC88" w:rsidR="003150F4" w:rsidRPr="005F6EE0" w:rsidRDefault="00827CE8"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9.</w:t>
            </w:r>
            <w:r w:rsidR="00751DB6">
              <w:rPr>
                <w:rFonts w:eastAsia="Calibri" w:cs="Times New Roman"/>
                <w:sz w:val="20"/>
                <w:szCs w:val="20"/>
              </w:rPr>
              <w:t>27</w:t>
            </w:r>
            <w:r>
              <w:rPr>
                <w:rFonts w:eastAsia="Calibri" w:cs="Times New Roman"/>
                <w:sz w:val="20"/>
                <w:szCs w:val="20"/>
              </w:rPr>
              <w:t xml:space="preserve"> </w:t>
            </w:r>
            <w:r w:rsidR="0010035A">
              <w:rPr>
                <w:rFonts w:eastAsia="Calibri" w:cs="Times New Roman"/>
                <w:sz w:val="20"/>
                <w:szCs w:val="20"/>
              </w:rPr>
              <w:t>(-</w:t>
            </w:r>
            <w:r w:rsidR="00595853">
              <w:rPr>
                <w:rFonts w:eastAsia="Calibri" w:cs="Times New Roman"/>
                <w:sz w:val="20"/>
                <w:szCs w:val="20"/>
              </w:rPr>
              <w:t>7.33</w:t>
            </w:r>
            <w:r w:rsidR="0010035A">
              <w:rPr>
                <w:rFonts w:eastAsia="Calibri" w:cs="Times New Roman"/>
                <w:sz w:val="20"/>
                <w:szCs w:val="20"/>
              </w:rPr>
              <w:t xml:space="preserve"> to </w:t>
            </w:r>
            <w:r w:rsidR="00595853">
              <w:rPr>
                <w:rFonts w:eastAsia="Calibri" w:cs="Times New Roman"/>
                <w:sz w:val="20"/>
                <w:szCs w:val="20"/>
              </w:rPr>
              <w:t>25.87</w:t>
            </w:r>
            <w:r w:rsidR="0010035A">
              <w:rPr>
                <w:rFonts w:eastAsia="Calibri" w:cs="Times New Roman"/>
                <w:sz w:val="20"/>
                <w:szCs w:val="20"/>
              </w:rPr>
              <w:t>)</w:t>
            </w:r>
          </w:p>
        </w:tc>
        <w:tc>
          <w:tcPr>
            <w:tcW w:w="1122" w:type="dxa"/>
            <w:shd w:val="clear" w:color="auto" w:fill="auto"/>
            <w:vAlign w:val="center"/>
          </w:tcPr>
          <w:p w14:paraId="3310DEEA" w14:textId="38CC1783" w:rsidR="003150F4" w:rsidRPr="005F6EE0" w:rsidRDefault="003150F4"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595853">
              <w:rPr>
                <w:rFonts w:eastAsia="Calibri" w:cs="Times New Roman"/>
                <w:sz w:val="20"/>
                <w:szCs w:val="20"/>
              </w:rPr>
              <w:t>17</w:t>
            </w:r>
          </w:p>
        </w:tc>
      </w:tr>
      <w:tr w:rsidR="00AA5681" w:rsidRPr="005F6EE0" w14:paraId="4E2541D3" w14:textId="77777777" w:rsidTr="00CC1558">
        <w:trPr>
          <w:trHeight w:val="556"/>
          <w:jc w:val="center"/>
        </w:trPr>
        <w:tc>
          <w:tcPr>
            <w:tcW w:w="2951" w:type="dxa"/>
            <w:shd w:val="clear" w:color="auto" w:fill="auto"/>
            <w:vAlign w:val="center"/>
          </w:tcPr>
          <w:p w14:paraId="0D5E1B94" w14:textId="6C8EF39F" w:rsidR="00AA5681" w:rsidRDefault="000E1CEC" w:rsidP="00647826">
            <w:pPr>
              <w:spacing w:beforeLines="20" w:before="48" w:afterLines="20" w:after="48" w:line="240" w:lineRule="auto"/>
              <w:jc w:val="center"/>
              <w:rPr>
                <w:rFonts w:eastAsia="Calibri" w:cs="Times New Roman"/>
                <w:b/>
                <w:sz w:val="20"/>
                <w:szCs w:val="20"/>
              </w:rPr>
            </w:pPr>
            <w:r>
              <w:rPr>
                <w:rFonts w:eastAsia="Calibri" w:cs="Times New Roman"/>
                <w:b/>
                <w:sz w:val="20"/>
                <w:szCs w:val="20"/>
              </w:rPr>
              <w:t>Pulmonary vein diastolic deceleration time (</w:t>
            </w:r>
            <w:proofErr w:type="spellStart"/>
            <w:r>
              <w:rPr>
                <w:rFonts w:eastAsia="Calibri" w:cs="Times New Roman"/>
                <w:b/>
                <w:sz w:val="20"/>
                <w:szCs w:val="20"/>
              </w:rPr>
              <w:t>ms</w:t>
            </w:r>
            <w:proofErr w:type="spellEnd"/>
            <w:r>
              <w:rPr>
                <w:rFonts w:eastAsia="Calibri" w:cs="Times New Roman"/>
                <w:b/>
                <w:sz w:val="20"/>
                <w:szCs w:val="20"/>
              </w:rPr>
              <w:t>)</w:t>
            </w:r>
          </w:p>
        </w:tc>
        <w:tc>
          <w:tcPr>
            <w:tcW w:w="361" w:type="dxa"/>
            <w:shd w:val="clear" w:color="auto" w:fill="auto"/>
            <w:vAlign w:val="center"/>
          </w:tcPr>
          <w:p w14:paraId="6E54C179" w14:textId="61B6C42D" w:rsidR="00AA5681" w:rsidRDefault="00C838E1"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2</w:t>
            </w:r>
          </w:p>
        </w:tc>
        <w:tc>
          <w:tcPr>
            <w:tcW w:w="3750" w:type="dxa"/>
            <w:vAlign w:val="center"/>
          </w:tcPr>
          <w:p w14:paraId="448F2E73" w14:textId="526C5E37" w:rsidR="00AA5681" w:rsidRDefault="00BB2116"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36.7</w:t>
            </w:r>
            <w:r w:rsidR="003F2D8A">
              <w:rPr>
                <w:rFonts w:eastAsia="Calibri" w:cs="Times New Roman"/>
                <w:sz w:val="20"/>
                <w:szCs w:val="20"/>
              </w:rPr>
              <w:t xml:space="preserve"> </w:t>
            </w:r>
            <w:proofErr w:type="spellStart"/>
            <w:r w:rsidR="000E1CEC">
              <w:rPr>
                <w:rFonts w:eastAsia="Calibri" w:cs="Times New Roman"/>
                <w:sz w:val="20"/>
                <w:szCs w:val="20"/>
              </w:rPr>
              <w:t>ms</w:t>
            </w:r>
            <w:proofErr w:type="spellEnd"/>
            <w:r w:rsidR="004748F5">
              <w:rPr>
                <w:rFonts w:eastAsia="Calibri" w:cs="Times New Roman"/>
                <w:sz w:val="20"/>
                <w:szCs w:val="20"/>
              </w:rPr>
              <w:t>, p</w:t>
            </w:r>
            <w:r w:rsidR="00A30107">
              <w:rPr>
                <w:rFonts w:eastAsia="Calibri" w:cs="Times New Roman"/>
                <w:sz w:val="20"/>
                <w:szCs w:val="20"/>
              </w:rPr>
              <w:t>=</w:t>
            </w:r>
            <w:r>
              <w:rPr>
                <w:rFonts w:eastAsia="Calibri" w:cs="Times New Roman"/>
                <w:sz w:val="20"/>
                <w:szCs w:val="20"/>
              </w:rPr>
              <w:t>0</w:t>
            </w:r>
            <w:r w:rsidR="00A30107">
              <w:rPr>
                <w:rFonts w:eastAsia="Calibri" w:cs="Times New Roman"/>
                <w:sz w:val="20"/>
                <w:szCs w:val="20"/>
              </w:rPr>
              <w:t>.</w:t>
            </w:r>
            <w:r>
              <w:rPr>
                <w:rFonts w:eastAsia="Calibri" w:cs="Times New Roman"/>
                <w:sz w:val="20"/>
                <w:szCs w:val="20"/>
              </w:rPr>
              <w:t>58</w:t>
            </w:r>
          </w:p>
        </w:tc>
        <w:tc>
          <w:tcPr>
            <w:tcW w:w="361" w:type="dxa"/>
            <w:shd w:val="clear" w:color="auto" w:fill="auto"/>
            <w:vAlign w:val="center"/>
          </w:tcPr>
          <w:p w14:paraId="43F5D668" w14:textId="4FC59F55" w:rsidR="00AA5681" w:rsidRDefault="000E1CEC"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4</w:t>
            </w:r>
          </w:p>
        </w:tc>
        <w:tc>
          <w:tcPr>
            <w:tcW w:w="3629" w:type="dxa"/>
            <w:vAlign w:val="center"/>
          </w:tcPr>
          <w:p w14:paraId="492F2B72" w14:textId="5AA48149" w:rsidR="00AA5681" w:rsidRDefault="003F2D8A"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 xml:space="preserve">21.7 </w:t>
            </w:r>
            <w:proofErr w:type="spellStart"/>
            <w:r>
              <w:rPr>
                <w:rFonts w:eastAsia="Calibri" w:cs="Times New Roman"/>
                <w:sz w:val="20"/>
                <w:szCs w:val="20"/>
              </w:rPr>
              <w:t>ms</w:t>
            </w:r>
            <w:proofErr w:type="spellEnd"/>
            <w:r>
              <w:rPr>
                <w:rFonts w:eastAsia="Calibri" w:cs="Times New Roman"/>
                <w:sz w:val="20"/>
                <w:szCs w:val="20"/>
              </w:rPr>
              <w:t>, p=0.30</w:t>
            </w:r>
          </w:p>
        </w:tc>
        <w:tc>
          <w:tcPr>
            <w:tcW w:w="2393" w:type="dxa"/>
            <w:shd w:val="clear" w:color="auto" w:fill="auto"/>
            <w:vAlign w:val="center"/>
          </w:tcPr>
          <w:p w14:paraId="31A2A22F" w14:textId="2E448D11" w:rsidR="00AA5681" w:rsidRDefault="00796E45"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w:t>
            </w:r>
          </w:p>
        </w:tc>
        <w:tc>
          <w:tcPr>
            <w:tcW w:w="1122" w:type="dxa"/>
            <w:shd w:val="clear" w:color="auto" w:fill="auto"/>
            <w:vAlign w:val="center"/>
          </w:tcPr>
          <w:p w14:paraId="4734C2E2" w14:textId="16E49CEB" w:rsidR="00AA5681" w:rsidRDefault="00796E45"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w:t>
            </w:r>
          </w:p>
        </w:tc>
      </w:tr>
      <w:tr w:rsidR="00647826" w:rsidRPr="005F6EE0" w14:paraId="02015020" w14:textId="77777777" w:rsidTr="00CC1558">
        <w:trPr>
          <w:trHeight w:val="556"/>
          <w:jc w:val="center"/>
        </w:trPr>
        <w:tc>
          <w:tcPr>
            <w:tcW w:w="2951" w:type="dxa"/>
            <w:shd w:val="clear" w:color="auto" w:fill="auto"/>
            <w:vAlign w:val="center"/>
          </w:tcPr>
          <w:p w14:paraId="4E443DBC" w14:textId="77777777" w:rsidR="00647826" w:rsidRDefault="00647826" w:rsidP="00647826">
            <w:pPr>
              <w:spacing w:beforeLines="20" w:before="48" w:afterLines="20" w:after="48" w:line="240" w:lineRule="auto"/>
              <w:jc w:val="center"/>
              <w:rPr>
                <w:rFonts w:eastAsia="Calibri" w:cs="Times New Roman"/>
                <w:b/>
                <w:sz w:val="20"/>
                <w:szCs w:val="20"/>
              </w:rPr>
            </w:pPr>
            <w:r>
              <w:rPr>
                <w:rFonts w:eastAsia="Calibri" w:cs="Times New Roman"/>
                <w:b/>
                <w:sz w:val="20"/>
                <w:szCs w:val="20"/>
              </w:rPr>
              <w:t>LAEF (%)</w:t>
            </w:r>
          </w:p>
        </w:tc>
        <w:tc>
          <w:tcPr>
            <w:tcW w:w="361" w:type="dxa"/>
            <w:shd w:val="clear" w:color="auto" w:fill="auto"/>
            <w:vAlign w:val="center"/>
          </w:tcPr>
          <w:p w14:paraId="37D4CA64" w14:textId="71F64065" w:rsidR="00647826" w:rsidRDefault="00C51D5E"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5</w:t>
            </w:r>
          </w:p>
        </w:tc>
        <w:tc>
          <w:tcPr>
            <w:tcW w:w="3750" w:type="dxa"/>
            <w:vAlign w:val="center"/>
          </w:tcPr>
          <w:p w14:paraId="79653CE2" w14:textId="209A8B08" w:rsidR="00647826" w:rsidRDefault="00C51D5E"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15.5</w:t>
            </w:r>
            <w:r w:rsidR="00647826">
              <w:rPr>
                <w:rFonts w:eastAsia="Calibri" w:cs="Times New Roman"/>
                <w:sz w:val="20"/>
                <w:szCs w:val="20"/>
              </w:rPr>
              <w:t>%</w:t>
            </w:r>
            <w:r w:rsidR="00506F89">
              <w:rPr>
                <w:rFonts w:eastAsia="Calibri" w:cs="Times New Roman"/>
                <w:sz w:val="20"/>
                <w:szCs w:val="20"/>
              </w:rPr>
              <w:t>,</w:t>
            </w:r>
            <w:r w:rsidR="00647826">
              <w:rPr>
                <w:rFonts w:eastAsia="Calibri" w:cs="Times New Roman"/>
                <w:sz w:val="20"/>
                <w:szCs w:val="20"/>
              </w:rPr>
              <w:t xml:space="preserve"> p=0.0</w:t>
            </w:r>
            <w:r>
              <w:rPr>
                <w:rFonts w:eastAsia="Calibri" w:cs="Times New Roman"/>
                <w:sz w:val="20"/>
                <w:szCs w:val="20"/>
              </w:rPr>
              <w:t>05</w:t>
            </w:r>
          </w:p>
        </w:tc>
        <w:tc>
          <w:tcPr>
            <w:tcW w:w="361" w:type="dxa"/>
            <w:shd w:val="clear" w:color="auto" w:fill="auto"/>
            <w:vAlign w:val="center"/>
          </w:tcPr>
          <w:p w14:paraId="3BDDB325" w14:textId="7CB81066" w:rsidR="00647826" w:rsidRDefault="00647826"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6</w:t>
            </w:r>
          </w:p>
        </w:tc>
        <w:tc>
          <w:tcPr>
            <w:tcW w:w="3629" w:type="dxa"/>
            <w:vAlign w:val="center"/>
          </w:tcPr>
          <w:p w14:paraId="432E74D3" w14:textId="26224982" w:rsidR="00647826" w:rsidRPr="005F6EE0" w:rsidRDefault="00647826"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9.3%</w:t>
            </w:r>
            <w:r w:rsidR="00AC56A1">
              <w:rPr>
                <w:rFonts w:eastAsia="Calibri" w:cs="Times New Roman"/>
                <w:sz w:val="20"/>
                <w:szCs w:val="20"/>
              </w:rPr>
              <w:t>,</w:t>
            </w:r>
            <w:r>
              <w:rPr>
                <w:rFonts w:eastAsia="Calibri" w:cs="Times New Roman"/>
                <w:sz w:val="20"/>
                <w:szCs w:val="20"/>
              </w:rPr>
              <w:t xml:space="preserve"> p=0.2</w:t>
            </w:r>
            <w:r w:rsidR="006404C0">
              <w:rPr>
                <w:rFonts w:eastAsia="Calibri" w:cs="Times New Roman"/>
                <w:sz w:val="20"/>
                <w:szCs w:val="20"/>
              </w:rPr>
              <w:t>2</w:t>
            </w:r>
          </w:p>
        </w:tc>
        <w:tc>
          <w:tcPr>
            <w:tcW w:w="2393" w:type="dxa"/>
            <w:shd w:val="clear" w:color="auto" w:fill="auto"/>
            <w:vAlign w:val="center"/>
          </w:tcPr>
          <w:p w14:paraId="68448915" w14:textId="099F3A22" w:rsidR="00647826" w:rsidRPr="005F6EE0" w:rsidRDefault="00BC0DF3"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9.8</w:t>
            </w:r>
            <w:r w:rsidR="00647826">
              <w:rPr>
                <w:rFonts w:eastAsia="Calibri" w:cs="Times New Roman"/>
                <w:sz w:val="20"/>
                <w:szCs w:val="20"/>
              </w:rPr>
              <w:t xml:space="preserve"> (-</w:t>
            </w:r>
            <w:r w:rsidR="00F8004A">
              <w:rPr>
                <w:rFonts w:eastAsia="Calibri" w:cs="Times New Roman"/>
                <w:sz w:val="20"/>
                <w:szCs w:val="20"/>
              </w:rPr>
              <w:t>59.3</w:t>
            </w:r>
            <w:r w:rsidR="00647826">
              <w:rPr>
                <w:rFonts w:eastAsia="Calibri" w:cs="Times New Roman"/>
                <w:sz w:val="20"/>
                <w:szCs w:val="20"/>
              </w:rPr>
              <w:t xml:space="preserve"> to </w:t>
            </w:r>
            <w:r w:rsidR="00F8004A">
              <w:rPr>
                <w:rFonts w:eastAsia="Calibri" w:cs="Times New Roman"/>
                <w:sz w:val="20"/>
                <w:szCs w:val="20"/>
              </w:rPr>
              <w:t>78.9</w:t>
            </w:r>
            <w:r w:rsidR="00647826">
              <w:rPr>
                <w:rFonts w:eastAsia="Calibri" w:cs="Times New Roman"/>
                <w:sz w:val="20"/>
                <w:szCs w:val="20"/>
              </w:rPr>
              <w:t xml:space="preserve">) </w:t>
            </w:r>
          </w:p>
        </w:tc>
        <w:tc>
          <w:tcPr>
            <w:tcW w:w="1122" w:type="dxa"/>
            <w:shd w:val="clear" w:color="auto" w:fill="auto"/>
            <w:vAlign w:val="center"/>
          </w:tcPr>
          <w:p w14:paraId="284BE0F1" w14:textId="5AA738E3" w:rsidR="00647826" w:rsidRDefault="00647826"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F8004A">
              <w:rPr>
                <w:rFonts w:eastAsia="Calibri" w:cs="Times New Roman"/>
                <w:sz w:val="20"/>
                <w:szCs w:val="20"/>
              </w:rPr>
              <w:t>68</w:t>
            </w:r>
          </w:p>
        </w:tc>
      </w:tr>
      <w:tr w:rsidR="00B3291B" w:rsidRPr="005F6EE0" w14:paraId="5DC76A9C" w14:textId="77777777" w:rsidTr="00CC1558">
        <w:trPr>
          <w:trHeight w:val="556"/>
          <w:jc w:val="center"/>
        </w:trPr>
        <w:tc>
          <w:tcPr>
            <w:tcW w:w="2951" w:type="dxa"/>
            <w:shd w:val="clear" w:color="auto" w:fill="auto"/>
            <w:vAlign w:val="center"/>
          </w:tcPr>
          <w:p w14:paraId="79C0CD2A" w14:textId="79F45837" w:rsidR="00B3291B" w:rsidRDefault="00B3291B" w:rsidP="00647826">
            <w:pPr>
              <w:spacing w:beforeLines="20" w:before="48" w:afterLines="20" w:after="48" w:line="240" w:lineRule="auto"/>
              <w:jc w:val="center"/>
              <w:rPr>
                <w:rFonts w:eastAsia="Calibri" w:cs="Times New Roman"/>
                <w:b/>
                <w:sz w:val="20"/>
                <w:szCs w:val="20"/>
              </w:rPr>
            </w:pPr>
            <w:r>
              <w:rPr>
                <w:rFonts w:eastAsia="Calibri" w:cs="Times New Roman"/>
                <w:b/>
                <w:sz w:val="20"/>
                <w:szCs w:val="20"/>
              </w:rPr>
              <w:t>IVRT (</w:t>
            </w:r>
            <w:proofErr w:type="spellStart"/>
            <w:r>
              <w:rPr>
                <w:rFonts w:eastAsia="Calibri" w:cs="Times New Roman"/>
                <w:b/>
                <w:sz w:val="20"/>
                <w:szCs w:val="20"/>
              </w:rPr>
              <w:t>ms</w:t>
            </w:r>
            <w:proofErr w:type="spellEnd"/>
            <w:r>
              <w:rPr>
                <w:rFonts w:eastAsia="Calibri" w:cs="Times New Roman"/>
                <w:b/>
                <w:sz w:val="20"/>
                <w:szCs w:val="20"/>
              </w:rPr>
              <w:t>)</w:t>
            </w:r>
          </w:p>
        </w:tc>
        <w:tc>
          <w:tcPr>
            <w:tcW w:w="361" w:type="dxa"/>
            <w:shd w:val="clear" w:color="auto" w:fill="auto"/>
            <w:vAlign w:val="center"/>
          </w:tcPr>
          <w:p w14:paraId="748BCAFA" w14:textId="6DB4D423" w:rsidR="00B3291B" w:rsidRDefault="00F80A39"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5</w:t>
            </w:r>
          </w:p>
        </w:tc>
        <w:tc>
          <w:tcPr>
            <w:tcW w:w="3750" w:type="dxa"/>
            <w:vAlign w:val="center"/>
          </w:tcPr>
          <w:p w14:paraId="31F6D7AD" w14:textId="4F12A051" w:rsidR="00B3291B" w:rsidRDefault="00F80A39"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8.6</w:t>
            </w:r>
            <w:r w:rsidR="00094D59">
              <w:rPr>
                <w:rFonts w:eastAsia="Calibri" w:cs="Times New Roman"/>
                <w:sz w:val="20"/>
                <w:szCs w:val="20"/>
              </w:rPr>
              <w:t xml:space="preserve"> </w:t>
            </w:r>
            <w:proofErr w:type="spellStart"/>
            <w:r w:rsidR="00094D59">
              <w:rPr>
                <w:rFonts w:eastAsia="Calibri" w:cs="Times New Roman"/>
                <w:sz w:val="20"/>
                <w:szCs w:val="20"/>
              </w:rPr>
              <w:t>ms</w:t>
            </w:r>
            <w:proofErr w:type="spellEnd"/>
            <w:r w:rsidR="00094D59">
              <w:rPr>
                <w:rFonts w:eastAsia="Calibri" w:cs="Times New Roman"/>
                <w:sz w:val="20"/>
                <w:szCs w:val="20"/>
              </w:rPr>
              <w:t xml:space="preserve">, p= </w:t>
            </w:r>
            <w:r w:rsidR="00506F89">
              <w:rPr>
                <w:rFonts w:eastAsia="Calibri" w:cs="Times New Roman"/>
                <w:sz w:val="20"/>
                <w:szCs w:val="20"/>
              </w:rPr>
              <w:t>0.5</w:t>
            </w:r>
            <w:r>
              <w:rPr>
                <w:rFonts w:eastAsia="Calibri" w:cs="Times New Roman"/>
                <w:sz w:val="20"/>
                <w:szCs w:val="20"/>
              </w:rPr>
              <w:t>2</w:t>
            </w:r>
          </w:p>
        </w:tc>
        <w:tc>
          <w:tcPr>
            <w:tcW w:w="361" w:type="dxa"/>
            <w:shd w:val="clear" w:color="auto" w:fill="auto"/>
            <w:vAlign w:val="center"/>
          </w:tcPr>
          <w:p w14:paraId="65BCCF41" w14:textId="2891057B" w:rsidR="00B3291B" w:rsidRDefault="00AC56A1"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6</w:t>
            </w:r>
          </w:p>
        </w:tc>
        <w:tc>
          <w:tcPr>
            <w:tcW w:w="3629" w:type="dxa"/>
            <w:vAlign w:val="center"/>
          </w:tcPr>
          <w:p w14:paraId="1767CE6D" w14:textId="421318F8" w:rsidR="00B3291B" w:rsidRDefault="00506F89"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1.0</w:t>
            </w:r>
            <w:r w:rsidR="00327395">
              <w:rPr>
                <w:rFonts w:eastAsia="Calibri" w:cs="Times New Roman"/>
                <w:sz w:val="20"/>
                <w:szCs w:val="20"/>
              </w:rPr>
              <w:t xml:space="preserve"> </w:t>
            </w:r>
            <w:proofErr w:type="spellStart"/>
            <w:r w:rsidR="00327395">
              <w:rPr>
                <w:rFonts w:eastAsia="Calibri" w:cs="Times New Roman"/>
                <w:sz w:val="20"/>
                <w:szCs w:val="20"/>
              </w:rPr>
              <w:t>ms</w:t>
            </w:r>
            <w:proofErr w:type="spellEnd"/>
            <w:r w:rsidR="00AC56A1">
              <w:rPr>
                <w:rFonts w:eastAsia="Calibri" w:cs="Times New Roman"/>
                <w:sz w:val="20"/>
                <w:szCs w:val="20"/>
              </w:rPr>
              <w:t>, p= 0.92</w:t>
            </w:r>
          </w:p>
        </w:tc>
        <w:tc>
          <w:tcPr>
            <w:tcW w:w="2393" w:type="dxa"/>
            <w:shd w:val="clear" w:color="auto" w:fill="auto"/>
            <w:vAlign w:val="center"/>
          </w:tcPr>
          <w:p w14:paraId="0466EEF6" w14:textId="183F1C98" w:rsidR="00B3291B" w:rsidRDefault="00ED7EFC"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w:t>
            </w:r>
            <w:r w:rsidR="00F8004A">
              <w:rPr>
                <w:rFonts w:eastAsia="Calibri" w:cs="Times New Roman"/>
                <w:sz w:val="20"/>
                <w:szCs w:val="20"/>
              </w:rPr>
              <w:t>30.9</w:t>
            </w:r>
            <w:r w:rsidR="006A5C62">
              <w:rPr>
                <w:rFonts w:eastAsia="Calibri" w:cs="Times New Roman"/>
                <w:sz w:val="20"/>
                <w:szCs w:val="20"/>
              </w:rPr>
              <w:t xml:space="preserve"> </w:t>
            </w:r>
            <w:proofErr w:type="spellStart"/>
            <w:r w:rsidR="006A5C62">
              <w:rPr>
                <w:rFonts w:eastAsia="Calibri" w:cs="Times New Roman"/>
                <w:sz w:val="20"/>
                <w:szCs w:val="20"/>
              </w:rPr>
              <w:t>ms</w:t>
            </w:r>
            <w:proofErr w:type="spellEnd"/>
            <w:r>
              <w:rPr>
                <w:rFonts w:eastAsia="Calibri" w:cs="Times New Roman"/>
                <w:sz w:val="20"/>
                <w:szCs w:val="20"/>
              </w:rPr>
              <w:t xml:space="preserve"> (</w:t>
            </w:r>
            <w:r w:rsidR="00136D60" w:rsidRPr="00136D60">
              <w:rPr>
                <w:rFonts w:eastAsia="Calibri" w:cs="Times New Roman"/>
                <w:sz w:val="20"/>
                <w:szCs w:val="20"/>
              </w:rPr>
              <w:t>-</w:t>
            </w:r>
            <w:r w:rsidR="00427BFC">
              <w:rPr>
                <w:rFonts w:eastAsia="Calibri" w:cs="Times New Roman"/>
                <w:sz w:val="20"/>
                <w:szCs w:val="20"/>
              </w:rPr>
              <w:t>210.7</w:t>
            </w:r>
            <w:r w:rsidR="00136D60">
              <w:rPr>
                <w:rFonts w:eastAsia="Calibri" w:cs="Times New Roman"/>
                <w:sz w:val="20"/>
                <w:szCs w:val="20"/>
              </w:rPr>
              <w:t xml:space="preserve"> to </w:t>
            </w:r>
            <w:r w:rsidR="00427BFC">
              <w:rPr>
                <w:rFonts w:eastAsia="Calibri" w:cs="Times New Roman"/>
                <w:sz w:val="20"/>
                <w:szCs w:val="20"/>
              </w:rPr>
              <w:t>148.9</w:t>
            </w:r>
            <w:r w:rsidR="00136D60">
              <w:rPr>
                <w:rFonts w:eastAsia="Calibri" w:cs="Times New Roman"/>
                <w:sz w:val="20"/>
                <w:szCs w:val="20"/>
              </w:rPr>
              <w:t>)</w:t>
            </w:r>
          </w:p>
        </w:tc>
        <w:tc>
          <w:tcPr>
            <w:tcW w:w="1122" w:type="dxa"/>
            <w:shd w:val="clear" w:color="auto" w:fill="auto"/>
            <w:vAlign w:val="center"/>
          </w:tcPr>
          <w:p w14:paraId="7BEA1227" w14:textId="55C4BDBD" w:rsidR="00B3291B" w:rsidRDefault="0078074D" w:rsidP="00647826">
            <w:pPr>
              <w:spacing w:beforeLines="20" w:before="48" w:afterLines="20" w:after="48" w:line="240" w:lineRule="auto"/>
              <w:jc w:val="center"/>
              <w:rPr>
                <w:rFonts w:eastAsia="Calibri" w:cs="Times New Roman"/>
                <w:sz w:val="20"/>
                <w:szCs w:val="20"/>
              </w:rPr>
            </w:pPr>
            <w:r>
              <w:rPr>
                <w:rFonts w:eastAsia="Calibri" w:cs="Times New Roman"/>
                <w:sz w:val="20"/>
                <w:szCs w:val="20"/>
              </w:rPr>
              <w:t>0.</w:t>
            </w:r>
            <w:r w:rsidR="00427BFC">
              <w:rPr>
                <w:rFonts w:eastAsia="Calibri" w:cs="Times New Roman"/>
                <w:sz w:val="20"/>
                <w:szCs w:val="20"/>
              </w:rPr>
              <w:t>62</w:t>
            </w:r>
          </w:p>
        </w:tc>
      </w:tr>
      <w:tr w:rsidR="00B63FED" w:rsidRPr="005F6EE0" w14:paraId="3DCFC7D6" w14:textId="77777777" w:rsidTr="00CC1558">
        <w:trPr>
          <w:trHeight w:val="556"/>
          <w:jc w:val="center"/>
        </w:trPr>
        <w:tc>
          <w:tcPr>
            <w:tcW w:w="2951" w:type="dxa"/>
            <w:shd w:val="clear" w:color="auto" w:fill="auto"/>
            <w:vAlign w:val="center"/>
          </w:tcPr>
          <w:p w14:paraId="2014FC76" w14:textId="0DC090F3" w:rsidR="00B63FED" w:rsidRDefault="00B63FED" w:rsidP="00B63FED">
            <w:pPr>
              <w:spacing w:beforeLines="20" w:before="48" w:afterLines="20" w:after="48" w:line="240" w:lineRule="auto"/>
              <w:jc w:val="center"/>
              <w:rPr>
                <w:rFonts w:eastAsia="Calibri" w:cs="Times New Roman"/>
                <w:b/>
                <w:sz w:val="20"/>
                <w:szCs w:val="20"/>
              </w:rPr>
            </w:pPr>
            <w:r>
              <w:rPr>
                <w:rFonts w:eastAsia="Calibri" w:cs="Times New Roman"/>
                <w:b/>
                <w:sz w:val="20"/>
                <w:szCs w:val="20"/>
              </w:rPr>
              <w:t>Left atrial reservoir strain (%)</w:t>
            </w:r>
          </w:p>
        </w:tc>
        <w:tc>
          <w:tcPr>
            <w:tcW w:w="361" w:type="dxa"/>
            <w:shd w:val="clear" w:color="auto" w:fill="auto"/>
            <w:vAlign w:val="center"/>
          </w:tcPr>
          <w:p w14:paraId="602609FD" w14:textId="2F857818" w:rsidR="00B63FED" w:rsidRDefault="00B63FED" w:rsidP="00B63FED">
            <w:pPr>
              <w:spacing w:beforeLines="20" w:before="48" w:afterLines="20" w:after="48" w:line="240" w:lineRule="auto"/>
              <w:jc w:val="center"/>
              <w:rPr>
                <w:rFonts w:eastAsia="Calibri" w:cs="Times New Roman"/>
                <w:sz w:val="20"/>
                <w:szCs w:val="20"/>
              </w:rPr>
            </w:pPr>
            <w:r>
              <w:rPr>
                <w:rFonts w:eastAsia="Calibri" w:cs="Times New Roman"/>
                <w:sz w:val="20"/>
                <w:szCs w:val="20"/>
              </w:rPr>
              <w:t>4</w:t>
            </w:r>
          </w:p>
        </w:tc>
        <w:tc>
          <w:tcPr>
            <w:tcW w:w="3750" w:type="dxa"/>
            <w:vAlign w:val="center"/>
          </w:tcPr>
          <w:p w14:paraId="2E5A27EC" w14:textId="2E5D04F1" w:rsidR="00B63FED" w:rsidRDefault="00B63FED" w:rsidP="00B63FED">
            <w:pPr>
              <w:spacing w:beforeLines="20" w:before="48" w:afterLines="20" w:after="48" w:line="240" w:lineRule="auto"/>
              <w:jc w:val="center"/>
              <w:rPr>
                <w:rFonts w:eastAsia="Calibri" w:cs="Times New Roman"/>
                <w:sz w:val="20"/>
                <w:szCs w:val="20"/>
              </w:rPr>
            </w:pPr>
            <w:r>
              <w:rPr>
                <w:rFonts w:eastAsia="Calibri" w:cs="Times New Roman"/>
                <w:sz w:val="20"/>
                <w:szCs w:val="20"/>
              </w:rPr>
              <w:t>1.8%, p=0.59</w:t>
            </w:r>
          </w:p>
        </w:tc>
        <w:tc>
          <w:tcPr>
            <w:tcW w:w="361" w:type="dxa"/>
            <w:shd w:val="clear" w:color="auto" w:fill="auto"/>
            <w:vAlign w:val="center"/>
          </w:tcPr>
          <w:p w14:paraId="53BA499F" w14:textId="41934B52" w:rsidR="00B63FED" w:rsidRDefault="00B63FED" w:rsidP="00B63FED">
            <w:pPr>
              <w:spacing w:beforeLines="20" w:before="48" w:afterLines="20" w:after="48" w:line="240" w:lineRule="auto"/>
              <w:jc w:val="center"/>
              <w:rPr>
                <w:rFonts w:eastAsia="Calibri" w:cs="Times New Roman"/>
                <w:sz w:val="20"/>
                <w:szCs w:val="20"/>
              </w:rPr>
            </w:pPr>
            <w:r>
              <w:rPr>
                <w:rFonts w:eastAsia="Calibri" w:cs="Times New Roman"/>
                <w:sz w:val="20"/>
                <w:szCs w:val="20"/>
              </w:rPr>
              <w:t>6</w:t>
            </w:r>
          </w:p>
        </w:tc>
        <w:tc>
          <w:tcPr>
            <w:tcW w:w="3629" w:type="dxa"/>
            <w:vAlign w:val="center"/>
          </w:tcPr>
          <w:p w14:paraId="2CA73E24" w14:textId="4ABD645A" w:rsidR="00B63FED" w:rsidRDefault="00B63FED" w:rsidP="00B63FED">
            <w:pPr>
              <w:spacing w:beforeLines="20" w:before="48" w:afterLines="20" w:after="48" w:line="240" w:lineRule="auto"/>
              <w:jc w:val="center"/>
              <w:rPr>
                <w:rFonts w:eastAsia="Calibri" w:cs="Times New Roman"/>
                <w:sz w:val="20"/>
                <w:szCs w:val="20"/>
              </w:rPr>
            </w:pPr>
            <w:r>
              <w:rPr>
                <w:rFonts w:eastAsia="Calibri" w:cs="Times New Roman"/>
                <w:sz w:val="20"/>
                <w:szCs w:val="20"/>
              </w:rPr>
              <w:t>8.6%, p=0.19</w:t>
            </w:r>
          </w:p>
        </w:tc>
        <w:tc>
          <w:tcPr>
            <w:tcW w:w="2393" w:type="dxa"/>
            <w:shd w:val="clear" w:color="auto" w:fill="auto"/>
            <w:vAlign w:val="center"/>
          </w:tcPr>
          <w:p w14:paraId="2707BBB4" w14:textId="5EBFA92F" w:rsidR="00B63FED" w:rsidRDefault="00B63FED" w:rsidP="00B63FED">
            <w:pPr>
              <w:spacing w:beforeLines="20" w:before="48" w:afterLines="20" w:after="48" w:line="240" w:lineRule="auto"/>
              <w:jc w:val="center"/>
              <w:rPr>
                <w:rFonts w:eastAsia="Calibri" w:cs="Times New Roman"/>
                <w:sz w:val="20"/>
                <w:szCs w:val="20"/>
              </w:rPr>
            </w:pPr>
            <w:r>
              <w:rPr>
                <w:rFonts w:eastAsia="Calibri" w:cs="Times New Roman"/>
                <w:sz w:val="20"/>
                <w:szCs w:val="20"/>
              </w:rPr>
              <w:t>10.1% (-41.1 to 61.4)</w:t>
            </w:r>
          </w:p>
        </w:tc>
        <w:tc>
          <w:tcPr>
            <w:tcW w:w="1122" w:type="dxa"/>
            <w:shd w:val="clear" w:color="auto" w:fill="auto"/>
            <w:vAlign w:val="center"/>
          </w:tcPr>
          <w:p w14:paraId="6EB8ACF3" w14:textId="79CA5DC4" w:rsidR="00B63FED" w:rsidRDefault="00B63FED" w:rsidP="00B63FED">
            <w:pPr>
              <w:spacing w:beforeLines="20" w:before="48" w:afterLines="20" w:after="48" w:line="240" w:lineRule="auto"/>
              <w:jc w:val="center"/>
              <w:rPr>
                <w:rFonts w:eastAsia="Calibri" w:cs="Times New Roman"/>
                <w:sz w:val="20"/>
                <w:szCs w:val="20"/>
              </w:rPr>
            </w:pPr>
            <w:r>
              <w:rPr>
                <w:rFonts w:eastAsia="Calibri" w:cs="Times New Roman"/>
                <w:sz w:val="20"/>
                <w:szCs w:val="20"/>
              </w:rPr>
              <w:t>0.48</w:t>
            </w:r>
          </w:p>
        </w:tc>
      </w:tr>
    </w:tbl>
    <w:p w14:paraId="118A397A" w14:textId="3F42E8E1" w:rsidR="00565C5E" w:rsidRDefault="00043AF8" w:rsidP="00B61998">
      <w:pPr>
        <w:spacing w:before="0" w:after="0"/>
        <w:sectPr w:rsidR="00565C5E" w:rsidSect="004E5A5C">
          <w:pgSz w:w="16838" w:h="11906" w:orient="landscape"/>
          <w:pgMar w:top="1440" w:right="1440" w:bottom="1440" w:left="1440" w:header="708" w:footer="454" w:gutter="0"/>
          <w:cols w:space="708"/>
          <w:docGrid w:linePitch="360"/>
        </w:sectPr>
      </w:pPr>
      <w:r>
        <w:t>*</w:t>
      </w:r>
      <w:r w:rsidR="008F4732">
        <w:t>Multiple</w:t>
      </w:r>
      <w:r>
        <w:t xml:space="preserve"> linear regression model comparing 12-month ventricular function parameter by randomised treatment allocation, adjusted for age, sex, modified EHRA score, history of myocardial infarction and each patient’s baseline value for that outcome. Abbreviations: GLS= global longitudinal strain; IQR= interquartile range; LVEF= left ventricular ejection fraction; N= number of patients at 12 months; s’= systolic Tissue Doppler velocity; E/e’= the ratio </w:t>
      </w:r>
      <w:proofErr w:type="gramStart"/>
      <w:r>
        <w:t xml:space="preserve">of </w:t>
      </w:r>
      <w:r w:rsidR="00B61998">
        <w:t xml:space="preserve"> </w:t>
      </w:r>
      <w:r w:rsidR="004E5A5C">
        <w:lastRenderedPageBreak/>
        <w:t>m</w:t>
      </w:r>
      <w:r>
        <w:t>itral</w:t>
      </w:r>
      <w:proofErr w:type="gramEnd"/>
      <w:r>
        <w:t xml:space="preserve"> E to average of e’; e’= diastolic tissue velocity; IVRT= isovolumic relaxation time; LAEF= left atrial ejection fraction; MV= mitral valve; PV= pulmonary vein;</w:t>
      </w:r>
    </w:p>
    <w:p w14:paraId="3D1C2E96" w14:textId="1CE4A90F" w:rsidR="00B8453B" w:rsidRDefault="00B8453B" w:rsidP="00B8453B">
      <w:pPr>
        <w:pStyle w:val="Heading2"/>
      </w:pPr>
      <w:bookmarkStart w:id="26" w:name="_Toc202860320"/>
      <w:bookmarkStart w:id="27" w:name="_Toc204079317"/>
      <w:r>
        <w:lastRenderedPageBreak/>
        <w:t xml:space="preserve">Supplemental Table </w:t>
      </w:r>
      <w:r w:rsidR="00FE0171">
        <w:t>6</w:t>
      </w:r>
      <w:r>
        <w:t>:  Clinical parameters at 12 months and interaction with baseline LVEF</w:t>
      </w:r>
      <w:bookmarkEnd w:id="26"/>
      <w:bookmarkEnd w:id="27"/>
      <w:r>
        <w:t xml:space="preserve"> </w:t>
      </w:r>
    </w:p>
    <w:tbl>
      <w:tblPr>
        <w:tblStyle w:val="TableGrid"/>
        <w:tblW w:w="13069" w:type="dxa"/>
        <w:tblLook w:val="04A0" w:firstRow="1" w:lastRow="0" w:firstColumn="1" w:lastColumn="0" w:noHBand="0" w:noVBand="1"/>
      </w:tblPr>
      <w:tblGrid>
        <w:gridCol w:w="1980"/>
        <w:gridCol w:w="1536"/>
        <w:gridCol w:w="1667"/>
        <w:gridCol w:w="1641"/>
        <w:gridCol w:w="4228"/>
        <w:gridCol w:w="2017"/>
      </w:tblGrid>
      <w:tr w:rsidR="00095CF6" w:rsidRPr="00A40D03" w14:paraId="28559C13" w14:textId="77777777" w:rsidTr="00A75AE3">
        <w:trPr>
          <w:trHeight w:val="318"/>
        </w:trPr>
        <w:tc>
          <w:tcPr>
            <w:tcW w:w="1980" w:type="dxa"/>
            <w:shd w:val="clear" w:color="auto" w:fill="F2F2F2" w:themeFill="background1" w:themeFillShade="F2"/>
            <w:vAlign w:val="center"/>
          </w:tcPr>
          <w:p w14:paraId="7D34017D" w14:textId="5B0FE2B0" w:rsidR="00095CF6" w:rsidRPr="00A40D03" w:rsidRDefault="00095CF6" w:rsidP="00A75AE3">
            <w:pPr>
              <w:spacing w:before="120" w:after="0"/>
              <w:jc w:val="center"/>
              <w:rPr>
                <w:b/>
                <w:bCs/>
              </w:rPr>
            </w:pPr>
            <w:r>
              <w:rPr>
                <w:b/>
                <w:bCs/>
              </w:rPr>
              <w:t>Parameter</w:t>
            </w:r>
          </w:p>
        </w:tc>
        <w:tc>
          <w:tcPr>
            <w:tcW w:w="1536" w:type="dxa"/>
            <w:shd w:val="clear" w:color="auto" w:fill="F2F2F2" w:themeFill="background1" w:themeFillShade="F2"/>
            <w:vAlign w:val="center"/>
          </w:tcPr>
          <w:p w14:paraId="1AFF67CE" w14:textId="77777777" w:rsidR="00095CF6" w:rsidRPr="00A40D03" w:rsidRDefault="00095CF6" w:rsidP="00A75AE3">
            <w:pPr>
              <w:spacing w:before="120" w:after="0"/>
              <w:jc w:val="center"/>
              <w:rPr>
                <w:b/>
                <w:bCs/>
              </w:rPr>
            </w:pPr>
            <w:r w:rsidRPr="00A40D03">
              <w:rPr>
                <w:b/>
                <w:bCs/>
              </w:rPr>
              <w:t>Statistic</w:t>
            </w:r>
          </w:p>
        </w:tc>
        <w:tc>
          <w:tcPr>
            <w:tcW w:w="1667" w:type="dxa"/>
            <w:shd w:val="clear" w:color="auto" w:fill="F2F2F2" w:themeFill="background1" w:themeFillShade="F2"/>
            <w:vAlign w:val="center"/>
          </w:tcPr>
          <w:p w14:paraId="533E087A" w14:textId="77777777" w:rsidR="00095CF6" w:rsidRPr="00A40D03" w:rsidRDefault="00095CF6" w:rsidP="00A75AE3">
            <w:pPr>
              <w:spacing w:before="120" w:after="0"/>
              <w:jc w:val="center"/>
              <w:rPr>
                <w:b/>
                <w:bCs/>
              </w:rPr>
            </w:pPr>
            <w:r w:rsidRPr="00A40D03">
              <w:rPr>
                <w:b/>
                <w:bCs/>
              </w:rPr>
              <w:t>Digoxin</w:t>
            </w:r>
          </w:p>
        </w:tc>
        <w:tc>
          <w:tcPr>
            <w:tcW w:w="1641" w:type="dxa"/>
            <w:shd w:val="clear" w:color="auto" w:fill="F2F2F2" w:themeFill="background1" w:themeFillShade="F2"/>
            <w:vAlign w:val="center"/>
          </w:tcPr>
          <w:p w14:paraId="0DD80478" w14:textId="77777777" w:rsidR="00095CF6" w:rsidRPr="00A40D03" w:rsidRDefault="00095CF6" w:rsidP="00A75AE3">
            <w:pPr>
              <w:spacing w:before="120" w:after="0"/>
              <w:jc w:val="center"/>
              <w:rPr>
                <w:b/>
                <w:bCs/>
              </w:rPr>
            </w:pPr>
            <w:r w:rsidRPr="00A40D03">
              <w:rPr>
                <w:b/>
                <w:bCs/>
              </w:rPr>
              <w:t>Beta-blocker</w:t>
            </w:r>
          </w:p>
        </w:tc>
        <w:tc>
          <w:tcPr>
            <w:tcW w:w="4228" w:type="dxa"/>
            <w:shd w:val="clear" w:color="auto" w:fill="F2F2F2" w:themeFill="background1" w:themeFillShade="F2"/>
            <w:vAlign w:val="center"/>
          </w:tcPr>
          <w:p w14:paraId="33302265" w14:textId="77777777" w:rsidR="00095CF6" w:rsidRPr="00A40D03" w:rsidRDefault="00095CF6" w:rsidP="00A75AE3">
            <w:pPr>
              <w:spacing w:before="120" w:after="0"/>
              <w:jc w:val="center"/>
              <w:rPr>
                <w:b/>
                <w:bCs/>
              </w:rPr>
            </w:pPr>
            <w:r w:rsidRPr="00A40D03">
              <w:rPr>
                <w:b/>
                <w:bCs/>
              </w:rPr>
              <w:t>Digoxin vs beta-blockers</w:t>
            </w:r>
          </w:p>
          <w:p w14:paraId="58A45C60" w14:textId="77777777" w:rsidR="00095CF6" w:rsidRPr="00A40D03" w:rsidRDefault="00095CF6" w:rsidP="00A75AE3">
            <w:pPr>
              <w:spacing w:before="120" w:after="0"/>
              <w:jc w:val="center"/>
              <w:rPr>
                <w:b/>
                <w:bCs/>
              </w:rPr>
            </w:pPr>
            <w:r w:rsidRPr="00A40D03">
              <w:rPr>
                <w:b/>
                <w:bCs/>
              </w:rPr>
              <w:t xml:space="preserve">Adjusted mean difference </w:t>
            </w:r>
            <w:r>
              <w:rPr>
                <w:b/>
                <w:bCs/>
              </w:rPr>
              <w:t xml:space="preserve">at </w:t>
            </w:r>
            <w:r w:rsidRPr="00A40D03">
              <w:rPr>
                <w:b/>
                <w:bCs/>
              </w:rPr>
              <w:t>(AMD), odds ratio (OR) or incidence risk ratio (IRR), with 95% CI</w:t>
            </w:r>
          </w:p>
        </w:tc>
        <w:tc>
          <w:tcPr>
            <w:tcW w:w="2017" w:type="dxa"/>
            <w:shd w:val="clear" w:color="auto" w:fill="F2F2F2" w:themeFill="background1" w:themeFillShade="F2"/>
            <w:vAlign w:val="center"/>
          </w:tcPr>
          <w:p w14:paraId="3478A6FE" w14:textId="77777777" w:rsidR="00095CF6" w:rsidRPr="00A40D03" w:rsidRDefault="00095CF6" w:rsidP="00A75AE3">
            <w:pPr>
              <w:spacing w:before="120" w:after="0"/>
              <w:jc w:val="center"/>
              <w:rPr>
                <w:b/>
                <w:bCs/>
              </w:rPr>
            </w:pPr>
            <w:r w:rsidRPr="00A40D03">
              <w:rPr>
                <w:b/>
                <w:bCs/>
              </w:rPr>
              <w:t>Interaction p-value for baseline LVEF</w:t>
            </w:r>
          </w:p>
          <w:p w14:paraId="13AB2921" w14:textId="77777777" w:rsidR="00095CF6" w:rsidRPr="00A40D03" w:rsidRDefault="00095CF6" w:rsidP="00A75AE3">
            <w:pPr>
              <w:spacing w:before="120" w:after="0"/>
              <w:jc w:val="center"/>
              <w:rPr>
                <w:b/>
                <w:bCs/>
              </w:rPr>
            </w:pPr>
          </w:p>
        </w:tc>
      </w:tr>
      <w:tr w:rsidR="00095CF6" w14:paraId="625133C1" w14:textId="77777777" w:rsidTr="00A75AE3">
        <w:trPr>
          <w:trHeight w:val="1178"/>
        </w:trPr>
        <w:tc>
          <w:tcPr>
            <w:tcW w:w="1980" w:type="dxa"/>
            <w:vAlign w:val="center"/>
          </w:tcPr>
          <w:p w14:paraId="77514A82" w14:textId="77777777" w:rsidR="00095CF6" w:rsidRPr="00A40D03" w:rsidRDefault="00095CF6" w:rsidP="00A75AE3">
            <w:pPr>
              <w:spacing w:before="120" w:after="0"/>
              <w:jc w:val="center"/>
              <w:rPr>
                <w:b/>
                <w:bCs/>
              </w:rPr>
            </w:pPr>
            <w:r w:rsidRPr="00A40D03">
              <w:rPr>
                <w:b/>
                <w:bCs/>
              </w:rPr>
              <w:t>NT-</w:t>
            </w:r>
            <w:proofErr w:type="spellStart"/>
            <w:r w:rsidRPr="00A40D03">
              <w:rPr>
                <w:b/>
                <w:bCs/>
              </w:rPr>
              <w:t>proBNP</w:t>
            </w:r>
            <w:proofErr w:type="spellEnd"/>
          </w:p>
        </w:tc>
        <w:tc>
          <w:tcPr>
            <w:tcW w:w="1536" w:type="dxa"/>
            <w:vAlign w:val="center"/>
          </w:tcPr>
          <w:p w14:paraId="2F288793" w14:textId="53710375" w:rsidR="00095CF6" w:rsidRDefault="00095CF6" w:rsidP="00A75AE3">
            <w:pPr>
              <w:spacing w:before="120" w:after="0"/>
              <w:jc w:val="center"/>
            </w:pPr>
            <w:r>
              <w:t xml:space="preserve">Mean change </w:t>
            </w:r>
            <w:r w:rsidR="003E685C">
              <w:t>(SD)</w:t>
            </w:r>
          </w:p>
        </w:tc>
        <w:tc>
          <w:tcPr>
            <w:tcW w:w="1667" w:type="dxa"/>
            <w:vAlign w:val="center"/>
          </w:tcPr>
          <w:p w14:paraId="2D94B0B1" w14:textId="77777777" w:rsidR="00095CF6" w:rsidRDefault="003E685C" w:rsidP="00A75AE3">
            <w:pPr>
              <w:spacing w:before="120" w:after="0"/>
              <w:jc w:val="center"/>
            </w:pPr>
            <w:r>
              <w:t>-310</w:t>
            </w:r>
          </w:p>
          <w:p w14:paraId="40E5EE90" w14:textId="687CA361" w:rsidR="003E685C" w:rsidRDefault="003E685C" w:rsidP="00A75AE3">
            <w:pPr>
              <w:spacing w:before="120" w:after="0"/>
              <w:jc w:val="center"/>
            </w:pPr>
            <w:r>
              <w:t>(1781)</w:t>
            </w:r>
          </w:p>
        </w:tc>
        <w:tc>
          <w:tcPr>
            <w:tcW w:w="1641" w:type="dxa"/>
            <w:vAlign w:val="center"/>
          </w:tcPr>
          <w:p w14:paraId="6081C06E" w14:textId="77777777" w:rsidR="00095CF6" w:rsidRDefault="004B5247" w:rsidP="00A75AE3">
            <w:pPr>
              <w:spacing w:before="120" w:after="0"/>
              <w:jc w:val="center"/>
            </w:pPr>
            <w:r>
              <w:t>55</w:t>
            </w:r>
            <w:r w:rsidR="0083174F">
              <w:t>1</w:t>
            </w:r>
          </w:p>
          <w:p w14:paraId="4FFDF42F" w14:textId="03A81BEF" w:rsidR="0083174F" w:rsidRDefault="0083174F" w:rsidP="00A75AE3">
            <w:pPr>
              <w:spacing w:before="120" w:after="0"/>
              <w:jc w:val="center"/>
            </w:pPr>
            <w:r>
              <w:t>(2622)</w:t>
            </w:r>
          </w:p>
        </w:tc>
        <w:tc>
          <w:tcPr>
            <w:tcW w:w="4228" w:type="dxa"/>
            <w:vAlign w:val="center"/>
          </w:tcPr>
          <w:p w14:paraId="5C8DA22A" w14:textId="0ACF923A" w:rsidR="00534D83" w:rsidRDefault="00095CF6" w:rsidP="00032F63">
            <w:pPr>
              <w:spacing w:before="120" w:after="0"/>
              <w:jc w:val="center"/>
            </w:pPr>
            <w:r>
              <w:t>*AMD 0.77 (0.64 to 0.92); p=0.004</w:t>
            </w:r>
          </w:p>
        </w:tc>
        <w:tc>
          <w:tcPr>
            <w:tcW w:w="2017" w:type="dxa"/>
            <w:vAlign w:val="center"/>
          </w:tcPr>
          <w:p w14:paraId="4092FF19" w14:textId="4DBE35EA" w:rsidR="00095CF6" w:rsidRDefault="00095CF6" w:rsidP="00A75AE3">
            <w:pPr>
              <w:spacing w:before="120" w:after="0"/>
              <w:jc w:val="center"/>
            </w:pPr>
            <w:r>
              <w:t>p=0.62</w:t>
            </w:r>
          </w:p>
        </w:tc>
      </w:tr>
      <w:tr w:rsidR="00095CF6" w14:paraId="1C68107B" w14:textId="77777777" w:rsidTr="00A75AE3">
        <w:trPr>
          <w:trHeight w:val="1178"/>
        </w:trPr>
        <w:tc>
          <w:tcPr>
            <w:tcW w:w="1980" w:type="dxa"/>
            <w:vAlign w:val="center"/>
          </w:tcPr>
          <w:p w14:paraId="09F0A56B" w14:textId="77777777" w:rsidR="00095CF6" w:rsidRPr="00A40D03" w:rsidRDefault="00095CF6" w:rsidP="00A75AE3">
            <w:pPr>
              <w:spacing w:before="120" w:after="0"/>
              <w:jc w:val="center"/>
              <w:rPr>
                <w:b/>
                <w:bCs/>
              </w:rPr>
            </w:pPr>
            <w:r w:rsidRPr="00A40D03">
              <w:rPr>
                <w:b/>
                <w:bCs/>
              </w:rPr>
              <w:t>Improvement in NYHA class</w:t>
            </w:r>
          </w:p>
        </w:tc>
        <w:tc>
          <w:tcPr>
            <w:tcW w:w="1536" w:type="dxa"/>
            <w:vAlign w:val="center"/>
          </w:tcPr>
          <w:p w14:paraId="4D3A69BA" w14:textId="4F3B6E9D" w:rsidR="00095CF6" w:rsidRDefault="00095CF6" w:rsidP="00A75AE3">
            <w:pPr>
              <w:spacing w:before="120" w:after="0"/>
              <w:jc w:val="center"/>
            </w:pPr>
            <w:r>
              <w:t>n (%)</w:t>
            </w:r>
          </w:p>
        </w:tc>
        <w:tc>
          <w:tcPr>
            <w:tcW w:w="1667" w:type="dxa"/>
            <w:vAlign w:val="center"/>
          </w:tcPr>
          <w:p w14:paraId="54F6D139" w14:textId="588315A1" w:rsidR="00095CF6" w:rsidRDefault="00095CF6" w:rsidP="00A75AE3">
            <w:pPr>
              <w:spacing w:before="120" w:after="0"/>
              <w:jc w:val="center"/>
            </w:pPr>
            <w:r>
              <w:t>58 (79%)</w:t>
            </w:r>
          </w:p>
        </w:tc>
        <w:tc>
          <w:tcPr>
            <w:tcW w:w="1641" w:type="dxa"/>
            <w:vAlign w:val="center"/>
          </w:tcPr>
          <w:p w14:paraId="1BC54A95" w14:textId="0C9865AC" w:rsidR="00095CF6" w:rsidRDefault="00095CF6" w:rsidP="00A75AE3">
            <w:pPr>
              <w:spacing w:before="120" w:after="0"/>
              <w:jc w:val="center"/>
            </w:pPr>
            <w:r>
              <w:t>26 (36%)</w:t>
            </w:r>
          </w:p>
        </w:tc>
        <w:tc>
          <w:tcPr>
            <w:tcW w:w="4228" w:type="dxa"/>
            <w:vAlign w:val="center"/>
          </w:tcPr>
          <w:p w14:paraId="7ACAE58E" w14:textId="77777777" w:rsidR="00095CF6" w:rsidRDefault="00095CF6" w:rsidP="00A75AE3">
            <w:pPr>
              <w:spacing w:before="120" w:after="0"/>
              <w:jc w:val="center"/>
            </w:pPr>
            <w:r>
              <w:rPr>
                <w:rFonts w:ascii="Roboto" w:hAnsi="Roboto"/>
                <w:color w:val="333333"/>
                <w:sz w:val="21"/>
                <w:szCs w:val="21"/>
                <w:shd w:val="clear" w:color="auto" w:fill="FFFFFF"/>
              </w:rPr>
              <w:t>†</w:t>
            </w:r>
            <w:r>
              <w:t xml:space="preserve"> OR 11.32 (4.29 to 29.84); p&lt;0.001</w:t>
            </w:r>
          </w:p>
        </w:tc>
        <w:tc>
          <w:tcPr>
            <w:tcW w:w="2017" w:type="dxa"/>
            <w:vAlign w:val="center"/>
          </w:tcPr>
          <w:p w14:paraId="54D577F7" w14:textId="725E9B72" w:rsidR="00095CF6" w:rsidRDefault="00095CF6" w:rsidP="00A75AE3">
            <w:pPr>
              <w:spacing w:before="120" w:after="0"/>
              <w:jc w:val="center"/>
            </w:pPr>
            <w:r>
              <w:t>p=0.49</w:t>
            </w:r>
          </w:p>
        </w:tc>
      </w:tr>
      <w:tr w:rsidR="00095CF6" w14:paraId="03FC3B55" w14:textId="77777777" w:rsidTr="00A75AE3">
        <w:trPr>
          <w:trHeight w:val="1178"/>
        </w:trPr>
        <w:tc>
          <w:tcPr>
            <w:tcW w:w="1980" w:type="dxa"/>
            <w:vAlign w:val="center"/>
          </w:tcPr>
          <w:p w14:paraId="4281E831" w14:textId="77777777" w:rsidR="00095CF6" w:rsidRPr="00A40D03" w:rsidRDefault="00095CF6" w:rsidP="00A75AE3">
            <w:pPr>
              <w:spacing w:before="120" w:after="0"/>
              <w:jc w:val="center"/>
              <w:rPr>
                <w:b/>
                <w:bCs/>
              </w:rPr>
            </w:pPr>
            <w:r w:rsidRPr="00A40D03">
              <w:rPr>
                <w:b/>
                <w:bCs/>
              </w:rPr>
              <w:t xml:space="preserve">Two class or more improvement </w:t>
            </w:r>
            <w:proofErr w:type="gramStart"/>
            <w:r w:rsidRPr="00A40D03">
              <w:rPr>
                <w:b/>
                <w:bCs/>
              </w:rPr>
              <w:t xml:space="preserve">in  </w:t>
            </w:r>
            <w:proofErr w:type="spellStart"/>
            <w:r w:rsidRPr="00A40D03">
              <w:rPr>
                <w:b/>
                <w:bCs/>
              </w:rPr>
              <w:t>mEHRA</w:t>
            </w:r>
            <w:proofErr w:type="spellEnd"/>
            <w:proofErr w:type="gramEnd"/>
            <w:r w:rsidRPr="00A40D03">
              <w:rPr>
                <w:b/>
                <w:bCs/>
              </w:rPr>
              <w:t xml:space="preserve"> score</w:t>
            </w:r>
          </w:p>
        </w:tc>
        <w:tc>
          <w:tcPr>
            <w:tcW w:w="1536" w:type="dxa"/>
            <w:vAlign w:val="center"/>
          </w:tcPr>
          <w:p w14:paraId="2A55CB40" w14:textId="5F118CC0" w:rsidR="00095CF6" w:rsidRDefault="00095CF6" w:rsidP="00A75AE3">
            <w:pPr>
              <w:spacing w:before="120" w:after="0"/>
              <w:jc w:val="center"/>
            </w:pPr>
            <w:r>
              <w:t>n (%)</w:t>
            </w:r>
          </w:p>
        </w:tc>
        <w:tc>
          <w:tcPr>
            <w:tcW w:w="1667" w:type="dxa"/>
            <w:vAlign w:val="center"/>
          </w:tcPr>
          <w:p w14:paraId="38631DF5" w14:textId="7FA74BC4" w:rsidR="00095CF6" w:rsidRDefault="00095CF6" w:rsidP="00A75AE3">
            <w:pPr>
              <w:spacing w:before="120" w:after="0"/>
              <w:jc w:val="center"/>
            </w:pPr>
            <w:r>
              <w:t>51 (70%)</w:t>
            </w:r>
          </w:p>
        </w:tc>
        <w:tc>
          <w:tcPr>
            <w:tcW w:w="1641" w:type="dxa"/>
            <w:vAlign w:val="center"/>
          </w:tcPr>
          <w:p w14:paraId="4D811353" w14:textId="3F57634C" w:rsidR="00095CF6" w:rsidRDefault="00095CF6" w:rsidP="00A75AE3">
            <w:pPr>
              <w:spacing w:before="120" w:after="0"/>
              <w:jc w:val="center"/>
            </w:pPr>
            <w:r>
              <w:t>22 (31%)</w:t>
            </w:r>
          </w:p>
        </w:tc>
        <w:tc>
          <w:tcPr>
            <w:tcW w:w="4228" w:type="dxa"/>
            <w:vAlign w:val="center"/>
          </w:tcPr>
          <w:p w14:paraId="6BCF3064" w14:textId="77777777" w:rsidR="00095CF6" w:rsidRDefault="00095CF6" w:rsidP="00A75AE3">
            <w:pPr>
              <w:spacing w:before="120" w:after="0"/>
              <w:jc w:val="center"/>
            </w:pPr>
            <w:r>
              <w:rPr>
                <w:rFonts w:ascii="Roboto" w:hAnsi="Roboto"/>
                <w:color w:val="333333"/>
                <w:sz w:val="21"/>
                <w:szCs w:val="21"/>
                <w:shd w:val="clear" w:color="auto" w:fill="FFFFFF"/>
              </w:rPr>
              <w:t>†</w:t>
            </w:r>
            <w:r>
              <w:t xml:space="preserve"> OR 4.91 (2.36 to 10.23); P&lt;0.001</w:t>
            </w:r>
          </w:p>
        </w:tc>
        <w:tc>
          <w:tcPr>
            <w:tcW w:w="2017" w:type="dxa"/>
            <w:vAlign w:val="center"/>
          </w:tcPr>
          <w:p w14:paraId="068052FC" w14:textId="15B598C7" w:rsidR="00095CF6" w:rsidRDefault="00095CF6" w:rsidP="00A75AE3">
            <w:pPr>
              <w:spacing w:before="120" w:after="0"/>
              <w:jc w:val="center"/>
            </w:pPr>
            <w:r>
              <w:t>p=0.07</w:t>
            </w:r>
          </w:p>
        </w:tc>
      </w:tr>
      <w:tr w:rsidR="00095CF6" w14:paraId="09F1003C" w14:textId="77777777" w:rsidTr="00A75AE3">
        <w:trPr>
          <w:trHeight w:val="1178"/>
        </w:trPr>
        <w:tc>
          <w:tcPr>
            <w:tcW w:w="1980" w:type="dxa"/>
            <w:tcBorders>
              <w:bottom w:val="single" w:sz="4" w:space="0" w:color="auto"/>
            </w:tcBorders>
            <w:vAlign w:val="center"/>
          </w:tcPr>
          <w:p w14:paraId="7F088468" w14:textId="77777777" w:rsidR="00095CF6" w:rsidRPr="00A40D03" w:rsidRDefault="00095CF6" w:rsidP="00A75AE3">
            <w:pPr>
              <w:spacing w:before="120" w:after="0"/>
              <w:jc w:val="center"/>
              <w:rPr>
                <w:b/>
                <w:bCs/>
              </w:rPr>
            </w:pPr>
            <w:r w:rsidRPr="00A40D03">
              <w:rPr>
                <w:b/>
                <w:bCs/>
              </w:rPr>
              <w:t>Total number of adverse events</w:t>
            </w:r>
          </w:p>
        </w:tc>
        <w:tc>
          <w:tcPr>
            <w:tcW w:w="1536" w:type="dxa"/>
            <w:vAlign w:val="center"/>
          </w:tcPr>
          <w:p w14:paraId="35B6BBA4" w14:textId="0B7869BC" w:rsidR="00095CF6" w:rsidRDefault="00095CF6" w:rsidP="00A75AE3">
            <w:pPr>
              <w:spacing w:before="120" w:after="0"/>
              <w:jc w:val="center"/>
            </w:pPr>
            <w:r>
              <w:t>n</w:t>
            </w:r>
          </w:p>
        </w:tc>
        <w:tc>
          <w:tcPr>
            <w:tcW w:w="1667" w:type="dxa"/>
            <w:vAlign w:val="center"/>
          </w:tcPr>
          <w:p w14:paraId="3E4962F0" w14:textId="257D0513" w:rsidR="00095CF6" w:rsidRDefault="00095CF6" w:rsidP="00A75AE3">
            <w:pPr>
              <w:spacing w:before="120" w:after="0"/>
              <w:jc w:val="center"/>
            </w:pPr>
            <w:r>
              <w:t>27</w:t>
            </w:r>
          </w:p>
        </w:tc>
        <w:tc>
          <w:tcPr>
            <w:tcW w:w="1641" w:type="dxa"/>
            <w:vAlign w:val="center"/>
          </w:tcPr>
          <w:p w14:paraId="20655B4B" w14:textId="468E6E9B" w:rsidR="00095CF6" w:rsidRDefault="00095CF6" w:rsidP="00A75AE3">
            <w:pPr>
              <w:spacing w:before="120" w:after="0"/>
              <w:jc w:val="center"/>
            </w:pPr>
            <w:r>
              <w:t>136</w:t>
            </w:r>
          </w:p>
        </w:tc>
        <w:tc>
          <w:tcPr>
            <w:tcW w:w="4228" w:type="dxa"/>
            <w:tcBorders>
              <w:bottom w:val="single" w:sz="4" w:space="0" w:color="auto"/>
            </w:tcBorders>
            <w:vAlign w:val="center"/>
          </w:tcPr>
          <w:p w14:paraId="6B6C185F" w14:textId="77777777" w:rsidR="00095CF6" w:rsidRDefault="00095CF6" w:rsidP="00A75AE3">
            <w:pPr>
              <w:spacing w:before="120" w:after="0"/>
              <w:jc w:val="center"/>
            </w:pPr>
            <w:r>
              <w:rPr>
                <w:rFonts w:ascii="Roboto" w:hAnsi="Roboto"/>
                <w:color w:val="333333"/>
                <w:sz w:val="21"/>
                <w:szCs w:val="21"/>
                <w:shd w:val="clear" w:color="auto" w:fill="FFFFFF"/>
              </w:rPr>
              <w:t>‡</w:t>
            </w:r>
            <w:r>
              <w:t xml:space="preserve"> IRR 0.21 (0.13 to 0.31); p&lt;0.001</w:t>
            </w:r>
          </w:p>
        </w:tc>
        <w:tc>
          <w:tcPr>
            <w:tcW w:w="2017" w:type="dxa"/>
            <w:tcBorders>
              <w:bottom w:val="single" w:sz="4" w:space="0" w:color="auto"/>
            </w:tcBorders>
            <w:vAlign w:val="center"/>
          </w:tcPr>
          <w:p w14:paraId="2CEFE355" w14:textId="62899F70" w:rsidR="00095CF6" w:rsidRDefault="00095CF6" w:rsidP="00A75AE3">
            <w:pPr>
              <w:spacing w:before="120" w:after="0"/>
              <w:jc w:val="center"/>
            </w:pPr>
            <w:r>
              <w:t>p=0.13</w:t>
            </w:r>
          </w:p>
        </w:tc>
      </w:tr>
    </w:tbl>
    <w:p w14:paraId="48DEDEC5" w14:textId="03D6B498" w:rsidR="00510480" w:rsidRDefault="00B8453B" w:rsidP="00B8453B">
      <w:pPr>
        <w:spacing w:before="0" w:after="0" w:line="240" w:lineRule="auto"/>
      </w:pPr>
      <w:r>
        <w:t>*Mul</w:t>
      </w:r>
      <w:r w:rsidR="00641C8E">
        <w:t>t</w:t>
      </w:r>
      <w:r>
        <w:t xml:space="preserve">iple linear regression model comparing 12-month clinical parameter by randomised treatment allocation, adjusted for age, sex, modified EHRA score, history of myocardial infarction, baseline LVEF and each patient’s baseline value for the outcome of interest. </w:t>
      </w:r>
      <w:r w:rsidR="00A436C6">
        <w:t>A s</w:t>
      </w:r>
      <w:r w:rsidR="002F03AA" w:rsidRPr="002F03AA">
        <w:t xml:space="preserve">ensitivity analysis controlling for baseline creatinine and BMI </w:t>
      </w:r>
      <w:r w:rsidR="005E0BD4">
        <w:t>in addition to the above co-variables</w:t>
      </w:r>
      <w:r w:rsidR="00A436C6">
        <w:t xml:space="preserve"> was performed</w:t>
      </w:r>
      <w:r w:rsidR="005E0BD4">
        <w:t>:</w:t>
      </w:r>
      <w:r w:rsidR="00602CCB">
        <w:t xml:space="preserve"> </w:t>
      </w:r>
      <w:r w:rsidR="005E0BD4">
        <w:t>AMD 0.78 (95% CI 0.65 to 0.93</w:t>
      </w:r>
      <w:r w:rsidR="000A6481">
        <w:t xml:space="preserve">; p= 0.007); with no interaction </w:t>
      </w:r>
      <w:r w:rsidR="00234386">
        <w:t>between BMI (p=0.87) and creatinine</w:t>
      </w:r>
      <w:r w:rsidR="000A6481">
        <w:t xml:space="preserve"> </w:t>
      </w:r>
      <w:r w:rsidR="002F03AA" w:rsidRPr="002F03AA">
        <w:t>(interaction p=0.</w:t>
      </w:r>
      <w:r w:rsidR="00BB1A14">
        <w:t>72</w:t>
      </w:r>
      <w:r w:rsidR="002F03AA" w:rsidRPr="002F03AA">
        <w:t>)</w:t>
      </w:r>
      <w:r w:rsidR="00BB1A14">
        <w:t xml:space="preserve"> with the randomised allocation group.</w:t>
      </w:r>
    </w:p>
    <w:p w14:paraId="28BCAB20" w14:textId="77777777" w:rsidR="00B8453B" w:rsidRDefault="00B8453B" w:rsidP="00B8453B">
      <w:pPr>
        <w:spacing w:before="0" w:after="0" w:line="240" w:lineRule="auto"/>
      </w:pPr>
      <w:r>
        <w:rPr>
          <w:rFonts w:ascii="Roboto" w:hAnsi="Roboto"/>
          <w:color w:val="333333"/>
          <w:sz w:val="21"/>
          <w:szCs w:val="21"/>
          <w:shd w:val="clear" w:color="auto" w:fill="FFFFFF"/>
        </w:rPr>
        <w:t>†</w:t>
      </w:r>
      <w:r>
        <w:t xml:space="preserve"> Poisson regression model comparing 12-month clinical parameter by randomised treatment allocation, adjusted for age, sex, modified EHRA score, history of myocardial infarction, baseline LVEF and each patient’s baseline value for the outcome of interest. </w:t>
      </w:r>
    </w:p>
    <w:p w14:paraId="1E05F5A3" w14:textId="77777777" w:rsidR="00F4535B" w:rsidRDefault="00B8453B" w:rsidP="00B8453B">
      <w:pPr>
        <w:spacing w:before="0" w:after="0" w:line="240" w:lineRule="auto"/>
        <w:sectPr w:rsidR="00F4535B" w:rsidSect="000631A5">
          <w:pgSz w:w="16838" w:h="11906" w:orient="landscape"/>
          <w:pgMar w:top="1440" w:right="1440" w:bottom="1440" w:left="1440" w:header="708" w:footer="708" w:gutter="0"/>
          <w:cols w:space="708"/>
          <w:docGrid w:linePitch="360"/>
        </w:sectPr>
      </w:pPr>
      <w:r>
        <w:rPr>
          <w:rFonts w:ascii="Roboto" w:hAnsi="Roboto"/>
          <w:color w:val="333333"/>
          <w:sz w:val="21"/>
          <w:szCs w:val="21"/>
          <w:shd w:val="clear" w:color="auto" w:fill="FFFFFF"/>
        </w:rPr>
        <w:lastRenderedPageBreak/>
        <w:t>‡</w:t>
      </w:r>
      <w:r>
        <w:t xml:space="preserve"> Incidence risk ratio model</w:t>
      </w:r>
      <w:r w:rsidRPr="007C28E9">
        <w:t xml:space="preserve"> comparing 12-month</w:t>
      </w:r>
      <w:r>
        <w:t xml:space="preserve"> total adverse events over time</w:t>
      </w:r>
      <w:r w:rsidRPr="007C28E9">
        <w:t xml:space="preserve"> by randomised treatment allocation, adjusted for age, sex, modified EHRA score, history of myocardial infarction</w:t>
      </w:r>
      <w:r>
        <w:t xml:space="preserve"> and</w:t>
      </w:r>
      <w:r w:rsidRPr="007C28E9">
        <w:t xml:space="preserve"> baseline LVEF</w:t>
      </w:r>
      <w:r>
        <w:t>.</w:t>
      </w:r>
    </w:p>
    <w:p w14:paraId="4AE524DC" w14:textId="77777777" w:rsidR="001155F4" w:rsidRDefault="001155F4" w:rsidP="001155F4">
      <w:pPr>
        <w:pStyle w:val="Heading2"/>
      </w:pPr>
      <w:bookmarkStart w:id="28" w:name="_Toc202860321"/>
      <w:bookmarkStart w:id="29" w:name="_Toc204079318"/>
      <w:r w:rsidRPr="00BE3575">
        <w:lastRenderedPageBreak/>
        <w:t>Supplemental Table 7: Change in diuretic therapy regime from baseline to 12 months according to treatment group</w:t>
      </w:r>
      <w:bookmarkEnd w:id="28"/>
      <w:bookmarkEnd w:id="29"/>
      <w:r w:rsidRPr="00BE3575">
        <w:t xml:space="preserve"> </w:t>
      </w:r>
    </w:p>
    <w:tbl>
      <w:tblPr>
        <w:tblStyle w:val="TableGrid"/>
        <w:tblW w:w="9214" w:type="dxa"/>
        <w:tblInd w:w="-5" w:type="dxa"/>
        <w:tblLook w:val="04A0" w:firstRow="1" w:lastRow="0" w:firstColumn="1" w:lastColumn="0" w:noHBand="0" w:noVBand="1"/>
      </w:tblPr>
      <w:tblGrid>
        <w:gridCol w:w="1373"/>
        <w:gridCol w:w="1621"/>
        <w:gridCol w:w="1621"/>
        <w:gridCol w:w="1622"/>
        <w:gridCol w:w="2977"/>
      </w:tblGrid>
      <w:tr w:rsidR="00EB02A5" w14:paraId="4C3A0B9C" w14:textId="77777777" w:rsidTr="001D166C">
        <w:trPr>
          <w:trHeight w:val="626"/>
        </w:trPr>
        <w:tc>
          <w:tcPr>
            <w:tcW w:w="1373" w:type="dxa"/>
            <w:vMerge w:val="restart"/>
            <w:vAlign w:val="center"/>
          </w:tcPr>
          <w:p w14:paraId="53C3F75E" w14:textId="77777777" w:rsidR="00EB02A5" w:rsidRPr="0065638D" w:rsidRDefault="00EB02A5" w:rsidP="00DB3E55">
            <w:pPr>
              <w:spacing w:before="120" w:after="120"/>
              <w:jc w:val="center"/>
              <w:rPr>
                <w:b/>
                <w:bCs/>
              </w:rPr>
            </w:pPr>
            <w:r w:rsidRPr="0065638D">
              <w:rPr>
                <w:b/>
                <w:bCs/>
              </w:rPr>
              <w:t>Treatment allocation</w:t>
            </w:r>
          </w:p>
        </w:tc>
        <w:tc>
          <w:tcPr>
            <w:tcW w:w="4864" w:type="dxa"/>
            <w:gridSpan w:val="3"/>
            <w:vAlign w:val="center"/>
          </w:tcPr>
          <w:p w14:paraId="1FF5BD1F" w14:textId="77777777" w:rsidR="00EB02A5" w:rsidRDefault="00EB02A5" w:rsidP="00DB3E55">
            <w:pPr>
              <w:spacing w:before="120" w:after="120"/>
              <w:jc w:val="center"/>
              <w:rPr>
                <w:b/>
                <w:bCs/>
              </w:rPr>
            </w:pPr>
            <w:r w:rsidRPr="0065638D">
              <w:rPr>
                <w:b/>
                <w:bCs/>
              </w:rPr>
              <w:t xml:space="preserve">Diuretic </w:t>
            </w:r>
            <w:r>
              <w:rPr>
                <w:b/>
                <w:bCs/>
              </w:rPr>
              <w:t>regime from baseline to 12 months</w:t>
            </w:r>
          </w:p>
        </w:tc>
        <w:tc>
          <w:tcPr>
            <w:tcW w:w="2977" w:type="dxa"/>
            <w:vAlign w:val="center"/>
          </w:tcPr>
          <w:p w14:paraId="31651E49" w14:textId="77777777" w:rsidR="00EB02A5" w:rsidRPr="0065638D" w:rsidRDefault="00EB02A5" w:rsidP="00DB3E55">
            <w:pPr>
              <w:spacing w:before="120" w:after="120"/>
              <w:jc w:val="center"/>
              <w:rPr>
                <w:b/>
                <w:bCs/>
              </w:rPr>
            </w:pPr>
            <w:r>
              <w:rPr>
                <w:b/>
                <w:bCs/>
              </w:rPr>
              <w:t xml:space="preserve">Difference between groups for participants who started diuretic therapy  </w:t>
            </w:r>
          </w:p>
        </w:tc>
      </w:tr>
      <w:tr w:rsidR="0022204A" w14:paraId="7A5ADFC5" w14:textId="77777777" w:rsidTr="001D166C">
        <w:trPr>
          <w:trHeight w:val="596"/>
        </w:trPr>
        <w:tc>
          <w:tcPr>
            <w:tcW w:w="1373" w:type="dxa"/>
            <w:vMerge/>
            <w:vAlign w:val="center"/>
          </w:tcPr>
          <w:p w14:paraId="69DC498B" w14:textId="77777777" w:rsidR="0022204A" w:rsidRPr="0065638D" w:rsidRDefault="0022204A" w:rsidP="00DB3E55">
            <w:pPr>
              <w:spacing w:before="120" w:after="120"/>
              <w:jc w:val="center"/>
              <w:rPr>
                <w:b/>
                <w:bCs/>
              </w:rPr>
            </w:pPr>
          </w:p>
        </w:tc>
        <w:tc>
          <w:tcPr>
            <w:tcW w:w="1621" w:type="dxa"/>
            <w:vAlign w:val="center"/>
          </w:tcPr>
          <w:p w14:paraId="42FE4C96" w14:textId="77777777" w:rsidR="0022204A" w:rsidRPr="0065638D" w:rsidRDefault="0022204A" w:rsidP="00DB3E55">
            <w:pPr>
              <w:spacing w:before="120" w:after="120"/>
              <w:jc w:val="center"/>
              <w:rPr>
                <w:b/>
                <w:bCs/>
              </w:rPr>
            </w:pPr>
            <w:r w:rsidRPr="0065638D">
              <w:rPr>
                <w:b/>
                <w:bCs/>
              </w:rPr>
              <w:t>Stopped</w:t>
            </w:r>
            <w:r>
              <w:rPr>
                <w:b/>
                <w:bCs/>
              </w:rPr>
              <w:t xml:space="preserve">, n </w:t>
            </w:r>
            <w:r w:rsidRPr="0065638D">
              <w:rPr>
                <w:b/>
                <w:bCs/>
              </w:rPr>
              <w:t>(%)</w:t>
            </w:r>
          </w:p>
        </w:tc>
        <w:tc>
          <w:tcPr>
            <w:tcW w:w="1621" w:type="dxa"/>
            <w:vAlign w:val="center"/>
          </w:tcPr>
          <w:p w14:paraId="30CCF055" w14:textId="77777777" w:rsidR="0022204A" w:rsidRPr="0065638D" w:rsidRDefault="0022204A" w:rsidP="00DB3E55">
            <w:pPr>
              <w:spacing w:before="120" w:after="120"/>
              <w:jc w:val="center"/>
              <w:rPr>
                <w:b/>
                <w:bCs/>
              </w:rPr>
            </w:pPr>
            <w:r w:rsidRPr="0065638D">
              <w:rPr>
                <w:b/>
                <w:bCs/>
              </w:rPr>
              <w:t>No change</w:t>
            </w:r>
            <w:r>
              <w:rPr>
                <w:b/>
                <w:bCs/>
              </w:rPr>
              <w:t>, n (%)</w:t>
            </w:r>
          </w:p>
        </w:tc>
        <w:tc>
          <w:tcPr>
            <w:tcW w:w="1622" w:type="dxa"/>
            <w:vAlign w:val="center"/>
          </w:tcPr>
          <w:p w14:paraId="6C97009C" w14:textId="45BBD3A0" w:rsidR="0022204A" w:rsidRPr="0065638D" w:rsidRDefault="0022204A" w:rsidP="008D511C">
            <w:pPr>
              <w:spacing w:before="120" w:after="120"/>
              <w:jc w:val="center"/>
              <w:rPr>
                <w:b/>
                <w:bCs/>
              </w:rPr>
            </w:pPr>
            <w:r w:rsidRPr="0065638D">
              <w:rPr>
                <w:b/>
                <w:bCs/>
              </w:rPr>
              <w:t>Started</w:t>
            </w:r>
            <w:r>
              <w:rPr>
                <w:b/>
                <w:bCs/>
              </w:rPr>
              <w:t>, n (%)</w:t>
            </w:r>
          </w:p>
        </w:tc>
        <w:tc>
          <w:tcPr>
            <w:tcW w:w="2977" w:type="dxa"/>
            <w:vAlign w:val="center"/>
          </w:tcPr>
          <w:p w14:paraId="77FF5542" w14:textId="77777777" w:rsidR="0022204A" w:rsidRPr="0065638D" w:rsidRDefault="0022204A" w:rsidP="00DB3E55">
            <w:pPr>
              <w:spacing w:before="120" w:after="120"/>
              <w:jc w:val="center"/>
              <w:rPr>
                <w:b/>
                <w:bCs/>
              </w:rPr>
            </w:pPr>
            <w:r w:rsidRPr="0065638D">
              <w:rPr>
                <w:b/>
                <w:bCs/>
              </w:rPr>
              <w:t>Pearson chi2</w:t>
            </w:r>
          </w:p>
        </w:tc>
      </w:tr>
      <w:tr w:rsidR="0022204A" w14:paraId="74C62903" w14:textId="77777777" w:rsidTr="001D166C">
        <w:trPr>
          <w:trHeight w:val="600"/>
        </w:trPr>
        <w:tc>
          <w:tcPr>
            <w:tcW w:w="1373" w:type="dxa"/>
            <w:vAlign w:val="center"/>
          </w:tcPr>
          <w:p w14:paraId="0B47706C" w14:textId="77777777" w:rsidR="0022204A" w:rsidRPr="0065638D" w:rsidRDefault="0022204A" w:rsidP="00DB3E55">
            <w:pPr>
              <w:spacing w:before="120" w:after="120"/>
              <w:jc w:val="center"/>
              <w:rPr>
                <w:b/>
                <w:bCs/>
              </w:rPr>
            </w:pPr>
            <w:r w:rsidRPr="0065638D">
              <w:rPr>
                <w:b/>
                <w:bCs/>
              </w:rPr>
              <w:t>Digoxin</w:t>
            </w:r>
          </w:p>
        </w:tc>
        <w:tc>
          <w:tcPr>
            <w:tcW w:w="1621" w:type="dxa"/>
            <w:vAlign w:val="center"/>
          </w:tcPr>
          <w:p w14:paraId="4EB0896B" w14:textId="77777777" w:rsidR="0022204A" w:rsidRDefault="0022204A" w:rsidP="00DB3E55">
            <w:pPr>
              <w:spacing w:before="120" w:after="120"/>
              <w:jc w:val="center"/>
            </w:pPr>
            <w:r>
              <w:t>5 (5%)</w:t>
            </w:r>
          </w:p>
        </w:tc>
        <w:tc>
          <w:tcPr>
            <w:tcW w:w="1621" w:type="dxa"/>
            <w:vAlign w:val="center"/>
          </w:tcPr>
          <w:p w14:paraId="6594B1D3" w14:textId="77777777" w:rsidR="0022204A" w:rsidRDefault="0022204A" w:rsidP="00DB3E55">
            <w:pPr>
              <w:spacing w:before="120" w:after="120"/>
              <w:jc w:val="center"/>
            </w:pPr>
            <w:r>
              <w:t>35 (71%)</w:t>
            </w:r>
          </w:p>
        </w:tc>
        <w:tc>
          <w:tcPr>
            <w:tcW w:w="1622" w:type="dxa"/>
            <w:vAlign w:val="center"/>
          </w:tcPr>
          <w:p w14:paraId="2D497003" w14:textId="5D77D81A" w:rsidR="0022204A" w:rsidRDefault="0022204A" w:rsidP="00DB3E55">
            <w:pPr>
              <w:spacing w:before="120" w:after="120"/>
              <w:jc w:val="center"/>
            </w:pPr>
            <w:r>
              <w:t>9 (18%)</w:t>
            </w:r>
          </w:p>
        </w:tc>
        <w:tc>
          <w:tcPr>
            <w:tcW w:w="2977" w:type="dxa"/>
            <w:vMerge w:val="restart"/>
            <w:vAlign w:val="center"/>
          </w:tcPr>
          <w:p w14:paraId="755AFD86" w14:textId="77777777" w:rsidR="0022204A" w:rsidRDefault="0022204A" w:rsidP="00DB3E55">
            <w:pPr>
              <w:spacing w:before="120" w:after="120"/>
              <w:jc w:val="center"/>
            </w:pPr>
            <w:r>
              <w:t>6.1, p=0.047</w:t>
            </w:r>
          </w:p>
        </w:tc>
      </w:tr>
      <w:tr w:rsidR="0022204A" w14:paraId="4D0FD344" w14:textId="77777777" w:rsidTr="001D166C">
        <w:trPr>
          <w:trHeight w:val="600"/>
        </w:trPr>
        <w:tc>
          <w:tcPr>
            <w:tcW w:w="1373" w:type="dxa"/>
            <w:vAlign w:val="center"/>
          </w:tcPr>
          <w:p w14:paraId="71205D9C" w14:textId="77777777" w:rsidR="0022204A" w:rsidRPr="0065638D" w:rsidRDefault="0022204A" w:rsidP="00DB3E55">
            <w:pPr>
              <w:spacing w:before="120" w:after="120"/>
              <w:jc w:val="center"/>
              <w:rPr>
                <w:b/>
                <w:bCs/>
              </w:rPr>
            </w:pPr>
            <w:r w:rsidRPr="0065638D">
              <w:rPr>
                <w:b/>
                <w:bCs/>
              </w:rPr>
              <w:t>Beta-blocker</w:t>
            </w:r>
          </w:p>
        </w:tc>
        <w:tc>
          <w:tcPr>
            <w:tcW w:w="1621" w:type="dxa"/>
            <w:vAlign w:val="center"/>
          </w:tcPr>
          <w:p w14:paraId="01B41DE4" w14:textId="77777777" w:rsidR="0022204A" w:rsidRDefault="0022204A" w:rsidP="00DB3E55">
            <w:pPr>
              <w:spacing w:before="120" w:after="120"/>
              <w:jc w:val="center"/>
            </w:pPr>
            <w:r>
              <w:t>0 (0%)</w:t>
            </w:r>
          </w:p>
        </w:tc>
        <w:tc>
          <w:tcPr>
            <w:tcW w:w="1621" w:type="dxa"/>
            <w:vAlign w:val="center"/>
          </w:tcPr>
          <w:p w14:paraId="75EB5CD0" w14:textId="77777777" w:rsidR="0022204A" w:rsidRDefault="0022204A" w:rsidP="00DB3E55">
            <w:pPr>
              <w:spacing w:before="120" w:after="120"/>
              <w:jc w:val="center"/>
            </w:pPr>
            <w:r>
              <w:t>38 (73%)</w:t>
            </w:r>
          </w:p>
        </w:tc>
        <w:tc>
          <w:tcPr>
            <w:tcW w:w="1622" w:type="dxa"/>
            <w:vAlign w:val="center"/>
          </w:tcPr>
          <w:p w14:paraId="019D6D81" w14:textId="7EED4245" w:rsidR="0022204A" w:rsidRDefault="0022204A" w:rsidP="00DB3E55">
            <w:pPr>
              <w:spacing w:before="120" w:after="120"/>
              <w:jc w:val="center"/>
            </w:pPr>
            <w:r>
              <w:t>14 (27%)</w:t>
            </w:r>
          </w:p>
        </w:tc>
        <w:tc>
          <w:tcPr>
            <w:tcW w:w="2977" w:type="dxa"/>
            <w:vMerge/>
            <w:vAlign w:val="center"/>
          </w:tcPr>
          <w:p w14:paraId="0F7EABE8" w14:textId="77777777" w:rsidR="0022204A" w:rsidRDefault="0022204A" w:rsidP="00DB3E55">
            <w:pPr>
              <w:spacing w:before="120" w:after="120"/>
              <w:jc w:val="center"/>
            </w:pPr>
          </w:p>
        </w:tc>
      </w:tr>
    </w:tbl>
    <w:p w14:paraId="7DD7B8E9" w14:textId="4FD7999B" w:rsidR="00BE3575" w:rsidRDefault="001B2022" w:rsidP="00BE3575">
      <w:r>
        <w:t>Thi</w:t>
      </w:r>
      <w:r w:rsidR="00465DC1">
        <w:t xml:space="preserve">s is from </w:t>
      </w:r>
      <w:r w:rsidR="00D44297">
        <w:t xml:space="preserve">a </w:t>
      </w:r>
      <w:r w:rsidR="00465DC1">
        <w:t xml:space="preserve">post-hoc analysis </w:t>
      </w:r>
    </w:p>
    <w:p w14:paraId="71C52DC9" w14:textId="77777777" w:rsidR="00273F7D" w:rsidRPr="00273F7D" w:rsidRDefault="00273F7D" w:rsidP="00273F7D"/>
    <w:p w14:paraId="57D9263F" w14:textId="77777777" w:rsidR="00273F7D" w:rsidRPr="00273F7D" w:rsidRDefault="00273F7D" w:rsidP="00273F7D"/>
    <w:p w14:paraId="662F04B7" w14:textId="614CFE54" w:rsidR="00273F7D" w:rsidRDefault="00273F7D" w:rsidP="00273F7D">
      <w:pPr>
        <w:tabs>
          <w:tab w:val="left" w:pos="13000"/>
        </w:tabs>
      </w:pPr>
      <w:r>
        <w:tab/>
      </w:r>
    </w:p>
    <w:p w14:paraId="1CBF543C" w14:textId="5FEC66FE" w:rsidR="00273F7D" w:rsidRPr="00273F7D" w:rsidRDefault="00273F7D" w:rsidP="00273F7D">
      <w:pPr>
        <w:tabs>
          <w:tab w:val="left" w:pos="13000"/>
        </w:tabs>
        <w:sectPr w:rsidR="00273F7D" w:rsidRPr="00273F7D" w:rsidSect="001D166C">
          <w:pgSz w:w="11906" w:h="16838"/>
          <w:pgMar w:top="1440" w:right="1440" w:bottom="1440" w:left="1440" w:header="708" w:footer="708" w:gutter="0"/>
          <w:pgNumType w:start="1"/>
          <w:cols w:space="708"/>
          <w:docGrid w:linePitch="360"/>
        </w:sectPr>
      </w:pPr>
    </w:p>
    <w:p w14:paraId="4BB7EBB1" w14:textId="277F0235" w:rsidR="002E1500" w:rsidRDefault="002E1500" w:rsidP="00B96B9E">
      <w:pPr>
        <w:pStyle w:val="Heading2"/>
        <w:rPr>
          <w:lang w:val="en-US"/>
        </w:rPr>
      </w:pPr>
      <w:bookmarkStart w:id="30" w:name="_Toc202860322"/>
      <w:bookmarkStart w:id="31" w:name="_Toc204079319"/>
      <w:r>
        <w:lastRenderedPageBreak/>
        <w:t xml:space="preserve">Supplemental Figure 1. </w:t>
      </w:r>
      <w:r w:rsidRPr="002E1500">
        <w:rPr>
          <w:lang w:val="en-US"/>
        </w:rPr>
        <w:t>Measurements of left ventricular function performed on an index-beat</w:t>
      </w:r>
      <w:bookmarkEnd w:id="30"/>
      <w:bookmarkEnd w:id="31"/>
    </w:p>
    <w:p w14:paraId="4E427607" w14:textId="50653A26" w:rsidR="00B8453B" w:rsidRDefault="00B8453B" w:rsidP="00341C05">
      <w:pPr>
        <w:rPr>
          <w:lang w:val="en-US"/>
        </w:rPr>
      </w:pPr>
      <w:r>
        <w:rPr>
          <w:noProof/>
        </w:rPr>
        <w:drawing>
          <wp:inline distT="0" distB="0" distL="0" distR="0" wp14:anchorId="5674A61C" wp14:editId="54156600">
            <wp:extent cx="5255260" cy="4468495"/>
            <wp:effectExtent l="0" t="0" r="2540" b="8255"/>
            <wp:docPr id="2" name="Picture 1" descr="A collage of images of an ultras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lage of images of an ultrasound&#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260" cy="4468495"/>
                    </a:xfrm>
                    <a:prstGeom prst="rect">
                      <a:avLst/>
                    </a:prstGeom>
                    <a:noFill/>
                  </pic:spPr>
                </pic:pic>
              </a:graphicData>
            </a:graphic>
          </wp:inline>
        </w:drawing>
      </w:r>
    </w:p>
    <w:p w14:paraId="3163F548" w14:textId="77777777" w:rsidR="009B6A45" w:rsidRDefault="009B6A45" w:rsidP="00BD10B1">
      <w:pPr>
        <w:pStyle w:val="Heading2"/>
        <w:sectPr w:rsidR="009B6A45" w:rsidSect="009B6A45">
          <w:pgSz w:w="11906" w:h="16838"/>
          <w:pgMar w:top="1440" w:right="1440" w:bottom="1440" w:left="1440" w:header="708" w:footer="708" w:gutter="0"/>
          <w:cols w:space="708"/>
          <w:docGrid w:linePitch="360"/>
        </w:sectPr>
      </w:pPr>
    </w:p>
    <w:p w14:paraId="474D3F1B" w14:textId="77777777" w:rsidR="009370A7" w:rsidRDefault="009370A7" w:rsidP="009370A7">
      <w:pPr>
        <w:pStyle w:val="Heading2"/>
      </w:pPr>
      <w:bookmarkStart w:id="32" w:name="_Toc202860323"/>
      <w:bookmarkStart w:id="33" w:name="_Toc204079320"/>
      <w:r>
        <w:lastRenderedPageBreak/>
        <w:t>Supplemental Figure 2. Consort diagram</w:t>
      </w:r>
      <w:bookmarkEnd w:id="32"/>
      <w:bookmarkEnd w:id="33"/>
      <w:r>
        <w:t xml:space="preserve"> </w:t>
      </w:r>
    </w:p>
    <w:p w14:paraId="797AB756" w14:textId="4B4B5BE3" w:rsidR="009370A7" w:rsidRDefault="00FE69FF" w:rsidP="009370A7">
      <w:r>
        <w:rPr>
          <w:noProof/>
        </w:rPr>
        <w:drawing>
          <wp:inline distT="0" distB="0" distL="0" distR="0" wp14:anchorId="261137A7" wp14:editId="07B1CE7E">
            <wp:extent cx="5858510" cy="5627370"/>
            <wp:effectExtent l="0" t="0" r="8890" b="0"/>
            <wp:docPr id="125203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8510" cy="5627370"/>
                    </a:xfrm>
                    <a:prstGeom prst="rect">
                      <a:avLst/>
                    </a:prstGeom>
                    <a:noFill/>
                  </pic:spPr>
                </pic:pic>
              </a:graphicData>
            </a:graphic>
          </wp:inline>
        </w:drawing>
      </w:r>
    </w:p>
    <w:p w14:paraId="562B5EDD" w14:textId="77777777" w:rsidR="0053104D" w:rsidRDefault="0053104D" w:rsidP="00BD10B1">
      <w:pPr>
        <w:rPr>
          <w:rFonts w:cs="Times New Roman"/>
        </w:rPr>
      </w:pPr>
    </w:p>
    <w:p w14:paraId="57D17933" w14:textId="77777777" w:rsidR="009370A7" w:rsidRDefault="009370A7" w:rsidP="009370A7">
      <w:pPr>
        <w:rPr>
          <w:rFonts w:cs="Times New Roman"/>
          <w:sz w:val="24"/>
          <w:szCs w:val="24"/>
        </w:rPr>
      </w:pPr>
      <w:r w:rsidRPr="00FA1DF1">
        <w:rPr>
          <w:rFonts w:cs="Times New Roman"/>
          <w:sz w:val="24"/>
          <w:szCs w:val="24"/>
        </w:rPr>
        <w:t>†Randomization included minimization to balance sex and modified European Heart Rhythm Association class at baseline. One person withdrew after randomization before receiving any therapy.</w:t>
      </w:r>
    </w:p>
    <w:p w14:paraId="1A2377B7" w14:textId="77777777" w:rsidR="009370A7" w:rsidRDefault="009370A7" w:rsidP="009370A7">
      <w:pPr>
        <w:rPr>
          <w:rStyle w:val="Heading2Char"/>
          <w:b w:val="0"/>
          <w:bCs/>
        </w:rPr>
      </w:pPr>
      <w:r>
        <w:rPr>
          <w:rFonts w:cs="Times New Roman"/>
          <w:sz w:val="24"/>
          <w:szCs w:val="24"/>
        </w:rPr>
        <w:lastRenderedPageBreak/>
        <w:t>Abbreviations: LVEF= left ventricular ejection fraction</w:t>
      </w:r>
    </w:p>
    <w:p w14:paraId="496151DB" w14:textId="14B4543F" w:rsidR="00637A28" w:rsidRPr="00637A28" w:rsidRDefault="00637A28" w:rsidP="00637A28">
      <w:pPr>
        <w:tabs>
          <w:tab w:val="left" w:pos="8270"/>
        </w:tabs>
        <w:rPr>
          <w:rFonts w:cs="Times New Roman"/>
          <w:sz w:val="24"/>
          <w:szCs w:val="24"/>
        </w:rPr>
      </w:pPr>
      <w:r>
        <w:rPr>
          <w:rFonts w:cs="Times New Roman"/>
          <w:sz w:val="24"/>
          <w:szCs w:val="24"/>
        </w:rPr>
        <w:tab/>
      </w:r>
    </w:p>
    <w:p w14:paraId="04E31DC7" w14:textId="56A2784D" w:rsidR="00637A28" w:rsidRPr="00637A28" w:rsidRDefault="00637A28" w:rsidP="00637A28">
      <w:pPr>
        <w:sectPr w:rsidR="00637A28" w:rsidRPr="00637A28" w:rsidSect="007734BE">
          <w:pgSz w:w="11906" w:h="16838"/>
          <w:pgMar w:top="1440" w:right="1440" w:bottom="1440" w:left="1440" w:header="708" w:footer="708" w:gutter="0"/>
          <w:cols w:space="708"/>
          <w:docGrid w:linePitch="360"/>
        </w:sectPr>
      </w:pPr>
    </w:p>
    <w:p w14:paraId="4B81BBF8" w14:textId="64FBA30C" w:rsidR="000043D5" w:rsidRPr="00782990" w:rsidRDefault="00B96B9E" w:rsidP="00C75F0E">
      <w:bookmarkStart w:id="34" w:name="_Toc204079321"/>
      <w:bookmarkStart w:id="35" w:name="_Toc202860324"/>
      <w:r w:rsidRPr="00F25D62">
        <w:rPr>
          <w:rStyle w:val="Heading2Char"/>
        </w:rPr>
        <w:lastRenderedPageBreak/>
        <w:t xml:space="preserve">Supplemental Figure </w:t>
      </w:r>
      <w:r w:rsidR="00835DC2" w:rsidRPr="00F25D62">
        <w:rPr>
          <w:rStyle w:val="Heading2Char"/>
        </w:rPr>
        <w:t>3</w:t>
      </w:r>
      <w:r w:rsidRPr="00F25D62">
        <w:rPr>
          <w:rStyle w:val="Heading2Char"/>
        </w:rPr>
        <w:t>. Change in left ventricular systolic parameters from baseline to 12-months in patients with LVEF 41-49%</w:t>
      </w:r>
      <w:bookmarkEnd w:id="34"/>
      <w:r w:rsidR="002E0998" w:rsidRPr="00782990">
        <w:rPr>
          <w:noProof/>
        </w:rPr>
        <w:drawing>
          <wp:inline distT="0" distB="0" distL="0" distR="0" wp14:anchorId="36CDE5AA" wp14:editId="24A8C784">
            <wp:extent cx="6621517" cy="4839313"/>
            <wp:effectExtent l="0" t="0" r="8255" b="0"/>
            <wp:docPr id="1031059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59177" name="Picture 103105917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37841" cy="4851244"/>
                    </a:xfrm>
                    <a:prstGeom prst="rect">
                      <a:avLst/>
                    </a:prstGeom>
                  </pic:spPr>
                </pic:pic>
              </a:graphicData>
            </a:graphic>
          </wp:inline>
        </w:drawing>
      </w:r>
      <w:bookmarkEnd w:id="35"/>
    </w:p>
    <w:sectPr w:rsidR="000043D5" w:rsidRPr="00782990" w:rsidSect="0078299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EFDF" w14:textId="77777777" w:rsidR="003945F2" w:rsidRDefault="003945F2" w:rsidP="00756A8D">
      <w:pPr>
        <w:spacing w:before="0" w:after="0" w:line="240" w:lineRule="auto"/>
      </w:pPr>
      <w:r>
        <w:separator/>
      </w:r>
    </w:p>
  </w:endnote>
  <w:endnote w:type="continuationSeparator" w:id="0">
    <w:p w14:paraId="13481F42" w14:textId="77777777" w:rsidR="003945F2" w:rsidRDefault="003945F2" w:rsidP="00756A8D">
      <w:pPr>
        <w:spacing w:before="0" w:after="0" w:line="240" w:lineRule="auto"/>
      </w:pPr>
      <w:r>
        <w:continuationSeparator/>
      </w:r>
    </w:p>
  </w:endnote>
  <w:endnote w:type="continuationNotice" w:id="1">
    <w:p w14:paraId="51E412EE" w14:textId="77777777" w:rsidR="003945F2" w:rsidRDefault="003945F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859792"/>
      <w:docPartObj>
        <w:docPartGallery w:val="Page Numbers (Bottom of Page)"/>
        <w:docPartUnique/>
      </w:docPartObj>
    </w:sdtPr>
    <w:sdtEndPr>
      <w:rPr>
        <w:noProof/>
      </w:rPr>
    </w:sdtEndPr>
    <w:sdtContent>
      <w:p w14:paraId="2DDF7258" w14:textId="18CE1746" w:rsidR="00637A28" w:rsidRDefault="00637A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05D4C1" w14:textId="77777777" w:rsidR="00637A28" w:rsidRDefault="00637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4255" w14:textId="77777777" w:rsidR="003945F2" w:rsidRDefault="003945F2" w:rsidP="00756A8D">
      <w:pPr>
        <w:spacing w:before="0" w:after="0" w:line="240" w:lineRule="auto"/>
      </w:pPr>
      <w:r>
        <w:separator/>
      </w:r>
    </w:p>
  </w:footnote>
  <w:footnote w:type="continuationSeparator" w:id="0">
    <w:p w14:paraId="79A17221" w14:textId="77777777" w:rsidR="003945F2" w:rsidRDefault="003945F2" w:rsidP="00756A8D">
      <w:pPr>
        <w:spacing w:before="0" w:after="0" w:line="240" w:lineRule="auto"/>
      </w:pPr>
      <w:r>
        <w:continuationSeparator/>
      </w:r>
    </w:p>
  </w:footnote>
  <w:footnote w:type="continuationNotice" w:id="1">
    <w:p w14:paraId="5715F0B4" w14:textId="77777777" w:rsidR="003945F2" w:rsidRDefault="003945F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7AFE"/>
    <w:multiLevelType w:val="hybridMultilevel"/>
    <w:tmpl w:val="4DE6D29E"/>
    <w:lvl w:ilvl="0" w:tplc="5218E1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638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5E"/>
    <w:rsid w:val="00001D9C"/>
    <w:rsid w:val="000043D5"/>
    <w:rsid w:val="000104CD"/>
    <w:rsid w:val="00024220"/>
    <w:rsid w:val="00032B0F"/>
    <w:rsid w:val="00032F63"/>
    <w:rsid w:val="00040F31"/>
    <w:rsid w:val="00043AF8"/>
    <w:rsid w:val="00047F52"/>
    <w:rsid w:val="00055BA9"/>
    <w:rsid w:val="00061A68"/>
    <w:rsid w:val="000631A5"/>
    <w:rsid w:val="00070C40"/>
    <w:rsid w:val="0007570E"/>
    <w:rsid w:val="00080BE6"/>
    <w:rsid w:val="000810EB"/>
    <w:rsid w:val="000863F7"/>
    <w:rsid w:val="00090AAB"/>
    <w:rsid w:val="00094D59"/>
    <w:rsid w:val="00095CF6"/>
    <w:rsid w:val="000A2381"/>
    <w:rsid w:val="000A3D56"/>
    <w:rsid w:val="000A6481"/>
    <w:rsid w:val="000B109A"/>
    <w:rsid w:val="000B2E70"/>
    <w:rsid w:val="000B5837"/>
    <w:rsid w:val="000B7849"/>
    <w:rsid w:val="000B7BD5"/>
    <w:rsid w:val="000C1930"/>
    <w:rsid w:val="000D018B"/>
    <w:rsid w:val="000D13DB"/>
    <w:rsid w:val="000E1CEC"/>
    <w:rsid w:val="000E3C43"/>
    <w:rsid w:val="000E42B8"/>
    <w:rsid w:val="000F329B"/>
    <w:rsid w:val="000F7984"/>
    <w:rsid w:val="0010035A"/>
    <w:rsid w:val="00100D84"/>
    <w:rsid w:val="001012A6"/>
    <w:rsid w:val="00102F82"/>
    <w:rsid w:val="00105D82"/>
    <w:rsid w:val="001071ED"/>
    <w:rsid w:val="0010734E"/>
    <w:rsid w:val="001113FF"/>
    <w:rsid w:val="001155F4"/>
    <w:rsid w:val="00123434"/>
    <w:rsid w:val="00124C29"/>
    <w:rsid w:val="00133891"/>
    <w:rsid w:val="00136D60"/>
    <w:rsid w:val="00141855"/>
    <w:rsid w:val="0014390E"/>
    <w:rsid w:val="00144D5D"/>
    <w:rsid w:val="0015194F"/>
    <w:rsid w:val="00151C09"/>
    <w:rsid w:val="00151EF6"/>
    <w:rsid w:val="001533AD"/>
    <w:rsid w:val="00155D6B"/>
    <w:rsid w:val="00157A18"/>
    <w:rsid w:val="00165D3D"/>
    <w:rsid w:val="00166D24"/>
    <w:rsid w:val="00175A00"/>
    <w:rsid w:val="001814F1"/>
    <w:rsid w:val="001949A9"/>
    <w:rsid w:val="001A3425"/>
    <w:rsid w:val="001A709E"/>
    <w:rsid w:val="001A75DE"/>
    <w:rsid w:val="001B2022"/>
    <w:rsid w:val="001D0177"/>
    <w:rsid w:val="001D166C"/>
    <w:rsid w:val="001D57D2"/>
    <w:rsid w:val="001E2E10"/>
    <w:rsid w:val="001E432B"/>
    <w:rsid w:val="001E66F6"/>
    <w:rsid w:val="001F500D"/>
    <w:rsid w:val="001F54B8"/>
    <w:rsid w:val="001F6930"/>
    <w:rsid w:val="00212C5A"/>
    <w:rsid w:val="002139B4"/>
    <w:rsid w:val="00220B0C"/>
    <w:rsid w:val="002210EA"/>
    <w:rsid w:val="0022204A"/>
    <w:rsid w:val="00232FAE"/>
    <w:rsid w:val="00234386"/>
    <w:rsid w:val="002442AD"/>
    <w:rsid w:val="00244970"/>
    <w:rsid w:val="00247B2F"/>
    <w:rsid w:val="002502FB"/>
    <w:rsid w:val="002565CB"/>
    <w:rsid w:val="00257916"/>
    <w:rsid w:val="00273F7D"/>
    <w:rsid w:val="00275CDA"/>
    <w:rsid w:val="00280206"/>
    <w:rsid w:val="002804F9"/>
    <w:rsid w:val="00281E1C"/>
    <w:rsid w:val="00296971"/>
    <w:rsid w:val="002A153E"/>
    <w:rsid w:val="002A565F"/>
    <w:rsid w:val="002B34A5"/>
    <w:rsid w:val="002B3F74"/>
    <w:rsid w:val="002D0AD5"/>
    <w:rsid w:val="002E0998"/>
    <w:rsid w:val="002E1500"/>
    <w:rsid w:val="002F03AA"/>
    <w:rsid w:val="002F19B5"/>
    <w:rsid w:val="00301198"/>
    <w:rsid w:val="00301F7A"/>
    <w:rsid w:val="00305378"/>
    <w:rsid w:val="00310731"/>
    <w:rsid w:val="00313182"/>
    <w:rsid w:val="003150F4"/>
    <w:rsid w:val="00327395"/>
    <w:rsid w:val="00341438"/>
    <w:rsid w:val="00341C05"/>
    <w:rsid w:val="003455E3"/>
    <w:rsid w:val="00356571"/>
    <w:rsid w:val="003627BA"/>
    <w:rsid w:val="00372B00"/>
    <w:rsid w:val="003765BB"/>
    <w:rsid w:val="00382A4B"/>
    <w:rsid w:val="00384687"/>
    <w:rsid w:val="003945F2"/>
    <w:rsid w:val="00394EB6"/>
    <w:rsid w:val="00395703"/>
    <w:rsid w:val="003A24B2"/>
    <w:rsid w:val="003A43B5"/>
    <w:rsid w:val="003A68DB"/>
    <w:rsid w:val="003A71EC"/>
    <w:rsid w:val="003A7A29"/>
    <w:rsid w:val="003B458A"/>
    <w:rsid w:val="003C026D"/>
    <w:rsid w:val="003C6A7F"/>
    <w:rsid w:val="003D0CEF"/>
    <w:rsid w:val="003D1F4B"/>
    <w:rsid w:val="003D6376"/>
    <w:rsid w:val="003D658E"/>
    <w:rsid w:val="003E5081"/>
    <w:rsid w:val="003E685C"/>
    <w:rsid w:val="003E7992"/>
    <w:rsid w:val="003F2D7E"/>
    <w:rsid w:val="003F2D8A"/>
    <w:rsid w:val="00402C60"/>
    <w:rsid w:val="00404F7B"/>
    <w:rsid w:val="004122E0"/>
    <w:rsid w:val="00417269"/>
    <w:rsid w:val="0042415B"/>
    <w:rsid w:val="00427BFC"/>
    <w:rsid w:val="004400F2"/>
    <w:rsid w:val="00442348"/>
    <w:rsid w:val="00442435"/>
    <w:rsid w:val="0044258D"/>
    <w:rsid w:val="004450A7"/>
    <w:rsid w:val="004462F6"/>
    <w:rsid w:val="004520DB"/>
    <w:rsid w:val="00457F3F"/>
    <w:rsid w:val="00465DC1"/>
    <w:rsid w:val="00466779"/>
    <w:rsid w:val="004748F5"/>
    <w:rsid w:val="0048381F"/>
    <w:rsid w:val="00491436"/>
    <w:rsid w:val="004A731B"/>
    <w:rsid w:val="004B5247"/>
    <w:rsid w:val="004B79E9"/>
    <w:rsid w:val="004C1482"/>
    <w:rsid w:val="004D4320"/>
    <w:rsid w:val="004E0649"/>
    <w:rsid w:val="004E291F"/>
    <w:rsid w:val="004E5A5C"/>
    <w:rsid w:val="004E6609"/>
    <w:rsid w:val="004F041A"/>
    <w:rsid w:val="004F2AB7"/>
    <w:rsid w:val="004F35C1"/>
    <w:rsid w:val="00503500"/>
    <w:rsid w:val="00504398"/>
    <w:rsid w:val="00506F89"/>
    <w:rsid w:val="00510480"/>
    <w:rsid w:val="00516980"/>
    <w:rsid w:val="0051699B"/>
    <w:rsid w:val="005174C3"/>
    <w:rsid w:val="00517C66"/>
    <w:rsid w:val="00520788"/>
    <w:rsid w:val="005273DB"/>
    <w:rsid w:val="0053104D"/>
    <w:rsid w:val="00533C6D"/>
    <w:rsid w:val="00534D83"/>
    <w:rsid w:val="00535342"/>
    <w:rsid w:val="0053611F"/>
    <w:rsid w:val="005372A3"/>
    <w:rsid w:val="00540D38"/>
    <w:rsid w:val="0054714D"/>
    <w:rsid w:val="00562F53"/>
    <w:rsid w:val="00565C5E"/>
    <w:rsid w:val="00566049"/>
    <w:rsid w:val="00567870"/>
    <w:rsid w:val="00573B9A"/>
    <w:rsid w:val="00574C27"/>
    <w:rsid w:val="005771DD"/>
    <w:rsid w:val="005773C3"/>
    <w:rsid w:val="00584CE4"/>
    <w:rsid w:val="00586E60"/>
    <w:rsid w:val="0059263F"/>
    <w:rsid w:val="00595853"/>
    <w:rsid w:val="005976FB"/>
    <w:rsid w:val="005A2257"/>
    <w:rsid w:val="005A3E36"/>
    <w:rsid w:val="005A552A"/>
    <w:rsid w:val="005A7301"/>
    <w:rsid w:val="005B7B31"/>
    <w:rsid w:val="005C0FAB"/>
    <w:rsid w:val="005C1536"/>
    <w:rsid w:val="005D0063"/>
    <w:rsid w:val="005D6C6A"/>
    <w:rsid w:val="005E0BD4"/>
    <w:rsid w:val="005E2FBA"/>
    <w:rsid w:val="005E33E7"/>
    <w:rsid w:val="005E35D5"/>
    <w:rsid w:val="005F39C8"/>
    <w:rsid w:val="005F602B"/>
    <w:rsid w:val="00601D87"/>
    <w:rsid w:val="00602CCB"/>
    <w:rsid w:val="006032B0"/>
    <w:rsid w:val="0060580A"/>
    <w:rsid w:val="006066EF"/>
    <w:rsid w:val="00613E09"/>
    <w:rsid w:val="00624F27"/>
    <w:rsid w:val="00635A04"/>
    <w:rsid w:val="00637A28"/>
    <w:rsid w:val="006404C0"/>
    <w:rsid w:val="00640B4B"/>
    <w:rsid w:val="00641C8E"/>
    <w:rsid w:val="00643EDB"/>
    <w:rsid w:val="00647826"/>
    <w:rsid w:val="0065054C"/>
    <w:rsid w:val="00650D3A"/>
    <w:rsid w:val="0065133B"/>
    <w:rsid w:val="0065638D"/>
    <w:rsid w:val="006572CE"/>
    <w:rsid w:val="00683D06"/>
    <w:rsid w:val="00690DCF"/>
    <w:rsid w:val="00690F51"/>
    <w:rsid w:val="0069474A"/>
    <w:rsid w:val="006A5C62"/>
    <w:rsid w:val="006A5E04"/>
    <w:rsid w:val="006A751C"/>
    <w:rsid w:val="006B10C0"/>
    <w:rsid w:val="006D47FA"/>
    <w:rsid w:val="006E2C89"/>
    <w:rsid w:val="006E6B06"/>
    <w:rsid w:val="006E6C46"/>
    <w:rsid w:val="006E7760"/>
    <w:rsid w:val="006F078F"/>
    <w:rsid w:val="0070420F"/>
    <w:rsid w:val="0072046F"/>
    <w:rsid w:val="00720FD3"/>
    <w:rsid w:val="00721496"/>
    <w:rsid w:val="00722460"/>
    <w:rsid w:val="007237B3"/>
    <w:rsid w:val="0073120C"/>
    <w:rsid w:val="007379D2"/>
    <w:rsid w:val="00740B6F"/>
    <w:rsid w:val="007445EE"/>
    <w:rsid w:val="00751DB6"/>
    <w:rsid w:val="00756A8D"/>
    <w:rsid w:val="00756D28"/>
    <w:rsid w:val="007734BE"/>
    <w:rsid w:val="00780543"/>
    <w:rsid w:val="0078074D"/>
    <w:rsid w:val="00782990"/>
    <w:rsid w:val="007919C7"/>
    <w:rsid w:val="00796092"/>
    <w:rsid w:val="00796E45"/>
    <w:rsid w:val="007A1EEC"/>
    <w:rsid w:val="007A5315"/>
    <w:rsid w:val="007A6148"/>
    <w:rsid w:val="007C28E9"/>
    <w:rsid w:val="007D1A07"/>
    <w:rsid w:val="007D3179"/>
    <w:rsid w:val="007E139E"/>
    <w:rsid w:val="007E149B"/>
    <w:rsid w:val="007E7642"/>
    <w:rsid w:val="007E7FDA"/>
    <w:rsid w:val="007F2E60"/>
    <w:rsid w:val="008021D8"/>
    <w:rsid w:val="00815A1E"/>
    <w:rsid w:val="00815B2B"/>
    <w:rsid w:val="0081612C"/>
    <w:rsid w:val="00820B35"/>
    <w:rsid w:val="00823C2E"/>
    <w:rsid w:val="00826E9B"/>
    <w:rsid w:val="008277C4"/>
    <w:rsid w:val="00827CE8"/>
    <w:rsid w:val="0083174F"/>
    <w:rsid w:val="00834A7C"/>
    <w:rsid w:val="00835DC2"/>
    <w:rsid w:val="00841C78"/>
    <w:rsid w:val="0084587A"/>
    <w:rsid w:val="00846FE7"/>
    <w:rsid w:val="00850945"/>
    <w:rsid w:val="0085180D"/>
    <w:rsid w:val="008648C8"/>
    <w:rsid w:val="0087765C"/>
    <w:rsid w:val="008822EE"/>
    <w:rsid w:val="00884E1B"/>
    <w:rsid w:val="00892781"/>
    <w:rsid w:val="00894B84"/>
    <w:rsid w:val="0089754D"/>
    <w:rsid w:val="008A03E2"/>
    <w:rsid w:val="008A198C"/>
    <w:rsid w:val="008A30A6"/>
    <w:rsid w:val="008A5D33"/>
    <w:rsid w:val="008B07C8"/>
    <w:rsid w:val="008B75B6"/>
    <w:rsid w:val="008B790F"/>
    <w:rsid w:val="008C502D"/>
    <w:rsid w:val="008C7759"/>
    <w:rsid w:val="008D312B"/>
    <w:rsid w:val="008D3DFB"/>
    <w:rsid w:val="008D511C"/>
    <w:rsid w:val="008D7F52"/>
    <w:rsid w:val="008E00A6"/>
    <w:rsid w:val="008E0648"/>
    <w:rsid w:val="008F4732"/>
    <w:rsid w:val="0090389C"/>
    <w:rsid w:val="00910DC7"/>
    <w:rsid w:val="00912B84"/>
    <w:rsid w:val="00914450"/>
    <w:rsid w:val="00924BED"/>
    <w:rsid w:val="00925378"/>
    <w:rsid w:val="00932FB3"/>
    <w:rsid w:val="00934B66"/>
    <w:rsid w:val="0093526E"/>
    <w:rsid w:val="00935500"/>
    <w:rsid w:val="00935A99"/>
    <w:rsid w:val="009370A7"/>
    <w:rsid w:val="00945D4F"/>
    <w:rsid w:val="00946F50"/>
    <w:rsid w:val="009564FB"/>
    <w:rsid w:val="00965A1F"/>
    <w:rsid w:val="009704F3"/>
    <w:rsid w:val="00973B94"/>
    <w:rsid w:val="00975737"/>
    <w:rsid w:val="00975E34"/>
    <w:rsid w:val="00983D5A"/>
    <w:rsid w:val="0099438A"/>
    <w:rsid w:val="009A1AAB"/>
    <w:rsid w:val="009A7A26"/>
    <w:rsid w:val="009B4815"/>
    <w:rsid w:val="009B678A"/>
    <w:rsid w:val="009B6A45"/>
    <w:rsid w:val="009C088B"/>
    <w:rsid w:val="009C28E1"/>
    <w:rsid w:val="009C31E2"/>
    <w:rsid w:val="009C5333"/>
    <w:rsid w:val="009D28F2"/>
    <w:rsid w:val="009E29F0"/>
    <w:rsid w:val="009E3DB1"/>
    <w:rsid w:val="009E7237"/>
    <w:rsid w:val="009F1282"/>
    <w:rsid w:val="009F6C9D"/>
    <w:rsid w:val="00A05360"/>
    <w:rsid w:val="00A05F88"/>
    <w:rsid w:val="00A16E04"/>
    <w:rsid w:val="00A237BD"/>
    <w:rsid w:val="00A30107"/>
    <w:rsid w:val="00A32AC5"/>
    <w:rsid w:val="00A40D03"/>
    <w:rsid w:val="00A428E2"/>
    <w:rsid w:val="00A436C6"/>
    <w:rsid w:val="00A44D58"/>
    <w:rsid w:val="00A45FDE"/>
    <w:rsid w:val="00A55021"/>
    <w:rsid w:val="00A6172C"/>
    <w:rsid w:val="00A7081C"/>
    <w:rsid w:val="00A71F59"/>
    <w:rsid w:val="00A75AE3"/>
    <w:rsid w:val="00A83511"/>
    <w:rsid w:val="00A84CAD"/>
    <w:rsid w:val="00A85059"/>
    <w:rsid w:val="00A87768"/>
    <w:rsid w:val="00A91A5F"/>
    <w:rsid w:val="00A92751"/>
    <w:rsid w:val="00A95DD0"/>
    <w:rsid w:val="00AA01AD"/>
    <w:rsid w:val="00AA34D6"/>
    <w:rsid w:val="00AA5681"/>
    <w:rsid w:val="00AB3516"/>
    <w:rsid w:val="00AB3B7C"/>
    <w:rsid w:val="00AC08C7"/>
    <w:rsid w:val="00AC56A1"/>
    <w:rsid w:val="00AC76E0"/>
    <w:rsid w:val="00AD1E53"/>
    <w:rsid w:val="00AD455D"/>
    <w:rsid w:val="00AD66AA"/>
    <w:rsid w:val="00AD7BCD"/>
    <w:rsid w:val="00AE66A2"/>
    <w:rsid w:val="00AF5345"/>
    <w:rsid w:val="00B031A3"/>
    <w:rsid w:val="00B07F15"/>
    <w:rsid w:val="00B2012A"/>
    <w:rsid w:val="00B20754"/>
    <w:rsid w:val="00B22496"/>
    <w:rsid w:val="00B3291B"/>
    <w:rsid w:val="00B43629"/>
    <w:rsid w:val="00B437FC"/>
    <w:rsid w:val="00B43A15"/>
    <w:rsid w:val="00B46B3D"/>
    <w:rsid w:val="00B51125"/>
    <w:rsid w:val="00B61998"/>
    <w:rsid w:val="00B63FED"/>
    <w:rsid w:val="00B71DF6"/>
    <w:rsid w:val="00B74D33"/>
    <w:rsid w:val="00B80737"/>
    <w:rsid w:val="00B8453B"/>
    <w:rsid w:val="00B9037B"/>
    <w:rsid w:val="00B90936"/>
    <w:rsid w:val="00B91053"/>
    <w:rsid w:val="00B96B9E"/>
    <w:rsid w:val="00BA30BA"/>
    <w:rsid w:val="00BA4EBA"/>
    <w:rsid w:val="00BA5301"/>
    <w:rsid w:val="00BB1A14"/>
    <w:rsid w:val="00BB2116"/>
    <w:rsid w:val="00BB56EF"/>
    <w:rsid w:val="00BC05A3"/>
    <w:rsid w:val="00BC0DF3"/>
    <w:rsid w:val="00BC1598"/>
    <w:rsid w:val="00BD10B1"/>
    <w:rsid w:val="00BD2C60"/>
    <w:rsid w:val="00BE3575"/>
    <w:rsid w:val="00BE514E"/>
    <w:rsid w:val="00BE6D0B"/>
    <w:rsid w:val="00BF1E2D"/>
    <w:rsid w:val="00C15281"/>
    <w:rsid w:val="00C26E1F"/>
    <w:rsid w:val="00C30896"/>
    <w:rsid w:val="00C4132E"/>
    <w:rsid w:val="00C43E9F"/>
    <w:rsid w:val="00C4746C"/>
    <w:rsid w:val="00C51D5E"/>
    <w:rsid w:val="00C75061"/>
    <w:rsid w:val="00C75F0E"/>
    <w:rsid w:val="00C838E1"/>
    <w:rsid w:val="00C90218"/>
    <w:rsid w:val="00C94839"/>
    <w:rsid w:val="00C954C4"/>
    <w:rsid w:val="00CA1827"/>
    <w:rsid w:val="00CA54DB"/>
    <w:rsid w:val="00CB2015"/>
    <w:rsid w:val="00CB23F3"/>
    <w:rsid w:val="00CB6305"/>
    <w:rsid w:val="00CC1558"/>
    <w:rsid w:val="00CD3AFE"/>
    <w:rsid w:val="00CF5446"/>
    <w:rsid w:val="00CF64AC"/>
    <w:rsid w:val="00D01DE6"/>
    <w:rsid w:val="00D0351B"/>
    <w:rsid w:val="00D1447A"/>
    <w:rsid w:val="00D27AEB"/>
    <w:rsid w:val="00D31FE6"/>
    <w:rsid w:val="00D3615D"/>
    <w:rsid w:val="00D40254"/>
    <w:rsid w:val="00D44297"/>
    <w:rsid w:val="00D468FD"/>
    <w:rsid w:val="00D50A59"/>
    <w:rsid w:val="00D65755"/>
    <w:rsid w:val="00D71DEC"/>
    <w:rsid w:val="00D74E7D"/>
    <w:rsid w:val="00D80F75"/>
    <w:rsid w:val="00D84905"/>
    <w:rsid w:val="00D92C58"/>
    <w:rsid w:val="00DA196E"/>
    <w:rsid w:val="00DA38F0"/>
    <w:rsid w:val="00DA539B"/>
    <w:rsid w:val="00DA5B00"/>
    <w:rsid w:val="00DB4ECB"/>
    <w:rsid w:val="00DC4022"/>
    <w:rsid w:val="00DC5EE4"/>
    <w:rsid w:val="00DD04B2"/>
    <w:rsid w:val="00DD0660"/>
    <w:rsid w:val="00DE0AB1"/>
    <w:rsid w:val="00DE4B14"/>
    <w:rsid w:val="00DE55C1"/>
    <w:rsid w:val="00DE6138"/>
    <w:rsid w:val="00DF6DA0"/>
    <w:rsid w:val="00E02848"/>
    <w:rsid w:val="00E117B5"/>
    <w:rsid w:val="00E1424C"/>
    <w:rsid w:val="00E250EE"/>
    <w:rsid w:val="00E2693D"/>
    <w:rsid w:val="00E2775A"/>
    <w:rsid w:val="00E33438"/>
    <w:rsid w:val="00E37D48"/>
    <w:rsid w:val="00E40B5D"/>
    <w:rsid w:val="00E449DD"/>
    <w:rsid w:val="00E44E07"/>
    <w:rsid w:val="00E501A8"/>
    <w:rsid w:val="00E640A4"/>
    <w:rsid w:val="00E84B53"/>
    <w:rsid w:val="00E92C3A"/>
    <w:rsid w:val="00E95958"/>
    <w:rsid w:val="00EA2F10"/>
    <w:rsid w:val="00EA6697"/>
    <w:rsid w:val="00EB02A5"/>
    <w:rsid w:val="00EB3B8C"/>
    <w:rsid w:val="00EC29AF"/>
    <w:rsid w:val="00EC5D9B"/>
    <w:rsid w:val="00ED4F8E"/>
    <w:rsid w:val="00ED7EFC"/>
    <w:rsid w:val="00ED7FD5"/>
    <w:rsid w:val="00EE0CB2"/>
    <w:rsid w:val="00EF117D"/>
    <w:rsid w:val="00EF4D12"/>
    <w:rsid w:val="00F05BEA"/>
    <w:rsid w:val="00F16A8E"/>
    <w:rsid w:val="00F2325F"/>
    <w:rsid w:val="00F24F7D"/>
    <w:rsid w:val="00F25D62"/>
    <w:rsid w:val="00F315F4"/>
    <w:rsid w:val="00F327C2"/>
    <w:rsid w:val="00F41F26"/>
    <w:rsid w:val="00F4535B"/>
    <w:rsid w:val="00F46B83"/>
    <w:rsid w:val="00F6054C"/>
    <w:rsid w:val="00F8004A"/>
    <w:rsid w:val="00F80A39"/>
    <w:rsid w:val="00FA02DB"/>
    <w:rsid w:val="00FA088A"/>
    <w:rsid w:val="00FA1DF1"/>
    <w:rsid w:val="00FC66B7"/>
    <w:rsid w:val="00FD2A1E"/>
    <w:rsid w:val="00FD7FA3"/>
    <w:rsid w:val="00FE0171"/>
    <w:rsid w:val="00FE1406"/>
    <w:rsid w:val="00FE659E"/>
    <w:rsid w:val="00FE69FF"/>
    <w:rsid w:val="00FF0E2D"/>
    <w:rsid w:val="00FF326C"/>
    <w:rsid w:val="00FF6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E63B"/>
  <w15:chartTrackingRefBased/>
  <w15:docId w15:val="{4008EC00-CEBD-49B5-B27A-E507D08A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C5E"/>
    <w:pPr>
      <w:spacing w:before="480" w:after="680" w:line="276"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CA1827"/>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A1827"/>
    <w:pPr>
      <w:keepNext/>
      <w:keepLines/>
      <w:spacing w:before="160" w:after="80"/>
      <w:outlineLvl w:val="1"/>
    </w:pPr>
    <w:rPr>
      <w:rFonts w:eastAsiaTheme="majorEastAsia" w:cstheme="majorBidi"/>
      <w:b/>
      <w:color w:val="000000" w:themeColor="text1"/>
      <w:sz w:val="24"/>
      <w:szCs w:val="32"/>
    </w:rPr>
  </w:style>
  <w:style w:type="paragraph" w:styleId="Heading3">
    <w:name w:val="heading 3"/>
    <w:basedOn w:val="Normal"/>
    <w:next w:val="Normal"/>
    <w:link w:val="Heading3Char"/>
    <w:uiPriority w:val="9"/>
    <w:unhideWhenUsed/>
    <w:qFormat/>
    <w:rsid w:val="00565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827"/>
    <w:rPr>
      <w:rFonts w:ascii="Times New Roman" w:eastAsiaTheme="majorEastAsia" w:hAnsi="Times New Roman" w:cstheme="majorBidi"/>
      <w:b/>
      <w:kern w:val="0"/>
      <w:sz w:val="28"/>
      <w:szCs w:val="40"/>
      <w14:ligatures w14:val="none"/>
    </w:rPr>
  </w:style>
  <w:style w:type="character" w:customStyle="1" w:styleId="Heading2Char">
    <w:name w:val="Heading 2 Char"/>
    <w:basedOn w:val="DefaultParagraphFont"/>
    <w:link w:val="Heading2"/>
    <w:uiPriority w:val="9"/>
    <w:rsid w:val="00CA1827"/>
    <w:rPr>
      <w:rFonts w:ascii="Times New Roman" w:eastAsiaTheme="majorEastAsia" w:hAnsi="Times New Roman"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565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C5E"/>
    <w:rPr>
      <w:rFonts w:eastAsiaTheme="majorEastAsia" w:cstheme="majorBidi"/>
      <w:color w:val="272727" w:themeColor="text1" w:themeTint="D8"/>
    </w:rPr>
  </w:style>
  <w:style w:type="paragraph" w:styleId="Title">
    <w:name w:val="Title"/>
    <w:basedOn w:val="Normal"/>
    <w:next w:val="Normal"/>
    <w:link w:val="TitleChar"/>
    <w:uiPriority w:val="10"/>
    <w:qFormat/>
    <w:rsid w:val="00565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C5E"/>
    <w:pPr>
      <w:spacing w:before="160"/>
      <w:jc w:val="center"/>
    </w:pPr>
    <w:rPr>
      <w:i/>
      <w:iCs/>
      <w:color w:val="404040" w:themeColor="text1" w:themeTint="BF"/>
    </w:rPr>
  </w:style>
  <w:style w:type="character" w:customStyle="1" w:styleId="QuoteChar">
    <w:name w:val="Quote Char"/>
    <w:basedOn w:val="DefaultParagraphFont"/>
    <w:link w:val="Quote"/>
    <w:uiPriority w:val="29"/>
    <w:rsid w:val="00565C5E"/>
    <w:rPr>
      <w:i/>
      <w:iCs/>
      <w:color w:val="404040" w:themeColor="text1" w:themeTint="BF"/>
    </w:rPr>
  </w:style>
  <w:style w:type="paragraph" w:styleId="ListParagraph">
    <w:name w:val="List Paragraph"/>
    <w:basedOn w:val="Normal"/>
    <w:uiPriority w:val="34"/>
    <w:qFormat/>
    <w:rsid w:val="00565C5E"/>
    <w:pPr>
      <w:ind w:left="720"/>
      <w:contextualSpacing/>
    </w:pPr>
  </w:style>
  <w:style w:type="character" w:styleId="IntenseEmphasis">
    <w:name w:val="Intense Emphasis"/>
    <w:basedOn w:val="DefaultParagraphFont"/>
    <w:uiPriority w:val="21"/>
    <w:qFormat/>
    <w:rsid w:val="00565C5E"/>
    <w:rPr>
      <w:i/>
      <w:iCs/>
      <w:color w:val="0F4761" w:themeColor="accent1" w:themeShade="BF"/>
    </w:rPr>
  </w:style>
  <w:style w:type="paragraph" w:styleId="IntenseQuote">
    <w:name w:val="Intense Quote"/>
    <w:basedOn w:val="Normal"/>
    <w:next w:val="Normal"/>
    <w:link w:val="IntenseQuoteChar"/>
    <w:uiPriority w:val="30"/>
    <w:qFormat/>
    <w:rsid w:val="00565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C5E"/>
    <w:rPr>
      <w:i/>
      <w:iCs/>
      <w:color w:val="0F4761" w:themeColor="accent1" w:themeShade="BF"/>
    </w:rPr>
  </w:style>
  <w:style w:type="character" w:styleId="IntenseReference">
    <w:name w:val="Intense Reference"/>
    <w:basedOn w:val="DefaultParagraphFont"/>
    <w:uiPriority w:val="32"/>
    <w:qFormat/>
    <w:rsid w:val="00565C5E"/>
    <w:rPr>
      <w:b/>
      <w:bCs/>
      <w:smallCaps/>
      <w:color w:val="0F4761" w:themeColor="accent1" w:themeShade="BF"/>
      <w:spacing w:val="5"/>
    </w:rPr>
  </w:style>
  <w:style w:type="table" w:styleId="TableGrid">
    <w:name w:val="Table Grid"/>
    <w:basedOn w:val="TableNormal"/>
    <w:rsid w:val="00565C5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5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C5E"/>
    <w:rPr>
      <w:rFonts w:ascii="Times New Roman" w:hAnsi="Times New Roman"/>
      <w:kern w:val="0"/>
      <w14:ligatures w14:val="none"/>
    </w:rPr>
  </w:style>
  <w:style w:type="paragraph" w:styleId="Footer">
    <w:name w:val="footer"/>
    <w:basedOn w:val="Normal"/>
    <w:link w:val="FooterChar"/>
    <w:uiPriority w:val="99"/>
    <w:unhideWhenUsed/>
    <w:rsid w:val="00565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C5E"/>
    <w:rPr>
      <w:rFonts w:ascii="Times New Roman" w:hAnsi="Times New Roman"/>
      <w:kern w:val="0"/>
      <w14:ligatures w14:val="none"/>
    </w:rPr>
  </w:style>
  <w:style w:type="paragraph" w:styleId="NoSpacing">
    <w:name w:val="No Spacing"/>
    <w:uiPriority w:val="1"/>
    <w:qFormat/>
    <w:rsid w:val="00565C5E"/>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565C5E"/>
    <w:rPr>
      <w:sz w:val="16"/>
      <w:szCs w:val="16"/>
    </w:rPr>
  </w:style>
  <w:style w:type="paragraph" w:styleId="CommentText">
    <w:name w:val="annotation text"/>
    <w:basedOn w:val="Normal"/>
    <w:link w:val="CommentTextChar"/>
    <w:uiPriority w:val="99"/>
    <w:unhideWhenUsed/>
    <w:rsid w:val="00565C5E"/>
    <w:pPr>
      <w:spacing w:line="240" w:lineRule="auto"/>
    </w:pPr>
    <w:rPr>
      <w:sz w:val="20"/>
      <w:szCs w:val="20"/>
    </w:rPr>
  </w:style>
  <w:style w:type="character" w:customStyle="1" w:styleId="CommentTextChar">
    <w:name w:val="Comment Text Char"/>
    <w:basedOn w:val="DefaultParagraphFont"/>
    <w:link w:val="CommentText"/>
    <w:uiPriority w:val="99"/>
    <w:rsid w:val="00565C5E"/>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65C5E"/>
    <w:rPr>
      <w:b/>
      <w:bCs/>
    </w:rPr>
  </w:style>
  <w:style w:type="character" w:customStyle="1" w:styleId="CommentSubjectChar">
    <w:name w:val="Comment Subject Char"/>
    <w:basedOn w:val="CommentTextChar"/>
    <w:link w:val="CommentSubject"/>
    <w:uiPriority w:val="99"/>
    <w:semiHidden/>
    <w:rsid w:val="00565C5E"/>
    <w:rPr>
      <w:rFonts w:ascii="Times New Roman" w:hAnsi="Times New Roman"/>
      <w:b/>
      <w:bCs/>
      <w:kern w:val="0"/>
      <w:sz w:val="20"/>
      <w:szCs w:val="20"/>
      <w14:ligatures w14:val="none"/>
    </w:rPr>
  </w:style>
  <w:style w:type="paragraph" w:styleId="BalloonText">
    <w:name w:val="Balloon Text"/>
    <w:basedOn w:val="Normal"/>
    <w:link w:val="BalloonTextChar"/>
    <w:uiPriority w:val="99"/>
    <w:semiHidden/>
    <w:unhideWhenUsed/>
    <w:rsid w:val="00565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C5E"/>
    <w:rPr>
      <w:rFonts w:ascii="Segoe UI" w:hAnsi="Segoe UI" w:cs="Segoe UI"/>
      <w:kern w:val="0"/>
      <w:sz w:val="18"/>
      <w:szCs w:val="18"/>
      <w14:ligatures w14:val="none"/>
    </w:rPr>
  </w:style>
  <w:style w:type="paragraph" w:customStyle="1" w:styleId="EndNoteBibliographyTitle">
    <w:name w:val="EndNote Bibliography Title"/>
    <w:basedOn w:val="Normal"/>
    <w:link w:val="EndNoteBibliographyTitleChar"/>
    <w:rsid w:val="00565C5E"/>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565C5E"/>
    <w:rPr>
      <w:rFonts w:ascii="Times New Roman" w:hAnsi="Times New Roman" w:cs="Times New Roman"/>
      <w:noProof/>
      <w:kern w:val="0"/>
      <w:lang w:val="en-US"/>
      <w14:ligatures w14:val="none"/>
    </w:rPr>
  </w:style>
  <w:style w:type="paragraph" w:customStyle="1" w:styleId="EndNoteBibliography">
    <w:name w:val="EndNote Bibliography"/>
    <w:basedOn w:val="Normal"/>
    <w:link w:val="EndNoteBibliographyChar"/>
    <w:rsid w:val="00565C5E"/>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565C5E"/>
    <w:rPr>
      <w:rFonts w:ascii="Times New Roman" w:hAnsi="Times New Roman" w:cs="Times New Roman"/>
      <w:noProof/>
      <w:kern w:val="0"/>
      <w:lang w:val="en-US"/>
      <w14:ligatures w14:val="none"/>
    </w:rPr>
  </w:style>
  <w:style w:type="paragraph" w:styleId="Revision">
    <w:name w:val="Revision"/>
    <w:hidden/>
    <w:uiPriority w:val="99"/>
    <w:semiHidden/>
    <w:rsid w:val="00565C5E"/>
    <w:pPr>
      <w:spacing w:after="0" w:line="240" w:lineRule="auto"/>
    </w:pPr>
    <w:rPr>
      <w:rFonts w:ascii="Times New Roman" w:hAnsi="Times New Roman"/>
      <w:kern w:val="0"/>
      <w14:ligatures w14:val="none"/>
    </w:rPr>
  </w:style>
  <w:style w:type="table" w:styleId="GridTable1Light">
    <w:name w:val="Grid Table 1 Light"/>
    <w:basedOn w:val="TableNormal"/>
    <w:uiPriority w:val="46"/>
    <w:rsid w:val="00565C5E"/>
    <w:pPr>
      <w:spacing w:after="0" w:line="240" w:lineRule="auto"/>
    </w:pPr>
    <w:rPr>
      <w:kern w:val="0"/>
      <w:lang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MediumShading1-Accent1">
    <w:name w:val="Medium Shading 1 Accent 1"/>
    <w:basedOn w:val="TableNormal"/>
    <w:uiPriority w:val="63"/>
    <w:rsid w:val="00565C5E"/>
    <w:pPr>
      <w:spacing w:after="0" w:line="240" w:lineRule="auto"/>
    </w:pPr>
    <w:rPr>
      <w:kern w:val="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EB3B8C"/>
    <w:pPr>
      <w:spacing w:before="240" w:after="0" w:line="259" w:lineRule="auto"/>
      <w:outlineLvl w:val="9"/>
    </w:pPr>
    <w:rPr>
      <w:rFonts w:asciiTheme="majorHAnsi" w:hAnsiTheme="majorHAnsi"/>
      <w:b w:val="0"/>
      <w:color w:val="0F4761" w:themeColor="accent1" w:themeShade="BF"/>
      <w:sz w:val="32"/>
      <w:szCs w:val="32"/>
      <w:lang w:val="en-US"/>
    </w:rPr>
  </w:style>
  <w:style w:type="paragraph" w:styleId="TOC1">
    <w:name w:val="toc 1"/>
    <w:basedOn w:val="Normal"/>
    <w:next w:val="Normal"/>
    <w:autoRedefine/>
    <w:uiPriority w:val="39"/>
    <w:unhideWhenUsed/>
    <w:rsid w:val="003A7A29"/>
    <w:pPr>
      <w:tabs>
        <w:tab w:val="right" w:leader="dot" w:pos="9016"/>
      </w:tabs>
      <w:spacing w:after="100"/>
    </w:pPr>
  </w:style>
  <w:style w:type="paragraph" w:styleId="TOC2">
    <w:name w:val="toc 2"/>
    <w:basedOn w:val="Normal"/>
    <w:next w:val="Normal"/>
    <w:autoRedefine/>
    <w:uiPriority w:val="39"/>
    <w:unhideWhenUsed/>
    <w:rsid w:val="00D31FE6"/>
    <w:pPr>
      <w:tabs>
        <w:tab w:val="right" w:leader="dot" w:pos="9016"/>
      </w:tabs>
      <w:spacing w:before="240" w:after="100"/>
      <w:ind w:left="220"/>
    </w:pPr>
  </w:style>
  <w:style w:type="character" w:styleId="Hyperlink">
    <w:name w:val="Hyperlink"/>
    <w:basedOn w:val="DefaultParagraphFont"/>
    <w:uiPriority w:val="99"/>
    <w:unhideWhenUsed/>
    <w:rsid w:val="00EB3B8C"/>
    <w:rPr>
      <w:color w:val="467886" w:themeColor="hyperlink"/>
      <w:u w:val="single"/>
    </w:rPr>
  </w:style>
  <w:style w:type="character" w:styleId="UnresolvedMention">
    <w:name w:val="Unresolved Mention"/>
    <w:basedOn w:val="DefaultParagraphFont"/>
    <w:uiPriority w:val="99"/>
    <w:semiHidden/>
    <w:unhideWhenUsed/>
    <w:rsid w:val="006A7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74965">
      <w:bodyDiv w:val="1"/>
      <w:marLeft w:val="0"/>
      <w:marRight w:val="0"/>
      <w:marTop w:val="0"/>
      <w:marBottom w:val="0"/>
      <w:divBdr>
        <w:top w:val="none" w:sz="0" w:space="0" w:color="auto"/>
        <w:left w:val="none" w:sz="0" w:space="0" w:color="auto"/>
        <w:bottom w:val="none" w:sz="0" w:space="0" w:color="auto"/>
        <w:right w:val="none" w:sz="0" w:space="0" w:color="auto"/>
      </w:divBdr>
    </w:div>
    <w:div w:id="21031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eartrhythmalliance.org/" TargetMode="External"/><Relationship Id="rId4" Type="http://schemas.openxmlformats.org/officeDocument/2006/relationships/settings" Target="settings.xml"/><Relationship Id="rId9" Type="http://schemas.openxmlformats.org/officeDocument/2006/relationships/hyperlink" Target="https://www.bhf.org.uk/heart-health/conditions/atrial-fibrill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23BA4-90B1-4B35-BDB4-B5F49DED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2614</Words>
  <Characters>14905</Characters>
  <Application>Microsoft Office Word</Application>
  <DocSecurity>0</DocSecurity>
  <Lines>124</Lines>
  <Paragraphs>34</Paragraphs>
  <ScaleCrop>false</ScaleCrop>
  <Company>University of Birmingham</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Bunting (Cardiovascular Sciences)</dc:creator>
  <cp:keywords/>
  <dc:description/>
  <cp:lastModifiedBy>Karina Bunting (Cardiovascular Sciences)</cp:lastModifiedBy>
  <cp:revision>3</cp:revision>
  <dcterms:created xsi:type="dcterms:W3CDTF">2025-07-24T13:20:00Z</dcterms:created>
  <dcterms:modified xsi:type="dcterms:W3CDTF">2025-07-24T13:20:00Z</dcterms:modified>
</cp:coreProperties>
</file>