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01021" w14:textId="77777777" w:rsidR="009A46A2" w:rsidRPr="005C4360" w:rsidRDefault="009A46A2" w:rsidP="009A46A2">
      <w:pPr>
        <w:pStyle w:val="Titolo1"/>
        <w:spacing w:line="240" w:lineRule="auto"/>
        <w:jc w:val="center"/>
        <w:rPr>
          <w:rFonts w:asciiTheme="minorHAnsi" w:hAnsiTheme="minorHAnsi" w:cstheme="minorHAnsi"/>
          <w:sz w:val="24"/>
          <w:szCs w:val="24"/>
        </w:rPr>
      </w:pPr>
      <w:r w:rsidRPr="005C4360">
        <w:rPr>
          <w:rFonts w:asciiTheme="minorHAnsi" w:hAnsiTheme="minorHAnsi" w:cstheme="minorHAnsi"/>
          <w:sz w:val="24"/>
          <w:szCs w:val="24"/>
        </w:rPr>
        <w:t>Exploring geographical differences in IgE response through network and manifold analyses</w:t>
      </w:r>
    </w:p>
    <w:p w14:paraId="14D7759E" w14:textId="77777777" w:rsidR="009A46A2" w:rsidRPr="005C4360" w:rsidRDefault="009A46A2" w:rsidP="009A46A2">
      <w:pPr>
        <w:pStyle w:val="Titolo1"/>
        <w:spacing w:line="240" w:lineRule="auto"/>
        <w:jc w:val="center"/>
        <w:rPr>
          <w:rFonts w:asciiTheme="minorHAnsi" w:hAnsiTheme="minorHAnsi" w:cstheme="minorHAnsi"/>
          <w:sz w:val="24"/>
          <w:szCs w:val="24"/>
        </w:rPr>
      </w:pPr>
    </w:p>
    <w:p w14:paraId="4EE60486" w14:textId="781CB1FB" w:rsidR="00D00EA6" w:rsidRPr="006F758E" w:rsidRDefault="00D00EA6" w:rsidP="00D00EA6">
      <w:pPr>
        <w:pStyle w:val="Titolo1"/>
        <w:spacing w:line="240" w:lineRule="auto"/>
        <w:jc w:val="center"/>
        <w:rPr>
          <w:rFonts w:asciiTheme="minorHAnsi" w:hAnsiTheme="minorHAnsi" w:cstheme="minorHAnsi"/>
          <w:b w:val="0"/>
          <w:sz w:val="24"/>
          <w:szCs w:val="24"/>
          <w:lang w:val="en-US"/>
        </w:rPr>
      </w:pPr>
      <w:r w:rsidRPr="006F758E">
        <w:rPr>
          <w:rFonts w:asciiTheme="minorHAnsi" w:hAnsiTheme="minorHAnsi" w:cstheme="minorHAnsi"/>
          <w:b w:val="0"/>
          <w:sz w:val="24"/>
          <w:szCs w:val="24"/>
          <w:lang w:val="en-US"/>
        </w:rPr>
        <w:t>Alex Cucco MSc</w:t>
      </w:r>
      <w:r w:rsidRPr="006F758E">
        <w:rPr>
          <w:rFonts w:asciiTheme="minorHAnsi" w:hAnsiTheme="minorHAnsi" w:cstheme="minorHAnsi"/>
          <w:b w:val="0"/>
          <w:sz w:val="24"/>
          <w:szCs w:val="24"/>
          <w:vertAlign w:val="superscript"/>
          <w:lang w:val="en-US"/>
        </w:rPr>
        <w:t>1,2</w:t>
      </w:r>
      <w:r w:rsidRPr="006F758E">
        <w:rPr>
          <w:rFonts w:asciiTheme="minorHAnsi" w:hAnsiTheme="minorHAnsi" w:cstheme="minorHAnsi"/>
          <w:b w:val="0"/>
          <w:sz w:val="24"/>
          <w:szCs w:val="24"/>
          <w:lang w:val="en-US"/>
        </w:rPr>
        <w:t>, Neil Pearce PhD</w:t>
      </w:r>
      <w:r w:rsidRPr="006F758E">
        <w:rPr>
          <w:rFonts w:asciiTheme="minorHAnsi" w:hAnsiTheme="minorHAnsi" w:cstheme="minorHAnsi"/>
          <w:b w:val="0"/>
          <w:sz w:val="24"/>
          <w:szCs w:val="24"/>
          <w:vertAlign w:val="superscript"/>
          <w:lang w:val="en-US"/>
        </w:rPr>
        <w:t>3</w:t>
      </w:r>
      <w:r w:rsidRPr="006F758E">
        <w:rPr>
          <w:rFonts w:asciiTheme="minorHAnsi" w:hAnsiTheme="minorHAnsi" w:cstheme="minorHAnsi"/>
          <w:b w:val="0"/>
          <w:sz w:val="24"/>
          <w:szCs w:val="24"/>
          <w:lang w:val="en-US"/>
        </w:rPr>
        <w:t>, Angela Simpson MD PhD</w:t>
      </w:r>
      <w:r w:rsidRPr="006F758E">
        <w:rPr>
          <w:rFonts w:asciiTheme="minorHAnsi" w:hAnsiTheme="minorHAnsi" w:cstheme="minorHAnsi"/>
          <w:b w:val="0"/>
          <w:sz w:val="24"/>
          <w:szCs w:val="24"/>
          <w:vertAlign w:val="superscript"/>
          <w:lang w:val="en-US"/>
        </w:rPr>
        <w:t>4</w:t>
      </w:r>
      <w:r w:rsidRPr="006F758E">
        <w:rPr>
          <w:rFonts w:asciiTheme="minorHAnsi" w:hAnsiTheme="minorHAnsi" w:cstheme="minorHAnsi"/>
          <w:b w:val="0"/>
          <w:sz w:val="24"/>
          <w:szCs w:val="24"/>
          <w:lang w:val="en-US"/>
        </w:rPr>
        <w:t xml:space="preserve">, Lucy </w:t>
      </w:r>
      <w:proofErr w:type="spellStart"/>
      <w:r w:rsidRPr="006F758E">
        <w:rPr>
          <w:rFonts w:asciiTheme="minorHAnsi" w:hAnsiTheme="minorHAnsi" w:cstheme="minorHAnsi"/>
          <w:b w:val="0"/>
          <w:sz w:val="24"/>
          <w:szCs w:val="24"/>
          <w:lang w:val="en-US"/>
        </w:rPr>
        <w:t>Pembrey</w:t>
      </w:r>
      <w:proofErr w:type="spellEnd"/>
      <w:r w:rsidRPr="006F758E">
        <w:rPr>
          <w:rFonts w:asciiTheme="minorHAnsi" w:hAnsiTheme="minorHAnsi" w:cstheme="minorHAnsi"/>
          <w:b w:val="0"/>
          <w:sz w:val="24"/>
          <w:szCs w:val="24"/>
          <w:lang w:val="en-US"/>
        </w:rPr>
        <w:t xml:space="preserve"> PhD</w:t>
      </w:r>
      <w:r w:rsidRPr="006F758E">
        <w:rPr>
          <w:rFonts w:asciiTheme="minorHAnsi" w:hAnsiTheme="minorHAnsi" w:cstheme="minorHAnsi"/>
          <w:b w:val="0"/>
          <w:sz w:val="24"/>
          <w:szCs w:val="24"/>
          <w:vertAlign w:val="superscript"/>
          <w:lang w:val="en-US"/>
        </w:rPr>
        <w:t>3</w:t>
      </w:r>
      <w:r w:rsidRPr="006F758E">
        <w:rPr>
          <w:rFonts w:asciiTheme="minorHAnsi" w:hAnsiTheme="minorHAnsi" w:cstheme="minorHAnsi"/>
          <w:b w:val="0"/>
          <w:sz w:val="24"/>
          <w:szCs w:val="24"/>
          <w:lang w:val="en-US"/>
        </w:rPr>
        <w:t xml:space="preserve">, </w:t>
      </w:r>
      <w:r w:rsidRPr="006F758E">
        <w:rPr>
          <w:rFonts w:asciiTheme="minorHAnsi" w:hAnsiTheme="minorHAnsi" w:cstheme="minorHAnsi"/>
          <w:b w:val="0"/>
          <w:sz w:val="24"/>
          <w:szCs w:val="24"/>
          <w:lang w:val="en-US" w:eastAsia="en-GB"/>
        </w:rPr>
        <w:t xml:space="preserve">Harriet </w:t>
      </w:r>
      <w:proofErr w:type="spellStart"/>
      <w:r w:rsidRPr="006F758E">
        <w:rPr>
          <w:rFonts w:asciiTheme="minorHAnsi" w:hAnsiTheme="minorHAnsi" w:cstheme="minorHAnsi"/>
          <w:b w:val="0"/>
          <w:sz w:val="24"/>
          <w:szCs w:val="24"/>
          <w:lang w:val="en-US" w:eastAsia="en-GB"/>
        </w:rPr>
        <w:t>Mpairwe</w:t>
      </w:r>
      <w:proofErr w:type="spellEnd"/>
      <w:r w:rsidRPr="006F758E">
        <w:rPr>
          <w:rFonts w:asciiTheme="minorHAnsi" w:hAnsiTheme="minorHAnsi" w:cstheme="minorHAnsi"/>
          <w:b w:val="0"/>
          <w:sz w:val="24"/>
          <w:szCs w:val="24"/>
          <w:lang w:val="en-US" w:eastAsia="en-GB"/>
        </w:rPr>
        <w:t xml:space="preserve"> PhD</w:t>
      </w:r>
      <w:r w:rsidRPr="006F758E">
        <w:rPr>
          <w:rFonts w:asciiTheme="minorHAnsi" w:hAnsiTheme="minorHAnsi" w:cstheme="minorHAnsi"/>
          <w:b w:val="0"/>
          <w:sz w:val="24"/>
          <w:szCs w:val="24"/>
          <w:vertAlign w:val="superscript"/>
          <w:lang w:val="en-US" w:eastAsia="en-GB"/>
        </w:rPr>
        <w:t>5</w:t>
      </w:r>
      <w:r w:rsidRPr="006F758E">
        <w:rPr>
          <w:rFonts w:asciiTheme="minorHAnsi" w:hAnsiTheme="minorHAnsi" w:cstheme="minorHAnsi"/>
          <w:b w:val="0"/>
          <w:sz w:val="24"/>
          <w:szCs w:val="24"/>
          <w:lang w:val="en-US" w:eastAsia="en-GB"/>
        </w:rPr>
        <w:t>, Camila A Figueiredo PhD</w:t>
      </w:r>
      <w:r w:rsidRPr="006F758E">
        <w:rPr>
          <w:rFonts w:asciiTheme="minorHAnsi" w:hAnsiTheme="minorHAnsi" w:cstheme="minorHAnsi"/>
          <w:b w:val="0"/>
          <w:sz w:val="24"/>
          <w:szCs w:val="24"/>
          <w:vertAlign w:val="superscript"/>
          <w:lang w:val="en-US" w:eastAsia="en-GB"/>
        </w:rPr>
        <w:t>6</w:t>
      </w:r>
      <w:r w:rsidRPr="006F758E">
        <w:rPr>
          <w:rFonts w:asciiTheme="minorHAnsi" w:hAnsiTheme="minorHAnsi" w:cstheme="minorHAnsi"/>
          <w:b w:val="0"/>
          <w:sz w:val="24"/>
          <w:szCs w:val="24"/>
          <w:lang w:val="en-US" w:eastAsia="en-GB"/>
        </w:rPr>
        <w:t>, Philip J. Cooper PhD</w:t>
      </w:r>
      <w:r w:rsidRPr="006F758E">
        <w:rPr>
          <w:rFonts w:asciiTheme="minorHAnsi" w:hAnsiTheme="minorHAnsi" w:cstheme="minorHAnsi"/>
          <w:b w:val="0"/>
          <w:sz w:val="24"/>
          <w:szCs w:val="24"/>
          <w:vertAlign w:val="superscript"/>
          <w:lang w:val="en-US" w:eastAsia="en-GB"/>
        </w:rPr>
        <w:t>7,8,9</w:t>
      </w:r>
      <w:r w:rsidRPr="006F758E">
        <w:rPr>
          <w:rFonts w:asciiTheme="minorHAnsi" w:hAnsiTheme="minorHAnsi" w:cstheme="minorHAnsi"/>
          <w:b w:val="0"/>
          <w:sz w:val="24"/>
          <w:szCs w:val="24"/>
          <w:lang w:val="en-US"/>
        </w:rPr>
        <w:t>, Jeroen Douwes PhD</w:t>
      </w:r>
      <w:r w:rsidRPr="006F758E">
        <w:rPr>
          <w:rFonts w:asciiTheme="minorHAnsi" w:hAnsiTheme="minorHAnsi" w:cstheme="minorHAnsi"/>
          <w:b w:val="0"/>
          <w:sz w:val="24"/>
          <w:szCs w:val="24"/>
          <w:vertAlign w:val="superscript"/>
          <w:lang w:val="en-US"/>
        </w:rPr>
        <w:t>10</w:t>
      </w:r>
      <w:r w:rsidRPr="006F758E">
        <w:rPr>
          <w:rFonts w:asciiTheme="minorHAnsi" w:hAnsiTheme="minorHAnsi" w:cstheme="minorHAnsi"/>
          <w:b w:val="0"/>
          <w:sz w:val="24"/>
          <w:szCs w:val="24"/>
          <w:lang w:val="en-US"/>
        </w:rPr>
        <w:t>,</w:t>
      </w:r>
      <w:r w:rsidRPr="006F758E">
        <w:rPr>
          <w:rFonts w:asciiTheme="minorHAnsi" w:hAnsiTheme="minorHAnsi" w:cstheme="minorHAnsi"/>
          <w:b w:val="0"/>
          <w:bCs/>
          <w:sz w:val="24"/>
          <w:szCs w:val="24"/>
        </w:rPr>
        <w:t>Collin Brooks</w:t>
      </w:r>
      <w:r w:rsidRPr="006F758E">
        <w:rPr>
          <w:rFonts w:asciiTheme="minorHAnsi" w:hAnsiTheme="minorHAnsi" w:cstheme="minorHAnsi"/>
          <w:b w:val="0"/>
          <w:sz w:val="24"/>
          <w:szCs w:val="24"/>
        </w:rPr>
        <w:t xml:space="preserve"> PhD</w:t>
      </w:r>
      <w:r w:rsidRPr="006F758E">
        <w:rPr>
          <w:rFonts w:asciiTheme="minorHAnsi" w:hAnsiTheme="minorHAnsi" w:cstheme="minorHAnsi"/>
          <w:b w:val="0"/>
          <w:sz w:val="24"/>
          <w:szCs w:val="24"/>
          <w:vertAlign w:val="superscript"/>
          <w:lang w:val="en-US"/>
        </w:rPr>
        <w:t>10</w:t>
      </w:r>
      <w:r w:rsidRPr="006F758E">
        <w:rPr>
          <w:rFonts w:asciiTheme="minorHAnsi" w:hAnsiTheme="minorHAnsi" w:cstheme="minorHAnsi"/>
          <w:b w:val="0"/>
          <w:sz w:val="24"/>
          <w:szCs w:val="24"/>
        </w:rPr>
        <w:t>,</w:t>
      </w:r>
      <w:r w:rsidRPr="006F758E">
        <w:rPr>
          <w:rFonts w:asciiTheme="minorHAnsi" w:hAnsiTheme="minorHAnsi" w:cstheme="minorHAnsi"/>
          <w:b w:val="0"/>
          <w:sz w:val="24"/>
          <w:szCs w:val="24"/>
          <w:lang w:val="en-US"/>
        </w:rPr>
        <w:t xml:space="preserve"> Ian M Adcock PhD</w:t>
      </w:r>
      <w:r w:rsidRPr="006F758E">
        <w:rPr>
          <w:rFonts w:asciiTheme="minorHAnsi" w:hAnsiTheme="minorHAnsi" w:cstheme="minorHAnsi"/>
          <w:b w:val="0"/>
          <w:sz w:val="24"/>
          <w:szCs w:val="24"/>
          <w:vertAlign w:val="superscript"/>
          <w:lang w:val="en-US"/>
        </w:rPr>
        <w:t>1</w:t>
      </w:r>
      <w:r w:rsidRPr="006F758E">
        <w:rPr>
          <w:rFonts w:asciiTheme="minorHAnsi" w:hAnsiTheme="minorHAnsi" w:cstheme="minorHAnsi"/>
          <w:b w:val="0"/>
          <w:sz w:val="24"/>
          <w:szCs w:val="24"/>
          <w:lang w:val="en-US"/>
        </w:rPr>
        <w:t>, Nazanin Zounemat Kermani PhD</w:t>
      </w:r>
      <w:r w:rsidRPr="006F758E">
        <w:rPr>
          <w:rFonts w:asciiTheme="minorHAnsi" w:hAnsiTheme="minorHAnsi" w:cstheme="minorHAnsi"/>
          <w:b w:val="0"/>
          <w:sz w:val="24"/>
          <w:szCs w:val="24"/>
          <w:vertAlign w:val="superscript"/>
          <w:lang w:val="en-US"/>
        </w:rPr>
        <w:t>1</w:t>
      </w:r>
      <w:r w:rsidRPr="006F758E">
        <w:rPr>
          <w:rFonts w:asciiTheme="minorHAnsi" w:hAnsiTheme="minorHAnsi" w:cstheme="minorHAnsi"/>
          <w:b w:val="0"/>
          <w:sz w:val="24"/>
          <w:szCs w:val="24"/>
          <w:lang w:val="en-US"/>
        </w:rPr>
        <w:t>, Graham DM Roberts MD PhD</w:t>
      </w:r>
      <w:r w:rsidRPr="006F758E">
        <w:rPr>
          <w:rFonts w:asciiTheme="minorHAnsi" w:hAnsiTheme="minorHAnsi" w:cstheme="minorHAnsi"/>
          <w:b w:val="0"/>
          <w:sz w:val="24"/>
          <w:szCs w:val="24"/>
          <w:vertAlign w:val="superscript"/>
          <w:lang w:val="en-US"/>
        </w:rPr>
        <w:t>11</w:t>
      </w:r>
      <w:r w:rsidRPr="006F758E">
        <w:rPr>
          <w:rFonts w:asciiTheme="minorHAnsi" w:hAnsiTheme="minorHAnsi" w:cstheme="minorHAnsi"/>
          <w:b w:val="0"/>
          <w:sz w:val="24"/>
          <w:szCs w:val="24"/>
          <w:lang w:val="en-US"/>
        </w:rPr>
        <w:t>, Clare S Murray MD</w:t>
      </w:r>
      <w:r w:rsidRPr="006F758E">
        <w:rPr>
          <w:rFonts w:asciiTheme="minorHAnsi" w:hAnsiTheme="minorHAnsi" w:cstheme="minorHAnsi"/>
          <w:b w:val="0"/>
          <w:sz w:val="24"/>
          <w:szCs w:val="24"/>
          <w:vertAlign w:val="superscript"/>
          <w:lang w:val="en-US"/>
        </w:rPr>
        <w:t>4</w:t>
      </w:r>
      <w:r w:rsidRPr="006F758E">
        <w:rPr>
          <w:rFonts w:asciiTheme="minorHAnsi" w:hAnsiTheme="minorHAnsi" w:cstheme="minorHAnsi"/>
          <w:b w:val="0"/>
          <w:sz w:val="24"/>
          <w:szCs w:val="24"/>
          <w:lang w:val="en-US"/>
        </w:rPr>
        <w:t>, Adnan Custovic MD PhD FMedSci</w:t>
      </w:r>
      <w:r w:rsidR="003B4755" w:rsidRPr="006F758E">
        <w:rPr>
          <w:rFonts w:asciiTheme="minorHAnsi" w:hAnsiTheme="minorHAnsi" w:cstheme="minorHAnsi"/>
          <w:b w:val="0"/>
          <w:sz w:val="24"/>
          <w:szCs w:val="24"/>
          <w:vertAlign w:val="superscript"/>
          <w:lang w:val="en-US"/>
        </w:rPr>
        <w:t>1</w:t>
      </w:r>
      <w:r w:rsidRPr="006F758E">
        <w:rPr>
          <w:rFonts w:asciiTheme="minorHAnsi" w:hAnsiTheme="minorHAnsi" w:cstheme="minorHAnsi"/>
          <w:b w:val="0"/>
          <w:sz w:val="24"/>
          <w:szCs w:val="24"/>
          <w:vertAlign w:val="superscript"/>
          <w:lang w:val="en-US"/>
        </w:rPr>
        <w:t>*</w:t>
      </w:r>
      <w:r w:rsidRPr="006F758E">
        <w:rPr>
          <w:rFonts w:asciiTheme="minorHAnsi" w:hAnsiTheme="minorHAnsi" w:cstheme="minorHAnsi"/>
          <w:b w:val="0"/>
          <w:sz w:val="24"/>
          <w:szCs w:val="24"/>
          <w:lang w:val="en-US"/>
        </w:rPr>
        <w:t>‡, Sara Fontanella PhD</w:t>
      </w:r>
      <w:r w:rsidR="003B4755" w:rsidRPr="006F758E">
        <w:rPr>
          <w:rFonts w:asciiTheme="minorHAnsi" w:hAnsiTheme="minorHAnsi" w:cstheme="minorHAnsi"/>
          <w:b w:val="0"/>
          <w:sz w:val="24"/>
          <w:szCs w:val="24"/>
          <w:vertAlign w:val="superscript"/>
          <w:lang w:val="en-US"/>
        </w:rPr>
        <w:t>1</w:t>
      </w:r>
      <w:r w:rsidRPr="006F758E">
        <w:rPr>
          <w:rFonts w:asciiTheme="minorHAnsi" w:hAnsiTheme="minorHAnsi" w:cstheme="minorHAnsi"/>
          <w:b w:val="0"/>
          <w:sz w:val="24"/>
          <w:szCs w:val="24"/>
          <w:lang w:val="en-US"/>
        </w:rPr>
        <w:t>‡, the WASP Study group, and the U-BIOPRED study team, Consortium</w:t>
      </w:r>
    </w:p>
    <w:p w14:paraId="6948770C" w14:textId="77777777" w:rsidR="00D00EA6" w:rsidRPr="006F758E" w:rsidRDefault="00D00EA6" w:rsidP="00D00EA6">
      <w:pPr>
        <w:pStyle w:val="Titolo1"/>
        <w:spacing w:line="240" w:lineRule="auto"/>
        <w:jc w:val="center"/>
        <w:rPr>
          <w:rFonts w:asciiTheme="minorHAnsi" w:hAnsiTheme="minorHAnsi" w:cstheme="minorHAnsi"/>
          <w:b w:val="0"/>
          <w:sz w:val="24"/>
          <w:szCs w:val="24"/>
          <w:lang w:val="en-US"/>
        </w:rPr>
      </w:pPr>
    </w:p>
    <w:p w14:paraId="1C0BF68E" w14:textId="77777777" w:rsidR="00D00EA6" w:rsidRPr="006F758E" w:rsidRDefault="00D00EA6" w:rsidP="00D00EA6">
      <w:pPr>
        <w:pStyle w:val="Titolo1"/>
        <w:spacing w:line="240" w:lineRule="auto"/>
        <w:jc w:val="center"/>
        <w:rPr>
          <w:rFonts w:asciiTheme="minorHAnsi" w:hAnsiTheme="minorHAnsi" w:cstheme="minorHAnsi"/>
          <w:b w:val="0"/>
          <w:sz w:val="24"/>
          <w:szCs w:val="24"/>
          <w:lang w:val="en-US"/>
        </w:rPr>
      </w:pPr>
      <w:r w:rsidRPr="006F758E">
        <w:rPr>
          <w:rFonts w:asciiTheme="minorHAnsi" w:hAnsiTheme="minorHAnsi" w:cstheme="minorHAnsi"/>
          <w:b w:val="0"/>
          <w:sz w:val="24"/>
          <w:szCs w:val="24"/>
          <w:vertAlign w:val="superscript"/>
          <w:lang w:val="en-US"/>
        </w:rPr>
        <w:t>1</w:t>
      </w:r>
      <w:r w:rsidRPr="006F758E">
        <w:rPr>
          <w:rFonts w:asciiTheme="minorHAnsi" w:hAnsiTheme="minorHAnsi" w:cstheme="minorHAnsi"/>
          <w:b w:val="0"/>
          <w:sz w:val="24"/>
          <w:szCs w:val="24"/>
          <w:lang w:val="en-US"/>
        </w:rPr>
        <w:t>National Heart and Lung Institute, Imperial College London, London,</w:t>
      </w:r>
    </w:p>
    <w:p w14:paraId="11FE6E58" w14:textId="1E41DE8F" w:rsidR="00D00EA6" w:rsidRPr="006F758E" w:rsidRDefault="00D00EA6" w:rsidP="00D00EA6">
      <w:pPr>
        <w:jc w:val="center"/>
        <w:rPr>
          <w:rFonts w:cstheme="minorHAnsi"/>
          <w:sz w:val="24"/>
          <w:szCs w:val="24"/>
        </w:rPr>
      </w:pPr>
      <w:r w:rsidRPr="006F758E">
        <w:rPr>
          <w:rFonts w:cstheme="minorHAnsi"/>
          <w:sz w:val="24"/>
          <w:szCs w:val="24"/>
          <w:vertAlign w:val="superscript"/>
        </w:rPr>
        <w:t>2</w:t>
      </w:r>
      <w:r w:rsidRPr="006F758E">
        <w:rPr>
          <w:rFonts w:cstheme="minorHAnsi"/>
          <w:sz w:val="24"/>
          <w:szCs w:val="24"/>
        </w:rPr>
        <w:t>Department of Socio-Economic, Managerial, and Statistical Studies, University “G.</w:t>
      </w:r>
      <w:r w:rsidR="006F758E" w:rsidRPr="006F758E">
        <w:rPr>
          <w:rFonts w:cstheme="minorHAnsi"/>
          <w:sz w:val="24"/>
          <w:szCs w:val="24"/>
        </w:rPr>
        <w:t xml:space="preserve"> </w:t>
      </w:r>
      <w:proofErr w:type="spellStart"/>
      <w:r w:rsidR="006F758E" w:rsidRPr="006F758E">
        <w:rPr>
          <w:rFonts w:cstheme="minorHAnsi"/>
          <w:sz w:val="24"/>
          <w:szCs w:val="24"/>
        </w:rPr>
        <w:t>d</w:t>
      </w:r>
      <w:r w:rsidRPr="006F758E">
        <w:rPr>
          <w:rFonts w:cstheme="minorHAnsi"/>
          <w:sz w:val="24"/>
          <w:szCs w:val="24"/>
        </w:rPr>
        <w:t>’Annunzio</w:t>
      </w:r>
      <w:proofErr w:type="spellEnd"/>
      <w:r w:rsidRPr="006F758E">
        <w:rPr>
          <w:rFonts w:cstheme="minorHAnsi"/>
          <w:sz w:val="24"/>
          <w:szCs w:val="24"/>
        </w:rPr>
        <w:t>” of</w:t>
      </w:r>
      <w:r w:rsidR="00034EA4">
        <w:rPr>
          <w:rFonts w:cstheme="minorHAnsi"/>
          <w:sz w:val="24"/>
          <w:szCs w:val="24"/>
        </w:rPr>
        <w:t xml:space="preserve"> </w:t>
      </w:r>
      <w:r w:rsidRPr="006F758E">
        <w:rPr>
          <w:rFonts w:cstheme="minorHAnsi"/>
          <w:sz w:val="24"/>
          <w:szCs w:val="24"/>
        </w:rPr>
        <w:t>Chieti-Pescara, Pescara, Italy</w:t>
      </w:r>
    </w:p>
    <w:p w14:paraId="7FEB66B4" w14:textId="04D002A7" w:rsidR="00A05F6B" w:rsidRPr="006F758E" w:rsidRDefault="00A05F6B" w:rsidP="00D00EA6">
      <w:pPr>
        <w:pStyle w:val="Titolo1"/>
        <w:spacing w:line="240" w:lineRule="auto"/>
        <w:jc w:val="center"/>
        <w:rPr>
          <w:rFonts w:asciiTheme="minorHAnsi" w:eastAsiaTheme="minorHAnsi" w:hAnsiTheme="minorHAnsi" w:cstheme="minorHAnsi"/>
          <w:b w:val="0"/>
          <w:color w:val="auto"/>
          <w:sz w:val="24"/>
          <w:szCs w:val="24"/>
          <w14:ligatures w14:val="standardContextual"/>
        </w:rPr>
      </w:pPr>
      <w:r w:rsidRPr="006F758E">
        <w:rPr>
          <w:rFonts w:asciiTheme="minorHAnsi" w:eastAsiaTheme="minorHAnsi" w:hAnsiTheme="minorHAnsi" w:cstheme="minorHAnsi"/>
          <w:b w:val="0"/>
          <w:color w:val="auto"/>
          <w:sz w:val="24"/>
          <w:szCs w:val="24"/>
          <w:vertAlign w:val="superscript"/>
          <w14:ligatures w14:val="standardContextual"/>
        </w:rPr>
        <w:t>3</w:t>
      </w:r>
      <w:r w:rsidRPr="006F758E">
        <w:rPr>
          <w:rFonts w:asciiTheme="minorHAnsi" w:eastAsiaTheme="minorHAnsi" w:hAnsiTheme="minorHAnsi" w:cstheme="minorHAnsi"/>
          <w:b w:val="0"/>
          <w:color w:val="auto"/>
          <w:sz w:val="24"/>
          <w:szCs w:val="24"/>
          <w14:ligatures w14:val="standardContextual"/>
        </w:rPr>
        <w:t>Department of Medical Statistics, London School of Hygiene &amp; Tropical Medicine, London, UK.</w:t>
      </w:r>
    </w:p>
    <w:p w14:paraId="5756C362" w14:textId="59C1EE9A" w:rsidR="00D00EA6" w:rsidRPr="006F758E" w:rsidRDefault="00D00EA6" w:rsidP="00D00EA6">
      <w:pPr>
        <w:pStyle w:val="Titolo1"/>
        <w:spacing w:line="240" w:lineRule="auto"/>
        <w:jc w:val="center"/>
        <w:rPr>
          <w:rFonts w:asciiTheme="minorHAnsi" w:hAnsiTheme="minorHAnsi" w:cstheme="minorHAnsi"/>
          <w:b w:val="0"/>
          <w:sz w:val="24"/>
          <w:szCs w:val="24"/>
          <w:lang w:val="en-US"/>
        </w:rPr>
      </w:pPr>
      <w:r w:rsidRPr="006F758E">
        <w:rPr>
          <w:rFonts w:asciiTheme="minorHAnsi" w:hAnsiTheme="minorHAnsi" w:cstheme="minorHAnsi"/>
          <w:b w:val="0"/>
          <w:sz w:val="24"/>
          <w:szCs w:val="24"/>
          <w:vertAlign w:val="superscript"/>
          <w:lang w:val="en-US"/>
        </w:rPr>
        <w:t>4</w:t>
      </w:r>
      <w:r w:rsidRPr="006F758E">
        <w:rPr>
          <w:rFonts w:asciiTheme="minorHAnsi" w:hAnsiTheme="minorHAnsi" w:cstheme="minorHAnsi"/>
          <w:b w:val="0"/>
          <w:sz w:val="24"/>
          <w:szCs w:val="24"/>
          <w:lang w:val="en-US"/>
        </w:rPr>
        <w:t>Faculty of Biology, Medicine and Health, University of Manchester, Manchester, UK.</w:t>
      </w:r>
    </w:p>
    <w:p w14:paraId="36927280" w14:textId="77777777" w:rsidR="00D00EA6" w:rsidRPr="006F758E" w:rsidRDefault="00D00EA6" w:rsidP="00D00EA6">
      <w:pPr>
        <w:spacing w:after="0" w:line="240" w:lineRule="auto"/>
        <w:jc w:val="center"/>
        <w:rPr>
          <w:rFonts w:cstheme="minorHAnsi"/>
          <w:bCs/>
          <w:sz w:val="24"/>
          <w:szCs w:val="24"/>
        </w:rPr>
      </w:pPr>
      <w:r w:rsidRPr="006F758E">
        <w:rPr>
          <w:rFonts w:cstheme="minorHAnsi"/>
          <w:sz w:val="24"/>
          <w:szCs w:val="24"/>
          <w:vertAlign w:val="superscript"/>
        </w:rPr>
        <w:t>5</w:t>
      </w:r>
      <w:r w:rsidRPr="006F758E">
        <w:rPr>
          <w:rFonts w:cstheme="minorHAnsi"/>
          <w:sz w:val="24"/>
          <w:szCs w:val="24"/>
        </w:rPr>
        <w:t xml:space="preserve"> MRC/UVRI and LSHTM Uganda Research Unit, Entebbe, Uganda</w:t>
      </w:r>
    </w:p>
    <w:p w14:paraId="2B3F618F" w14:textId="77777777" w:rsidR="00D00EA6" w:rsidRPr="006F758E" w:rsidRDefault="00D00EA6" w:rsidP="00D00EA6">
      <w:pPr>
        <w:spacing w:after="0" w:line="240" w:lineRule="auto"/>
        <w:jc w:val="center"/>
        <w:rPr>
          <w:rFonts w:cstheme="minorHAnsi"/>
          <w:bCs/>
          <w:sz w:val="24"/>
          <w:szCs w:val="24"/>
          <w:lang w:val="es-ES"/>
        </w:rPr>
      </w:pPr>
      <w:r w:rsidRPr="006F758E">
        <w:rPr>
          <w:rFonts w:cstheme="minorHAnsi"/>
          <w:sz w:val="24"/>
          <w:szCs w:val="24"/>
          <w:vertAlign w:val="superscript"/>
          <w:lang w:val="es-ES"/>
        </w:rPr>
        <w:t>6</w:t>
      </w:r>
      <w:r w:rsidRPr="006F758E">
        <w:rPr>
          <w:rFonts w:cstheme="minorHAnsi"/>
          <w:sz w:val="24"/>
          <w:szCs w:val="24"/>
          <w:lang w:val="es-ES"/>
        </w:rPr>
        <w:t xml:space="preserve"> Federal University of Bahia, Salvador, Brazil</w:t>
      </w:r>
    </w:p>
    <w:p w14:paraId="398E623F" w14:textId="77777777" w:rsidR="00D00EA6" w:rsidRPr="006F758E" w:rsidRDefault="00D00EA6" w:rsidP="00D00EA6">
      <w:pPr>
        <w:spacing w:after="0" w:line="240" w:lineRule="auto"/>
        <w:jc w:val="center"/>
        <w:rPr>
          <w:rFonts w:cstheme="minorHAnsi"/>
          <w:sz w:val="24"/>
          <w:szCs w:val="24"/>
          <w:lang w:val="es-ES"/>
        </w:rPr>
      </w:pPr>
      <w:r w:rsidRPr="006F758E">
        <w:rPr>
          <w:rFonts w:cstheme="minorHAnsi"/>
          <w:sz w:val="24"/>
          <w:szCs w:val="24"/>
          <w:vertAlign w:val="superscript"/>
          <w:lang w:val="es-ES"/>
        </w:rPr>
        <w:t>7</w:t>
      </w:r>
      <w:r w:rsidRPr="006F758E">
        <w:rPr>
          <w:rFonts w:cstheme="minorHAnsi"/>
          <w:sz w:val="24"/>
          <w:szCs w:val="24"/>
          <w:lang w:val="es-ES"/>
        </w:rPr>
        <w:t xml:space="preserve"> Fundacion Ecuatoriana Para Investigacion en Salud, Quito, Ecuador</w:t>
      </w:r>
    </w:p>
    <w:p w14:paraId="265BE6AD" w14:textId="77777777" w:rsidR="00D00EA6" w:rsidRPr="006F758E" w:rsidRDefault="00D00EA6" w:rsidP="00D00EA6">
      <w:pPr>
        <w:spacing w:after="0" w:line="240" w:lineRule="auto"/>
        <w:jc w:val="center"/>
        <w:rPr>
          <w:rFonts w:cstheme="minorHAnsi"/>
          <w:bCs/>
          <w:sz w:val="24"/>
          <w:szCs w:val="24"/>
          <w:lang w:val="es-ES"/>
        </w:rPr>
      </w:pPr>
      <w:r w:rsidRPr="006F758E">
        <w:rPr>
          <w:rFonts w:cstheme="minorHAnsi"/>
          <w:sz w:val="24"/>
          <w:szCs w:val="24"/>
          <w:vertAlign w:val="superscript"/>
          <w:lang w:val="es-ES"/>
        </w:rPr>
        <w:t>8</w:t>
      </w:r>
      <w:r w:rsidRPr="006F758E">
        <w:rPr>
          <w:rFonts w:cstheme="minorHAnsi"/>
          <w:sz w:val="24"/>
          <w:szCs w:val="24"/>
          <w:lang w:val="es-ES"/>
        </w:rPr>
        <w:t>School of Medicine, Universidad Internacional del Ecuador, Quito, Ecuador</w:t>
      </w:r>
    </w:p>
    <w:p w14:paraId="2EAD41E2" w14:textId="77777777" w:rsidR="00D00EA6" w:rsidRPr="006F758E" w:rsidRDefault="00D00EA6" w:rsidP="00D00EA6">
      <w:pPr>
        <w:spacing w:after="0" w:line="240" w:lineRule="auto"/>
        <w:jc w:val="center"/>
        <w:rPr>
          <w:rFonts w:cstheme="minorHAnsi"/>
          <w:sz w:val="24"/>
          <w:szCs w:val="24"/>
        </w:rPr>
      </w:pPr>
      <w:r w:rsidRPr="006F758E">
        <w:rPr>
          <w:rFonts w:cstheme="minorHAnsi"/>
          <w:sz w:val="24"/>
          <w:szCs w:val="24"/>
          <w:vertAlign w:val="superscript"/>
          <w:lang w:val="es-ES"/>
        </w:rPr>
        <w:t>9</w:t>
      </w:r>
      <w:r w:rsidRPr="006F758E">
        <w:rPr>
          <w:rFonts w:cstheme="minorHAnsi"/>
          <w:sz w:val="24"/>
          <w:szCs w:val="24"/>
        </w:rPr>
        <w:t>Institute of Infection and Immunity, St George’s University of London, London, UK</w:t>
      </w:r>
    </w:p>
    <w:p w14:paraId="47C53612" w14:textId="77777777" w:rsidR="00D00EA6" w:rsidRPr="006F758E" w:rsidRDefault="00D00EA6" w:rsidP="00946315">
      <w:pPr>
        <w:spacing w:after="0" w:line="240" w:lineRule="auto"/>
        <w:jc w:val="center"/>
        <w:rPr>
          <w:rFonts w:cstheme="minorHAnsi"/>
          <w:sz w:val="24"/>
          <w:szCs w:val="24"/>
        </w:rPr>
      </w:pPr>
      <w:r w:rsidRPr="006F758E">
        <w:rPr>
          <w:rFonts w:cstheme="minorHAnsi"/>
          <w:sz w:val="24"/>
          <w:szCs w:val="24"/>
          <w:vertAlign w:val="superscript"/>
        </w:rPr>
        <w:t>10</w:t>
      </w:r>
      <w:r w:rsidRPr="006F758E">
        <w:rPr>
          <w:rFonts w:cstheme="minorHAnsi"/>
          <w:sz w:val="24"/>
          <w:szCs w:val="24"/>
        </w:rPr>
        <w:t xml:space="preserve"> Centre for Public Health research, Massey University, Wellington, New Zealand</w:t>
      </w:r>
    </w:p>
    <w:p w14:paraId="1DC87474" w14:textId="73B82881" w:rsidR="009A46A2" w:rsidRPr="006F758E" w:rsidRDefault="00D00EA6" w:rsidP="0067632D">
      <w:pPr>
        <w:pStyle w:val="Titolo1"/>
        <w:spacing w:line="240" w:lineRule="auto"/>
        <w:jc w:val="center"/>
        <w:rPr>
          <w:rFonts w:asciiTheme="minorHAnsi" w:hAnsiTheme="minorHAnsi" w:cstheme="minorHAnsi"/>
          <w:b w:val="0"/>
          <w:sz w:val="24"/>
          <w:szCs w:val="24"/>
          <w:lang w:val="en-US"/>
        </w:rPr>
      </w:pPr>
      <w:r w:rsidRPr="006F758E">
        <w:rPr>
          <w:rFonts w:asciiTheme="minorHAnsi" w:hAnsiTheme="minorHAnsi" w:cstheme="minorHAnsi"/>
          <w:b w:val="0"/>
          <w:sz w:val="24"/>
          <w:szCs w:val="24"/>
          <w:vertAlign w:val="superscript"/>
        </w:rPr>
        <w:t>11</w:t>
      </w:r>
      <w:r w:rsidRPr="006F758E">
        <w:rPr>
          <w:rFonts w:asciiTheme="minorHAnsi" w:hAnsiTheme="minorHAnsi" w:cstheme="minorHAnsi"/>
          <w:b w:val="0"/>
          <w:sz w:val="24"/>
          <w:szCs w:val="24"/>
        </w:rPr>
        <w:t>Human Development and Health, Faculty of Medicine, University of Southampton, Southampton, U.K</w:t>
      </w:r>
    </w:p>
    <w:p w14:paraId="4798E451" w14:textId="77777777" w:rsidR="00946315" w:rsidRPr="005C4360" w:rsidRDefault="00946315" w:rsidP="009A46A2">
      <w:pPr>
        <w:pStyle w:val="Titolo1"/>
        <w:jc w:val="center"/>
        <w:rPr>
          <w:rFonts w:asciiTheme="minorHAnsi" w:hAnsiTheme="minorHAnsi" w:cstheme="minorHAnsi"/>
          <w:b w:val="0"/>
          <w:sz w:val="24"/>
          <w:szCs w:val="24"/>
          <w:lang w:val="en-US"/>
        </w:rPr>
      </w:pPr>
    </w:p>
    <w:p w14:paraId="12980C5B" w14:textId="77777777" w:rsidR="0020446C" w:rsidRPr="005C4360" w:rsidRDefault="0020446C" w:rsidP="006C0A33">
      <w:pPr>
        <w:pStyle w:val="Default"/>
        <w:jc w:val="center"/>
        <w:rPr>
          <w:rFonts w:asciiTheme="minorHAnsi" w:hAnsiTheme="minorHAnsi" w:cstheme="minorHAnsi"/>
          <w:b/>
          <w:bCs/>
        </w:rPr>
      </w:pPr>
    </w:p>
    <w:p w14:paraId="6E6821AA" w14:textId="124F9872" w:rsidR="00C52560" w:rsidRPr="005C4360" w:rsidRDefault="00C52560" w:rsidP="006C0A33">
      <w:pPr>
        <w:pStyle w:val="Default"/>
        <w:jc w:val="center"/>
        <w:rPr>
          <w:rFonts w:asciiTheme="minorHAnsi" w:hAnsiTheme="minorHAnsi" w:cstheme="minorHAnsi"/>
          <w:b/>
          <w:bCs/>
        </w:rPr>
      </w:pPr>
      <w:r w:rsidRPr="005C4360">
        <w:rPr>
          <w:rFonts w:asciiTheme="minorHAnsi" w:hAnsiTheme="minorHAnsi" w:cstheme="minorHAnsi"/>
          <w:b/>
          <w:bCs/>
        </w:rPr>
        <w:t>Online Supplementary Materials</w:t>
      </w:r>
    </w:p>
    <w:p w14:paraId="75E536DB" w14:textId="77777777" w:rsidR="00C52560" w:rsidRPr="005C4360" w:rsidRDefault="00C52560" w:rsidP="00C52560">
      <w:pPr>
        <w:pStyle w:val="Default"/>
        <w:rPr>
          <w:rFonts w:asciiTheme="minorHAnsi" w:hAnsiTheme="minorHAnsi" w:cstheme="minorHAnsi"/>
        </w:rPr>
      </w:pPr>
    </w:p>
    <w:p w14:paraId="561F13AE" w14:textId="77777777" w:rsidR="00196811" w:rsidRPr="005C4360" w:rsidRDefault="00196811" w:rsidP="00196811">
      <w:pPr>
        <w:pStyle w:val="Default"/>
        <w:rPr>
          <w:rFonts w:asciiTheme="minorHAnsi" w:hAnsiTheme="minorHAnsi" w:cstheme="minorHAnsi"/>
        </w:rPr>
      </w:pPr>
    </w:p>
    <w:p w14:paraId="22716C0A" w14:textId="77777777" w:rsidR="00984F40" w:rsidRPr="006F758E" w:rsidRDefault="00984F40">
      <w:pPr>
        <w:rPr>
          <w:rFonts w:cstheme="minorHAnsi"/>
          <w:b/>
          <w:bCs/>
          <w:color w:val="000000"/>
          <w:sz w:val="24"/>
          <w:szCs w:val="24"/>
        </w:rPr>
      </w:pPr>
      <w:r w:rsidRPr="005C4360">
        <w:rPr>
          <w:rFonts w:cstheme="minorHAnsi"/>
          <w:b/>
          <w:bCs/>
          <w:sz w:val="24"/>
          <w:szCs w:val="24"/>
        </w:rPr>
        <w:br w:type="page"/>
      </w:r>
    </w:p>
    <w:p w14:paraId="60749000" w14:textId="77777777" w:rsidR="000B12EE" w:rsidRPr="006F758E" w:rsidRDefault="000B12EE" w:rsidP="0067632D">
      <w:pPr>
        <w:spacing w:after="120" w:line="240" w:lineRule="auto"/>
        <w:jc w:val="both"/>
        <w:rPr>
          <w:rFonts w:eastAsia="Arial" w:cstheme="minorHAnsi"/>
          <w:b/>
          <w:bCs/>
          <w:sz w:val="24"/>
          <w:szCs w:val="24"/>
        </w:rPr>
      </w:pPr>
      <w:r w:rsidRPr="006F758E">
        <w:rPr>
          <w:rFonts w:eastAsia="Arial" w:cstheme="minorHAnsi"/>
          <w:b/>
          <w:bCs/>
          <w:sz w:val="24"/>
          <w:szCs w:val="24"/>
        </w:rPr>
        <w:lastRenderedPageBreak/>
        <w:t>METHODS</w:t>
      </w:r>
    </w:p>
    <w:p w14:paraId="58D9F269" w14:textId="10674E74" w:rsidR="00C66FA5" w:rsidRPr="006F758E" w:rsidRDefault="0049535A" w:rsidP="0067632D">
      <w:pPr>
        <w:adjustRightInd w:val="0"/>
        <w:snapToGrid w:val="0"/>
        <w:spacing w:after="120" w:line="240" w:lineRule="auto"/>
        <w:jc w:val="both"/>
        <w:rPr>
          <w:rFonts w:eastAsia="Arial" w:cstheme="minorHAnsi"/>
          <w:b/>
          <w:bCs/>
          <w:sz w:val="24"/>
          <w:szCs w:val="24"/>
          <w:u w:val="single"/>
          <w:lang w:val="en-US"/>
        </w:rPr>
      </w:pPr>
      <w:bookmarkStart w:id="0" w:name="_Toc471726579"/>
      <w:bookmarkStart w:id="1" w:name="_Toc471727034"/>
      <w:bookmarkStart w:id="2" w:name="_Toc471727264"/>
      <w:bookmarkStart w:id="3" w:name="_Toc471727857"/>
      <w:bookmarkStart w:id="4" w:name="_Toc471728085"/>
      <w:bookmarkStart w:id="5" w:name="_Toc471733236"/>
      <w:bookmarkStart w:id="6" w:name="_Toc471733464"/>
      <w:bookmarkStart w:id="7" w:name="_Toc471789634"/>
      <w:r w:rsidRPr="006F758E">
        <w:rPr>
          <w:rFonts w:eastAsia="Arial" w:cstheme="minorHAnsi"/>
          <w:b/>
          <w:bCs/>
          <w:sz w:val="24"/>
          <w:szCs w:val="24"/>
          <w:u w:val="single"/>
          <w:lang w:val="en-US"/>
        </w:rPr>
        <w:t>Study populations</w:t>
      </w:r>
    </w:p>
    <w:p w14:paraId="0EEBAB76" w14:textId="51AD10F9" w:rsidR="00E56151" w:rsidRPr="006F758E" w:rsidRDefault="00E06505" w:rsidP="0067632D">
      <w:pPr>
        <w:adjustRightInd w:val="0"/>
        <w:snapToGrid w:val="0"/>
        <w:spacing w:after="120" w:line="240" w:lineRule="auto"/>
        <w:jc w:val="both"/>
        <w:rPr>
          <w:rFonts w:eastAsia="Arial" w:cstheme="minorHAnsi"/>
          <w:b/>
          <w:bCs/>
          <w:sz w:val="24"/>
          <w:szCs w:val="24"/>
          <w:lang w:val="en-US"/>
        </w:rPr>
      </w:pPr>
      <w:r w:rsidRPr="006F758E">
        <w:rPr>
          <w:rFonts w:eastAsia="Arial" w:cstheme="minorHAnsi"/>
          <w:b/>
          <w:bCs/>
          <w:sz w:val="24"/>
          <w:szCs w:val="24"/>
          <w:lang w:val="en-US"/>
        </w:rPr>
        <w:t>WASP</w:t>
      </w:r>
    </w:p>
    <w:p w14:paraId="5834E1E9" w14:textId="6166861F" w:rsidR="00AB55CA" w:rsidRPr="005C4360" w:rsidRDefault="00AB55CA" w:rsidP="0067632D">
      <w:pPr>
        <w:adjustRightInd w:val="0"/>
        <w:snapToGrid w:val="0"/>
        <w:spacing w:after="120" w:line="240" w:lineRule="auto"/>
        <w:jc w:val="both"/>
        <w:rPr>
          <w:rFonts w:cstheme="minorHAnsi"/>
          <w:sz w:val="24"/>
          <w:szCs w:val="24"/>
        </w:rPr>
      </w:pPr>
      <w:r w:rsidRPr="006F758E">
        <w:rPr>
          <w:rFonts w:cstheme="minorHAnsi"/>
          <w:b/>
          <w:i/>
          <w:sz w:val="24"/>
          <w:szCs w:val="24"/>
          <w:lang w:val="en-US"/>
        </w:rPr>
        <w:t>Study design</w:t>
      </w:r>
      <w:r w:rsidR="000F2EBD" w:rsidRPr="006F758E">
        <w:rPr>
          <w:rFonts w:cstheme="minorHAnsi"/>
          <w:b/>
          <w:i/>
          <w:sz w:val="24"/>
          <w:szCs w:val="24"/>
          <w:lang w:val="en-US"/>
        </w:rPr>
        <w:t xml:space="preserve">: </w:t>
      </w:r>
      <w:r w:rsidR="000F2EBD" w:rsidRPr="006F758E">
        <w:rPr>
          <w:rFonts w:eastAsia="Arial" w:cstheme="minorHAnsi"/>
          <w:sz w:val="24"/>
          <w:szCs w:val="24"/>
        </w:rPr>
        <w:t xml:space="preserve"> </w:t>
      </w:r>
      <w:r w:rsidRPr="006F758E">
        <w:rPr>
          <w:rFonts w:eastAsia="Arial" w:cstheme="minorHAnsi"/>
          <w:sz w:val="24"/>
          <w:szCs w:val="24"/>
        </w:rPr>
        <w:t>Detailed study methods have been published elsewhere</w:t>
      </w:r>
      <w:r w:rsidRPr="005C4360">
        <w:rPr>
          <w:rFonts w:cstheme="minorHAnsi"/>
          <w:sz w:val="24"/>
          <w:szCs w:val="24"/>
        </w:rPr>
        <w:t xml:space="preserve"> </w:t>
      </w:r>
      <w:r w:rsidRPr="005C4360">
        <w:rPr>
          <w:rFonts w:cstheme="minorHAnsi"/>
          <w:sz w:val="24"/>
          <w:szCs w:val="24"/>
        </w:rPr>
        <w:fldChar w:fldCharType="begin"/>
      </w:r>
      <w:r w:rsidR="00B078B3">
        <w:rPr>
          <w:rFonts w:cstheme="minorHAnsi"/>
          <w:sz w:val="24"/>
          <w:szCs w:val="24"/>
        </w:rPr>
        <w:instrText xml:space="preserve"> ADDIN EN.CITE &lt;EndNote&gt;&lt;Cite&gt;&lt;Author&gt;Pembrey&lt;/Author&gt;&lt;Year&gt;2018&lt;/Year&gt;&lt;RecNum&gt;357&lt;/RecNum&gt;&lt;DisplayText&gt;(1)&lt;/DisplayText&gt;&lt;record&gt;&lt;rec-number&gt;357&lt;/rec-number&gt;&lt;foreign-keys&gt;&lt;key app="EN" db-id="pafwfppwzvsfp7evzslpz0z7rded0d5prde9" timestamp="1695729275"&gt;357&lt;/key&gt;&lt;/foreign-keys&gt;&lt;ref-type name="Journal Article"&gt;17&lt;/ref-type&gt;&lt;contributors&gt;&lt;authors&gt;&lt;author&gt;Pembrey, Lucy&lt;/author&gt;&lt;author&gt;Barreto, Mauricio L&lt;/author&gt;&lt;author&gt;Douwes, Jeroen&lt;/author&gt;&lt;author&gt;Cooper, Philip&lt;/author&gt;&lt;author&gt;Henderson, John&lt;/author&gt;&lt;author&gt;Mpairwe, Harriet&lt;/author&gt;&lt;author&gt;Ardura-Garcia, Cristina&lt;/author&gt;&lt;author&gt;Chico, Martha&lt;/author&gt;&lt;author&gt;Brooks, Collin&lt;/author&gt;&lt;author&gt;Cruz, Alvaro A&lt;/author&gt;&lt;/authors&gt;&lt;/contributors&gt;&lt;titles&gt;&lt;title&gt;Understanding asthma phenotypes: the World Asthma Phenotypes (WASP) international collaboration&lt;/title&gt;&lt;secondary-title&gt;ERJ open research&lt;/secondary-title&gt;&lt;/titles&gt;&lt;periodical&gt;&lt;full-title&gt;ERJ open research&lt;/full-title&gt;&lt;/periodical&gt;&lt;volume&gt;4&lt;/volume&gt;&lt;number&gt;3&lt;/number&gt;&lt;dates&gt;&lt;year&gt;2018&lt;/year&gt;&lt;/dates&gt;&lt;isbn&gt;2312-0541&lt;/isbn&gt;&lt;urls&gt;&lt;/urls&gt;&lt;/record&gt;&lt;/Cite&gt;&lt;/EndNote&gt;</w:instrText>
      </w:r>
      <w:r w:rsidRPr="005C4360">
        <w:rPr>
          <w:rFonts w:cstheme="minorHAnsi"/>
          <w:sz w:val="24"/>
          <w:szCs w:val="24"/>
        </w:rPr>
        <w:fldChar w:fldCharType="separate"/>
      </w:r>
      <w:r w:rsidR="00B078B3">
        <w:rPr>
          <w:rFonts w:cstheme="minorHAnsi"/>
          <w:noProof/>
          <w:sz w:val="24"/>
          <w:szCs w:val="24"/>
        </w:rPr>
        <w:t>(1)</w:t>
      </w:r>
      <w:r w:rsidRPr="005C4360">
        <w:rPr>
          <w:rFonts w:cstheme="minorHAnsi"/>
          <w:sz w:val="24"/>
          <w:szCs w:val="24"/>
        </w:rPr>
        <w:fldChar w:fldCharType="end"/>
      </w:r>
      <w:r w:rsidRPr="005C4360">
        <w:rPr>
          <w:rFonts w:cstheme="minorHAnsi"/>
          <w:sz w:val="24"/>
          <w:szCs w:val="24"/>
        </w:rPr>
        <w:t>. The study was conducted in five centres: Bristol, UK (Avon Longitudinal Study of Parents and Children, ALSPAC)</w:t>
      </w:r>
      <w:r w:rsidRPr="005C4360">
        <w:rPr>
          <w:rFonts w:cstheme="minorHAnsi"/>
          <w:sz w:val="24"/>
          <w:szCs w:val="24"/>
        </w:rPr>
        <w:fldChar w:fldCharType="begin">
          <w:fldData xml:space="preserve">PEVuZE5vdGU+PENpdGU+PEF1dGhvcj5Cb3lkPC9BdXRob3I+PFllYXI+MjAxMzwvWWVhcj48UmVj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=
</w:fldData>
        </w:fldChar>
      </w:r>
      <w:r w:rsidR="00B078B3">
        <w:rPr>
          <w:rFonts w:cstheme="minorHAnsi"/>
          <w:sz w:val="24"/>
          <w:szCs w:val="24"/>
        </w:rPr>
        <w:instrText xml:space="preserve"> ADDIN EN.CITE </w:instrText>
      </w:r>
      <w:r w:rsidR="00B078B3">
        <w:rPr>
          <w:rFonts w:cstheme="minorHAnsi"/>
          <w:sz w:val="24"/>
          <w:szCs w:val="24"/>
        </w:rPr>
        <w:fldChar w:fldCharType="begin">
          <w:fldData xml:space="preserve">PEVuZE5vdGU+PENpdGU+PEF1dGhvcj5Cb3lkPC9BdXRob3I+PFllYXI+MjAxMzwvWWVhcj48UmVj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=
</w:fldData>
        </w:fldChar>
      </w:r>
      <w:r w:rsidR="00B078B3">
        <w:rPr>
          <w:rFonts w:cstheme="minorHAnsi"/>
          <w:sz w:val="24"/>
          <w:szCs w:val="24"/>
        </w:rPr>
        <w:instrText xml:space="preserve"> ADDIN EN.CITE.DATA </w:instrText>
      </w:r>
      <w:r w:rsidR="00B078B3">
        <w:rPr>
          <w:rFonts w:cstheme="minorHAnsi"/>
          <w:sz w:val="24"/>
          <w:szCs w:val="24"/>
        </w:rPr>
      </w:r>
      <w:r w:rsidR="00B078B3">
        <w:rPr>
          <w:rFonts w:cstheme="minorHAnsi"/>
          <w:sz w:val="24"/>
          <w:szCs w:val="24"/>
        </w:rPr>
        <w:fldChar w:fldCharType="end"/>
      </w:r>
      <w:r w:rsidRPr="005C4360">
        <w:rPr>
          <w:rFonts w:cstheme="minorHAnsi"/>
          <w:sz w:val="24"/>
          <w:szCs w:val="24"/>
        </w:rPr>
        <w:fldChar w:fldCharType="separate"/>
      </w:r>
      <w:r w:rsidR="00B078B3">
        <w:rPr>
          <w:rFonts w:cstheme="minorHAnsi"/>
          <w:noProof/>
          <w:sz w:val="24"/>
          <w:szCs w:val="24"/>
        </w:rPr>
        <w:t>(2-4)</w:t>
      </w:r>
      <w:r w:rsidRPr="005C4360">
        <w:rPr>
          <w:rFonts w:cstheme="minorHAnsi"/>
          <w:sz w:val="24"/>
          <w:szCs w:val="24"/>
        </w:rPr>
        <w:fldChar w:fldCharType="end"/>
      </w:r>
      <w:r w:rsidRPr="005C4360">
        <w:rPr>
          <w:rFonts w:cstheme="minorHAnsi"/>
          <w:sz w:val="24"/>
          <w:szCs w:val="24"/>
        </w:rPr>
        <w:t xml:space="preserve">; Wellington, New Zealand; Salvador, Brazil; </w:t>
      </w:r>
      <w:proofErr w:type="spellStart"/>
      <w:r w:rsidRPr="005C4360">
        <w:rPr>
          <w:rFonts w:cstheme="minorHAnsi"/>
          <w:sz w:val="24"/>
          <w:szCs w:val="24"/>
        </w:rPr>
        <w:t>Quininde</w:t>
      </w:r>
      <w:proofErr w:type="spellEnd"/>
      <w:r w:rsidRPr="005C4360">
        <w:rPr>
          <w:rFonts w:cstheme="minorHAnsi"/>
          <w:sz w:val="24"/>
          <w:szCs w:val="24"/>
        </w:rPr>
        <w:t>, Ecuador; and Entebbe, Uganda. Recruitment methods differed by centre: in four centres (Brazil</w:t>
      </w:r>
      <w:r w:rsidRPr="005C4360">
        <w:rPr>
          <w:rFonts w:cstheme="minorHAnsi"/>
          <w:sz w:val="24"/>
          <w:szCs w:val="24"/>
        </w:rPr>
        <w:fldChar w:fldCharType="begin"/>
      </w:r>
      <w:r w:rsidR="00B078B3">
        <w:rPr>
          <w:rFonts w:cstheme="minorHAnsi"/>
          <w:sz w:val="24"/>
          <w:szCs w:val="24"/>
        </w:rPr>
        <w:instrText xml:space="preserve"> ADDIN EN.CITE &lt;EndNote&gt;&lt;Cite&gt;&lt;Author&gt;Barreto&lt;/Author&gt;&lt;Year&gt;2006&lt;/Year&gt;&lt;RecNum&gt;410&lt;/RecNum&gt;&lt;DisplayText&gt;(5)&lt;/DisplayText&gt;&lt;record&gt;&lt;rec-number&gt;410&lt;/rec-number&gt;&lt;foreign-keys&gt;&lt;key app="EN" db-id="pafwfppwzvsfp7evzslpz0z7rded0d5prde9" timestamp="1725892160"&gt;410&lt;/key&gt;&lt;/foreign-keys&gt;&lt;ref-type name="Journal Article"&gt;17&lt;/ref-type&gt;&lt;contributors&gt;&lt;authors&gt;&lt;author&gt;Barreto, Mauricio L&lt;/author&gt;&lt;author&gt;Cunha, Sergio S&lt;/author&gt;&lt;author&gt;Alcântara-Neves, Neuza&lt;/author&gt;&lt;author&gt;Carvalho, Lain P&lt;/author&gt;&lt;author&gt;Cruz, Álvaro A&lt;/author&gt;&lt;author&gt;Stein, Renato T&lt;/author&gt;&lt;author&gt;Genser, Bernd&lt;/author&gt;&lt;author&gt;Cooper, Philip J&lt;/author&gt;&lt;author&gt;Rodrigues, Laura C&lt;/author&gt;&lt;/authors&gt;&lt;/contributors&gt;&lt;titles&gt;&lt;title&gt;Risk factors and immunological pathways for asthma and other allergic diseases in children: background and methodology of a longitudinal study in a large urban center in Northeastern Brazil (Salvador-SCAALA study)&lt;/title&gt;&lt;secondary-title&gt;BMC pulmonary medicine&lt;/secondary-title&gt;&lt;/titles&gt;&lt;periodical&gt;&lt;full-title&gt;BMC pulmonary medicine&lt;/full-title&gt;&lt;/periodical&gt;&lt;pages&gt;1-10&lt;/pages&gt;&lt;volume&gt;6&lt;/volume&gt;&lt;dates&gt;&lt;year&gt;2006&lt;/year&gt;&lt;/dates&gt;&lt;urls&gt;&lt;/urls&gt;&lt;/record&gt;&lt;/Cite&gt;&lt;/EndNote&gt;</w:instrText>
      </w:r>
      <w:r w:rsidRPr="005C4360">
        <w:rPr>
          <w:rFonts w:cstheme="minorHAnsi"/>
          <w:sz w:val="24"/>
          <w:szCs w:val="24"/>
        </w:rPr>
        <w:fldChar w:fldCharType="separate"/>
      </w:r>
      <w:r w:rsidR="00B078B3">
        <w:rPr>
          <w:rFonts w:cstheme="minorHAnsi"/>
          <w:noProof/>
          <w:sz w:val="24"/>
          <w:szCs w:val="24"/>
        </w:rPr>
        <w:t>(5)</w:t>
      </w:r>
      <w:r w:rsidRPr="005C4360">
        <w:rPr>
          <w:rFonts w:cstheme="minorHAnsi"/>
          <w:sz w:val="24"/>
          <w:szCs w:val="24"/>
        </w:rPr>
        <w:fldChar w:fldCharType="end"/>
      </w:r>
      <w:r w:rsidRPr="005C4360">
        <w:rPr>
          <w:rFonts w:cstheme="minorHAnsi"/>
          <w:sz w:val="24"/>
          <w:szCs w:val="24"/>
        </w:rPr>
        <w:t xml:space="preserve">  Ecuador, New Zealand </w:t>
      </w:r>
      <w:r w:rsidRPr="005C4360">
        <w:rPr>
          <w:rFonts w:cstheme="minorHAnsi"/>
          <w:sz w:val="24"/>
          <w:szCs w:val="24"/>
        </w:rPr>
        <w:fldChar w:fldCharType="begin"/>
      </w:r>
      <w:r w:rsidR="00B078B3">
        <w:rPr>
          <w:rFonts w:cstheme="minorHAnsi"/>
          <w:sz w:val="24"/>
          <w:szCs w:val="24"/>
        </w:rPr>
        <w:instrText xml:space="preserve"> ADDIN EN.CITE &lt;EndNote&gt;&lt;Cite&gt;&lt;Author&gt;Epton&lt;/Author&gt;&lt;Year&gt;2007&lt;/Year&gt;&lt;RecNum&gt;411&lt;/RecNum&gt;&lt;DisplayText&gt;(6)&lt;/DisplayText&gt;&lt;record&gt;&lt;rec-number&gt;411&lt;/rec-number&gt;&lt;foreign-keys&gt;&lt;key app="EN" db-id="pafwfppwzvsfp7evzslpz0z7rded0d5prde9" timestamp="1725892239"&gt;411&lt;/key&gt;&lt;/foreign-keys&gt;&lt;ref-type name="Journal Article"&gt;17&lt;/ref-type&gt;&lt;contributors&gt;&lt;authors&gt;&lt;author&gt;Epton, Michael J&lt;/author&gt;&lt;author&gt;Town, George I&lt;/author&gt;&lt;author&gt;Ingham, Tristram&lt;/author&gt;&lt;author&gt;Wickens, Kristin&lt;/author&gt;&lt;author&gt;Fishwick, David&lt;/author&gt;&lt;author&gt;Crane, Julian&lt;/author&gt;&lt;author&gt;New Zealand Asthma&lt;/author&gt;&lt;author&gt;Allergy Cohort Study Group crrg@ chmeds. ac. nz&lt;/author&gt;&lt;/authors&gt;&lt;/contributors&gt;&lt;titles&gt;&lt;title&gt;The New Zealand Asthma and Allergy Cohort Study (NZA 2 CS): Assembly, Demographics and Investigations&lt;/title&gt;&lt;secondary-title&gt;BMC Public Health&lt;/secondary-title&gt;&lt;/titles&gt;&lt;periodical&gt;&lt;full-title&gt;BMC Public Health&lt;/full-title&gt;&lt;/periodical&gt;&lt;pages&gt;1-9&lt;/pages&gt;&lt;volume&gt;7&lt;/volume&gt;&lt;dates&gt;&lt;year&gt;2007&lt;/year&gt;&lt;/dates&gt;&lt;urls&gt;&lt;/urls&gt;&lt;/record&gt;&lt;/Cite&gt;&lt;/EndNote&gt;</w:instrText>
      </w:r>
      <w:r w:rsidRPr="005C4360">
        <w:rPr>
          <w:rFonts w:cstheme="minorHAnsi"/>
          <w:sz w:val="24"/>
          <w:szCs w:val="24"/>
        </w:rPr>
        <w:fldChar w:fldCharType="separate"/>
      </w:r>
      <w:r w:rsidR="00B078B3">
        <w:rPr>
          <w:rFonts w:cstheme="minorHAnsi"/>
          <w:noProof/>
          <w:sz w:val="24"/>
          <w:szCs w:val="24"/>
        </w:rPr>
        <w:t>(6)</w:t>
      </w:r>
      <w:r w:rsidRPr="005C4360">
        <w:rPr>
          <w:rFonts w:cstheme="minorHAnsi"/>
          <w:sz w:val="24"/>
          <w:szCs w:val="24"/>
        </w:rPr>
        <w:fldChar w:fldCharType="end"/>
      </w:r>
      <w:r w:rsidRPr="005C4360">
        <w:rPr>
          <w:rFonts w:cstheme="minorHAnsi"/>
          <w:sz w:val="24"/>
          <w:szCs w:val="24"/>
        </w:rPr>
        <w:t xml:space="preserve"> and the United Kingdom </w:t>
      </w:r>
      <w:r w:rsidRPr="005C4360">
        <w:rPr>
          <w:rFonts w:cstheme="minorHAnsi"/>
          <w:sz w:val="24"/>
          <w:szCs w:val="24"/>
        </w:rPr>
        <w:fldChar w:fldCharType="begin">
          <w:fldData xml:space="preserve">PEVuZE5vdGU+PENpdGU+PEF1dGhvcj5Cb3lkPC9BdXRob3I+PFllYXI+MjAxMzwvWWVhcj48UmVj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=
</w:fldData>
        </w:fldChar>
      </w:r>
      <w:r w:rsidR="00B078B3">
        <w:rPr>
          <w:rFonts w:cstheme="minorHAnsi"/>
          <w:sz w:val="24"/>
          <w:szCs w:val="24"/>
        </w:rPr>
        <w:instrText xml:space="preserve"> ADDIN EN.CITE </w:instrText>
      </w:r>
      <w:r w:rsidR="00B078B3">
        <w:rPr>
          <w:rFonts w:cstheme="minorHAnsi"/>
          <w:sz w:val="24"/>
          <w:szCs w:val="24"/>
        </w:rPr>
        <w:fldChar w:fldCharType="begin">
          <w:fldData xml:space="preserve">PEVuZE5vdGU+PENpdGU+PEF1dGhvcj5Cb3lkPC9BdXRob3I+PFllYXI+MjAxMzwvWWVhcj48UmVj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=
</w:fldData>
        </w:fldChar>
      </w:r>
      <w:r w:rsidR="00B078B3">
        <w:rPr>
          <w:rFonts w:cstheme="minorHAnsi"/>
          <w:sz w:val="24"/>
          <w:szCs w:val="24"/>
        </w:rPr>
        <w:instrText xml:space="preserve"> ADDIN EN.CITE.DATA </w:instrText>
      </w:r>
      <w:r w:rsidR="00B078B3">
        <w:rPr>
          <w:rFonts w:cstheme="minorHAnsi"/>
          <w:sz w:val="24"/>
          <w:szCs w:val="24"/>
        </w:rPr>
      </w:r>
      <w:r w:rsidR="00B078B3">
        <w:rPr>
          <w:rFonts w:cstheme="minorHAnsi"/>
          <w:sz w:val="24"/>
          <w:szCs w:val="24"/>
        </w:rPr>
        <w:fldChar w:fldCharType="end"/>
      </w:r>
      <w:r w:rsidRPr="005C4360">
        <w:rPr>
          <w:rFonts w:cstheme="minorHAnsi"/>
          <w:sz w:val="24"/>
          <w:szCs w:val="24"/>
        </w:rPr>
        <w:fldChar w:fldCharType="separate"/>
      </w:r>
      <w:r w:rsidR="00B078B3">
        <w:rPr>
          <w:rFonts w:cstheme="minorHAnsi"/>
          <w:noProof/>
          <w:sz w:val="24"/>
          <w:szCs w:val="24"/>
        </w:rPr>
        <w:t>(2-4)</w:t>
      </w:r>
      <w:r w:rsidRPr="005C4360">
        <w:rPr>
          <w:rFonts w:cstheme="minorHAnsi"/>
          <w:sz w:val="24"/>
          <w:szCs w:val="24"/>
        </w:rPr>
        <w:fldChar w:fldCharType="end"/>
      </w:r>
      <w:r w:rsidR="00F659C4" w:rsidRPr="005C4360">
        <w:rPr>
          <w:rFonts w:cstheme="minorHAnsi"/>
          <w:sz w:val="24"/>
          <w:szCs w:val="24"/>
        </w:rPr>
        <w:t>)</w:t>
      </w:r>
      <w:r w:rsidRPr="005C4360">
        <w:rPr>
          <w:rFonts w:cstheme="minorHAnsi"/>
          <w:sz w:val="24"/>
          <w:szCs w:val="24"/>
        </w:rPr>
        <w:t xml:space="preserve">, participants were recruited from ongoing cohort studies, and in three of these (Brazil, Ecuador, New Zealand) additional recruitment was </w:t>
      </w:r>
      <w:r w:rsidRPr="006F758E">
        <w:rPr>
          <w:rFonts w:eastAsia="Arial" w:cstheme="minorHAnsi"/>
          <w:sz w:val="24"/>
          <w:szCs w:val="24"/>
        </w:rPr>
        <w:t>through the community (usually from surveys in schools).</w:t>
      </w:r>
      <w:r w:rsidRPr="005C4360">
        <w:rPr>
          <w:rFonts w:cstheme="minorHAnsi"/>
          <w:sz w:val="24"/>
          <w:szCs w:val="24"/>
        </w:rPr>
        <w:t xml:space="preserve"> </w:t>
      </w:r>
      <w:r w:rsidR="004311F7">
        <w:rPr>
          <w:rFonts w:cstheme="minorHAnsi"/>
          <w:sz w:val="24"/>
          <w:szCs w:val="24"/>
        </w:rPr>
        <w:t>Participants in Bristol, UK, were recruited from the ALSPAC</w:t>
      </w:r>
      <w:r w:rsidR="00E347F3">
        <w:rPr>
          <w:rFonts w:cstheme="minorHAnsi"/>
          <w:sz w:val="24"/>
          <w:szCs w:val="24"/>
        </w:rPr>
        <w:t xml:space="preserve"> birth cohort. For</w:t>
      </w:r>
      <w:r w:rsidR="0096207F" w:rsidRPr="005C4360">
        <w:rPr>
          <w:rFonts w:cstheme="minorHAnsi"/>
          <w:sz w:val="24"/>
          <w:szCs w:val="24"/>
        </w:rPr>
        <w:t xml:space="preserve"> ALSPAC, pregnant women resident in Avon, UK with expected dates of delivery between 1st April 1991 and 31st December 1992 were invited to take part in the study. Of the 14,901 children alive at 1 year of age who were still in follow-up at age 22 years, those with and without a history of asthma based on longitudinal questionnaire data on symptoms and reported diagnosis of asthma were identified. Participants were then screened to identify those with current asthma (cases) or to confirm no history of asthma (controls) for inclusion in the WASP study.</w:t>
      </w:r>
      <w:r w:rsidR="0065577E" w:rsidRPr="005C4360">
        <w:rPr>
          <w:rFonts w:cstheme="minorHAnsi"/>
          <w:sz w:val="24"/>
          <w:szCs w:val="24"/>
        </w:rPr>
        <w:t xml:space="preserve"> Study data were collected and managed using </w:t>
      </w:r>
      <w:proofErr w:type="spellStart"/>
      <w:r w:rsidR="0065577E" w:rsidRPr="005C4360">
        <w:rPr>
          <w:rFonts w:cstheme="minorHAnsi"/>
          <w:sz w:val="24"/>
          <w:szCs w:val="24"/>
        </w:rPr>
        <w:t>REDCap</w:t>
      </w:r>
      <w:proofErr w:type="spellEnd"/>
      <w:r w:rsidR="0065577E" w:rsidRPr="005C4360">
        <w:rPr>
          <w:rFonts w:cstheme="minorHAnsi"/>
          <w:sz w:val="24"/>
          <w:szCs w:val="24"/>
        </w:rPr>
        <w:t xml:space="preserve"> electronic data capture tools hosted at the University of Bristol.</w:t>
      </w:r>
      <w:r w:rsidR="00BB5772" w:rsidRPr="005C4360">
        <w:rPr>
          <w:rFonts w:cstheme="minorHAnsi"/>
          <w:sz w:val="24"/>
          <w:szCs w:val="24"/>
        </w:rPr>
        <w:t xml:space="preserve"> </w:t>
      </w:r>
      <w:proofErr w:type="spellStart"/>
      <w:r w:rsidR="0065577E" w:rsidRPr="005C4360">
        <w:rPr>
          <w:rFonts w:cstheme="minorHAnsi"/>
          <w:sz w:val="24"/>
          <w:szCs w:val="24"/>
        </w:rPr>
        <w:t>REDCap</w:t>
      </w:r>
      <w:proofErr w:type="spellEnd"/>
      <w:r w:rsidR="0065577E" w:rsidRPr="005C4360">
        <w:rPr>
          <w:rFonts w:cstheme="minorHAnsi"/>
          <w:sz w:val="24"/>
          <w:szCs w:val="24"/>
        </w:rPr>
        <w:t xml:space="preserve"> (Research Electronic Data Capture)</w:t>
      </w:r>
      <w:r w:rsidR="0036015B" w:rsidRPr="005C4360">
        <w:rPr>
          <w:rFonts w:cstheme="minorHAnsi"/>
          <w:sz w:val="24"/>
          <w:szCs w:val="24"/>
        </w:rPr>
        <w:fldChar w:fldCharType="begin"/>
      </w:r>
      <w:r w:rsidR="00B078B3">
        <w:rPr>
          <w:rFonts w:cstheme="minorHAnsi"/>
          <w:sz w:val="24"/>
          <w:szCs w:val="24"/>
        </w:rPr>
        <w:instrText xml:space="preserve"> ADDIN EN.CITE &lt;EndNote&gt;&lt;Cite&gt;&lt;Author&gt;Harris&lt;/Author&gt;&lt;Year&gt;2009&lt;/Year&gt;&lt;RecNum&gt;428&lt;/RecNum&gt;&lt;DisplayText&gt;(7)&lt;/DisplayText&gt;&lt;record&gt;&lt;rec-number&gt;428&lt;/rec-number&gt;&lt;foreign-keys&gt;&lt;key app="EN" db-id="pafwfppwzvsfp7evzslpz0z7rded0d5prde9" timestamp="1740574771"&gt;428&lt;/key&gt;&lt;/foreign-keys&gt;&lt;ref-type name="Journal Article"&gt;17&lt;/ref-type&gt;&lt;contributors&gt;&lt;authors&gt;&lt;author&gt;Harris, Paul A&lt;/author&gt;&lt;author&gt;Taylor, Robert&lt;/author&gt;&lt;author&gt;Thielke, Robert&lt;/author&gt;&lt;author&gt;Payne, Jonathon&lt;/author&gt;&lt;author&gt;Gonzalez, Nathaniel&lt;/author&gt;&lt;author&gt;Conde, Jose G&lt;/author&gt;&lt;/authors&gt;&lt;/contributors&gt;&lt;titles&gt;&lt;title&gt;Research electronic data capture (REDCap)—a metadata-driven methodology and workflow process for providing translational research informatics support&lt;/title&gt;&lt;secondary-title&gt;Journal of biomedical informatics&lt;/secondary-title&gt;&lt;/titles&gt;&lt;periodical&gt;&lt;full-title&gt;Journal of biomedical informatics&lt;/full-title&gt;&lt;/periodical&gt;&lt;pages&gt;377-381&lt;/pages&gt;&lt;volume&gt;42&lt;/volume&gt;&lt;number&gt;2&lt;/number&gt;&lt;dates&gt;&lt;year&gt;2009&lt;/year&gt;&lt;/dates&gt;&lt;isbn&gt;1532-0464&lt;/isbn&gt;&lt;urls&gt;&lt;/urls&gt;&lt;/record&gt;&lt;/Cite&gt;&lt;/EndNote&gt;</w:instrText>
      </w:r>
      <w:r w:rsidR="0036015B" w:rsidRPr="005C4360">
        <w:rPr>
          <w:rFonts w:cstheme="minorHAnsi"/>
          <w:sz w:val="24"/>
          <w:szCs w:val="24"/>
        </w:rPr>
        <w:fldChar w:fldCharType="separate"/>
      </w:r>
      <w:r w:rsidR="00B078B3">
        <w:rPr>
          <w:rFonts w:cstheme="minorHAnsi"/>
          <w:noProof/>
          <w:sz w:val="24"/>
          <w:szCs w:val="24"/>
        </w:rPr>
        <w:t>(7)</w:t>
      </w:r>
      <w:r w:rsidR="0036015B" w:rsidRPr="005C4360">
        <w:rPr>
          <w:rFonts w:cstheme="minorHAnsi"/>
          <w:sz w:val="24"/>
          <w:szCs w:val="24"/>
        </w:rPr>
        <w:fldChar w:fldCharType="end"/>
      </w:r>
      <w:r w:rsidR="0065577E" w:rsidRPr="005C4360">
        <w:rPr>
          <w:rFonts w:cstheme="minorHAnsi"/>
          <w:sz w:val="24"/>
          <w:szCs w:val="24"/>
        </w:rPr>
        <w:t xml:space="preserve"> is a secure, web-based software platform designed to support data capture for research studies. </w:t>
      </w:r>
      <w:r w:rsidR="006735C2" w:rsidRPr="005C4360">
        <w:rPr>
          <w:rFonts w:cstheme="minorHAnsi"/>
          <w:sz w:val="24"/>
          <w:szCs w:val="24"/>
        </w:rPr>
        <w:t xml:space="preserve">Please note that the study website contains details of all the data that is available through a fully searchable data dictionary and variable search tool; </w:t>
      </w:r>
      <w:hyperlink r:id="rId8" w:history="1">
        <w:r w:rsidR="009C445A" w:rsidRPr="00177B68">
          <w:rPr>
            <w:rStyle w:val="Collegamentoipertestuale"/>
            <w:rFonts w:cstheme="minorHAnsi"/>
            <w:sz w:val="24"/>
            <w:szCs w:val="24"/>
          </w:rPr>
          <w:t>http://www.bristol.ac.uk/alspac/researchers/our-data/</w:t>
        </w:r>
      </w:hyperlink>
      <w:r w:rsidR="009C445A">
        <w:rPr>
          <w:rFonts w:cstheme="minorHAnsi"/>
          <w:sz w:val="24"/>
          <w:szCs w:val="24"/>
        </w:rPr>
        <w:t xml:space="preserve">. </w:t>
      </w:r>
      <w:r w:rsidR="009C445A" w:rsidRPr="003F2792">
        <w:rPr>
          <w:rFonts w:cstheme="minorHAnsi"/>
          <w:sz w:val="24"/>
          <w:szCs w:val="24"/>
          <w:lang w:val="en-US"/>
        </w:rPr>
        <w:t>Consent for biological samples has been collected in accordance with the Human Tissue Act (2004).</w:t>
      </w:r>
      <w:r w:rsidR="006735C2" w:rsidRPr="005C4360">
        <w:rPr>
          <w:rFonts w:cstheme="minorHAnsi"/>
          <w:sz w:val="24"/>
          <w:szCs w:val="24"/>
        </w:rPr>
        <w:t xml:space="preserve"> </w:t>
      </w:r>
      <w:r w:rsidRPr="005C4360">
        <w:rPr>
          <w:rFonts w:cstheme="minorHAnsi"/>
          <w:sz w:val="24"/>
          <w:szCs w:val="24"/>
        </w:rPr>
        <w:t>In Uganda, participants were recruited from a larger case-control study of asthmatics and non-asthmatics identified through a cross-sectional survey in schools</w:t>
      </w:r>
      <w:r w:rsidRPr="005C4360">
        <w:rPr>
          <w:rFonts w:cstheme="minorHAnsi"/>
          <w:sz w:val="24"/>
          <w:szCs w:val="24"/>
        </w:rPr>
        <w:fldChar w:fldCharType="begin"/>
      </w:r>
      <w:r w:rsidR="00B078B3">
        <w:rPr>
          <w:rFonts w:cstheme="minorHAnsi"/>
          <w:sz w:val="24"/>
          <w:szCs w:val="24"/>
        </w:rPr>
        <w:instrText xml:space="preserve"> ADDIN EN.CITE &lt;EndNote&gt;&lt;Cite&gt;&lt;Author&gt;Mpairwe&lt;/Author&gt;&lt;Year&gt;2019&lt;/Year&gt;&lt;RecNum&gt;413&lt;/RecNum&gt;&lt;DisplayText&gt;(8)&lt;/DisplayText&gt;&lt;record&gt;&lt;rec-number&gt;413&lt;/rec-number&gt;&lt;foreign-keys&gt;&lt;key app="EN" db-id="pafwfppwzvsfp7evzslpz0z7rded0d5prde9" timestamp="1725892329"&gt;413&lt;/key&gt;&lt;/foreign-keys&gt;&lt;ref-type name="Journal Article"&gt;17&lt;/ref-type&gt;&lt;contributors&gt;&lt;authors&gt;&lt;author&gt;Mpairwe, Harriet&lt;/author&gt;&lt;author&gt;Namutebi, Milly&lt;/author&gt;&lt;author&gt;Nkurunungi, Gyaviira&lt;/author&gt;&lt;author&gt;Tumwesige, Pius&lt;/author&gt;&lt;author&gt;Nambuya, Irene&lt;/author&gt;&lt;author&gt;Mukasa, Mike&lt;/author&gt;&lt;author&gt;Onen, Caroline&lt;/author&gt;&lt;author&gt;Nnaluwooza, Marble&lt;/author&gt;&lt;author&gt;Apule, Barbara&lt;/author&gt;&lt;author&gt;Katongole, Tonny&lt;/author&gt;&lt;/authors&gt;&lt;/contributors&gt;&lt;titles&gt;&lt;title&gt;Risk factors for asthma among schoolchildren who participated in a case-control study in urban Uganda&lt;/title&gt;&lt;secondary-title&gt;Elife&lt;/secondary-title&gt;&lt;/titles&gt;&lt;periodical&gt;&lt;full-title&gt;Elife&lt;/full-title&gt;&lt;/periodical&gt;&lt;pages&gt;e49496&lt;/pages&gt;&lt;volume&gt;8&lt;/volume&gt;&lt;dates&gt;&lt;year&gt;2019&lt;/year&gt;&lt;/dates&gt;&lt;isbn&gt;2050-084X&lt;/isbn&gt;&lt;urls&gt;&lt;/urls&gt;&lt;/record&gt;&lt;/Cite&gt;&lt;/EndNote&gt;</w:instrText>
      </w:r>
      <w:r w:rsidRPr="005C4360">
        <w:rPr>
          <w:rFonts w:cstheme="minorHAnsi"/>
          <w:sz w:val="24"/>
          <w:szCs w:val="24"/>
        </w:rPr>
        <w:fldChar w:fldCharType="separate"/>
      </w:r>
      <w:r w:rsidR="00B078B3">
        <w:rPr>
          <w:rFonts w:cstheme="minorHAnsi"/>
          <w:noProof/>
          <w:sz w:val="24"/>
          <w:szCs w:val="24"/>
        </w:rPr>
        <w:t>(8)</w:t>
      </w:r>
      <w:r w:rsidRPr="005C4360">
        <w:rPr>
          <w:rFonts w:cstheme="minorHAnsi"/>
          <w:sz w:val="24"/>
          <w:szCs w:val="24"/>
        </w:rPr>
        <w:fldChar w:fldCharType="end"/>
      </w:r>
      <w:r w:rsidRPr="005C4360">
        <w:rPr>
          <w:rFonts w:cstheme="minorHAnsi"/>
          <w:sz w:val="24"/>
          <w:szCs w:val="24"/>
        </w:rPr>
        <w:t xml:space="preserve">. </w:t>
      </w:r>
    </w:p>
    <w:p w14:paraId="3C7B4BFF" w14:textId="6EAB7A3D" w:rsidR="00AB55CA" w:rsidRPr="006F758E" w:rsidRDefault="00AB55CA" w:rsidP="0067632D">
      <w:pPr>
        <w:adjustRightInd w:val="0"/>
        <w:snapToGrid w:val="0"/>
        <w:spacing w:after="120" w:line="240" w:lineRule="auto"/>
        <w:jc w:val="both"/>
        <w:rPr>
          <w:rFonts w:eastAsia="Arial" w:cstheme="minorHAnsi"/>
          <w:sz w:val="24"/>
          <w:szCs w:val="24"/>
        </w:rPr>
      </w:pPr>
      <w:r w:rsidRPr="006F758E">
        <w:rPr>
          <w:rFonts w:cstheme="minorHAnsi"/>
          <w:b/>
          <w:i/>
          <w:sz w:val="24"/>
          <w:szCs w:val="24"/>
          <w:lang w:val="en-US"/>
        </w:rPr>
        <w:t>Screening and recruitment</w:t>
      </w:r>
      <w:r w:rsidR="000F2EBD" w:rsidRPr="006F758E">
        <w:rPr>
          <w:rFonts w:cstheme="minorHAnsi"/>
          <w:b/>
          <w:i/>
          <w:sz w:val="24"/>
          <w:szCs w:val="24"/>
          <w:lang w:val="en-US"/>
        </w:rPr>
        <w:t xml:space="preserve">: </w:t>
      </w:r>
      <w:r w:rsidR="000F2EBD" w:rsidRPr="006F758E">
        <w:rPr>
          <w:rFonts w:eastAsia="Arial" w:cstheme="minorHAnsi"/>
          <w:sz w:val="24"/>
          <w:szCs w:val="24"/>
        </w:rPr>
        <w:t xml:space="preserve"> S</w:t>
      </w:r>
      <w:r w:rsidRPr="006F758E">
        <w:rPr>
          <w:rFonts w:eastAsia="Arial" w:cstheme="minorHAnsi"/>
          <w:sz w:val="24"/>
          <w:szCs w:val="24"/>
        </w:rPr>
        <w:t>ubjects with chronic disease (except asthma) or who were pregnant were excluded from the study. Current asthma</w:t>
      </w:r>
      <w:r w:rsidRPr="006F758E">
        <w:rPr>
          <w:rFonts w:eastAsia="Arial" w:cstheme="minorHAnsi"/>
          <w:i/>
          <w:iCs/>
          <w:sz w:val="24"/>
          <w:szCs w:val="24"/>
        </w:rPr>
        <w:t xml:space="preserve"> </w:t>
      </w:r>
      <w:r w:rsidRPr="006F758E">
        <w:rPr>
          <w:rFonts w:eastAsia="Arial" w:cstheme="minorHAnsi"/>
          <w:sz w:val="24"/>
          <w:szCs w:val="24"/>
        </w:rPr>
        <w:t>was defined as wheeze or whistling in the chest and/or use of asthma medication in the past 12 months, using the ISAAC questionnaire</w:t>
      </w:r>
      <w:r w:rsidRPr="006F758E">
        <w:rPr>
          <w:rFonts w:eastAsia="Arial" w:cstheme="minorHAnsi"/>
          <w:sz w:val="24"/>
          <w:szCs w:val="24"/>
        </w:rPr>
        <w:fldChar w:fldCharType="begin"/>
      </w:r>
      <w:r w:rsidR="00B078B3">
        <w:rPr>
          <w:rFonts w:eastAsia="Arial" w:cstheme="minorHAnsi"/>
          <w:sz w:val="24"/>
          <w:szCs w:val="24"/>
        </w:rPr>
        <w:instrText xml:space="preserve"> ADDIN EN.CITE &lt;EndNote&gt;&lt;Cite&gt;&lt;Author&gt;Asher&lt;/Author&gt;&lt;Year&gt;1998&lt;/Year&gt;&lt;RecNum&gt;423&lt;/RecNum&gt;&lt;DisplayText&gt;(9)&lt;/DisplayText&gt;&lt;record&gt;&lt;rec-number&gt;423&lt;/rec-number&gt;&lt;foreign-keys&gt;&lt;key app="EN" db-id="pafwfppwzvsfp7evzslpz0z7rded0d5prde9" timestamp="1727880914"&gt;423&lt;/key&gt;&lt;/foreign-keys&gt;&lt;ref-type name="Journal Article"&gt;17&lt;/ref-type&gt;&lt;contributors&gt;&lt;authors&gt;&lt;author&gt;Asher, MI&lt;/author&gt;&lt;author&gt;Anderson, HR&lt;/author&gt;&lt;author&gt;Stewart, AW&lt;/author&gt;&lt;author&gt;Crane, J&lt;/author&gt;&lt;author&gt;Ait-Khaled, N&lt;/author&gt;&lt;author&gt;Anabwani, G&lt;/author&gt;&lt;author&gt;Beasley, R&lt;/author&gt;&lt;author&gt;Bjorksten, B&lt;/author&gt;&lt;author&gt;Burr, ML&lt;/author&gt;&lt;author&gt;Clayton, TO&lt;/author&gt;&lt;/authors&gt;&lt;/contributors&gt;&lt;titles&gt;&lt;title&gt;Worldwide variations in the prevalence of asthma symptoms: the International Study of Asthma and Allergies in Childhood (ISAAC)&lt;/title&gt;&lt;secondary-title&gt;The European respiratory journal&lt;/secondary-title&gt;&lt;/titles&gt;&lt;periodical&gt;&lt;full-title&gt;The European respiratory journal&lt;/full-title&gt;&lt;/periodical&gt;&lt;pages&gt;315-335&lt;/pages&gt;&lt;volume&gt;12&lt;/volume&gt;&lt;number&gt;2&lt;/number&gt;&lt;dates&gt;&lt;year&gt;1998&lt;/year&gt;&lt;/dates&gt;&lt;isbn&gt;0903-1936&lt;/isbn&gt;&lt;urls&gt;&lt;/urls&gt;&lt;/record&gt;&lt;/Cite&gt;&lt;/EndNote&gt;</w:instrText>
      </w:r>
      <w:r w:rsidRPr="006F758E">
        <w:rPr>
          <w:rFonts w:eastAsia="Arial" w:cstheme="minorHAnsi"/>
          <w:sz w:val="24"/>
          <w:szCs w:val="24"/>
        </w:rPr>
        <w:fldChar w:fldCharType="separate"/>
      </w:r>
      <w:r w:rsidR="00B078B3">
        <w:rPr>
          <w:rFonts w:eastAsia="Arial" w:cstheme="minorHAnsi"/>
          <w:noProof/>
          <w:sz w:val="24"/>
          <w:szCs w:val="24"/>
        </w:rPr>
        <w:t>(9)</w:t>
      </w:r>
      <w:r w:rsidRPr="006F758E">
        <w:rPr>
          <w:rFonts w:eastAsia="Arial" w:cstheme="minorHAnsi"/>
          <w:sz w:val="24"/>
          <w:szCs w:val="24"/>
        </w:rPr>
        <w:fldChar w:fldCharType="end"/>
      </w:r>
      <w:r w:rsidRPr="006F758E">
        <w:rPr>
          <w:rFonts w:eastAsia="Arial" w:cstheme="minorHAnsi"/>
          <w:sz w:val="24"/>
          <w:szCs w:val="24"/>
        </w:rPr>
        <w:t xml:space="preserve">. Non-asthmatics had no history of asthma, using the same questionnaire. </w:t>
      </w:r>
      <w:r w:rsidRPr="005C4360">
        <w:rPr>
          <w:rFonts w:cstheme="minorHAnsi"/>
          <w:sz w:val="24"/>
          <w:szCs w:val="24"/>
        </w:rPr>
        <w:t xml:space="preserve">The study clinic appointment was postponed if participants had an acute exacerbation of asthma or a symptomatic respiratory infection in the last 4 weeks. All participants were asked to stop taking anti-histamines (5 days prior), steroid nasal sprays (7 days prior) and non-steroidal anti-inflammatories (NSAIDs) for 6 hours prior to visit. Asthmatics were asked to stop their asthma medication if safe to do so: no cromoglycate, nedocromil, short acting beta-agonists, </w:t>
      </w:r>
      <w:proofErr w:type="spellStart"/>
      <w:r w:rsidRPr="005C4360">
        <w:rPr>
          <w:rFonts w:cstheme="minorHAnsi"/>
          <w:sz w:val="24"/>
          <w:szCs w:val="24"/>
        </w:rPr>
        <w:t>ipratroprium</w:t>
      </w:r>
      <w:proofErr w:type="spellEnd"/>
      <w:r w:rsidRPr="005C4360">
        <w:rPr>
          <w:rFonts w:cstheme="minorHAnsi"/>
          <w:sz w:val="24"/>
          <w:szCs w:val="24"/>
        </w:rPr>
        <w:t xml:space="preserve"> bromide for 6 hours prior to visit, no long acting beta-agonists for 12 hours prior to visit, and no </w:t>
      </w:r>
      <w:proofErr w:type="spellStart"/>
      <w:r w:rsidRPr="005C4360">
        <w:rPr>
          <w:rFonts w:cstheme="minorHAnsi"/>
          <w:sz w:val="24"/>
          <w:szCs w:val="24"/>
        </w:rPr>
        <w:t>theophyllines</w:t>
      </w:r>
      <w:proofErr w:type="spellEnd"/>
      <w:r w:rsidRPr="005C4360">
        <w:rPr>
          <w:rFonts w:cstheme="minorHAnsi"/>
          <w:sz w:val="24"/>
          <w:szCs w:val="24"/>
        </w:rPr>
        <w:t xml:space="preserve"> for 24 hours prior to visit.</w:t>
      </w:r>
    </w:p>
    <w:p w14:paraId="5E9C82EE" w14:textId="580D3D0B" w:rsidR="0049535A" w:rsidRPr="006F758E" w:rsidRDefault="0049535A" w:rsidP="0067632D">
      <w:pPr>
        <w:adjustRightInd w:val="0"/>
        <w:snapToGrid w:val="0"/>
        <w:spacing w:after="120" w:line="240" w:lineRule="auto"/>
        <w:jc w:val="both"/>
        <w:rPr>
          <w:rFonts w:eastAsia="Arial" w:cstheme="minorHAnsi"/>
          <w:b/>
          <w:bCs/>
          <w:sz w:val="24"/>
          <w:szCs w:val="24"/>
          <w:lang w:val="en-US"/>
        </w:rPr>
      </w:pPr>
      <w:r w:rsidRPr="006F758E">
        <w:rPr>
          <w:rFonts w:eastAsia="Arial" w:cstheme="minorHAnsi"/>
          <w:b/>
          <w:bCs/>
          <w:sz w:val="24"/>
          <w:szCs w:val="24"/>
          <w:lang w:val="en-US"/>
        </w:rPr>
        <w:t>Manchester Asthma and Allergy Study</w:t>
      </w:r>
    </w:p>
    <w:p w14:paraId="4E71349C" w14:textId="3D632E20" w:rsidR="00096459" w:rsidRPr="006F758E" w:rsidRDefault="00096459" w:rsidP="0067632D">
      <w:pPr>
        <w:adjustRightInd w:val="0"/>
        <w:snapToGrid w:val="0"/>
        <w:spacing w:after="120" w:line="240" w:lineRule="auto"/>
        <w:jc w:val="both"/>
        <w:rPr>
          <w:rFonts w:eastAsia="Arial" w:cstheme="minorHAnsi"/>
          <w:sz w:val="24"/>
          <w:szCs w:val="24"/>
        </w:rPr>
      </w:pPr>
      <w:r w:rsidRPr="006F758E">
        <w:rPr>
          <w:rFonts w:eastAsia="Arial" w:cstheme="minorHAnsi"/>
          <w:b/>
          <w:bCs/>
          <w:i/>
          <w:iCs/>
          <w:sz w:val="24"/>
          <w:szCs w:val="24"/>
          <w:lang w:val="en-US"/>
        </w:rPr>
        <w:t>Study design</w:t>
      </w:r>
      <w:r w:rsidR="000F2EBD" w:rsidRPr="006F758E">
        <w:rPr>
          <w:rFonts w:eastAsia="Arial" w:cstheme="minorHAnsi"/>
          <w:b/>
          <w:bCs/>
          <w:i/>
          <w:iCs/>
          <w:sz w:val="24"/>
          <w:szCs w:val="24"/>
          <w:lang w:val="en-US"/>
        </w:rPr>
        <w:t xml:space="preserve">: </w:t>
      </w:r>
      <w:r w:rsidRPr="006F758E">
        <w:rPr>
          <w:rFonts w:eastAsia="Arial" w:cstheme="minorHAnsi"/>
          <w:sz w:val="24"/>
          <w:szCs w:val="24"/>
          <w:lang w:val="en-US"/>
        </w:rPr>
        <w:t>The Manchester Asthma and Allergy Study (MAAS) is an unselected birth cohort; participants were recruited prenatally and followed prospectively. The study was approved by the Research Ethics Committee; parents gave written informed consent.</w:t>
      </w:r>
    </w:p>
    <w:p w14:paraId="107B7370" w14:textId="3B9A6419" w:rsidR="000B12EE" w:rsidRPr="006F758E" w:rsidRDefault="000B12EE" w:rsidP="0067632D">
      <w:pPr>
        <w:adjustRightInd w:val="0"/>
        <w:snapToGrid w:val="0"/>
        <w:spacing w:after="120" w:line="240" w:lineRule="auto"/>
        <w:jc w:val="both"/>
        <w:rPr>
          <w:rFonts w:eastAsia="Arial" w:cstheme="minorHAnsi"/>
          <w:sz w:val="24"/>
          <w:szCs w:val="24"/>
          <w:lang w:val="en-US"/>
        </w:rPr>
      </w:pPr>
      <w:r w:rsidRPr="006F758E">
        <w:rPr>
          <w:rFonts w:eastAsia="Arial" w:cstheme="minorHAnsi"/>
          <w:b/>
          <w:bCs/>
          <w:i/>
          <w:iCs/>
          <w:sz w:val="24"/>
          <w:szCs w:val="24"/>
        </w:rPr>
        <w:t>Screening &amp; Recruitment</w:t>
      </w:r>
      <w:bookmarkEnd w:id="0"/>
      <w:bookmarkEnd w:id="1"/>
      <w:bookmarkEnd w:id="2"/>
      <w:bookmarkEnd w:id="3"/>
      <w:bookmarkEnd w:id="4"/>
      <w:bookmarkEnd w:id="5"/>
      <w:bookmarkEnd w:id="6"/>
      <w:bookmarkEnd w:id="7"/>
      <w:r w:rsidR="000F2EBD" w:rsidRPr="006F758E">
        <w:rPr>
          <w:rFonts w:eastAsia="Arial" w:cstheme="minorHAnsi"/>
          <w:b/>
          <w:bCs/>
          <w:i/>
          <w:iCs/>
          <w:sz w:val="24"/>
          <w:szCs w:val="24"/>
        </w:rPr>
        <w:t xml:space="preserve">: </w:t>
      </w:r>
      <w:r w:rsidRPr="006F758E">
        <w:rPr>
          <w:rFonts w:eastAsia="Arial" w:cstheme="minorHAnsi"/>
          <w:sz w:val="24"/>
          <w:szCs w:val="24"/>
        </w:rPr>
        <w:t>All pregnant women were screened for eligibility at antenatal visits (8</w:t>
      </w:r>
      <w:r w:rsidRPr="006F758E">
        <w:rPr>
          <w:rFonts w:eastAsia="Arial" w:cstheme="minorHAnsi"/>
          <w:sz w:val="24"/>
          <w:szCs w:val="24"/>
          <w:vertAlign w:val="superscript"/>
        </w:rPr>
        <w:t>th</w:t>
      </w:r>
      <w:r w:rsidRPr="006F758E">
        <w:rPr>
          <w:rFonts w:eastAsia="Arial" w:cstheme="minorHAnsi"/>
          <w:sz w:val="24"/>
          <w:szCs w:val="24"/>
        </w:rPr>
        <w:t>-10</w:t>
      </w:r>
      <w:r w:rsidRPr="006F758E">
        <w:rPr>
          <w:rFonts w:eastAsia="Arial" w:cstheme="minorHAnsi"/>
          <w:sz w:val="24"/>
          <w:szCs w:val="24"/>
          <w:vertAlign w:val="superscript"/>
        </w:rPr>
        <w:t>th</w:t>
      </w:r>
      <w:r w:rsidRPr="006F758E">
        <w:rPr>
          <w:rFonts w:eastAsia="Arial" w:cstheme="minorHAnsi"/>
          <w:sz w:val="24"/>
          <w:szCs w:val="24"/>
        </w:rPr>
        <w:t xml:space="preserve"> week of pregnancy) between 1995 and 1997. Of the 1499 couples who met the inclusion </w:t>
      </w:r>
      <w:r w:rsidRPr="006F758E">
        <w:rPr>
          <w:rFonts w:eastAsia="Arial" w:cstheme="minorHAnsi"/>
          <w:sz w:val="24"/>
          <w:szCs w:val="24"/>
        </w:rPr>
        <w:lastRenderedPageBreak/>
        <w:t>criteria (</w:t>
      </w:r>
      <w:r w:rsidRPr="006F758E">
        <w:rPr>
          <w:rFonts w:eastAsia="Arial" w:cstheme="minorHAnsi"/>
          <w:sz w:val="24"/>
          <w:szCs w:val="24"/>
          <w:u w:val="single"/>
        </w:rPr>
        <w:t>&lt;</w:t>
      </w:r>
      <w:r w:rsidRPr="006F758E">
        <w:rPr>
          <w:rFonts w:eastAsia="Arial" w:cstheme="minorHAnsi"/>
          <w:sz w:val="24"/>
          <w:szCs w:val="24"/>
        </w:rPr>
        <w:t xml:space="preserve">10 weeks of pregnancy, maternal age </w:t>
      </w:r>
      <w:r w:rsidRPr="006F758E">
        <w:rPr>
          <w:rFonts w:eastAsia="Arial" w:cstheme="minorHAnsi"/>
          <w:sz w:val="24"/>
          <w:szCs w:val="24"/>
          <w:u w:val="single"/>
        </w:rPr>
        <w:t>&gt;</w:t>
      </w:r>
      <w:r w:rsidRPr="006F758E">
        <w:rPr>
          <w:rFonts w:eastAsia="Arial" w:cstheme="minorHAnsi"/>
          <w:sz w:val="24"/>
          <w:szCs w:val="24"/>
        </w:rPr>
        <w:t xml:space="preserve">18 years), 288 declined to take part and 27 were lost to follow-up between recruitment and birth of a child. A total of </w:t>
      </w:r>
      <w:r w:rsidRPr="006F758E">
        <w:rPr>
          <w:rFonts w:eastAsia="Arial" w:cstheme="minorHAnsi"/>
          <w:sz w:val="24"/>
          <w:szCs w:val="24"/>
          <w:lang w:val="en-US"/>
        </w:rPr>
        <w:t>1184 participants had some evaluable data</w:t>
      </w:r>
      <w:r w:rsidRPr="006F758E">
        <w:rPr>
          <w:rFonts w:eastAsia="Arial" w:cstheme="minorHAnsi"/>
          <w:noProof/>
          <w:sz w:val="24"/>
          <w:szCs w:val="24"/>
          <w:lang w:val="en-US"/>
        </w:rPr>
        <w:t xml:space="preserve"> </w:t>
      </w:r>
      <w:r w:rsidR="003335FA" w:rsidRPr="005B1812">
        <w:rPr>
          <w:rFonts w:cstheme="minorHAnsi"/>
          <w:sz w:val="24"/>
          <w:szCs w:val="24"/>
        </w:rPr>
        <w:fldChar w:fldCharType="begin"/>
      </w:r>
      <w:r w:rsidR="00B078B3">
        <w:rPr>
          <w:rFonts w:cstheme="minorHAnsi"/>
          <w:sz w:val="24"/>
          <w:szCs w:val="24"/>
        </w:rPr>
        <w:instrText xml:space="preserve"> ADDIN EN.CITE &lt;EndNote&gt;&lt;Cite&gt;&lt;Author&gt;Custovic&lt;/Author&gt;&lt;Year&gt;2002&lt;/Year&gt;&lt;RecNum&gt;56&lt;/RecNum&gt;&lt;DisplayText&gt;(10)&lt;/DisplayText&gt;&lt;record&gt;&lt;rec-number&gt;56&lt;/rec-number&gt;&lt;foreign-keys&gt;&lt;key app="EN" db-id="wwsdwaxsc9vz9kefdtkvtee1vfdr0292z25p" timestamp="1656942772"&gt;56&lt;/key&gt;&lt;/foreign-keys&gt;&lt;ref-type name="Journal Article"&gt;17&lt;/ref-type&gt;&lt;contributors&gt;&lt;authors&gt;&lt;author&gt;Custovic, A.&lt;/author&gt;&lt;author&gt;Simpson, B. M.&lt;/author&gt;&lt;author&gt;Murray, C. S.&lt;/author&gt;&lt;author&gt;Lowe, L.&lt;/author&gt;&lt;author&gt;Woodcock, A.&lt;/author&gt;&lt;author&gt;N. A. C. Manchester Asthma&lt;/author&gt;&lt;author&gt;Allergy Study, Group&lt;/author&gt;&lt;/authors&gt;&lt;/contributors&gt;&lt;auth-address&gt;North West Lung Centre, Wythenshawe Hospital, UK. acustovic@fs1.with.man.ac.uk&lt;/auth-address&gt;&lt;titles&gt;&lt;title&gt;The National Asthma Campaign Manchester Asthma and Allergy Study&lt;/title&gt;&lt;secondary-title&gt;Pediatr Allergy Immunol&lt;/secondary-title&gt;&lt;/titles&gt;&lt;periodical&gt;&lt;full-title&gt;Pediatr Allergy Immunol&lt;/full-title&gt;&lt;/periodical&gt;&lt;pages&gt;32-7&lt;/pages&gt;&lt;volume&gt;13&lt;/volume&gt;&lt;number&gt;s15&lt;/number&gt;&lt;edition&gt;2003/04/12&lt;/edition&gt;&lt;keywords&gt;&lt;keyword&gt;Asthma/*economics/epidemiology/prevention &amp;amp; control&lt;/keyword&gt;&lt;keyword&gt;Child&lt;/keyword&gt;&lt;keyword&gt;Child, Preschool&lt;/keyword&gt;&lt;keyword&gt;Evidence-Based Medicine&lt;/keyword&gt;&lt;keyword&gt;Health Care Costs&lt;/keyword&gt;&lt;keyword&gt;*Health Promotion&lt;/keyword&gt;&lt;keyword&gt;Humans&lt;/keyword&gt;&lt;keyword&gt;Hypersensitivity/*economics/epidemiology/prevention &amp;amp; control&lt;/keyword&gt;&lt;keyword&gt;Infant&lt;/keyword&gt;&lt;keyword&gt;Infant, Newborn&lt;/keyword&gt;&lt;keyword&gt;Risk Factors&lt;/keyword&gt;&lt;keyword&gt;United Kingdom/epidemiology&lt;/keyword&gt;&lt;/keywords&gt;&lt;dates&gt;&lt;year&gt;2002&lt;/year&gt;&lt;/dates&gt;&lt;isbn&gt;0905-6157 (Print)&amp;#xD;0905-6157 (Linking)&lt;/isbn&gt;&lt;accession-num&gt;12688622&lt;/accession-num&gt;&lt;urls&gt;&lt;related-urls&gt;&lt;url&gt;https://www.ncbi.nlm.nih.gov/pubmed/12688622&lt;/url&gt;&lt;/related-urls&gt;&lt;/urls&gt;&lt;electronic-resource-num&gt;10.1034/j.1399-3038.13.s.15.3.x&lt;/electronic-resource-num&gt;&lt;/record&gt;&lt;/Cite&gt;&lt;/EndNote&gt;</w:instrText>
      </w:r>
      <w:r w:rsidR="003335FA" w:rsidRPr="005B1812">
        <w:rPr>
          <w:rFonts w:cstheme="minorHAnsi"/>
          <w:sz w:val="24"/>
          <w:szCs w:val="24"/>
        </w:rPr>
        <w:fldChar w:fldCharType="separate"/>
      </w:r>
      <w:r w:rsidR="00B078B3">
        <w:rPr>
          <w:rFonts w:cstheme="minorHAnsi"/>
          <w:noProof/>
          <w:sz w:val="24"/>
          <w:szCs w:val="24"/>
        </w:rPr>
        <w:t>(10)</w:t>
      </w:r>
      <w:r w:rsidR="003335FA" w:rsidRPr="005B1812">
        <w:rPr>
          <w:rFonts w:cstheme="minorHAnsi"/>
          <w:sz w:val="24"/>
          <w:szCs w:val="24"/>
        </w:rPr>
        <w:fldChar w:fldCharType="end"/>
      </w:r>
      <w:r w:rsidRPr="006F758E">
        <w:rPr>
          <w:rFonts w:eastAsia="Arial" w:cstheme="minorHAnsi"/>
          <w:sz w:val="24"/>
          <w:szCs w:val="24"/>
          <w:lang w:val="en-US"/>
        </w:rPr>
        <w:t xml:space="preserve">. </w:t>
      </w:r>
    </w:p>
    <w:p w14:paraId="36367D3E" w14:textId="167EE777" w:rsidR="000B12EE" w:rsidRPr="006F758E" w:rsidRDefault="000B12EE" w:rsidP="0067632D">
      <w:pPr>
        <w:adjustRightInd w:val="0"/>
        <w:snapToGrid w:val="0"/>
        <w:spacing w:after="120" w:line="240" w:lineRule="auto"/>
        <w:jc w:val="both"/>
        <w:rPr>
          <w:rFonts w:eastAsia="Arial" w:cstheme="minorHAnsi"/>
          <w:sz w:val="24"/>
          <w:szCs w:val="24"/>
        </w:rPr>
      </w:pPr>
      <w:r w:rsidRPr="006F758E">
        <w:rPr>
          <w:rFonts w:eastAsia="Arial" w:cstheme="minorHAnsi"/>
          <w:b/>
          <w:bCs/>
          <w:i/>
          <w:iCs/>
          <w:sz w:val="24"/>
          <w:szCs w:val="24"/>
        </w:rPr>
        <w:t>Follow-up</w:t>
      </w:r>
      <w:r w:rsidR="000F2EBD" w:rsidRPr="006F758E">
        <w:rPr>
          <w:rFonts w:eastAsia="Arial" w:cstheme="minorHAnsi"/>
          <w:b/>
          <w:bCs/>
          <w:i/>
          <w:iCs/>
          <w:sz w:val="24"/>
          <w:szCs w:val="24"/>
        </w:rPr>
        <w:t xml:space="preserve">: </w:t>
      </w:r>
      <w:r w:rsidRPr="006F758E">
        <w:rPr>
          <w:rFonts w:eastAsia="Arial" w:cstheme="minorHAnsi"/>
          <w:sz w:val="24"/>
          <w:szCs w:val="24"/>
        </w:rPr>
        <w:t>Children have been followed prospectively and attended review clinics at ages 1, 3, 5, 8, 11, 16 and 20 years</w:t>
      </w:r>
      <w:r w:rsidR="00674989" w:rsidRPr="005B1812">
        <w:rPr>
          <w:rFonts w:cstheme="minorHAnsi"/>
          <w:sz w:val="24"/>
          <w:szCs w:val="24"/>
        </w:rPr>
        <w:fldChar w:fldCharType="begin"/>
      </w:r>
      <w:r w:rsidR="00B078B3">
        <w:rPr>
          <w:rFonts w:cstheme="minorHAnsi"/>
          <w:sz w:val="24"/>
          <w:szCs w:val="24"/>
        </w:rPr>
        <w:instrText xml:space="preserve"> ADDIN EN.CITE &lt;EndNote&gt;&lt;Cite&gt;&lt;Author&gt;Custovic&lt;/Author&gt;&lt;Year&gt;2002&lt;/Year&gt;&lt;RecNum&gt;56&lt;/RecNum&gt;&lt;DisplayText&gt;(10)&lt;/DisplayText&gt;&lt;record&gt;&lt;rec-number&gt;56&lt;/rec-number&gt;&lt;foreign-keys&gt;&lt;key app="EN" db-id="wwsdwaxsc9vz9kefdtkvtee1vfdr0292z25p" timestamp="1656942772"&gt;56&lt;/key&gt;&lt;/foreign-keys&gt;&lt;ref-type name="Journal Article"&gt;17&lt;/ref-type&gt;&lt;contributors&gt;&lt;authors&gt;&lt;author&gt;Custovic, A.&lt;/author&gt;&lt;author&gt;Simpson, B. M.&lt;/author&gt;&lt;author&gt;Murray, C. S.&lt;/author&gt;&lt;author&gt;Lowe, L.&lt;/author&gt;&lt;author&gt;Woodcock, A.&lt;/author&gt;&lt;author&gt;N. A. C. Manchester Asthma&lt;/author&gt;&lt;author&gt;Allergy Study, Group&lt;/author&gt;&lt;/authors&gt;&lt;/contributors&gt;&lt;auth-address&gt;North West Lung Centre, Wythenshawe Hospital, UK. acustovic@fs1.with.man.ac.uk&lt;/auth-address&gt;&lt;titles&gt;&lt;title&gt;The National Asthma Campaign Manchester Asthma and Allergy Study&lt;/title&gt;&lt;secondary-title&gt;Pediatr Allergy Immunol&lt;/secondary-title&gt;&lt;/titles&gt;&lt;periodical&gt;&lt;full-title&gt;Pediatr Allergy Immunol&lt;/full-title&gt;&lt;/periodical&gt;&lt;pages&gt;32-7&lt;/pages&gt;&lt;volume&gt;13&lt;/volume&gt;&lt;number&gt;s15&lt;/number&gt;&lt;edition&gt;2003/04/12&lt;/edition&gt;&lt;keywords&gt;&lt;keyword&gt;Asthma/*economics/epidemiology/prevention &amp;amp; control&lt;/keyword&gt;&lt;keyword&gt;Child&lt;/keyword&gt;&lt;keyword&gt;Child, Preschool&lt;/keyword&gt;&lt;keyword&gt;Evidence-Based Medicine&lt;/keyword&gt;&lt;keyword&gt;Health Care Costs&lt;/keyword&gt;&lt;keyword&gt;*Health Promotion&lt;/keyword&gt;&lt;keyword&gt;Humans&lt;/keyword&gt;&lt;keyword&gt;Hypersensitivity/*economics/epidemiology/prevention &amp;amp; control&lt;/keyword&gt;&lt;keyword&gt;Infant&lt;/keyword&gt;&lt;keyword&gt;Infant, Newborn&lt;/keyword&gt;&lt;keyword&gt;Risk Factors&lt;/keyword&gt;&lt;keyword&gt;United Kingdom/epidemiology&lt;/keyword&gt;&lt;/keywords&gt;&lt;dates&gt;&lt;year&gt;2002&lt;/year&gt;&lt;/dates&gt;&lt;isbn&gt;0905-6157 (Print)&amp;#xD;0905-6157 (Linking)&lt;/isbn&gt;&lt;accession-num&gt;12688622&lt;/accession-num&gt;&lt;urls&gt;&lt;related-urls&gt;&lt;url&gt;https://www.ncbi.nlm.nih.gov/pubmed/12688622&lt;/url&gt;&lt;/related-urls&gt;&lt;/urls&gt;&lt;electronic-resource-num&gt;10.1034/j.1399-3038.13.s.15.3.x&lt;/electronic-resource-num&gt;&lt;/record&gt;&lt;/Cite&gt;&lt;/EndNote&gt;</w:instrText>
      </w:r>
      <w:r w:rsidR="00674989" w:rsidRPr="005B1812">
        <w:rPr>
          <w:rFonts w:cstheme="minorHAnsi"/>
          <w:sz w:val="24"/>
          <w:szCs w:val="24"/>
        </w:rPr>
        <w:fldChar w:fldCharType="separate"/>
      </w:r>
      <w:r w:rsidR="00B078B3">
        <w:rPr>
          <w:rFonts w:cstheme="minorHAnsi"/>
          <w:noProof/>
          <w:sz w:val="24"/>
          <w:szCs w:val="24"/>
        </w:rPr>
        <w:t>(10)</w:t>
      </w:r>
      <w:r w:rsidR="00674989" w:rsidRPr="005B1812">
        <w:rPr>
          <w:rFonts w:cstheme="minorHAnsi"/>
          <w:sz w:val="24"/>
          <w:szCs w:val="24"/>
        </w:rPr>
        <w:fldChar w:fldCharType="end"/>
      </w:r>
      <w:r w:rsidR="00674989" w:rsidRPr="006F758E">
        <w:rPr>
          <w:rFonts w:eastAsia="Arial" w:cstheme="minorHAnsi"/>
          <w:sz w:val="24"/>
          <w:szCs w:val="24"/>
        </w:rPr>
        <w:t>.</w:t>
      </w:r>
      <w:r w:rsidRPr="006F758E">
        <w:rPr>
          <w:rFonts w:eastAsia="Arial" w:cstheme="minorHAnsi"/>
          <w:sz w:val="24"/>
          <w:szCs w:val="24"/>
        </w:rPr>
        <w:t xml:space="preserve"> </w:t>
      </w:r>
      <w:r w:rsidR="00626505" w:rsidRPr="006F758E">
        <w:rPr>
          <w:rFonts w:eastAsia="Arial" w:cstheme="minorHAnsi"/>
          <w:sz w:val="24"/>
          <w:szCs w:val="24"/>
        </w:rPr>
        <w:t xml:space="preserve">In this analysis, we used data collected at the follow-up at age 11 years. </w:t>
      </w:r>
      <w:r w:rsidRPr="006F758E">
        <w:rPr>
          <w:rFonts w:eastAsia="Arial" w:cstheme="minorHAnsi"/>
          <w:sz w:val="24"/>
          <w:szCs w:val="24"/>
        </w:rPr>
        <w:t xml:space="preserve"> We carried out home visits for study participants who could not attend clinic appointments. </w:t>
      </w:r>
      <w:r w:rsidR="004556B5" w:rsidRPr="006F758E">
        <w:rPr>
          <w:rFonts w:eastAsia="Arial" w:cstheme="minorHAnsi"/>
          <w:sz w:val="24"/>
          <w:szCs w:val="24"/>
        </w:rPr>
        <w:t>Validated questionnaires were interviewer-administered to collect information on parentally reported symptoms, physician-diagnosed diseases, and treatments received. Blood samples were collected from participants who gave assent.</w:t>
      </w:r>
    </w:p>
    <w:p w14:paraId="072B0C62" w14:textId="77777777" w:rsidR="00B10E48" w:rsidRPr="006F758E" w:rsidRDefault="00B10E48" w:rsidP="0067632D">
      <w:pPr>
        <w:spacing w:after="120" w:line="240" w:lineRule="auto"/>
        <w:rPr>
          <w:rFonts w:cstheme="minorHAnsi"/>
          <w:b/>
          <w:bCs/>
          <w:sz w:val="24"/>
          <w:szCs w:val="24"/>
        </w:rPr>
      </w:pPr>
      <w:r w:rsidRPr="006F758E">
        <w:rPr>
          <w:rFonts w:cstheme="minorHAnsi"/>
          <w:b/>
          <w:bCs/>
          <w:sz w:val="24"/>
          <w:szCs w:val="24"/>
        </w:rPr>
        <w:t>Asthma severity definition in MAAS and WASP</w:t>
      </w:r>
    </w:p>
    <w:p w14:paraId="1986B51D" w14:textId="2BBA5108" w:rsidR="00B10E48" w:rsidRPr="006F758E" w:rsidRDefault="00B10E48" w:rsidP="0067632D">
      <w:pPr>
        <w:spacing w:after="120" w:line="240" w:lineRule="auto"/>
        <w:rPr>
          <w:rFonts w:cstheme="minorHAnsi"/>
          <w:sz w:val="24"/>
          <w:szCs w:val="24"/>
        </w:rPr>
      </w:pPr>
      <w:r w:rsidRPr="006F758E">
        <w:rPr>
          <w:rFonts w:cstheme="minorHAnsi"/>
          <w:sz w:val="24"/>
          <w:szCs w:val="24"/>
        </w:rPr>
        <w:t xml:space="preserve">Symptoms of severe asthma are defined as those with current wheeze who, according to the written questionnaire, in the past 12 months, have had &gt;4 attacks of wheeze, or &gt;1 night per week sleep disturbance from wheeze, or wheeze affecting speech. Non wheezers and wheezers with </w:t>
      </w:r>
      <w:r w:rsidR="005A60E4" w:rsidRPr="006F758E">
        <w:rPr>
          <w:rFonts w:cstheme="minorHAnsi"/>
          <w:sz w:val="24"/>
          <w:szCs w:val="24"/>
        </w:rPr>
        <w:t xml:space="preserve">none </w:t>
      </w:r>
      <w:r w:rsidRPr="006F758E">
        <w:rPr>
          <w:rFonts w:cstheme="minorHAnsi"/>
          <w:sz w:val="24"/>
          <w:szCs w:val="24"/>
        </w:rPr>
        <w:t>of the other characteristics were considered as non-severe.</w:t>
      </w:r>
    </w:p>
    <w:p w14:paraId="2B599D6A" w14:textId="1648B335" w:rsidR="003E0E4E" w:rsidRPr="006F758E" w:rsidRDefault="003E0E4E" w:rsidP="0067632D">
      <w:pPr>
        <w:adjustRightInd w:val="0"/>
        <w:snapToGrid w:val="0"/>
        <w:spacing w:after="120" w:line="240" w:lineRule="auto"/>
        <w:jc w:val="both"/>
        <w:rPr>
          <w:rFonts w:eastAsia="Arial" w:cstheme="minorHAnsi"/>
          <w:b/>
          <w:bCs/>
          <w:i/>
          <w:iCs/>
          <w:sz w:val="24"/>
          <w:szCs w:val="24"/>
          <w:lang w:val="en-US"/>
        </w:rPr>
      </w:pPr>
      <w:r w:rsidRPr="006F758E">
        <w:rPr>
          <w:rFonts w:eastAsia="Arial" w:cstheme="minorHAnsi"/>
          <w:b/>
          <w:bCs/>
          <w:sz w:val="24"/>
          <w:szCs w:val="24"/>
          <w:lang w:val="en-US"/>
        </w:rPr>
        <w:t>Unbiased Biomarkers for the Prediction of Respiratory Disease Outcomes (</w:t>
      </w:r>
      <w:bookmarkStart w:id="8" w:name="_Hlk1556978"/>
      <w:r w:rsidRPr="006F758E">
        <w:rPr>
          <w:rFonts w:eastAsia="Arial" w:cstheme="minorHAnsi"/>
          <w:b/>
          <w:bCs/>
          <w:sz w:val="24"/>
          <w:szCs w:val="24"/>
          <w:lang w:val="en-US"/>
        </w:rPr>
        <w:t>U-BIOPRED</w:t>
      </w:r>
      <w:bookmarkEnd w:id="8"/>
      <w:r w:rsidRPr="006F758E">
        <w:rPr>
          <w:rFonts w:eastAsia="Arial" w:cstheme="minorHAnsi"/>
          <w:b/>
          <w:bCs/>
          <w:sz w:val="24"/>
          <w:szCs w:val="24"/>
          <w:lang w:val="en-US"/>
        </w:rPr>
        <w:t>)</w:t>
      </w:r>
      <w:r w:rsidRPr="006F758E">
        <w:rPr>
          <w:rFonts w:eastAsia="Arial" w:cstheme="minorHAnsi"/>
          <w:b/>
          <w:bCs/>
          <w:i/>
          <w:iCs/>
          <w:sz w:val="24"/>
          <w:szCs w:val="24"/>
          <w:lang w:val="en-US"/>
        </w:rPr>
        <w:t xml:space="preserve"> </w:t>
      </w:r>
    </w:p>
    <w:p w14:paraId="03A6784F" w14:textId="15F66DDA" w:rsidR="003E0E4E" w:rsidRPr="006F758E" w:rsidRDefault="003E0E4E" w:rsidP="0067632D">
      <w:pPr>
        <w:adjustRightInd w:val="0"/>
        <w:snapToGrid w:val="0"/>
        <w:spacing w:after="120" w:line="240" w:lineRule="auto"/>
        <w:jc w:val="both"/>
        <w:rPr>
          <w:rFonts w:eastAsia="Arial" w:cstheme="minorHAnsi"/>
          <w:sz w:val="24"/>
          <w:szCs w:val="24"/>
        </w:rPr>
      </w:pPr>
      <w:r w:rsidRPr="006F758E">
        <w:rPr>
          <w:rFonts w:eastAsia="Arial" w:cstheme="minorHAnsi"/>
          <w:sz w:val="24"/>
          <w:szCs w:val="24"/>
          <w:lang w:val="en-US"/>
        </w:rPr>
        <w:t>U-BIOPRED project is a European Union consortium of academic institutions, pharmaceutical companies and patient organizations.</w:t>
      </w:r>
    </w:p>
    <w:p w14:paraId="5C7A1D93" w14:textId="0B4E5B32" w:rsidR="003E0E4E" w:rsidRPr="006F758E" w:rsidRDefault="003E0E4E" w:rsidP="0067632D">
      <w:pPr>
        <w:adjustRightInd w:val="0"/>
        <w:snapToGrid w:val="0"/>
        <w:spacing w:after="120" w:line="240" w:lineRule="auto"/>
        <w:jc w:val="both"/>
        <w:rPr>
          <w:rFonts w:eastAsia="Arial" w:cstheme="minorHAnsi"/>
          <w:sz w:val="24"/>
          <w:szCs w:val="24"/>
        </w:rPr>
      </w:pPr>
      <w:r w:rsidRPr="006F758E">
        <w:rPr>
          <w:rFonts w:eastAsia="Arial" w:cstheme="minorHAnsi"/>
          <w:b/>
          <w:bCs/>
          <w:sz w:val="24"/>
          <w:szCs w:val="24"/>
        </w:rPr>
        <w:t xml:space="preserve">Clinical assessment: </w:t>
      </w:r>
      <w:r w:rsidRPr="006F758E">
        <w:rPr>
          <w:rFonts w:eastAsia="Arial" w:cstheme="minorHAnsi"/>
          <w:sz w:val="24"/>
          <w:szCs w:val="24"/>
        </w:rPr>
        <w:t>Baseline data included demographics plus detailed asthma and atopic disease histories. Asthma control was assessed using the Asthma Control Test (ACT) (for adults, children ≥12 years) or Childhood Asthma Control Test (</w:t>
      </w:r>
      <w:proofErr w:type="spellStart"/>
      <w:r w:rsidRPr="006F758E">
        <w:rPr>
          <w:rFonts w:eastAsia="Arial" w:cstheme="minorHAnsi"/>
          <w:sz w:val="24"/>
          <w:szCs w:val="24"/>
        </w:rPr>
        <w:t>cACT</w:t>
      </w:r>
      <w:proofErr w:type="spellEnd"/>
      <w:r w:rsidRPr="006F758E">
        <w:rPr>
          <w:rFonts w:eastAsia="Arial" w:cstheme="minorHAnsi"/>
          <w:sz w:val="24"/>
          <w:szCs w:val="24"/>
        </w:rPr>
        <w:t>) (children &lt;12 years). Non-scheduled healthcare utilisation was assessed using exacerbations. QoL was assessed using the Asthma Quality of life Questionnaire (adult), Paediatric Asthma Quality of Life Questionnaire (PAQLQ) (school-aged children) and the Paediatric Asthma Caregiver’s Quality of Life Questionnaire (PACQLQ). Spirometry and fraction of exhaled nitric oxide level (</w:t>
      </w:r>
      <w:proofErr w:type="spellStart"/>
      <w:r w:rsidRPr="006F758E">
        <w:rPr>
          <w:rFonts w:eastAsia="Arial" w:cstheme="minorHAnsi"/>
          <w:sz w:val="24"/>
          <w:szCs w:val="24"/>
        </w:rPr>
        <w:t>FeNO</w:t>
      </w:r>
      <w:proofErr w:type="spellEnd"/>
      <w:r w:rsidRPr="006F758E">
        <w:rPr>
          <w:rFonts w:eastAsia="Arial" w:cstheme="minorHAnsi"/>
          <w:sz w:val="24"/>
          <w:szCs w:val="24"/>
        </w:rPr>
        <w:t>)</w:t>
      </w:r>
      <w:r w:rsidR="00E56151" w:rsidRPr="006F758E">
        <w:rPr>
          <w:rFonts w:eastAsia="Arial" w:cstheme="minorHAnsi"/>
          <w:sz w:val="24"/>
          <w:szCs w:val="24"/>
        </w:rPr>
        <w:t xml:space="preserve"> </w:t>
      </w:r>
      <w:r w:rsidRPr="006F758E">
        <w:rPr>
          <w:rFonts w:eastAsia="Arial" w:cstheme="minorHAnsi"/>
          <w:sz w:val="24"/>
          <w:szCs w:val="24"/>
        </w:rPr>
        <w:t xml:space="preserve">were performed. </w:t>
      </w:r>
    </w:p>
    <w:p w14:paraId="53CD6C6A" w14:textId="77777777" w:rsidR="003E0E4E" w:rsidRDefault="003E0E4E" w:rsidP="0031645C">
      <w:pPr>
        <w:adjustRightInd w:val="0"/>
        <w:snapToGrid w:val="0"/>
        <w:spacing w:after="120" w:line="240" w:lineRule="auto"/>
        <w:jc w:val="both"/>
        <w:rPr>
          <w:rFonts w:eastAsia="Arial" w:cstheme="minorHAnsi"/>
          <w:sz w:val="24"/>
          <w:szCs w:val="24"/>
        </w:rPr>
      </w:pPr>
      <w:r w:rsidRPr="006F758E">
        <w:rPr>
          <w:rFonts w:eastAsia="Arial" w:cstheme="minorHAnsi"/>
          <w:sz w:val="24"/>
          <w:szCs w:val="24"/>
        </w:rPr>
        <w:t>Mild/moderate school-aged asthma cohorts had controlled, or partly-controlled asthma treated with low-dose inhaled corticosteroids (ICS).</w:t>
      </w:r>
    </w:p>
    <w:p w14:paraId="385508CF" w14:textId="77777777" w:rsidR="0031645C" w:rsidRPr="003F2792" w:rsidRDefault="0031645C" w:rsidP="0031645C">
      <w:pPr>
        <w:spacing w:after="120" w:line="240" w:lineRule="auto"/>
        <w:rPr>
          <w:rFonts w:cstheme="minorHAnsi"/>
          <w:b/>
          <w:bCs/>
          <w:sz w:val="24"/>
          <w:szCs w:val="24"/>
          <w:lang w:val="en-US"/>
        </w:rPr>
      </w:pPr>
      <w:r w:rsidRPr="003F2792">
        <w:rPr>
          <w:rFonts w:cstheme="minorHAnsi"/>
          <w:b/>
          <w:bCs/>
          <w:sz w:val="24"/>
          <w:szCs w:val="24"/>
          <w:lang w:val="en-US"/>
        </w:rPr>
        <w:t xml:space="preserve">Measurement of component-specific IgE antibodies </w:t>
      </w:r>
    </w:p>
    <w:p w14:paraId="13788FB6" w14:textId="01A25A7C" w:rsidR="00C93D26" w:rsidRPr="0089069B" w:rsidRDefault="0089069B" w:rsidP="0031645C">
      <w:pPr>
        <w:spacing w:after="120" w:line="240" w:lineRule="auto"/>
        <w:jc w:val="both"/>
        <w:rPr>
          <w:rFonts w:cstheme="minorHAnsi"/>
          <w:sz w:val="24"/>
          <w:szCs w:val="24"/>
        </w:rPr>
      </w:pPr>
      <w:r w:rsidRPr="0089069B">
        <w:rPr>
          <w:rFonts w:cstheme="minorHAnsi"/>
          <w:sz w:val="24"/>
          <w:szCs w:val="24"/>
        </w:rPr>
        <w:t>For analyses across all studies in the WASP consortium (UK, New Zealand, Brazil, Ecuador and Uganda), we used the updated version of the CRD microarray which contains c-</w:t>
      </w:r>
      <w:proofErr w:type="spellStart"/>
      <w:r w:rsidRPr="0089069B">
        <w:rPr>
          <w:rFonts w:cstheme="minorHAnsi"/>
          <w:sz w:val="24"/>
          <w:szCs w:val="24"/>
        </w:rPr>
        <w:t>sIgE</w:t>
      </w:r>
      <w:proofErr w:type="spellEnd"/>
      <w:r w:rsidRPr="0089069B">
        <w:rPr>
          <w:rFonts w:cstheme="minorHAnsi"/>
          <w:sz w:val="24"/>
          <w:szCs w:val="24"/>
        </w:rPr>
        <w:t xml:space="preserve"> to galactose-alpha-1,3-galactose (alpha-gal). In MAAS, we used both the original and updated test, while the original array was used in U-BIOPRED. </w:t>
      </w:r>
    </w:p>
    <w:p w14:paraId="225B153C" w14:textId="77777777" w:rsidR="004724EE" w:rsidRDefault="004724EE">
      <w:pPr>
        <w:rPr>
          <w:rFonts w:cstheme="minorHAnsi"/>
          <w:b/>
          <w:bCs/>
          <w:sz w:val="24"/>
          <w:szCs w:val="24"/>
          <w:u w:val="single"/>
        </w:rPr>
      </w:pPr>
      <w:r>
        <w:rPr>
          <w:rFonts w:cstheme="minorHAnsi"/>
          <w:b/>
          <w:bCs/>
          <w:sz w:val="24"/>
          <w:szCs w:val="24"/>
          <w:u w:val="single"/>
        </w:rPr>
        <w:br w:type="page"/>
      </w:r>
    </w:p>
    <w:p w14:paraId="0390223C" w14:textId="59D38325" w:rsidR="007F667D" w:rsidRPr="006F758E" w:rsidRDefault="00917951" w:rsidP="0067632D">
      <w:pPr>
        <w:spacing w:after="120" w:line="240" w:lineRule="auto"/>
        <w:rPr>
          <w:rFonts w:cstheme="minorHAnsi"/>
          <w:b/>
          <w:bCs/>
          <w:sz w:val="24"/>
          <w:szCs w:val="24"/>
          <w:u w:val="single"/>
        </w:rPr>
      </w:pPr>
      <w:r w:rsidRPr="006F758E">
        <w:rPr>
          <w:rFonts w:cstheme="minorHAnsi"/>
          <w:b/>
          <w:bCs/>
          <w:sz w:val="24"/>
          <w:szCs w:val="24"/>
          <w:u w:val="single"/>
        </w:rPr>
        <w:lastRenderedPageBreak/>
        <w:t>STATISTICAL ANALYSIS</w:t>
      </w:r>
    </w:p>
    <w:p w14:paraId="4F217F9E" w14:textId="653A647E" w:rsidR="007F667D" w:rsidRPr="007F3B48" w:rsidRDefault="007F667D" w:rsidP="0067632D">
      <w:pPr>
        <w:pStyle w:val="Default"/>
        <w:spacing w:after="120"/>
        <w:rPr>
          <w:rFonts w:asciiTheme="minorHAnsi" w:hAnsiTheme="minorHAnsi" w:cstheme="minorHAnsi"/>
          <w:b/>
          <w:bCs/>
        </w:rPr>
      </w:pPr>
      <w:r w:rsidRPr="006F758E">
        <w:rPr>
          <w:rFonts w:asciiTheme="minorHAnsi" w:hAnsiTheme="minorHAnsi" w:cstheme="minorHAnsi"/>
          <w:b/>
          <w:bCs/>
        </w:rPr>
        <w:t>Hierarchical clustering</w:t>
      </w:r>
    </w:p>
    <w:p w14:paraId="2CA9A1C1" w14:textId="4384C40D" w:rsidR="008364F7" w:rsidRPr="006F758E" w:rsidRDefault="007F667D" w:rsidP="0067632D">
      <w:pPr>
        <w:spacing w:after="120" w:line="240" w:lineRule="auto"/>
        <w:rPr>
          <w:rFonts w:cstheme="minorHAnsi"/>
          <w:sz w:val="24"/>
          <w:szCs w:val="24"/>
        </w:rPr>
      </w:pPr>
      <w:r w:rsidRPr="006F758E">
        <w:rPr>
          <w:rFonts w:cstheme="minorHAnsi"/>
          <w:sz w:val="24"/>
          <w:szCs w:val="24"/>
        </w:rPr>
        <w:t>The principal aim of this analysis was to ascertain the generalisability of the sensitisation and C-</w:t>
      </w:r>
      <w:proofErr w:type="spellStart"/>
      <w:r w:rsidRPr="006F758E">
        <w:rPr>
          <w:rFonts w:cstheme="minorHAnsi"/>
          <w:sz w:val="24"/>
          <w:szCs w:val="24"/>
        </w:rPr>
        <w:t>sIgEs</w:t>
      </w:r>
      <w:proofErr w:type="spellEnd"/>
      <w:r w:rsidRPr="006F758E">
        <w:rPr>
          <w:rFonts w:cstheme="minorHAnsi"/>
          <w:sz w:val="24"/>
          <w:szCs w:val="24"/>
        </w:rPr>
        <w:t xml:space="preserve"> clusters</w:t>
      </w:r>
      <w:r w:rsidRPr="006F758E">
        <w:rPr>
          <w:rFonts w:cstheme="minorHAnsi"/>
          <w:sz w:val="24"/>
          <w:szCs w:val="24"/>
        </w:rPr>
        <w:fldChar w:fldCharType="begin">
          <w:fldData xml:space="preserve">PEVuZE5vdGU+PENpdGU+PEF1dGhvcj5Gb250YW5lbGxhPC9BdXRob3I+PFllYXI+MjAxODwvWWVh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</w:fldData>
        </w:fldChar>
      </w:r>
      <w:r w:rsidR="00B078B3">
        <w:rPr>
          <w:rFonts w:cstheme="minorHAnsi"/>
          <w:sz w:val="24"/>
          <w:szCs w:val="24"/>
        </w:rPr>
        <w:instrText xml:space="preserve"> ADDIN EN.CITE </w:instrText>
      </w:r>
      <w:r w:rsidR="00B078B3">
        <w:rPr>
          <w:rFonts w:cstheme="minorHAnsi"/>
          <w:sz w:val="24"/>
          <w:szCs w:val="24"/>
        </w:rPr>
        <w:fldChar w:fldCharType="begin">
          <w:fldData xml:space="preserve">PEVuZE5vdGU+PENpdGU+PEF1dGhvcj5Gb250YW5lbGxhPC9BdXRob3I+PFllYXI+MjAxODwvWWVh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</w:fldData>
        </w:fldChar>
      </w:r>
      <w:r w:rsidR="00B078B3">
        <w:rPr>
          <w:rFonts w:cstheme="minorHAnsi"/>
          <w:sz w:val="24"/>
          <w:szCs w:val="24"/>
        </w:rPr>
        <w:instrText xml:space="preserve"> ADDIN EN.CITE.DATA </w:instrText>
      </w:r>
      <w:r w:rsidR="00B078B3">
        <w:rPr>
          <w:rFonts w:cstheme="minorHAnsi"/>
          <w:sz w:val="24"/>
          <w:szCs w:val="24"/>
        </w:rPr>
      </w:r>
      <w:r w:rsidR="00B078B3">
        <w:rPr>
          <w:rFonts w:cstheme="minorHAnsi"/>
          <w:sz w:val="24"/>
          <w:szCs w:val="24"/>
        </w:rPr>
        <w:fldChar w:fldCharType="end"/>
      </w:r>
      <w:r w:rsidRPr="006F758E">
        <w:rPr>
          <w:rFonts w:cstheme="minorHAnsi"/>
          <w:sz w:val="24"/>
          <w:szCs w:val="24"/>
        </w:rPr>
        <w:fldChar w:fldCharType="separate"/>
      </w:r>
      <w:r w:rsidR="00B078B3">
        <w:rPr>
          <w:rFonts w:cstheme="minorHAnsi"/>
          <w:noProof/>
          <w:sz w:val="24"/>
          <w:szCs w:val="24"/>
        </w:rPr>
        <w:t>(11, 12)</w:t>
      </w:r>
      <w:r w:rsidRPr="006F758E">
        <w:rPr>
          <w:rFonts w:cstheme="minorHAnsi"/>
          <w:sz w:val="24"/>
          <w:szCs w:val="24"/>
        </w:rPr>
        <w:fldChar w:fldCharType="end"/>
      </w:r>
      <w:r w:rsidRPr="006F758E">
        <w:rPr>
          <w:rFonts w:cstheme="minorHAnsi"/>
          <w:sz w:val="24"/>
          <w:szCs w:val="24"/>
        </w:rPr>
        <w:t xml:space="preserve"> to diverse populations The rationale behind fixing the number of sensitisation clusters at four was to facilitate a direct comparison of the sensitisation profiles across varied demographic and environmental contexts.</w:t>
      </w:r>
    </w:p>
    <w:p w14:paraId="00B5144F" w14:textId="0BB39929" w:rsidR="00D470A4" w:rsidRPr="006F758E" w:rsidRDefault="00D470A4" w:rsidP="0067632D">
      <w:pPr>
        <w:spacing w:after="120" w:line="240" w:lineRule="auto"/>
        <w:rPr>
          <w:rFonts w:cstheme="minorHAnsi"/>
          <w:b/>
          <w:bCs/>
          <w:sz w:val="24"/>
          <w:szCs w:val="24"/>
          <w:u w:val="single"/>
        </w:rPr>
      </w:pPr>
      <w:r w:rsidRPr="006F758E">
        <w:rPr>
          <w:rFonts w:cstheme="minorHAnsi"/>
          <w:b/>
          <w:bCs/>
          <w:sz w:val="24"/>
          <w:szCs w:val="24"/>
          <w:u w:val="single"/>
        </w:rPr>
        <w:t>Fundamental Network Concepts</w:t>
      </w:r>
    </w:p>
    <w:p w14:paraId="41F45FD0" w14:textId="143DEDAD" w:rsidR="00D470A4" w:rsidRPr="006F758E" w:rsidRDefault="00D470A4" w:rsidP="0067632D">
      <w:pPr>
        <w:spacing w:after="120" w:line="240" w:lineRule="auto"/>
        <w:rPr>
          <w:rFonts w:cstheme="minorHAnsi"/>
          <w:b/>
          <w:bCs/>
          <w:sz w:val="24"/>
          <w:szCs w:val="24"/>
        </w:rPr>
      </w:pPr>
      <w:r w:rsidRPr="006F758E">
        <w:rPr>
          <w:rFonts w:cstheme="minorHAnsi"/>
          <w:b/>
          <w:bCs/>
          <w:sz w:val="24"/>
          <w:szCs w:val="24"/>
        </w:rPr>
        <w:t>1. Graph Structure:</w:t>
      </w:r>
    </w:p>
    <w:p w14:paraId="570C8D6C" w14:textId="32323FF3" w:rsidR="00D470A4" w:rsidRPr="006F758E" w:rsidRDefault="00D470A4" w:rsidP="0067632D">
      <w:pPr>
        <w:spacing w:after="120" w:line="240" w:lineRule="auto"/>
        <w:rPr>
          <w:rFonts w:cstheme="minorHAnsi"/>
          <w:sz w:val="24"/>
          <w:szCs w:val="24"/>
        </w:rPr>
      </w:pPr>
      <w:r w:rsidRPr="006F758E">
        <w:rPr>
          <w:rFonts w:cstheme="minorHAnsi"/>
          <w:sz w:val="24"/>
          <w:szCs w:val="24"/>
        </w:rPr>
        <w:t>A graph is defined by two main components: a set of vertices, also known as nodes, and a collection of edges. The vertices are the individual points within the graph, while the edges are the pairs of vertices that connect these points, represented visually as lines between nodes. When two vertices are connected by an edge, they are referred to as adjacent or neighbours, and the edge is said to be incident to those vertices.</w:t>
      </w:r>
    </w:p>
    <w:p w14:paraId="13A6676C" w14:textId="4B2531A2" w:rsidR="00D470A4" w:rsidRPr="006F758E" w:rsidRDefault="00D470A4" w:rsidP="0067632D">
      <w:pPr>
        <w:spacing w:after="120" w:line="240" w:lineRule="auto"/>
        <w:rPr>
          <w:rFonts w:cstheme="minorHAnsi"/>
          <w:b/>
          <w:bCs/>
          <w:sz w:val="24"/>
          <w:szCs w:val="24"/>
        </w:rPr>
      </w:pPr>
      <w:r w:rsidRPr="006F758E">
        <w:rPr>
          <w:rFonts w:cstheme="minorHAnsi"/>
          <w:b/>
          <w:bCs/>
          <w:sz w:val="24"/>
          <w:szCs w:val="24"/>
        </w:rPr>
        <w:t>2. Network Types:</w:t>
      </w:r>
    </w:p>
    <w:p w14:paraId="71DA5B32" w14:textId="0FD2B93C" w:rsidR="00D470A4" w:rsidRPr="006F758E" w:rsidRDefault="00D470A4" w:rsidP="0067632D">
      <w:pPr>
        <w:spacing w:after="120" w:line="240" w:lineRule="auto"/>
        <w:rPr>
          <w:rFonts w:cstheme="minorHAnsi"/>
          <w:sz w:val="24"/>
          <w:szCs w:val="24"/>
        </w:rPr>
      </w:pPr>
      <w:r w:rsidRPr="006F758E">
        <w:rPr>
          <w:rFonts w:cstheme="minorHAnsi"/>
          <w:sz w:val="24"/>
          <w:szCs w:val="24"/>
        </w:rPr>
        <w:t>Networks can be classified as either directed or undirected. In undirected networks, the relationship between neighbouring nodes is mutual, meaning the nodes can be considered interchangeably. In contrast, directed networks assign an orientation to the connections, where the order of the node pairs matters, and directed edges are typically illustrated as arrows. When edges in a network have varying weights, indicating different levels of connection, the network is described as weighted.</w:t>
      </w:r>
    </w:p>
    <w:p w14:paraId="77E7633D" w14:textId="6B5D59C6" w:rsidR="00D470A4" w:rsidRPr="006F758E" w:rsidRDefault="00B73950" w:rsidP="0067632D">
      <w:pPr>
        <w:spacing w:after="120" w:line="240" w:lineRule="auto"/>
        <w:rPr>
          <w:rFonts w:cstheme="minorHAnsi"/>
          <w:b/>
          <w:bCs/>
          <w:sz w:val="24"/>
          <w:szCs w:val="24"/>
          <w:u w:val="single"/>
        </w:rPr>
      </w:pPr>
      <w:r w:rsidRPr="006F758E">
        <w:rPr>
          <w:rFonts w:cstheme="minorHAnsi"/>
          <w:b/>
          <w:bCs/>
          <w:sz w:val="24"/>
          <w:szCs w:val="24"/>
          <w:u w:val="single"/>
        </w:rPr>
        <w:t xml:space="preserve">Common </w:t>
      </w:r>
      <w:r w:rsidR="00D470A4" w:rsidRPr="006F758E">
        <w:rPr>
          <w:rFonts w:cstheme="minorHAnsi"/>
          <w:b/>
          <w:bCs/>
          <w:sz w:val="24"/>
          <w:szCs w:val="24"/>
          <w:u w:val="single"/>
        </w:rPr>
        <w:t>Network Measures</w:t>
      </w:r>
    </w:p>
    <w:p w14:paraId="10363CA3" w14:textId="2DFED6F1" w:rsidR="00D470A4" w:rsidRPr="006F758E" w:rsidRDefault="00D470A4" w:rsidP="0067632D">
      <w:pPr>
        <w:spacing w:after="120" w:line="240" w:lineRule="auto"/>
        <w:rPr>
          <w:rFonts w:cstheme="minorHAnsi"/>
          <w:sz w:val="24"/>
          <w:szCs w:val="24"/>
        </w:rPr>
      </w:pPr>
      <w:r w:rsidRPr="006F758E">
        <w:rPr>
          <w:rFonts w:cstheme="minorHAnsi"/>
          <w:sz w:val="24"/>
          <w:szCs w:val="24"/>
        </w:rPr>
        <w:t xml:space="preserve">- </w:t>
      </w:r>
      <w:r w:rsidRPr="006F758E">
        <w:rPr>
          <w:rFonts w:cstheme="minorHAnsi"/>
          <w:b/>
          <w:bCs/>
          <w:sz w:val="24"/>
          <w:szCs w:val="24"/>
        </w:rPr>
        <w:t>Strength</w:t>
      </w:r>
      <w:r w:rsidRPr="006F758E">
        <w:rPr>
          <w:rFonts w:cstheme="minorHAnsi"/>
          <w:sz w:val="24"/>
          <w:szCs w:val="24"/>
        </w:rPr>
        <w:t>: This measure indicates the number of direct connections a node has with other nodes in the network.</w:t>
      </w:r>
    </w:p>
    <w:p w14:paraId="0BC0F9CF" w14:textId="7937ABB2" w:rsidR="00D470A4" w:rsidRPr="006F758E" w:rsidRDefault="00D470A4" w:rsidP="0067632D">
      <w:pPr>
        <w:spacing w:after="120" w:line="240" w:lineRule="auto"/>
        <w:rPr>
          <w:rFonts w:cstheme="minorHAnsi"/>
          <w:sz w:val="24"/>
          <w:szCs w:val="24"/>
        </w:rPr>
      </w:pPr>
      <w:r w:rsidRPr="006F758E">
        <w:rPr>
          <w:rFonts w:cstheme="minorHAnsi"/>
          <w:sz w:val="24"/>
          <w:szCs w:val="24"/>
        </w:rPr>
        <w:t xml:space="preserve">- </w:t>
      </w:r>
      <w:r w:rsidRPr="006F758E">
        <w:rPr>
          <w:rFonts w:cstheme="minorHAnsi"/>
          <w:b/>
          <w:bCs/>
          <w:sz w:val="24"/>
          <w:szCs w:val="24"/>
        </w:rPr>
        <w:t>Closeness</w:t>
      </w:r>
      <w:r w:rsidRPr="006F758E">
        <w:rPr>
          <w:rFonts w:cstheme="minorHAnsi"/>
          <w:sz w:val="24"/>
          <w:szCs w:val="24"/>
        </w:rPr>
        <w:t>: Closeness reflects how efficiently a node can access all other nodes in the network, based on the average shortest path distance from that node to all others.</w:t>
      </w:r>
    </w:p>
    <w:p w14:paraId="053C3459" w14:textId="71654810" w:rsidR="00D470A4" w:rsidRPr="006F758E" w:rsidRDefault="00D470A4" w:rsidP="0067632D">
      <w:pPr>
        <w:spacing w:after="120" w:line="240" w:lineRule="auto"/>
        <w:rPr>
          <w:rFonts w:cstheme="minorHAnsi"/>
          <w:sz w:val="24"/>
          <w:szCs w:val="24"/>
        </w:rPr>
      </w:pPr>
      <w:r w:rsidRPr="006F758E">
        <w:rPr>
          <w:rFonts w:cstheme="minorHAnsi"/>
          <w:sz w:val="24"/>
          <w:szCs w:val="24"/>
        </w:rPr>
        <w:t xml:space="preserve">- </w:t>
      </w:r>
      <w:r w:rsidRPr="006F758E">
        <w:rPr>
          <w:rFonts w:cstheme="minorHAnsi"/>
          <w:b/>
          <w:bCs/>
          <w:sz w:val="24"/>
          <w:szCs w:val="24"/>
        </w:rPr>
        <w:t>Betweenness</w:t>
      </w:r>
      <w:r w:rsidRPr="006F758E">
        <w:rPr>
          <w:rFonts w:cstheme="minorHAnsi"/>
          <w:sz w:val="24"/>
          <w:szCs w:val="24"/>
        </w:rPr>
        <w:t>: Betweenness quantifies the extent to which a node acts as an intermediary on the shortest paths between other nodes, highlighting nodes that serve as crucial links within the network.</w:t>
      </w:r>
    </w:p>
    <w:p w14:paraId="2B5AF2FA" w14:textId="12E4F469" w:rsidR="00D470A4" w:rsidRPr="006F758E" w:rsidRDefault="00D470A4" w:rsidP="0067632D">
      <w:pPr>
        <w:spacing w:after="120" w:line="240" w:lineRule="auto"/>
        <w:rPr>
          <w:rFonts w:cstheme="minorHAnsi"/>
          <w:b/>
          <w:bCs/>
          <w:sz w:val="24"/>
          <w:szCs w:val="24"/>
          <w:u w:val="single"/>
        </w:rPr>
      </w:pPr>
      <w:r w:rsidRPr="006F758E">
        <w:rPr>
          <w:rFonts w:cstheme="minorHAnsi"/>
          <w:b/>
          <w:bCs/>
          <w:sz w:val="24"/>
          <w:szCs w:val="24"/>
          <w:u w:val="single"/>
        </w:rPr>
        <w:t>Additional Network Characteristics</w:t>
      </w:r>
    </w:p>
    <w:p w14:paraId="2EE6D385" w14:textId="2709C4DD" w:rsidR="00D470A4" w:rsidRPr="006F758E" w:rsidRDefault="00D470A4" w:rsidP="0067632D">
      <w:pPr>
        <w:spacing w:after="120" w:line="240" w:lineRule="auto"/>
        <w:rPr>
          <w:rFonts w:cstheme="minorHAnsi"/>
          <w:sz w:val="24"/>
          <w:szCs w:val="24"/>
        </w:rPr>
      </w:pPr>
      <w:r w:rsidRPr="006F758E">
        <w:rPr>
          <w:rFonts w:cstheme="minorHAnsi"/>
          <w:sz w:val="24"/>
          <w:szCs w:val="24"/>
        </w:rPr>
        <w:t xml:space="preserve">- </w:t>
      </w:r>
      <w:r w:rsidRPr="006F758E">
        <w:rPr>
          <w:rFonts w:cstheme="minorHAnsi"/>
          <w:b/>
          <w:bCs/>
          <w:sz w:val="24"/>
          <w:szCs w:val="24"/>
        </w:rPr>
        <w:t>Size of the Graph</w:t>
      </w:r>
      <w:r w:rsidRPr="006F758E">
        <w:rPr>
          <w:rFonts w:cstheme="minorHAnsi"/>
          <w:sz w:val="24"/>
          <w:szCs w:val="24"/>
        </w:rPr>
        <w:t>: Refers to the total number of edges within the graph.</w:t>
      </w:r>
    </w:p>
    <w:p w14:paraId="684D609E" w14:textId="4B1E346D" w:rsidR="00D470A4" w:rsidRPr="006F758E" w:rsidRDefault="00D470A4" w:rsidP="0067632D">
      <w:pPr>
        <w:spacing w:after="120" w:line="240" w:lineRule="auto"/>
        <w:rPr>
          <w:rFonts w:cstheme="minorHAnsi"/>
          <w:sz w:val="24"/>
          <w:szCs w:val="24"/>
        </w:rPr>
      </w:pPr>
      <w:r w:rsidRPr="006F758E">
        <w:rPr>
          <w:rFonts w:cstheme="minorHAnsi"/>
          <w:sz w:val="24"/>
          <w:szCs w:val="24"/>
        </w:rPr>
        <w:t xml:space="preserve">- </w:t>
      </w:r>
      <w:r w:rsidRPr="006F758E">
        <w:rPr>
          <w:rFonts w:cstheme="minorHAnsi"/>
          <w:b/>
          <w:bCs/>
          <w:sz w:val="24"/>
          <w:szCs w:val="24"/>
        </w:rPr>
        <w:t>Density</w:t>
      </w:r>
      <w:r w:rsidRPr="006F758E">
        <w:rPr>
          <w:rFonts w:cstheme="minorHAnsi"/>
          <w:sz w:val="24"/>
          <w:szCs w:val="24"/>
        </w:rPr>
        <w:t>: This is the ratio between the number of actual edges and the number of potential edges that could exist in the network.</w:t>
      </w:r>
    </w:p>
    <w:p w14:paraId="7B807C4A" w14:textId="0896F700" w:rsidR="00D470A4" w:rsidRPr="006F758E" w:rsidRDefault="00D470A4" w:rsidP="0067632D">
      <w:pPr>
        <w:spacing w:after="120" w:line="240" w:lineRule="auto"/>
        <w:rPr>
          <w:rFonts w:cstheme="minorHAnsi"/>
          <w:sz w:val="24"/>
          <w:szCs w:val="24"/>
        </w:rPr>
      </w:pPr>
      <w:r w:rsidRPr="006F758E">
        <w:rPr>
          <w:rFonts w:cstheme="minorHAnsi"/>
          <w:sz w:val="24"/>
          <w:szCs w:val="24"/>
        </w:rPr>
        <w:t xml:space="preserve">- </w:t>
      </w:r>
      <w:r w:rsidRPr="006F758E">
        <w:rPr>
          <w:rFonts w:cstheme="minorHAnsi"/>
          <w:b/>
          <w:bCs/>
          <w:sz w:val="24"/>
          <w:szCs w:val="24"/>
        </w:rPr>
        <w:t>Centrality Measures</w:t>
      </w:r>
      <w:r w:rsidRPr="006F758E">
        <w:rPr>
          <w:rFonts w:cstheme="minorHAnsi"/>
          <w:sz w:val="24"/>
          <w:szCs w:val="24"/>
        </w:rPr>
        <w:t>: These are used to identify the most significant nodes within a network:</w:t>
      </w:r>
    </w:p>
    <w:p w14:paraId="0B2D1C7F" w14:textId="76D51DDA" w:rsidR="00D470A4" w:rsidRPr="006F758E" w:rsidRDefault="00D470A4" w:rsidP="0067632D">
      <w:pPr>
        <w:spacing w:after="120" w:line="240" w:lineRule="auto"/>
        <w:rPr>
          <w:rFonts w:cstheme="minorHAnsi"/>
          <w:sz w:val="24"/>
          <w:szCs w:val="24"/>
        </w:rPr>
      </w:pPr>
      <w:r w:rsidRPr="006F758E">
        <w:rPr>
          <w:rFonts w:cstheme="minorHAnsi"/>
          <w:sz w:val="24"/>
          <w:szCs w:val="24"/>
        </w:rPr>
        <w:t xml:space="preserve">- </w:t>
      </w:r>
      <w:r w:rsidRPr="006F758E">
        <w:rPr>
          <w:rFonts w:cstheme="minorHAnsi"/>
          <w:b/>
          <w:bCs/>
          <w:sz w:val="24"/>
          <w:szCs w:val="24"/>
        </w:rPr>
        <w:t>Node Strength</w:t>
      </w:r>
      <w:r w:rsidRPr="006F758E">
        <w:rPr>
          <w:rFonts w:cstheme="minorHAnsi"/>
          <w:sz w:val="24"/>
          <w:szCs w:val="24"/>
        </w:rPr>
        <w:t>: Calculated as the sum of the absolute values of all connections a node has with other nodes, reflecting the total weight of edges linked to that node.</w:t>
      </w:r>
    </w:p>
    <w:p w14:paraId="5CAAE01E" w14:textId="2C648453" w:rsidR="00D470A4" w:rsidRPr="006F758E" w:rsidRDefault="00D470A4" w:rsidP="0067632D">
      <w:pPr>
        <w:spacing w:after="120" w:line="240" w:lineRule="auto"/>
        <w:rPr>
          <w:rFonts w:cstheme="minorHAnsi"/>
          <w:sz w:val="24"/>
          <w:szCs w:val="24"/>
        </w:rPr>
      </w:pPr>
      <w:r w:rsidRPr="006F758E">
        <w:rPr>
          <w:rFonts w:cstheme="minorHAnsi"/>
          <w:sz w:val="24"/>
          <w:szCs w:val="24"/>
        </w:rPr>
        <w:t xml:space="preserve">- </w:t>
      </w:r>
      <w:r w:rsidRPr="006F758E">
        <w:rPr>
          <w:rFonts w:cstheme="minorHAnsi"/>
          <w:b/>
          <w:bCs/>
          <w:sz w:val="24"/>
          <w:szCs w:val="24"/>
        </w:rPr>
        <w:t>Closeness</w:t>
      </w:r>
      <w:r w:rsidRPr="006F758E">
        <w:rPr>
          <w:rFonts w:cstheme="minorHAnsi"/>
          <w:sz w:val="24"/>
          <w:szCs w:val="24"/>
        </w:rPr>
        <w:t>: Measures the average distance from one node to all others, with higher centrality indicating closer proximity to other nodes in the network.</w:t>
      </w:r>
    </w:p>
    <w:p w14:paraId="7E0B9B7B" w14:textId="164EBFB5" w:rsidR="00D470A4" w:rsidRPr="006F758E" w:rsidRDefault="00D470A4" w:rsidP="0067632D">
      <w:pPr>
        <w:spacing w:after="120" w:line="240" w:lineRule="auto"/>
        <w:rPr>
          <w:rFonts w:cstheme="minorHAnsi"/>
          <w:sz w:val="24"/>
          <w:szCs w:val="24"/>
        </w:rPr>
      </w:pPr>
      <w:r w:rsidRPr="006F758E">
        <w:rPr>
          <w:rFonts w:cstheme="minorHAnsi"/>
          <w:sz w:val="24"/>
          <w:szCs w:val="24"/>
        </w:rPr>
        <w:lastRenderedPageBreak/>
        <w:t xml:space="preserve">- </w:t>
      </w:r>
      <w:r w:rsidRPr="006F758E">
        <w:rPr>
          <w:rFonts w:cstheme="minorHAnsi"/>
          <w:b/>
          <w:bCs/>
          <w:sz w:val="24"/>
          <w:szCs w:val="24"/>
        </w:rPr>
        <w:t>Betweenness</w:t>
      </w:r>
      <w:r w:rsidRPr="006F758E">
        <w:rPr>
          <w:rFonts w:cstheme="minorHAnsi"/>
          <w:sz w:val="24"/>
          <w:szCs w:val="24"/>
        </w:rPr>
        <w:t>: A measure of how frequently a node lies on the shortest path between other nodes, indicating its role as a bridge within the network.</w:t>
      </w:r>
    </w:p>
    <w:p w14:paraId="43513E89" w14:textId="3409EFCB" w:rsidR="00427066" w:rsidRPr="007F3B48" w:rsidRDefault="00487AE5" w:rsidP="0067632D">
      <w:pPr>
        <w:pStyle w:val="Default"/>
        <w:spacing w:after="120"/>
        <w:jc w:val="both"/>
        <w:rPr>
          <w:rFonts w:asciiTheme="minorHAnsi" w:hAnsiTheme="minorHAnsi" w:cstheme="minorHAnsi"/>
          <w:b/>
          <w:bCs/>
        </w:rPr>
      </w:pPr>
      <w:r w:rsidRPr="007F3B48">
        <w:rPr>
          <w:rFonts w:asciiTheme="minorHAnsi" w:hAnsiTheme="minorHAnsi" w:cstheme="minorHAnsi"/>
          <w:b/>
          <w:bCs/>
        </w:rPr>
        <w:t>Principal Component Analysis for Network</w:t>
      </w:r>
      <w:r w:rsidR="00196811" w:rsidRPr="007F3B48">
        <w:rPr>
          <w:rFonts w:asciiTheme="minorHAnsi" w:hAnsiTheme="minorHAnsi" w:cstheme="minorHAnsi"/>
          <w:b/>
          <w:bCs/>
        </w:rPr>
        <w:t xml:space="preserve"> Data</w:t>
      </w:r>
      <w:r w:rsidR="00427066" w:rsidRPr="007F3B48">
        <w:rPr>
          <w:rFonts w:asciiTheme="minorHAnsi" w:hAnsiTheme="minorHAnsi" w:cstheme="minorHAnsi"/>
          <w:b/>
          <w:bCs/>
          <w14:ligatures w14:val="none"/>
        </w:rPr>
        <w:t xml:space="preserve"> and Projection of networks into a low-dimensional Euclidean space</w:t>
      </w:r>
      <w:r w:rsidR="00427066" w:rsidRPr="007F3B48">
        <w:rPr>
          <w:rFonts w:asciiTheme="minorHAnsi" w:hAnsiTheme="minorHAnsi" w:cstheme="minorHAnsi"/>
          <w:b/>
          <w:bCs/>
          <w14:ligatures w14:val="none"/>
        </w:rPr>
        <w:fldChar w:fldCharType="begin"/>
      </w:r>
      <w:r w:rsidR="00B078B3">
        <w:rPr>
          <w:rFonts w:asciiTheme="minorHAnsi" w:hAnsiTheme="minorHAnsi" w:cstheme="minorHAnsi"/>
          <w:b/>
          <w:bCs/>
          <w14:ligatures w14:val="none"/>
        </w:rPr>
        <w:instrText xml:space="preserve"> ADDIN EN.CITE &lt;EndNote&gt;&lt;Cite&gt;&lt;Author&gt;Severn&lt;/Author&gt;&lt;Year&gt;2022&lt;/Year&gt;&lt;RecNum&gt;308&lt;/RecNum&gt;&lt;DisplayText&gt;(13)&lt;/DisplayText&gt;&lt;record&gt;&lt;rec-number&gt;308&lt;/rec-number&gt;&lt;foreign-keys&gt;&lt;key app="EN" db-id="pafwfppwzvsfp7evzslpz0z7rded0d5prde9" timestamp="1682078759"&gt;308&lt;/key&gt;&lt;/foreign-keys&gt;&lt;ref-type name="Journal Article"&gt;17&lt;/ref-type&gt;&lt;contributors&gt;&lt;authors&gt;&lt;author&gt;Severn, Katie E.&lt;/author&gt;&lt;author&gt;Dryden, Ian L.&lt;/author&gt;&lt;author&gt;Preston, Simon P.&lt;/author&gt;&lt;/authors&gt;&lt;/contributors&gt;&lt;titles&gt;&lt;title&gt;Manifold valued data analysis of samples of networks, with applications in corpus linguistics&lt;/title&gt;&lt;secondary-title&gt;The Annals of Applied Statistics&lt;/secondary-title&gt;&lt;/titles&gt;&lt;periodical&gt;&lt;full-title&gt;The Annals of Applied Statistics&lt;/full-title&gt;&lt;/periodical&gt;&lt;pages&gt;368-390, 23&lt;/pages&gt;&lt;volume&gt;16&lt;/volume&gt;&lt;number&gt;1&lt;/number&gt;&lt;dates&gt;&lt;year&gt;2022&lt;/year&gt;&lt;/dates&gt;&lt;urls&gt;&lt;related-urls&gt;&lt;url&gt;https://doi.org/10.1214/21-AOAS1480&lt;/url&gt;&lt;/related-urls&gt;&lt;/urls&gt;&lt;/record&gt;&lt;/Cite&gt;&lt;/EndNote&gt;</w:instrText>
      </w:r>
      <w:r w:rsidR="00427066" w:rsidRPr="007F3B48">
        <w:rPr>
          <w:rFonts w:asciiTheme="minorHAnsi" w:hAnsiTheme="minorHAnsi" w:cstheme="minorHAnsi"/>
          <w:b/>
          <w:bCs/>
          <w14:ligatures w14:val="none"/>
        </w:rPr>
        <w:fldChar w:fldCharType="separate"/>
      </w:r>
      <w:r w:rsidR="00B078B3">
        <w:rPr>
          <w:rFonts w:asciiTheme="minorHAnsi" w:hAnsiTheme="minorHAnsi" w:cstheme="minorHAnsi"/>
          <w:b/>
          <w:bCs/>
          <w:noProof/>
          <w14:ligatures w14:val="none"/>
        </w:rPr>
        <w:t>(13)</w:t>
      </w:r>
      <w:r w:rsidR="00427066" w:rsidRPr="007F3B48">
        <w:rPr>
          <w:rFonts w:asciiTheme="minorHAnsi" w:hAnsiTheme="minorHAnsi" w:cstheme="minorHAnsi"/>
          <w:b/>
          <w:bCs/>
          <w14:ligatures w14:val="none"/>
        </w:rPr>
        <w:fldChar w:fldCharType="end"/>
      </w:r>
    </w:p>
    <w:p w14:paraId="18695566" w14:textId="5856FA57" w:rsidR="00CF2F7C" w:rsidRDefault="00487AE5" w:rsidP="0067632D">
      <w:pPr>
        <w:spacing w:after="120" w:line="240" w:lineRule="auto"/>
        <w:rPr>
          <w:rFonts w:cstheme="minorHAnsi"/>
          <w:sz w:val="24"/>
          <w:szCs w:val="24"/>
        </w:rPr>
      </w:pPr>
      <w:r w:rsidRPr="007F3B48">
        <w:rPr>
          <w:rFonts w:cstheme="minorHAnsi"/>
          <w:sz w:val="24"/>
          <w:szCs w:val="24"/>
        </w:rPr>
        <w:t xml:space="preserve">In this section we briefly summarise the rational of the technique utilised to embed the sets of </w:t>
      </w:r>
      <w:r w:rsidR="007F51A5" w:rsidRPr="007F3B48">
        <w:rPr>
          <w:rFonts w:cstheme="minorHAnsi"/>
          <w:sz w:val="24"/>
          <w:szCs w:val="24"/>
        </w:rPr>
        <w:t>networks</w:t>
      </w:r>
      <w:r w:rsidRPr="007F3B48">
        <w:rPr>
          <w:rFonts w:cstheme="minorHAnsi"/>
          <w:sz w:val="24"/>
          <w:szCs w:val="24"/>
        </w:rPr>
        <w:t xml:space="preserve"> into a lower dimensional Euclidean space. </w:t>
      </w:r>
      <w:r w:rsidR="007F51A5" w:rsidRPr="007F3B48">
        <w:rPr>
          <w:rFonts w:cstheme="minorHAnsi"/>
          <w:sz w:val="24"/>
          <w:szCs w:val="24"/>
        </w:rPr>
        <w:t xml:space="preserve">To this end it is crucial to understand the geometry of the space in which a specific data point lies. In particular, </w:t>
      </w:r>
      <w:r w:rsidR="00A50E3F" w:rsidRPr="007F3B48">
        <w:rPr>
          <w:rFonts w:cstheme="minorHAnsi"/>
          <w:sz w:val="24"/>
          <w:szCs w:val="24"/>
        </w:rPr>
        <w:t>it is common</w:t>
      </w:r>
      <w:r w:rsidR="007F51A5" w:rsidRPr="007F3B48">
        <w:rPr>
          <w:rFonts w:cstheme="minorHAnsi"/>
          <w:sz w:val="24"/>
          <w:szCs w:val="24"/>
        </w:rPr>
        <w:t xml:space="preserve"> to think of a data point as point in an Euclidean space, although, this is an oversimplification of the reality and a data point can rely on different type</w:t>
      </w:r>
      <w:r w:rsidR="00A50E3F" w:rsidRPr="007F3B48">
        <w:rPr>
          <w:rFonts w:cstheme="minorHAnsi"/>
          <w:sz w:val="24"/>
          <w:szCs w:val="24"/>
        </w:rPr>
        <w:t>s</w:t>
      </w:r>
      <w:r w:rsidR="007F51A5" w:rsidRPr="007F3B48">
        <w:rPr>
          <w:rFonts w:cstheme="minorHAnsi"/>
          <w:sz w:val="24"/>
          <w:szCs w:val="24"/>
        </w:rPr>
        <w:t xml:space="preserve"> of space</w:t>
      </w:r>
      <w:r w:rsidR="00A50E3F" w:rsidRPr="007F3B48">
        <w:rPr>
          <w:rFonts w:cstheme="minorHAnsi"/>
          <w:sz w:val="24"/>
          <w:szCs w:val="24"/>
        </w:rPr>
        <w:t>s</w:t>
      </w:r>
      <w:r w:rsidR="007F51A5" w:rsidRPr="007F3B48">
        <w:rPr>
          <w:rFonts w:cstheme="minorHAnsi"/>
          <w:sz w:val="24"/>
          <w:szCs w:val="24"/>
        </w:rPr>
        <w:t xml:space="preserve"> with different curvatures and shapes. More precisely the data may rely on</w:t>
      </w:r>
      <w:r w:rsidR="00A50E3F" w:rsidRPr="007F3B48">
        <w:rPr>
          <w:rFonts w:cstheme="minorHAnsi"/>
          <w:sz w:val="24"/>
          <w:szCs w:val="24"/>
        </w:rPr>
        <w:t>, or</w:t>
      </w:r>
      <w:r w:rsidR="007F51A5" w:rsidRPr="007F3B48">
        <w:rPr>
          <w:rFonts w:cstheme="minorHAnsi"/>
          <w:sz w:val="24"/>
          <w:szCs w:val="24"/>
        </w:rPr>
        <w:t xml:space="preserve"> be close to a manifold. A classic example of data relying on a manifold is the Swiss-roll case (Figure S1). </w:t>
      </w:r>
    </w:p>
    <w:p w14:paraId="4CA4A37F" w14:textId="03080DE9" w:rsidR="00E62A0D" w:rsidRPr="007F3B48" w:rsidRDefault="00E62A0D" w:rsidP="009A46A2">
      <w:pPr>
        <w:spacing w:afterLines="120" w:after="288"/>
        <w:rPr>
          <w:rFonts w:cstheme="minorHAnsi"/>
          <w:b/>
          <w:sz w:val="24"/>
          <w:szCs w:val="24"/>
        </w:rPr>
      </w:pPr>
      <w:r w:rsidRPr="007F3B48">
        <w:rPr>
          <w:rFonts w:cstheme="minorHAnsi"/>
          <w:b/>
          <w:sz w:val="24"/>
          <w:szCs w:val="24"/>
        </w:rPr>
        <w:t>Figure S1: Swiss roll</w:t>
      </w:r>
    </w:p>
    <w:p w14:paraId="367C017E" w14:textId="08360AC4" w:rsidR="00C52560" w:rsidRPr="007F3B48" w:rsidRDefault="00E62A0D" w:rsidP="009A46A2">
      <w:pPr>
        <w:pStyle w:val="Default"/>
        <w:spacing w:afterLines="120" w:after="288"/>
        <w:jc w:val="center"/>
        <w:rPr>
          <w:rFonts w:asciiTheme="minorHAnsi" w:hAnsiTheme="minorHAnsi" w:cstheme="minorHAnsi"/>
        </w:rPr>
      </w:pPr>
      <w:r w:rsidRPr="006F758E">
        <w:rPr>
          <w:rFonts w:asciiTheme="minorHAnsi" w:hAnsiTheme="minorHAnsi" w:cstheme="minorHAnsi"/>
          <w:noProof/>
        </w:rPr>
        <w:drawing>
          <wp:inline distT="0" distB="0" distL="0" distR="0" wp14:anchorId="1C47B056" wp14:editId="2891F273">
            <wp:extent cx="2853821" cy="2620800"/>
            <wp:effectExtent l="0" t="0" r="3810" b="8255"/>
            <wp:docPr id="1991319902"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19902" name="Picture 1" descr="A diagram of a graph&#10;&#10;Description automatically generated"/>
                    <pic:cNvPicPr/>
                  </pic:nvPicPr>
                  <pic:blipFill rotWithShape="1">
                    <a:blip r:embed="rId9"/>
                    <a:srcRect t="3677" b="4145"/>
                    <a:stretch/>
                  </pic:blipFill>
                  <pic:spPr bwMode="auto">
                    <a:xfrm>
                      <a:off x="0" y="0"/>
                      <a:ext cx="2860791" cy="2627201"/>
                    </a:xfrm>
                    <a:prstGeom prst="rect">
                      <a:avLst/>
                    </a:prstGeom>
                    <a:ln>
                      <a:noFill/>
                    </a:ln>
                    <a:extLst>
                      <a:ext uri="{53640926-AAD7-44D8-BBD7-CCE9431645EC}">
                        <a14:shadowObscured xmlns:a14="http://schemas.microsoft.com/office/drawing/2010/main"/>
                      </a:ext>
                    </a:extLst>
                  </pic:spPr>
                </pic:pic>
              </a:graphicData>
            </a:graphic>
          </wp:inline>
        </w:drawing>
      </w:r>
    </w:p>
    <w:p w14:paraId="4988F01E" w14:textId="4F56298A" w:rsidR="0033209A" w:rsidRPr="007F3B48" w:rsidRDefault="007F51A5" w:rsidP="0067632D">
      <w:pPr>
        <w:pStyle w:val="Default"/>
        <w:spacing w:after="120"/>
        <w:jc w:val="both"/>
        <w:rPr>
          <w:rFonts w:asciiTheme="minorHAnsi" w:hAnsiTheme="minorHAnsi" w:cstheme="minorHAnsi"/>
        </w:rPr>
      </w:pPr>
      <w:r w:rsidRPr="007F3B48">
        <w:rPr>
          <w:rFonts w:asciiTheme="minorHAnsi" w:hAnsiTheme="minorHAnsi" w:cstheme="minorHAnsi"/>
        </w:rPr>
        <w:t xml:space="preserve">In this case, although the data are embedded in a 3-D Euclidean space, it is straight forward to recognise that the observations rely on a 2-D dimensional </w:t>
      </w:r>
      <w:r w:rsidR="00A50E3F" w:rsidRPr="007F3B48">
        <w:rPr>
          <w:rFonts w:asciiTheme="minorHAnsi" w:hAnsiTheme="minorHAnsi" w:cstheme="minorHAnsi"/>
        </w:rPr>
        <w:t>m</w:t>
      </w:r>
      <w:r w:rsidRPr="007F3B48">
        <w:rPr>
          <w:rFonts w:asciiTheme="minorHAnsi" w:hAnsiTheme="minorHAnsi" w:cstheme="minorHAnsi"/>
        </w:rPr>
        <w:t>anifold</w:t>
      </w:r>
      <w:r w:rsidR="00A50E3F" w:rsidRPr="007F3B48">
        <w:rPr>
          <w:rFonts w:asciiTheme="minorHAnsi" w:hAnsiTheme="minorHAnsi" w:cstheme="minorHAnsi"/>
        </w:rPr>
        <w:t xml:space="preserve"> (a plane)</w:t>
      </w:r>
      <w:r w:rsidRPr="007F3B48">
        <w:rPr>
          <w:rFonts w:asciiTheme="minorHAnsi" w:hAnsiTheme="minorHAnsi" w:cstheme="minorHAnsi"/>
        </w:rPr>
        <w:t xml:space="preserve"> which has just be</w:t>
      </w:r>
      <w:r w:rsidR="0033209A" w:rsidRPr="007F3B48">
        <w:rPr>
          <w:rFonts w:asciiTheme="minorHAnsi" w:hAnsiTheme="minorHAnsi" w:cstheme="minorHAnsi"/>
        </w:rPr>
        <w:t>en</w:t>
      </w:r>
      <w:r w:rsidRPr="007F3B48">
        <w:rPr>
          <w:rFonts w:asciiTheme="minorHAnsi" w:hAnsiTheme="minorHAnsi" w:cstheme="minorHAnsi"/>
        </w:rPr>
        <w:t xml:space="preserve"> ‘rolled-up’. The application of standard technique</w:t>
      </w:r>
      <w:r w:rsidR="00674989" w:rsidRPr="007F3B48">
        <w:rPr>
          <w:rFonts w:asciiTheme="minorHAnsi" w:hAnsiTheme="minorHAnsi" w:cstheme="minorHAnsi"/>
        </w:rPr>
        <w:t>s</w:t>
      </w:r>
      <w:r w:rsidRPr="007F3B48">
        <w:rPr>
          <w:rFonts w:asciiTheme="minorHAnsi" w:hAnsiTheme="minorHAnsi" w:cstheme="minorHAnsi"/>
        </w:rPr>
        <w:t xml:space="preserve"> </w:t>
      </w:r>
      <w:r w:rsidR="00674989" w:rsidRPr="007F3B48">
        <w:rPr>
          <w:rFonts w:asciiTheme="minorHAnsi" w:hAnsiTheme="minorHAnsi" w:cstheme="minorHAnsi"/>
        </w:rPr>
        <w:t>such as</w:t>
      </w:r>
      <w:r w:rsidRPr="007F3B48">
        <w:rPr>
          <w:rFonts w:asciiTheme="minorHAnsi" w:hAnsiTheme="minorHAnsi" w:cstheme="minorHAnsi"/>
        </w:rPr>
        <w:t xml:space="preserve"> PCA </w:t>
      </w:r>
      <w:r w:rsidR="00A22DF1" w:rsidRPr="007F3B48">
        <w:rPr>
          <w:rFonts w:asciiTheme="minorHAnsi" w:hAnsiTheme="minorHAnsi" w:cstheme="minorHAnsi"/>
        </w:rPr>
        <w:t>are well</w:t>
      </w:r>
      <w:r w:rsidRPr="007F3B48">
        <w:rPr>
          <w:rFonts w:asciiTheme="minorHAnsi" w:hAnsiTheme="minorHAnsi" w:cstheme="minorHAnsi"/>
        </w:rPr>
        <w:t xml:space="preserve"> known to perform poorly on this type of data due to the underlying </w:t>
      </w:r>
      <w:r w:rsidR="0033209A" w:rsidRPr="007F3B48">
        <w:rPr>
          <w:rFonts w:asciiTheme="minorHAnsi" w:hAnsiTheme="minorHAnsi" w:cstheme="minorHAnsi"/>
        </w:rPr>
        <w:t>use of the</w:t>
      </w:r>
      <w:r w:rsidRPr="007F3B48">
        <w:rPr>
          <w:rFonts w:asciiTheme="minorHAnsi" w:hAnsiTheme="minorHAnsi" w:cstheme="minorHAnsi"/>
        </w:rPr>
        <w:t xml:space="preserve"> Euclidean </w:t>
      </w:r>
      <w:r w:rsidR="0033209A" w:rsidRPr="007F3B48">
        <w:rPr>
          <w:rFonts w:asciiTheme="minorHAnsi" w:hAnsiTheme="minorHAnsi" w:cstheme="minorHAnsi"/>
        </w:rPr>
        <w:t>metri</w:t>
      </w:r>
      <w:r w:rsidR="00A22DF1" w:rsidRPr="007F3B48">
        <w:rPr>
          <w:rFonts w:asciiTheme="minorHAnsi" w:hAnsiTheme="minorHAnsi" w:cstheme="minorHAnsi"/>
        </w:rPr>
        <w:t>c</w:t>
      </w:r>
      <w:r w:rsidRPr="007F3B48">
        <w:rPr>
          <w:rFonts w:asciiTheme="minorHAnsi" w:hAnsiTheme="minorHAnsi" w:cstheme="minorHAnsi"/>
        </w:rPr>
        <w:t>, which</w:t>
      </w:r>
      <w:r w:rsidR="000E3D90" w:rsidRPr="007F3B48">
        <w:rPr>
          <w:rFonts w:asciiTheme="minorHAnsi" w:hAnsiTheme="minorHAnsi" w:cstheme="minorHAnsi"/>
        </w:rPr>
        <w:t xml:space="preserve"> in this case</w:t>
      </w:r>
      <w:r w:rsidRPr="007F3B48">
        <w:rPr>
          <w:rFonts w:asciiTheme="minorHAnsi" w:hAnsiTheme="minorHAnsi" w:cstheme="minorHAnsi"/>
        </w:rPr>
        <w:t xml:space="preserve"> </w:t>
      </w:r>
      <w:r w:rsidR="00D269FA" w:rsidRPr="007F3B48">
        <w:rPr>
          <w:rFonts w:asciiTheme="minorHAnsi" w:hAnsiTheme="minorHAnsi" w:cstheme="minorHAnsi"/>
        </w:rPr>
        <w:t>is</w:t>
      </w:r>
      <w:r w:rsidRPr="007F3B48">
        <w:rPr>
          <w:rFonts w:asciiTheme="minorHAnsi" w:hAnsiTheme="minorHAnsi" w:cstheme="minorHAnsi"/>
        </w:rPr>
        <w:t xml:space="preserve"> not able to capture the local </w:t>
      </w:r>
      <w:r w:rsidR="000D39BD" w:rsidRPr="007F3B48">
        <w:rPr>
          <w:rFonts w:asciiTheme="minorHAnsi" w:hAnsiTheme="minorHAnsi" w:cstheme="minorHAnsi"/>
        </w:rPr>
        <w:t xml:space="preserve">and global </w:t>
      </w:r>
      <w:r w:rsidRPr="007F3B48">
        <w:rPr>
          <w:rFonts w:asciiTheme="minorHAnsi" w:hAnsiTheme="minorHAnsi" w:cstheme="minorHAnsi"/>
        </w:rPr>
        <w:t xml:space="preserve">geometry of the space. </w:t>
      </w:r>
      <w:r w:rsidR="00674989" w:rsidRPr="007F3B48">
        <w:rPr>
          <w:rFonts w:asciiTheme="minorHAnsi" w:hAnsiTheme="minorHAnsi" w:cstheme="minorHAnsi"/>
        </w:rPr>
        <w:t>However</w:t>
      </w:r>
      <w:r w:rsidR="0033209A" w:rsidRPr="007F3B48">
        <w:rPr>
          <w:rFonts w:asciiTheme="minorHAnsi" w:hAnsiTheme="minorHAnsi" w:cstheme="minorHAnsi"/>
        </w:rPr>
        <w:t>, other techniques, able to recognise and reconstruct the geometry of the manifold can identify the intrinsic geometry of the real space in which the data relies on.</w:t>
      </w:r>
      <w:r w:rsidR="00A50E3F" w:rsidRPr="007F3B48">
        <w:rPr>
          <w:rFonts w:asciiTheme="minorHAnsi" w:hAnsiTheme="minorHAnsi" w:cstheme="minorHAnsi"/>
        </w:rPr>
        <w:t xml:space="preserve"> </w:t>
      </w:r>
      <w:r w:rsidRPr="007F3B48">
        <w:rPr>
          <w:rFonts w:asciiTheme="minorHAnsi" w:hAnsiTheme="minorHAnsi" w:cstheme="minorHAnsi"/>
        </w:rPr>
        <w:t>T</w:t>
      </w:r>
      <w:r w:rsidR="0033209A" w:rsidRPr="007F3B48">
        <w:rPr>
          <w:rFonts w:asciiTheme="minorHAnsi" w:hAnsiTheme="minorHAnsi" w:cstheme="minorHAnsi"/>
        </w:rPr>
        <w:t>he Swiss-roll is probably the most famous example to support the idea that understanding the geometry of the space in which the data relies on is crucial.</w:t>
      </w:r>
    </w:p>
    <w:p w14:paraId="1700F979" w14:textId="462A27EC" w:rsidR="0033209A" w:rsidRPr="007F3B48" w:rsidRDefault="0033209A" w:rsidP="0067632D">
      <w:pPr>
        <w:pStyle w:val="Default"/>
        <w:spacing w:after="120"/>
        <w:jc w:val="both"/>
        <w:rPr>
          <w:rFonts w:asciiTheme="minorHAnsi" w:hAnsiTheme="minorHAnsi" w:cstheme="minorHAnsi"/>
        </w:rPr>
      </w:pPr>
      <w:r w:rsidRPr="007F3B48">
        <w:rPr>
          <w:rFonts w:asciiTheme="minorHAnsi" w:hAnsiTheme="minorHAnsi" w:cstheme="minorHAnsi"/>
        </w:rPr>
        <w:t>This concept is even more relevant when dealing with complex objects such as networks or shapes.</w:t>
      </w:r>
      <w:r w:rsidR="007F51A5" w:rsidRPr="007F3B48">
        <w:rPr>
          <w:rFonts w:asciiTheme="minorHAnsi" w:hAnsiTheme="minorHAnsi" w:cstheme="minorHAnsi"/>
        </w:rPr>
        <w:t xml:space="preserve"> </w:t>
      </w:r>
      <w:r w:rsidRPr="007F3B48">
        <w:rPr>
          <w:rFonts w:asciiTheme="minorHAnsi" w:hAnsiTheme="minorHAnsi" w:cstheme="minorHAnsi"/>
        </w:rPr>
        <w:t xml:space="preserve">In our work we aimed to obtain </w:t>
      </w:r>
      <w:r w:rsidR="004C4E8C" w:rsidRPr="007F3B48">
        <w:rPr>
          <w:rFonts w:asciiTheme="minorHAnsi" w:hAnsiTheme="minorHAnsi" w:cstheme="minorHAnsi"/>
        </w:rPr>
        <w:t>a</w:t>
      </w:r>
      <w:r w:rsidRPr="007F3B48">
        <w:rPr>
          <w:rFonts w:asciiTheme="minorHAnsi" w:hAnsiTheme="minorHAnsi" w:cstheme="minorHAnsi"/>
        </w:rPr>
        <w:t xml:space="preserve"> Euclidean representation of a set of networks, this means that starting from a specific object (a sets of adjacency matrices representing a set of graphs), we aim to obtain a sets of Euclidean coordinates for each of these adjacency matri</w:t>
      </w:r>
      <w:r w:rsidR="00A05F6B" w:rsidRPr="007F3B48">
        <w:rPr>
          <w:rFonts w:asciiTheme="minorHAnsi" w:hAnsiTheme="minorHAnsi" w:cstheme="minorHAnsi"/>
        </w:rPr>
        <w:t>ces</w:t>
      </w:r>
      <w:r w:rsidRPr="007F3B48">
        <w:rPr>
          <w:rFonts w:asciiTheme="minorHAnsi" w:hAnsiTheme="minorHAnsi" w:cstheme="minorHAnsi"/>
        </w:rPr>
        <w:t xml:space="preserve">. Figure S2 </w:t>
      </w:r>
      <w:r w:rsidR="008B0D1B" w:rsidRPr="007F3B48">
        <w:rPr>
          <w:rFonts w:asciiTheme="minorHAnsi" w:hAnsiTheme="minorHAnsi" w:cstheme="minorHAnsi"/>
        </w:rPr>
        <w:t xml:space="preserve">summarise the key idea of this process. Given a set of graphs, we would like to </w:t>
      </w:r>
      <w:r w:rsidR="008B0D1B" w:rsidRPr="007F3B48">
        <w:rPr>
          <w:rFonts w:asciiTheme="minorHAnsi" w:hAnsiTheme="minorHAnsi" w:cstheme="minorHAnsi"/>
        </w:rPr>
        <w:lastRenderedPageBreak/>
        <w:t>represent them as points in a Euclidean space, such that the similarities between the networks are preserved.</w:t>
      </w:r>
    </w:p>
    <w:p w14:paraId="761E1626" w14:textId="1F8703FF" w:rsidR="008421B8" w:rsidRPr="007F3B48" w:rsidRDefault="008421B8" w:rsidP="0067632D">
      <w:pPr>
        <w:pStyle w:val="Default"/>
        <w:spacing w:after="120"/>
        <w:jc w:val="both"/>
        <w:rPr>
          <w:rFonts w:asciiTheme="minorHAnsi" w:hAnsiTheme="minorHAnsi" w:cstheme="minorHAnsi"/>
        </w:rPr>
      </w:pPr>
      <w:r w:rsidRPr="007F3B48">
        <w:rPr>
          <w:rFonts w:asciiTheme="minorHAnsi" w:hAnsiTheme="minorHAnsi" w:cstheme="minorHAnsi"/>
        </w:rPr>
        <w:t xml:space="preserve">To obtain the Euclidean coordinates, we rely on the properties of the Laplacian matrix, in particular the semi-positive definite nature of the Laplacian following </w:t>
      </w:r>
      <w:r w:rsidRPr="007F3B48">
        <w:rPr>
          <w:rFonts w:asciiTheme="minorHAnsi" w:hAnsiTheme="minorHAnsi" w:cstheme="minorHAnsi"/>
        </w:rPr>
        <w:fldChar w:fldCharType="begin"/>
      </w:r>
      <w:r w:rsidR="00B078B3">
        <w:rPr>
          <w:rFonts w:asciiTheme="minorHAnsi" w:hAnsiTheme="minorHAnsi" w:cstheme="minorHAnsi"/>
        </w:rPr>
        <w:instrText xml:space="preserve"> ADDIN EN.CITE &lt;EndNote&gt;&lt;Cite&gt;&lt;Author&gt;Severn&lt;/Author&gt;&lt;Year&gt;2022&lt;/Year&gt;&lt;RecNum&gt;308&lt;/RecNum&gt;&lt;DisplayText&gt;(13)&lt;/DisplayText&gt;&lt;record&gt;&lt;rec-number&gt;308&lt;/rec-number&gt;&lt;foreign-keys&gt;&lt;key app="EN" db-id="pafwfppwzvsfp7evzslpz0z7rded0d5prde9" timestamp="1682078759"&gt;308&lt;/key&gt;&lt;/foreign-keys&gt;&lt;ref-type name="Journal Article"&gt;17&lt;/ref-type&gt;&lt;contributors&gt;&lt;authors&gt;&lt;author&gt;Severn, Katie E.&lt;/author&gt;&lt;author&gt;Dryden, Ian L.&lt;/author&gt;&lt;author&gt;Preston, Simon P.&lt;/author&gt;&lt;/authors&gt;&lt;/contributors&gt;&lt;titles&gt;&lt;title&gt;Manifold valued data analysis of samples of networks, with applications in corpus linguistics&lt;/title&gt;&lt;secondary-title&gt;The Annals of Applied Statistics&lt;/secondary-title&gt;&lt;/titles&gt;&lt;periodical&gt;&lt;full-title&gt;The Annals of Applied Statistics&lt;/full-title&gt;&lt;/periodical&gt;&lt;pages&gt;368-390, 23&lt;/pages&gt;&lt;volume&gt;16&lt;/volume&gt;&lt;number&gt;1&lt;/number&gt;&lt;dates&gt;&lt;year&gt;2022&lt;/year&gt;&lt;/dates&gt;&lt;urls&gt;&lt;related-urls&gt;&lt;url&gt;https://doi.org/10.1214/21-AOAS1480&lt;/url&gt;&lt;/related-urls&gt;&lt;/urls&gt;&lt;/record&gt;&lt;/Cite&gt;&lt;/EndNote&gt;</w:instrText>
      </w:r>
      <w:r w:rsidRPr="007F3B48">
        <w:rPr>
          <w:rFonts w:asciiTheme="minorHAnsi" w:hAnsiTheme="minorHAnsi" w:cstheme="minorHAnsi"/>
        </w:rPr>
        <w:fldChar w:fldCharType="separate"/>
      </w:r>
      <w:r w:rsidR="00B078B3">
        <w:rPr>
          <w:rFonts w:asciiTheme="minorHAnsi" w:hAnsiTheme="minorHAnsi" w:cstheme="minorHAnsi"/>
          <w:noProof/>
        </w:rPr>
        <w:t>(13)</w:t>
      </w:r>
      <w:r w:rsidRPr="007F3B48">
        <w:rPr>
          <w:rFonts w:asciiTheme="minorHAnsi" w:hAnsiTheme="minorHAnsi" w:cstheme="minorHAnsi"/>
        </w:rPr>
        <w:fldChar w:fldCharType="end"/>
      </w:r>
      <w:r w:rsidRPr="007F3B48">
        <w:rPr>
          <w:rFonts w:asciiTheme="minorHAnsi" w:hAnsiTheme="minorHAnsi" w:cstheme="minorHAnsi"/>
        </w:rPr>
        <w:t xml:space="preserve">. In fact, given a set of </w:t>
      </w:r>
      <m:oMath>
        <m:r>
          <w:rPr>
            <w:rFonts w:ascii="Cambria Math" w:hAnsi="Cambria Math" w:cstheme="minorHAnsi"/>
          </w:rPr>
          <m:t xml:space="preserve">k </m:t>
        </m:r>
      </m:oMath>
      <w:r w:rsidRPr="007F3B48">
        <w:rPr>
          <w:rFonts w:asciiTheme="minorHAnsi" w:hAnsiTheme="minorHAnsi" w:cstheme="minorHAnsi"/>
        </w:rPr>
        <w:t xml:space="preserve">graphs </w:t>
      </w:r>
      <m:oMath>
        <m:sSub>
          <m:sSubPr>
            <m:ctrlPr>
              <w:rPr>
                <w:rFonts w:ascii="Cambria Math" w:hAnsi="Cambria Math" w:cstheme="minorHAnsi"/>
              </w:rPr>
            </m:ctrlPr>
          </m:sSubPr>
          <m:e>
            <m:r>
              <m:rPr>
                <m:scr m:val="script"/>
                <m:sty m:val="p"/>
              </m:rPr>
              <w:rPr>
                <w:rFonts w:ascii="Cambria Math" w:hAnsi="Cambria Math" w:cstheme="minorHAnsi"/>
              </w:rPr>
              <m:t>G</m:t>
            </m:r>
          </m:e>
          <m:sub>
            <m:r>
              <m:rPr>
                <m:sty m:val="p"/>
              </m:rPr>
              <w:rPr>
                <w:rFonts w:ascii="Cambria Math" w:hAnsi="Cambria Math" w:cstheme="minorHAnsi"/>
              </w:rPr>
              <m:t>1</m:t>
            </m:r>
          </m:sub>
        </m:sSub>
        <m:r>
          <m:rPr>
            <m:sty m:val="p"/>
          </m:rPr>
          <w:rPr>
            <w:rFonts w:ascii="Cambria Math" w:hAnsi="Cambria Math" w:cstheme="minorHAnsi"/>
          </w:rPr>
          <m:t>,</m:t>
        </m:r>
        <m:sSub>
          <m:sSubPr>
            <m:ctrlPr>
              <w:rPr>
                <w:rFonts w:ascii="Cambria Math" w:hAnsi="Cambria Math" w:cstheme="minorHAnsi"/>
              </w:rPr>
            </m:ctrlPr>
          </m:sSubPr>
          <m:e>
            <m:r>
              <m:rPr>
                <m:scr m:val="script"/>
                <m:sty m:val="p"/>
              </m:rPr>
              <w:rPr>
                <w:rFonts w:ascii="Cambria Math" w:hAnsi="Cambria Math" w:cstheme="minorHAnsi"/>
              </w:rPr>
              <m:t>G</m:t>
            </m:r>
          </m:e>
          <m:sub>
            <m:r>
              <m:rPr>
                <m:sty m:val="p"/>
              </m:rPr>
              <w:rPr>
                <w:rFonts w:ascii="Cambria Math" w:hAnsi="Cambria Math" w:cstheme="minorHAnsi"/>
              </w:rPr>
              <m:t>2</m:t>
            </m:r>
          </m:sub>
        </m:sSub>
        <m:r>
          <m:rPr>
            <m:sty m:val="p"/>
          </m:rPr>
          <w:rPr>
            <w:rFonts w:ascii="Cambria Math" w:hAnsi="Cambria Math" w:cstheme="minorHAnsi"/>
          </w:rPr>
          <m:t>,…,</m:t>
        </m:r>
        <m:sSub>
          <m:sSubPr>
            <m:ctrlPr>
              <w:rPr>
                <w:rFonts w:ascii="Cambria Math" w:hAnsi="Cambria Math" w:cstheme="minorHAnsi"/>
              </w:rPr>
            </m:ctrlPr>
          </m:sSubPr>
          <m:e>
            <m:r>
              <m:rPr>
                <m:scr m:val="script"/>
                <m:sty m:val="p"/>
              </m:rPr>
              <w:rPr>
                <w:rFonts w:ascii="Cambria Math" w:hAnsi="Cambria Math" w:cstheme="minorHAnsi"/>
              </w:rPr>
              <m:t>G</m:t>
            </m:r>
          </m:e>
          <m:sub>
            <m:r>
              <w:rPr>
                <w:rFonts w:ascii="Cambria Math" w:hAnsi="Cambria Math" w:cstheme="minorHAnsi"/>
              </w:rPr>
              <m:t>k</m:t>
            </m:r>
          </m:sub>
        </m:sSub>
      </m:oMath>
      <w:r w:rsidRPr="007F3B48">
        <w:rPr>
          <w:rFonts w:asciiTheme="minorHAnsi" w:hAnsiTheme="minorHAnsi" w:cstheme="minorHAnsi"/>
        </w:rPr>
        <w:t xml:space="preserve"> it is straight forward to identify the non-Euclidean nature of this type of data. Moreover, due to the semi-positive definite nature of each associated Laplacian </w:t>
      </w:r>
      <m:oMath>
        <m:sSub>
          <m:sSubPr>
            <m:ctrlPr>
              <w:rPr>
                <w:rFonts w:ascii="Cambria Math" w:hAnsi="Cambria Math" w:cstheme="minorHAnsi"/>
              </w:rPr>
            </m:ctrlPr>
          </m:sSubPr>
          <m:e>
            <m:r>
              <m:rPr>
                <m:sty m:val="p"/>
              </m:rPr>
              <w:rPr>
                <w:rFonts w:ascii="Cambria Math" w:hAnsi="Cambria Math" w:cstheme="minorHAnsi"/>
              </w:rPr>
              <m:t>L</m:t>
            </m:r>
          </m:e>
          <m:sub>
            <m:r>
              <m:rPr>
                <m:sty m:val="p"/>
              </m:rPr>
              <w:rPr>
                <w:rFonts w:ascii="Cambria Math" w:hAnsi="Cambria Math" w:cstheme="minorHAnsi"/>
              </w:rPr>
              <m:t>1</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L</m:t>
            </m:r>
          </m:e>
          <m:sub>
            <m:r>
              <m:rPr>
                <m:sty m:val="p"/>
              </m:rPr>
              <w:rPr>
                <w:rFonts w:ascii="Cambria Math" w:hAnsi="Cambria Math" w:cstheme="minorHAnsi"/>
              </w:rPr>
              <m:t>2</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L</m:t>
            </m:r>
          </m:e>
          <m:sub>
            <m:r>
              <w:rPr>
                <w:rFonts w:ascii="Cambria Math" w:hAnsi="Cambria Math" w:cstheme="minorHAnsi"/>
              </w:rPr>
              <m:t>k</m:t>
            </m:r>
          </m:sub>
        </m:sSub>
      </m:oMath>
      <w:r w:rsidRPr="007F3B48">
        <w:rPr>
          <w:rFonts w:asciiTheme="minorHAnsi" w:hAnsiTheme="minorHAnsi" w:cstheme="minorHAnsi"/>
        </w:rPr>
        <w:t xml:space="preserve"> it is easy to realise that each Laplaccian is a point relying on a specific manifold: a convex subset of a hyper cone. Recognising the geometry of this peculiar space is crucial to propose tailored metrics able to capture the similarities between different objects. We applied the Euclidean power metric following </w:t>
      </w:r>
      <w:r w:rsidRPr="007F3B48">
        <w:rPr>
          <w:rFonts w:asciiTheme="minorHAnsi" w:hAnsiTheme="minorHAnsi" w:cstheme="minorHAnsi"/>
        </w:rPr>
        <w:fldChar w:fldCharType="begin"/>
      </w:r>
      <w:r w:rsidR="00B078B3">
        <w:rPr>
          <w:rFonts w:asciiTheme="minorHAnsi" w:hAnsiTheme="minorHAnsi" w:cstheme="minorHAnsi"/>
        </w:rPr>
        <w:instrText xml:space="preserve"> ADDIN EN.CITE &lt;EndNote&gt;&lt;Cite&gt;&lt;Author&gt;Severn&lt;/Author&gt;&lt;Year&gt;2022&lt;/Year&gt;&lt;RecNum&gt;308&lt;/RecNum&gt;&lt;DisplayText&gt;(13)&lt;/DisplayText&gt;&lt;record&gt;&lt;rec-number&gt;308&lt;/rec-number&gt;&lt;foreign-keys&gt;&lt;key app="EN" db-id="pafwfppwzvsfp7evzslpz0z7rded0d5prde9" timestamp="1682078759"&gt;308&lt;/key&gt;&lt;/foreign-keys&gt;&lt;ref-type name="Journal Article"&gt;17&lt;/ref-type&gt;&lt;contributors&gt;&lt;authors&gt;&lt;author&gt;Severn, Katie E.&lt;/author&gt;&lt;author&gt;Dryden, Ian L.&lt;/author&gt;&lt;author&gt;Preston, Simon P.&lt;/author&gt;&lt;/authors&gt;&lt;/contributors&gt;&lt;titles&gt;&lt;title&gt;Manifold valued data analysis of samples of networks, with applications in corpus linguistics&lt;/title&gt;&lt;secondary-title&gt;The Annals of Applied Statistics&lt;/secondary-title&gt;&lt;/titles&gt;&lt;periodical&gt;&lt;full-title&gt;The Annals of Applied Statistics&lt;/full-title&gt;&lt;/periodical&gt;&lt;pages&gt;368-390, 23&lt;/pages&gt;&lt;volume&gt;16&lt;/volume&gt;&lt;number&gt;1&lt;/number&gt;&lt;dates&gt;&lt;year&gt;2022&lt;/year&gt;&lt;/dates&gt;&lt;urls&gt;&lt;related-urls&gt;&lt;url&gt;https://doi.org/10.1214/21-AOAS1480&lt;/url&gt;&lt;/related-urls&gt;&lt;/urls&gt;&lt;/record&gt;&lt;/Cite&gt;&lt;/EndNote&gt;</w:instrText>
      </w:r>
      <w:r w:rsidRPr="007F3B48">
        <w:rPr>
          <w:rFonts w:asciiTheme="minorHAnsi" w:hAnsiTheme="minorHAnsi" w:cstheme="minorHAnsi"/>
        </w:rPr>
        <w:fldChar w:fldCharType="separate"/>
      </w:r>
      <w:r w:rsidR="00B078B3">
        <w:rPr>
          <w:rFonts w:asciiTheme="minorHAnsi" w:hAnsiTheme="minorHAnsi" w:cstheme="minorHAnsi"/>
          <w:noProof/>
        </w:rPr>
        <w:t>(13)</w:t>
      </w:r>
      <w:r w:rsidRPr="007F3B48">
        <w:rPr>
          <w:rFonts w:asciiTheme="minorHAnsi" w:hAnsiTheme="minorHAnsi" w:cstheme="minorHAnsi"/>
        </w:rPr>
        <w:fldChar w:fldCharType="end"/>
      </w:r>
      <w:r w:rsidRPr="007F3B48">
        <w:rPr>
          <w:rFonts w:asciiTheme="minorHAnsi" w:hAnsiTheme="minorHAnsi" w:cstheme="minorHAnsi"/>
        </w:rPr>
        <w:t>.</w:t>
      </w:r>
    </w:p>
    <w:p w14:paraId="6D759B1B" w14:textId="77777777" w:rsidR="00AF2EBA" w:rsidRDefault="00AF2EBA">
      <w:pPr>
        <w:rPr>
          <w:rFonts w:cstheme="minorHAnsi"/>
          <w:b/>
          <w:bCs/>
          <w:sz w:val="24"/>
          <w:szCs w:val="24"/>
        </w:rPr>
      </w:pPr>
      <w:r w:rsidRPr="007F3B48">
        <w:rPr>
          <w:rFonts w:cstheme="minorHAnsi"/>
          <w:b/>
          <w:bCs/>
          <w:sz w:val="24"/>
          <w:szCs w:val="24"/>
        </w:rPr>
        <w:br w:type="page"/>
      </w:r>
    </w:p>
    <w:p w14:paraId="39D72041" w14:textId="613D94AD" w:rsidR="00177524" w:rsidRDefault="00177524">
      <w:pPr>
        <w:rPr>
          <w:rFonts w:cstheme="minorHAnsi"/>
          <w:b/>
          <w:bCs/>
          <w:sz w:val="24"/>
          <w:szCs w:val="24"/>
        </w:rPr>
      </w:pPr>
      <w:r>
        <w:rPr>
          <w:rFonts w:cstheme="minorHAnsi"/>
          <w:b/>
          <w:bCs/>
          <w:sz w:val="24"/>
          <w:szCs w:val="24"/>
        </w:rPr>
        <w:lastRenderedPageBreak/>
        <w:t>GLOSSARY OF ANALYTICAL TERMS</w:t>
      </w:r>
    </w:p>
    <w:tbl>
      <w:tblPr>
        <w:tblStyle w:val="Grigliatabella"/>
        <w:tblW w:w="0" w:type="auto"/>
        <w:tblLook w:val="04A0" w:firstRow="1" w:lastRow="0" w:firstColumn="1" w:lastColumn="0" w:noHBand="0" w:noVBand="1"/>
      </w:tblPr>
      <w:tblGrid>
        <w:gridCol w:w="643"/>
        <w:gridCol w:w="1199"/>
        <w:gridCol w:w="5072"/>
        <w:gridCol w:w="2217"/>
      </w:tblGrid>
      <w:tr w:rsidR="00177524" w:rsidRPr="00226050" w14:paraId="68558F5C" w14:textId="77777777" w:rsidTr="0009405A">
        <w:trPr>
          <w:trHeight w:val="420"/>
        </w:trPr>
        <w:tc>
          <w:tcPr>
            <w:tcW w:w="553" w:type="dxa"/>
            <w:noWrap/>
            <w:vAlign w:val="center"/>
            <w:hideMark/>
          </w:tcPr>
          <w:p w14:paraId="7E9DEB82" w14:textId="77777777" w:rsidR="00177524" w:rsidRPr="00226050" w:rsidRDefault="00177524" w:rsidP="001941B0">
            <w:pPr>
              <w:spacing w:before="60" w:after="60"/>
              <w:jc w:val="center"/>
              <w:rPr>
                <w:rFonts w:ascii="Calibri" w:hAnsi="Calibri" w:cs="Calibri"/>
                <w:sz w:val="24"/>
                <w:szCs w:val="24"/>
              </w:rPr>
            </w:pPr>
          </w:p>
        </w:tc>
        <w:tc>
          <w:tcPr>
            <w:tcW w:w="1174" w:type="dxa"/>
            <w:hideMark/>
          </w:tcPr>
          <w:p w14:paraId="0B60E034" w14:textId="77777777" w:rsidR="00177524" w:rsidRPr="00226050" w:rsidRDefault="00177524" w:rsidP="001941B0">
            <w:pPr>
              <w:spacing w:before="60" w:after="60"/>
              <w:rPr>
                <w:rFonts w:ascii="Calibri" w:hAnsi="Calibri" w:cs="Calibri"/>
                <w:b/>
                <w:bCs/>
                <w:sz w:val="18"/>
                <w:szCs w:val="18"/>
              </w:rPr>
            </w:pPr>
            <w:r w:rsidRPr="00226050">
              <w:rPr>
                <w:rFonts w:ascii="Calibri" w:hAnsi="Calibri" w:cs="Calibri"/>
                <w:b/>
                <w:bCs/>
                <w:sz w:val="18"/>
                <w:szCs w:val="18"/>
              </w:rPr>
              <w:t>Term</w:t>
            </w:r>
          </w:p>
        </w:tc>
        <w:tc>
          <w:tcPr>
            <w:tcW w:w="5072" w:type="dxa"/>
            <w:noWrap/>
            <w:hideMark/>
          </w:tcPr>
          <w:p w14:paraId="1E85D5AD" w14:textId="77777777" w:rsidR="00177524" w:rsidRPr="00226050" w:rsidRDefault="00177524" w:rsidP="001941B0">
            <w:pPr>
              <w:spacing w:before="60" w:after="60"/>
              <w:rPr>
                <w:rFonts w:ascii="Calibri" w:hAnsi="Calibri" w:cs="Calibri"/>
                <w:b/>
                <w:bCs/>
                <w:sz w:val="18"/>
                <w:szCs w:val="18"/>
              </w:rPr>
            </w:pPr>
            <w:r w:rsidRPr="00226050">
              <w:rPr>
                <w:rFonts w:ascii="Calibri" w:hAnsi="Calibri" w:cs="Calibri"/>
                <w:b/>
                <w:bCs/>
                <w:sz w:val="18"/>
                <w:szCs w:val="18"/>
              </w:rPr>
              <w:t>Description</w:t>
            </w:r>
          </w:p>
        </w:tc>
        <w:tc>
          <w:tcPr>
            <w:tcW w:w="2217" w:type="dxa"/>
            <w:hideMark/>
          </w:tcPr>
          <w:p w14:paraId="0F631CD3" w14:textId="77777777" w:rsidR="00177524" w:rsidRPr="00226050" w:rsidRDefault="00177524" w:rsidP="001941B0">
            <w:pPr>
              <w:spacing w:before="60" w:after="60"/>
              <w:rPr>
                <w:rFonts w:ascii="Calibri" w:hAnsi="Calibri" w:cs="Calibri"/>
                <w:b/>
                <w:bCs/>
                <w:sz w:val="18"/>
                <w:szCs w:val="18"/>
              </w:rPr>
            </w:pPr>
            <w:r w:rsidRPr="00226050">
              <w:rPr>
                <w:rFonts w:ascii="Calibri" w:hAnsi="Calibri" w:cs="Calibri"/>
                <w:b/>
                <w:bCs/>
                <w:sz w:val="18"/>
                <w:szCs w:val="18"/>
              </w:rPr>
              <w:t>Interpretation</w:t>
            </w:r>
          </w:p>
        </w:tc>
      </w:tr>
      <w:tr w:rsidR="00177524" w:rsidRPr="00226050" w14:paraId="64701209" w14:textId="77777777" w:rsidTr="0009405A">
        <w:trPr>
          <w:trHeight w:val="2662"/>
        </w:trPr>
        <w:tc>
          <w:tcPr>
            <w:tcW w:w="553" w:type="dxa"/>
            <w:vMerge w:val="restart"/>
            <w:noWrap/>
            <w:textDirection w:val="tbLrV"/>
            <w:vAlign w:val="center"/>
            <w:hideMark/>
          </w:tcPr>
          <w:p w14:paraId="3569ABEB" w14:textId="77777777" w:rsidR="00177524" w:rsidRPr="00226050" w:rsidRDefault="00177524" w:rsidP="001941B0">
            <w:pPr>
              <w:spacing w:before="60" w:after="60"/>
              <w:jc w:val="center"/>
              <w:rPr>
                <w:rFonts w:ascii="Calibri" w:hAnsi="Calibri" w:cs="Calibri"/>
                <w:sz w:val="24"/>
                <w:szCs w:val="24"/>
              </w:rPr>
            </w:pPr>
            <w:r w:rsidRPr="00226050">
              <w:rPr>
                <w:rFonts w:ascii="Calibri" w:hAnsi="Calibri" w:cs="Calibri"/>
                <w:sz w:val="24"/>
                <w:szCs w:val="24"/>
              </w:rPr>
              <w:t>Network Analysis</w:t>
            </w:r>
          </w:p>
        </w:tc>
        <w:tc>
          <w:tcPr>
            <w:tcW w:w="1174" w:type="dxa"/>
            <w:hideMark/>
          </w:tcPr>
          <w:p w14:paraId="31F514A3" w14:textId="77777777" w:rsidR="00177524" w:rsidRPr="00226050" w:rsidRDefault="00177524" w:rsidP="001941B0">
            <w:pPr>
              <w:spacing w:before="60" w:after="60"/>
              <w:rPr>
                <w:rFonts w:ascii="Calibri" w:hAnsi="Calibri" w:cs="Calibri"/>
                <w:b/>
                <w:bCs/>
                <w:i/>
                <w:iCs/>
                <w:sz w:val="18"/>
                <w:szCs w:val="18"/>
              </w:rPr>
            </w:pPr>
            <w:r w:rsidRPr="00226050">
              <w:rPr>
                <w:rFonts w:ascii="Calibri" w:hAnsi="Calibri" w:cs="Calibri"/>
                <w:b/>
                <w:bCs/>
                <w:i/>
                <w:iCs/>
                <w:sz w:val="18"/>
                <w:szCs w:val="18"/>
              </w:rPr>
              <w:t>Graph</w:t>
            </w:r>
          </w:p>
        </w:tc>
        <w:tc>
          <w:tcPr>
            <w:tcW w:w="5072" w:type="dxa"/>
            <w:hideMark/>
          </w:tcPr>
          <w:p w14:paraId="222588E2" w14:textId="1977C82F" w:rsidR="00177524" w:rsidRPr="00226050" w:rsidRDefault="00177524" w:rsidP="001941B0">
            <w:pPr>
              <w:spacing w:before="60" w:after="60"/>
              <w:rPr>
                <w:rFonts w:ascii="Calibri" w:hAnsi="Calibri" w:cs="Calibri"/>
                <w:sz w:val="18"/>
                <w:szCs w:val="18"/>
              </w:rPr>
            </w:pPr>
            <w:r w:rsidRPr="00226050">
              <w:rPr>
                <w:rFonts w:ascii="Calibri" w:hAnsi="Calibri" w:cs="Calibri"/>
                <w:sz w:val="18"/>
                <w:szCs w:val="18"/>
              </w:rPr>
              <w:t>A graph is a mathematical and visual structure used to represent a set of objects (nodes) and the connections (edges) between them. In this context, a graph is used to model relationships between elements such as allergens or individuals.</w:t>
            </w:r>
            <w:r w:rsidRPr="00226050">
              <w:rPr>
                <w:rFonts w:ascii="Calibri" w:hAnsi="Calibri" w:cs="Calibri"/>
                <w:sz w:val="18"/>
                <w:szCs w:val="18"/>
              </w:rPr>
              <w:br/>
            </w:r>
            <w:r w:rsidRPr="00226050">
              <w:rPr>
                <w:rFonts w:ascii="Calibri" w:hAnsi="Calibri" w:cs="Calibri"/>
                <w:sz w:val="18"/>
                <w:szCs w:val="18"/>
                <w:u w:val="single"/>
              </w:rPr>
              <w:t>Nodes (also called vertices)</w:t>
            </w:r>
            <w:r w:rsidRPr="00226050">
              <w:rPr>
                <w:rFonts w:ascii="Calibri" w:hAnsi="Calibri" w:cs="Calibri"/>
                <w:sz w:val="18"/>
                <w:szCs w:val="18"/>
              </w:rPr>
              <w:br/>
              <w:t>These represent the individual entities in the system, such as specific c-</w:t>
            </w:r>
            <w:proofErr w:type="spellStart"/>
            <w:r w:rsidRPr="00226050">
              <w:rPr>
                <w:rFonts w:ascii="Calibri" w:hAnsi="Calibri" w:cs="Calibri"/>
                <w:sz w:val="18"/>
                <w:szCs w:val="18"/>
              </w:rPr>
              <w:t>sIgEs</w:t>
            </w:r>
            <w:proofErr w:type="spellEnd"/>
            <w:r w:rsidRPr="00226050">
              <w:rPr>
                <w:rFonts w:ascii="Calibri" w:hAnsi="Calibri" w:cs="Calibri"/>
                <w:sz w:val="18"/>
                <w:szCs w:val="18"/>
              </w:rPr>
              <w:t>.</w:t>
            </w:r>
            <w:r w:rsidRPr="00226050">
              <w:rPr>
                <w:rFonts w:ascii="Calibri" w:hAnsi="Calibri" w:cs="Calibri"/>
                <w:sz w:val="18"/>
                <w:szCs w:val="18"/>
              </w:rPr>
              <w:br/>
            </w:r>
            <w:r w:rsidRPr="00226050">
              <w:rPr>
                <w:rFonts w:ascii="Calibri" w:hAnsi="Calibri" w:cs="Calibri"/>
                <w:sz w:val="18"/>
                <w:szCs w:val="18"/>
                <w:u w:val="single"/>
              </w:rPr>
              <w:t>Edges (also called links or connections)</w:t>
            </w:r>
            <w:r w:rsidRPr="00226050">
              <w:rPr>
                <w:rFonts w:ascii="Calibri" w:hAnsi="Calibri" w:cs="Calibri"/>
                <w:sz w:val="18"/>
                <w:szCs w:val="18"/>
              </w:rPr>
              <w:br/>
              <w:t>These are the lines connecting pairs of nodes, indicating a relationship or interaction between them.</w:t>
            </w:r>
            <w:r w:rsidRPr="00226050">
              <w:rPr>
                <w:rFonts w:ascii="Calibri" w:hAnsi="Calibri" w:cs="Calibri"/>
                <w:sz w:val="18"/>
                <w:szCs w:val="18"/>
              </w:rPr>
              <w:br/>
              <w:t>Two nodes are said to be adjacent or neighbours if they are directly connected by an edge. An edge is incident to the nodes it joins.</w:t>
            </w:r>
          </w:p>
        </w:tc>
        <w:tc>
          <w:tcPr>
            <w:tcW w:w="2217" w:type="dxa"/>
            <w:hideMark/>
          </w:tcPr>
          <w:p w14:paraId="15010D83" w14:textId="77777777" w:rsidR="00177524" w:rsidRPr="00226050" w:rsidRDefault="00177524" w:rsidP="001941B0">
            <w:pPr>
              <w:spacing w:before="60" w:after="60"/>
              <w:rPr>
                <w:rFonts w:ascii="Calibri" w:hAnsi="Calibri" w:cs="Calibri"/>
                <w:sz w:val="18"/>
                <w:szCs w:val="18"/>
              </w:rPr>
            </w:pPr>
            <w:r w:rsidRPr="00226050">
              <w:rPr>
                <w:rFonts w:ascii="Calibri" w:hAnsi="Calibri" w:cs="Calibri"/>
                <w:sz w:val="18"/>
                <w:szCs w:val="18"/>
              </w:rPr>
              <w:t>Visual and structural representation of data relationships.</w:t>
            </w:r>
          </w:p>
        </w:tc>
      </w:tr>
      <w:tr w:rsidR="00177524" w:rsidRPr="00226050" w14:paraId="012750CA" w14:textId="77777777" w:rsidTr="0009405A">
        <w:trPr>
          <w:trHeight w:val="802"/>
        </w:trPr>
        <w:tc>
          <w:tcPr>
            <w:tcW w:w="553" w:type="dxa"/>
            <w:vMerge/>
            <w:vAlign w:val="center"/>
            <w:hideMark/>
          </w:tcPr>
          <w:p w14:paraId="3A70CCFE"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1475116E"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Undirected Network</w:t>
            </w:r>
          </w:p>
        </w:tc>
        <w:tc>
          <w:tcPr>
            <w:tcW w:w="5072" w:type="dxa"/>
            <w:hideMark/>
          </w:tcPr>
          <w:p w14:paraId="6A2A64AD"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A type of network where the relationships between nodes are mutual. In other words, if node A is connected to node B, then node B is equally connected to node A. The edges do not have a direction, and this is typically used when the interaction is bidirectional or symmetric.</w:t>
            </w:r>
          </w:p>
        </w:tc>
        <w:tc>
          <w:tcPr>
            <w:tcW w:w="2217" w:type="dxa"/>
            <w:hideMark/>
          </w:tcPr>
          <w:p w14:paraId="77653821"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Represents mutual relationships where directionality is irrelevant.</w:t>
            </w:r>
          </w:p>
        </w:tc>
      </w:tr>
      <w:tr w:rsidR="00177524" w:rsidRPr="00226050" w14:paraId="7962C0C6" w14:textId="77777777" w:rsidTr="0009405A">
        <w:trPr>
          <w:trHeight w:val="974"/>
        </w:trPr>
        <w:tc>
          <w:tcPr>
            <w:tcW w:w="553" w:type="dxa"/>
            <w:vMerge/>
            <w:vAlign w:val="center"/>
            <w:hideMark/>
          </w:tcPr>
          <w:p w14:paraId="5C53002A"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773A4098"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Directed Network</w:t>
            </w:r>
          </w:p>
        </w:tc>
        <w:tc>
          <w:tcPr>
            <w:tcW w:w="5072" w:type="dxa"/>
            <w:hideMark/>
          </w:tcPr>
          <w:p w14:paraId="10CCFDC2"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In a directed network, the relationships between nodes have a specific direction. That means the connection flows from one node to another in a defined order. These are usually visualised as arrows pointing from a source node to a target node and are used when the relationship is not necessarily reciprocal.</w:t>
            </w:r>
          </w:p>
        </w:tc>
        <w:tc>
          <w:tcPr>
            <w:tcW w:w="2217" w:type="dxa"/>
            <w:hideMark/>
          </w:tcPr>
          <w:p w14:paraId="232FBC97"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Captures directional or one-way interactions between nodes.</w:t>
            </w:r>
          </w:p>
        </w:tc>
      </w:tr>
      <w:tr w:rsidR="00177524" w:rsidRPr="00226050" w14:paraId="32724A77" w14:textId="77777777" w:rsidTr="0009405A">
        <w:trPr>
          <w:trHeight w:val="990"/>
        </w:trPr>
        <w:tc>
          <w:tcPr>
            <w:tcW w:w="553" w:type="dxa"/>
            <w:vMerge/>
            <w:vAlign w:val="center"/>
            <w:hideMark/>
          </w:tcPr>
          <w:p w14:paraId="5C8A568D"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42274B58"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Weighted Network</w:t>
            </w:r>
          </w:p>
        </w:tc>
        <w:tc>
          <w:tcPr>
            <w:tcW w:w="5072" w:type="dxa"/>
            <w:hideMark/>
          </w:tcPr>
          <w:p w14:paraId="78824CED"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A network in which each edge is assigned a numerical value (weight) to reflect the strength, frequency, or significance of the connection. For instance, a higher weight may indicate that two allergens co-occur more frequently across participants.</w:t>
            </w:r>
          </w:p>
        </w:tc>
        <w:tc>
          <w:tcPr>
            <w:tcW w:w="2217" w:type="dxa"/>
            <w:hideMark/>
          </w:tcPr>
          <w:p w14:paraId="39CE17C2"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Adds quantitative value to edges to reflect strength or intensity of connections.</w:t>
            </w:r>
          </w:p>
        </w:tc>
      </w:tr>
      <w:tr w:rsidR="00177524" w:rsidRPr="00226050" w14:paraId="685C7110" w14:textId="77777777" w:rsidTr="0009405A">
        <w:trPr>
          <w:trHeight w:val="564"/>
        </w:trPr>
        <w:tc>
          <w:tcPr>
            <w:tcW w:w="553" w:type="dxa"/>
            <w:vMerge/>
            <w:vAlign w:val="center"/>
            <w:hideMark/>
          </w:tcPr>
          <w:p w14:paraId="659F7AAA"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3231B7E1"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Size</w:t>
            </w:r>
          </w:p>
        </w:tc>
        <w:tc>
          <w:tcPr>
            <w:tcW w:w="5072" w:type="dxa"/>
            <w:hideMark/>
          </w:tcPr>
          <w:p w14:paraId="386810B3"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The total number of edges (connections) in the network. It gives a basic indication of how many relationships exist within the network.</w:t>
            </w:r>
          </w:p>
        </w:tc>
        <w:tc>
          <w:tcPr>
            <w:tcW w:w="2217" w:type="dxa"/>
            <w:hideMark/>
          </w:tcPr>
          <w:p w14:paraId="0B557454"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Indicates overall volume of relationships.</w:t>
            </w:r>
          </w:p>
        </w:tc>
      </w:tr>
      <w:tr w:rsidR="00177524" w:rsidRPr="00226050" w14:paraId="34B90851" w14:textId="77777777" w:rsidTr="0009405A">
        <w:trPr>
          <w:trHeight w:val="744"/>
        </w:trPr>
        <w:tc>
          <w:tcPr>
            <w:tcW w:w="553" w:type="dxa"/>
            <w:vMerge/>
            <w:vAlign w:val="center"/>
            <w:hideMark/>
          </w:tcPr>
          <w:p w14:paraId="3D6A55A5"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336464D2"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Density</w:t>
            </w:r>
          </w:p>
        </w:tc>
        <w:tc>
          <w:tcPr>
            <w:tcW w:w="5072" w:type="dxa"/>
            <w:hideMark/>
          </w:tcPr>
          <w:p w14:paraId="2D7CA9E0"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A measure of how interconnected the network is. It is calculated as the ratio of the number of actual edges to the maximum number of possible edges. A denser network suggests more frequent or widespread relationships among nodes.</w:t>
            </w:r>
          </w:p>
        </w:tc>
        <w:tc>
          <w:tcPr>
            <w:tcW w:w="2217" w:type="dxa"/>
            <w:hideMark/>
          </w:tcPr>
          <w:p w14:paraId="228DCB32"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Reflects how closely nodes are linked overall.</w:t>
            </w:r>
          </w:p>
        </w:tc>
      </w:tr>
      <w:tr w:rsidR="00177524" w:rsidRPr="00226050" w14:paraId="0EFDC359" w14:textId="77777777" w:rsidTr="0009405A">
        <w:trPr>
          <w:trHeight w:val="431"/>
        </w:trPr>
        <w:tc>
          <w:tcPr>
            <w:tcW w:w="553" w:type="dxa"/>
            <w:vMerge/>
            <w:vAlign w:val="center"/>
            <w:hideMark/>
          </w:tcPr>
          <w:p w14:paraId="3980EC62"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21F94717"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Centrality Measures</w:t>
            </w:r>
          </w:p>
        </w:tc>
        <w:tc>
          <w:tcPr>
            <w:tcW w:w="5072" w:type="dxa"/>
            <w:hideMark/>
          </w:tcPr>
          <w:p w14:paraId="73290EE0"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 xml:space="preserve">These are used to identify the most relevant or influential nodes within a network, based on their position and connectivity. </w:t>
            </w:r>
          </w:p>
        </w:tc>
        <w:tc>
          <w:tcPr>
            <w:tcW w:w="2217" w:type="dxa"/>
            <w:hideMark/>
          </w:tcPr>
          <w:p w14:paraId="092C9932"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Highlights key or central nodes in the network.</w:t>
            </w:r>
          </w:p>
        </w:tc>
      </w:tr>
      <w:tr w:rsidR="00177524" w:rsidRPr="00226050" w14:paraId="5211CAF3" w14:textId="77777777" w:rsidTr="0009405A">
        <w:trPr>
          <w:trHeight w:val="395"/>
        </w:trPr>
        <w:tc>
          <w:tcPr>
            <w:tcW w:w="553" w:type="dxa"/>
            <w:vMerge/>
            <w:vAlign w:val="center"/>
            <w:hideMark/>
          </w:tcPr>
          <w:p w14:paraId="383BD8F1"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6AFE6473"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Degree</w:t>
            </w:r>
          </w:p>
        </w:tc>
        <w:tc>
          <w:tcPr>
            <w:tcW w:w="5072" w:type="dxa"/>
            <w:hideMark/>
          </w:tcPr>
          <w:p w14:paraId="3C6073E2"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The number of direct connections a node has. It indicates how many other nodes a given node is immediately linked to.</w:t>
            </w:r>
          </w:p>
        </w:tc>
        <w:tc>
          <w:tcPr>
            <w:tcW w:w="2217" w:type="dxa"/>
            <w:hideMark/>
          </w:tcPr>
          <w:p w14:paraId="5B4A725A"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Measures direct connectivity of a node.</w:t>
            </w:r>
          </w:p>
        </w:tc>
      </w:tr>
      <w:tr w:rsidR="00177524" w:rsidRPr="00226050" w14:paraId="56D423D5" w14:textId="77777777" w:rsidTr="0009405A">
        <w:trPr>
          <w:trHeight w:val="657"/>
        </w:trPr>
        <w:tc>
          <w:tcPr>
            <w:tcW w:w="553" w:type="dxa"/>
            <w:vMerge/>
            <w:vAlign w:val="center"/>
            <w:hideMark/>
          </w:tcPr>
          <w:p w14:paraId="0FA3A778"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145C5C3F"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Strength</w:t>
            </w:r>
          </w:p>
        </w:tc>
        <w:tc>
          <w:tcPr>
            <w:tcW w:w="5072" w:type="dxa"/>
            <w:hideMark/>
          </w:tcPr>
          <w:p w14:paraId="364B9276"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In weighted networks, strength refers to the sum of the weights of all connections attached to a node. It reflects the overall intensity or importance of that node’s interactions.</w:t>
            </w:r>
          </w:p>
        </w:tc>
        <w:tc>
          <w:tcPr>
            <w:tcW w:w="2217" w:type="dxa"/>
            <w:hideMark/>
          </w:tcPr>
          <w:p w14:paraId="0C3E8DD7"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Captures intensity of a node‚ its interactions.</w:t>
            </w:r>
          </w:p>
        </w:tc>
      </w:tr>
      <w:tr w:rsidR="00177524" w:rsidRPr="00226050" w14:paraId="68E6A1E1" w14:textId="77777777" w:rsidTr="0009405A">
        <w:trPr>
          <w:trHeight w:val="567"/>
        </w:trPr>
        <w:tc>
          <w:tcPr>
            <w:tcW w:w="553" w:type="dxa"/>
            <w:vMerge/>
            <w:vAlign w:val="center"/>
            <w:hideMark/>
          </w:tcPr>
          <w:p w14:paraId="236F7B19"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06D223F6"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Closeness</w:t>
            </w:r>
          </w:p>
        </w:tc>
        <w:tc>
          <w:tcPr>
            <w:tcW w:w="5072" w:type="dxa"/>
            <w:hideMark/>
          </w:tcPr>
          <w:p w14:paraId="46BA387C"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This quantifies how close a node is to all other nodes in the network. A node with high closeness can be reached quickly from any other node and may be central in terms of information flow.</w:t>
            </w:r>
          </w:p>
        </w:tc>
        <w:tc>
          <w:tcPr>
            <w:tcW w:w="2217" w:type="dxa"/>
            <w:hideMark/>
          </w:tcPr>
          <w:p w14:paraId="7115B5A6"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Indicates ease of reaching other nodes from a given node.</w:t>
            </w:r>
          </w:p>
        </w:tc>
      </w:tr>
      <w:tr w:rsidR="00177524" w:rsidRPr="00226050" w14:paraId="0BD640E4" w14:textId="77777777" w:rsidTr="0009405A">
        <w:trPr>
          <w:trHeight w:val="1134"/>
        </w:trPr>
        <w:tc>
          <w:tcPr>
            <w:tcW w:w="553" w:type="dxa"/>
            <w:vMerge/>
            <w:vAlign w:val="center"/>
            <w:hideMark/>
          </w:tcPr>
          <w:p w14:paraId="72DD2940"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29846766"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Betweenness</w:t>
            </w:r>
          </w:p>
        </w:tc>
        <w:tc>
          <w:tcPr>
            <w:tcW w:w="5072" w:type="dxa"/>
            <w:hideMark/>
          </w:tcPr>
          <w:p w14:paraId="577F8427"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A measure of how often a node appears on the shortest paths between other nodes. High betweenness suggests a node acts as a bridge or connector within the network, potentially influencing communication or interaction between different parts of the graph.</w:t>
            </w:r>
          </w:p>
        </w:tc>
        <w:tc>
          <w:tcPr>
            <w:tcW w:w="2217" w:type="dxa"/>
            <w:hideMark/>
          </w:tcPr>
          <w:p w14:paraId="51FDACAD"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Shows a node‚ its role in connecting different parts of the network.</w:t>
            </w:r>
          </w:p>
        </w:tc>
      </w:tr>
      <w:tr w:rsidR="00177524" w:rsidRPr="00226050" w14:paraId="65BAAC30" w14:textId="77777777" w:rsidTr="0009405A">
        <w:trPr>
          <w:trHeight w:val="699"/>
        </w:trPr>
        <w:tc>
          <w:tcPr>
            <w:tcW w:w="553" w:type="dxa"/>
            <w:vMerge/>
            <w:vAlign w:val="center"/>
            <w:hideMark/>
          </w:tcPr>
          <w:p w14:paraId="35842EB7"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2B00EBB0"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Shortest Path</w:t>
            </w:r>
          </w:p>
        </w:tc>
        <w:tc>
          <w:tcPr>
            <w:tcW w:w="5072" w:type="dxa"/>
            <w:hideMark/>
          </w:tcPr>
          <w:p w14:paraId="5D5E842B"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The shortest path between two nodes in a network is the route that connects them with the fewest steps or lowest total weight (in a weighted network). It represents the most efficient way to travel from one node to another.</w:t>
            </w:r>
            <w:r w:rsidRPr="00226050">
              <w:rPr>
                <w:rFonts w:ascii="Calibri" w:hAnsi="Calibri" w:cs="Calibri"/>
                <w:sz w:val="18"/>
                <w:szCs w:val="18"/>
              </w:rPr>
              <w:br/>
              <w:t>Shortest paths are used in network analysis to understand how easily information or influence can flow between nodes. They are also fundamental for calculating centrality measures such as closeness and betweenness.</w:t>
            </w:r>
          </w:p>
        </w:tc>
        <w:tc>
          <w:tcPr>
            <w:tcW w:w="2217" w:type="dxa"/>
            <w:hideMark/>
          </w:tcPr>
          <w:p w14:paraId="0E015F88"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Defines the most efficient route between nodes.</w:t>
            </w:r>
          </w:p>
        </w:tc>
      </w:tr>
      <w:tr w:rsidR="00177524" w:rsidRPr="00226050" w14:paraId="54843CBF" w14:textId="77777777" w:rsidTr="0009405A">
        <w:trPr>
          <w:trHeight w:val="841"/>
        </w:trPr>
        <w:tc>
          <w:tcPr>
            <w:tcW w:w="553" w:type="dxa"/>
            <w:vMerge w:val="restart"/>
            <w:noWrap/>
            <w:textDirection w:val="tbLrV"/>
            <w:vAlign w:val="center"/>
            <w:hideMark/>
          </w:tcPr>
          <w:p w14:paraId="456C87BA" w14:textId="77777777" w:rsidR="00177524" w:rsidRPr="00226050" w:rsidRDefault="00177524" w:rsidP="001941B0">
            <w:pPr>
              <w:spacing w:before="60" w:after="60"/>
              <w:jc w:val="center"/>
              <w:rPr>
                <w:rFonts w:ascii="Calibri" w:hAnsi="Calibri" w:cs="Calibri"/>
                <w:sz w:val="24"/>
                <w:szCs w:val="24"/>
              </w:rPr>
            </w:pPr>
            <w:r w:rsidRPr="00226050">
              <w:rPr>
                <w:rFonts w:ascii="Calibri" w:hAnsi="Calibri" w:cs="Calibri"/>
                <w:sz w:val="24"/>
                <w:szCs w:val="24"/>
              </w:rPr>
              <w:t>Clustering</w:t>
            </w:r>
          </w:p>
        </w:tc>
        <w:tc>
          <w:tcPr>
            <w:tcW w:w="1174" w:type="dxa"/>
            <w:hideMark/>
          </w:tcPr>
          <w:p w14:paraId="6F9FBFB0" w14:textId="77777777" w:rsidR="00177524" w:rsidRPr="00226050" w:rsidRDefault="00177524" w:rsidP="001941B0">
            <w:pPr>
              <w:spacing w:before="60" w:after="60"/>
              <w:rPr>
                <w:rFonts w:ascii="Calibri" w:hAnsi="Calibri" w:cs="Calibri"/>
                <w:b/>
                <w:bCs/>
                <w:i/>
                <w:iCs/>
                <w:sz w:val="18"/>
                <w:szCs w:val="18"/>
              </w:rPr>
            </w:pPr>
            <w:r w:rsidRPr="00226050">
              <w:rPr>
                <w:rFonts w:ascii="Calibri" w:hAnsi="Calibri" w:cs="Calibri"/>
                <w:b/>
                <w:bCs/>
                <w:i/>
                <w:iCs/>
                <w:sz w:val="18"/>
                <w:szCs w:val="18"/>
              </w:rPr>
              <w:t>Clustering</w:t>
            </w:r>
          </w:p>
        </w:tc>
        <w:tc>
          <w:tcPr>
            <w:tcW w:w="5072" w:type="dxa"/>
            <w:hideMark/>
          </w:tcPr>
          <w:p w14:paraId="5E89A9F6" w14:textId="77777777" w:rsidR="00177524" w:rsidRPr="00226050" w:rsidRDefault="00177524" w:rsidP="001941B0">
            <w:pPr>
              <w:spacing w:before="60" w:after="60"/>
              <w:rPr>
                <w:rFonts w:ascii="Calibri" w:hAnsi="Calibri" w:cs="Calibri"/>
                <w:sz w:val="18"/>
                <w:szCs w:val="18"/>
              </w:rPr>
            </w:pPr>
            <w:r w:rsidRPr="00226050">
              <w:rPr>
                <w:rFonts w:ascii="Calibri" w:hAnsi="Calibri" w:cs="Calibri"/>
                <w:sz w:val="18"/>
                <w:szCs w:val="18"/>
              </w:rPr>
              <w:t>A set of unsupervised learning techniques used to group data points or individuals based on similarity across selected features. Clustering does not rely on pre-labelled data and is often used to discover natural groupings or patterns in a dataset.</w:t>
            </w:r>
          </w:p>
        </w:tc>
        <w:tc>
          <w:tcPr>
            <w:tcW w:w="2217" w:type="dxa"/>
            <w:hideMark/>
          </w:tcPr>
          <w:p w14:paraId="624A3947" w14:textId="77777777" w:rsidR="00177524" w:rsidRPr="00226050" w:rsidRDefault="00177524" w:rsidP="001941B0">
            <w:pPr>
              <w:spacing w:before="60" w:after="60"/>
              <w:rPr>
                <w:rFonts w:ascii="Calibri" w:hAnsi="Calibri" w:cs="Calibri"/>
                <w:sz w:val="18"/>
                <w:szCs w:val="18"/>
              </w:rPr>
            </w:pPr>
            <w:r w:rsidRPr="00226050">
              <w:rPr>
                <w:rFonts w:ascii="Calibri" w:hAnsi="Calibri" w:cs="Calibri"/>
                <w:sz w:val="18"/>
                <w:szCs w:val="18"/>
              </w:rPr>
              <w:t>Groups similar data points together without the need for predefined categories.</w:t>
            </w:r>
          </w:p>
        </w:tc>
      </w:tr>
      <w:tr w:rsidR="00177524" w:rsidRPr="00226050" w14:paraId="6AF71559" w14:textId="77777777" w:rsidTr="0009405A">
        <w:trPr>
          <w:trHeight w:val="1081"/>
        </w:trPr>
        <w:tc>
          <w:tcPr>
            <w:tcW w:w="553" w:type="dxa"/>
            <w:vMerge/>
            <w:vAlign w:val="center"/>
            <w:hideMark/>
          </w:tcPr>
          <w:p w14:paraId="701B5110"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6301BF4F"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Hierarchical Clustering</w:t>
            </w:r>
          </w:p>
        </w:tc>
        <w:tc>
          <w:tcPr>
            <w:tcW w:w="5072" w:type="dxa"/>
            <w:hideMark/>
          </w:tcPr>
          <w:p w14:paraId="55151423"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A clustering method that builds a hierarchy of clusters through either a bottom-up (agglomerative) or top-down (divisive) approach. In agglomerative clustering, each point starts in its own cluster, and the closest pairs are merged step-by-step. The result is a tree-like structure called a dendrogram.</w:t>
            </w:r>
          </w:p>
        </w:tc>
        <w:tc>
          <w:tcPr>
            <w:tcW w:w="2217" w:type="dxa"/>
            <w:hideMark/>
          </w:tcPr>
          <w:p w14:paraId="24B265C6"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Reveals nested group structures by successively merging or splitting clusters.</w:t>
            </w:r>
          </w:p>
        </w:tc>
      </w:tr>
      <w:tr w:rsidR="00177524" w:rsidRPr="00226050" w14:paraId="0D2FC51D" w14:textId="77777777" w:rsidTr="0009405A">
        <w:trPr>
          <w:trHeight w:val="826"/>
        </w:trPr>
        <w:tc>
          <w:tcPr>
            <w:tcW w:w="553" w:type="dxa"/>
            <w:vMerge/>
            <w:vAlign w:val="center"/>
            <w:hideMark/>
          </w:tcPr>
          <w:p w14:paraId="23FAEEEB"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6CAC8350"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Dendrogram</w:t>
            </w:r>
          </w:p>
        </w:tc>
        <w:tc>
          <w:tcPr>
            <w:tcW w:w="5072" w:type="dxa"/>
            <w:hideMark/>
          </w:tcPr>
          <w:p w14:paraId="31367B04"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A tree diagram used to visualize the results of hierarchical clustering. It shows how clusters are formed by joining smaller clusters based on their similarity, and at what level this joining occurs. The height of each merge reflects the distance or dissimilarity between clusters.</w:t>
            </w:r>
          </w:p>
        </w:tc>
        <w:tc>
          <w:tcPr>
            <w:tcW w:w="2217" w:type="dxa"/>
            <w:hideMark/>
          </w:tcPr>
          <w:p w14:paraId="121A11F6"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Visual tool that illustrates how clusters merge and at what similarity level.</w:t>
            </w:r>
          </w:p>
        </w:tc>
      </w:tr>
      <w:tr w:rsidR="00177524" w:rsidRPr="00226050" w14:paraId="7188AFE5" w14:textId="77777777" w:rsidTr="0009405A">
        <w:trPr>
          <w:trHeight w:val="856"/>
        </w:trPr>
        <w:tc>
          <w:tcPr>
            <w:tcW w:w="553" w:type="dxa"/>
            <w:vMerge/>
            <w:vAlign w:val="center"/>
            <w:hideMark/>
          </w:tcPr>
          <w:p w14:paraId="7CA9AC98"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144F32DD"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Similarity Matrix</w:t>
            </w:r>
          </w:p>
        </w:tc>
        <w:tc>
          <w:tcPr>
            <w:tcW w:w="5072" w:type="dxa"/>
            <w:hideMark/>
          </w:tcPr>
          <w:p w14:paraId="3D5F147D"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A square matrix that quantifies the similarity (or dissimilarity) between all pairs of data points. It serves as the input for many clustering algorithms, especially hierarchical and spectral clustering.</w:t>
            </w:r>
          </w:p>
        </w:tc>
        <w:tc>
          <w:tcPr>
            <w:tcW w:w="2217" w:type="dxa"/>
            <w:hideMark/>
          </w:tcPr>
          <w:p w14:paraId="03A1CED7"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Provides a numerical foundation for determining how alike each pair of data points is.</w:t>
            </w:r>
          </w:p>
        </w:tc>
      </w:tr>
      <w:tr w:rsidR="00177524" w:rsidRPr="00226050" w14:paraId="1120EA07" w14:textId="77777777" w:rsidTr="0009405A">
        <w:trPr>
          <w:trHeight w:val="528"/>
        </w:trPr>
        <w:tc>
          <w:tcPr>
            <w:tcW w:w="553" w:type="dxa"/>
            <w:vMerge/>
            <w:vAlign w:val="center"/>
            <w:hideMark/>
          </w:tcPr>
          <w:p w14:paraId="23D0E153"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1F60EDAB"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Jaccard Distance</w:t>
            </w:r>
          </w:p>
        </w:tc>
        <w:tc>
          <w:tcPr>
            <w:tcW w:w="5072" w:type="dxa"/>
            <w:hideMark/>
          </w:tcPr>
          <w:p w14:paraId="648A7BA8"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A measure of dissimilarity between two sets, defined as 1 minus the size of the intersection divided by the size of the union. Often used when data is binary (e.g., presence/absence of sensitisation).</w:t>
            </w:r>
          </w:p>
        </w:tc>
        <w:tc>
          <w:tcPr>
            <w:tcW w:w="2217" w:type="dxa"/>
            <w:hideMark/>
          </w:tcPr>
          <w:p w14:paraId="2FB6C143"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Quantifies how different two binary profiles are—lower values mean more similar.</w:t>
            </w:r>
          </w:p>
        </w:tc>
      </w:tr>
      <w:tr w:rsidR="00177524" w:rsidRPr="00226050" w14:paraId="0D9D1281" w14:textId="77777777" w:rsidTr="0009405A">
        <w:trPr>
          <w:trHeight w:val="1349"/>
        </w:trPr>
        <w:tc>
          <w:tcPr>
            <w:tcW w:w="553" w:type="dxa"/>
            <w:vMerge/>
            <w:vAlign w:val="center"/>
            <w:hideMark/>
          </w:tcPr>
          <w:p w14:paraId="36BEDB58"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52F19FC6"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Elbow Method</w:t>
            </w:r>
          </w:p>
        </w:tc>
        <w:tc>
          <w:tcPr>
            <w:tcW w:w="5072" w:type="dxa"/>
            <w:hideMark/>
          </w:tcPr>
          <w:p w14:paraId="1A8B62D9" w14:textId="77FC211B"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A heuristic used to determine the optimal number of clusters in a dataset when using clustering algorithms. It involves plotting the total cluster sum of squares against the number of clusters and identifying the point where adding more clusters yields diminishing improvements. This point, which forms an “elbow” shape in the graph, suggests a suitable number of clusters.</w:t>
            </w:r>
          </w:p>
        </w:tc>
        <w:tc>
          <w:tcPr>
            <w:tcW w:w="2217" w:type="dxa"/>
            <w:hideMark/>
          </w:tcPr>
          <w:p w14:paraId="705BD23B"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Helps identify the ideal number of clusters by finding the point where adding more clusters stops significantly reducing variation within them.</w:t>
            </w:r>
          </w:p>
        </w:tc>
      </w:tr>
      <w:tr w:rsidR="00177524" w:rsidRPr="00226050" w14:paraId="0241D92E" w14:textId="77777777" w:rsidTr="0009405A">
        <w:trPr>
          <w:trHeight w:val="790"/>
        </w:trPr>
        <w:tc>
          <w:tcPr>
            <w:tcW w:w="553" w:type="dxa"/>
            <w:vMerge w:val="restart"/>
            <w:noWrap/>
            <w:textDirection w:val="tbLrV"/>
            <w:vAlign w:val="center"/>
            <w:hideMark/>
          </w:tcPr>
          <w:p w14:paraId="5DDB9615" w14:textId="77777777" w:rsidR="00177524" w:rsidRPr="00226050" w:rsidRDefault="00177524" w:rsidP="001941B0">
            <w:pPr>
              <w:spacing w:before="60" w:after="60"/>
              <w:jc w:val="center"/>
              <w:rPr>
                <w:rFonts w:ascii="Calibri" w:hAnsi="Calibri" w:cs="Calibri"/>
                <w:sz w:val="24"/>
                <w:szCs w:val="24"/>
              </w:rPr>
            </w:pPr>
            <w:r w:rsidRPr="00226050">
              <w:rPr>
                <w:rFonts w:ascii="Calibri" w:hAnsi="Calibri" w:cs="Calibri"/>
                <w:sz w:val="24"/>
                <w:szCs w:val="24"/>
              </w:rPr>
              <w:t>Graph Embedding</w:t>
            </w:r>
          </w:p>
        </w:tc>
        <w:tc>
          <w:tcPr>
            <w:tcW w:w="1174" w:type="dxa"/>
            <w:hideMark/>
          </w:tcPr>
          <w:p w14:paraId="4C199ED0" w14:textId="77777777" w:rsidR="00177524" w:rsidRPr="00226050" w:rsidRDefault="00177524" w:rsidP="001941B0">
            <w:pPr>
              <w:spacing w:before="60" w:after="60"/>
              <w:rPr>
                <w:rFonts w:ascii="Calibri" w:hAnsi="Calibri" w:cs="Calibri"/>
                <w:b/>
                <w:bCs/>
                <w:i/>
                <w:iCs/>
                <w:sz w:val="18"/>
                <w:szCs w:val="18"/>
              </w:rPr>
            </w:pPr>
            <w:r w:rsidRPr="00226050">
              <w:rPr>
                <w:rFonts w:ascii="Calibri" w:hAnsi="Calibri" w:cs="Calibri"/>
                <w:b/>
                <w:bCs/>
                <w:i/>
                <w:iCs/>
                <w:sz w:val="18"/>
                <w:szCs w:val="18"/>
              </w:rPr>
              <w:t>Euclidean Space</w:t>
            </w:r>
          </w:p>
        </w:tc>
        <w:tc>
          <w:tcPr>
            <w:tcW w:w="5072" w:type="dxa"/>
            <w:hideMark/>
          </w:tcPr>
          <w:p w14:paraId="0DEE5CB8" w14:textId="77777777" w:rsidR="00177524" w:rsidRPr="00226050" w:rsidRDefault="00177524" w:rsidP="001941B0">
            <w:pPr>
              <w:spacing w:before="60" w:after="60"/>
              <w:rPr>
                <w:rFonts w:ascii="Calibri" w:hAnsi="Calibri" w:cs="Calibri"/>
                <w:sz w:val="18"/>
                <w:szCs w:val="18"/>
              </w:rPr>
            </w:pPr>
            <w:r w:rsidRPr="00226050">
              <w:rPr>
                <w:rFonts w:ascii="Calibri" w:hAnsi="Calibri" w:cs="Calibri"/>
                <w:sz w:val="18"/>
                <w:szCs w:val="18"/>
              </w:rPr>
              <w:t>A standard geometric space characterized by flatness and straight-line distances. It is the space in which we usually visualize data—points are positioned using coordinates, and distance is measured using the Euclidean metric (straight-line distance).</w:t>
            </w:r>
          </w:p>
        </w:tc>
        <w:tc>
          <w:tcPr>
            <w:tcW w:w="2217" w:type="dxa"/>
            <w:hideMark/>
          </w:tcPr>
          <w:p w14:paraId="0C67B971" w14:textId="77777777" w:rsidR="00177524" w:rsidRPr="00226050" w:rsidRDefault="00177524" w:rsidP="001941B0">
            <w:pPr>
              <w:spacing w:before="60" w:after="60"/>
              <w:rPr>
                <w:rFonts w:ascii="Calibri" w:hAnsi="Calibri" w:cs="Calibri"/>
                <w:sz w:val="18"/>
                <w:szCs w:val="18"/>
              </w:rPr>
            </w:pPr>
            <w:r w:rsidRPr="00226050">
              <w:rPr>
                <w:rFonts w:ascii="Calibri" w:hAnsi="Calibri" w:cs="Calibri"/>
                <w:sz w:val="18"/>
                <w:szCs w:val="18"/>
              </w:rPr>
              <w:t>The familiar "flat" space used in most visualisations; assumes simple, linear relationships between data points.</w:t>
            </w:r>
          </w:p>
        </w:tc>
      </w:tr>
      <w:tr w:rsidR="00177524" w:rsidRPr="00226050" w14:paraId="0A945D5D" w14:textId="77777777" w:rsidTr="0009405A">
        <w:trPr>
          <w:trHeight w:val="97"/>
        </w:trPr>
        <w:tc>
          <w:tcPr>
            <w:tcW w:w="553" w:type="dxa"/>
            <w:vMerge/>
            <w:vAlign w:val="center"/>
            <w:hideMark/>
          </w:tcPr>
          <w:p w14:paraId="333564DF"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226B8A78"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Manifold</w:t>
            </w:r>
          </w:p>
        </w:tc>
        <w:tc>
          <w:tcPr>
            <w:tcW w:w="5072" w:type="dxa"/>
            <w:hideMark/>
          </w:tcPr>
          <w:p w14:paraId="12ABE4B4"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A manifold is a curved, lower-dimensional surface embedded in a higher-dimensional space. Although the overall space may be complex (non-Euclidean), the manifold is locally similar to a flat (Euclidean) space.</w:t>
            </w:r>
          </w:p>
        </w:tc>
        <w:tc>
          <w:tcPr>
            <w:tcW w:w="2217" w:type="dxa"/>
            <w:hideMark/>
          </w:tcPr>
          <w:p w14:paraId="67718F53"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A hidden shape or surface where the data truly resides—understanding it helps reveal the true relationships between data points.</w:t>
            </w:r>
          </w:p>
        </w:tc>
      </w:tr>
      <w:tr w:rsidR="00177524" w:rsidRPr="00226050" w14:paraId="12DE45A1" w14:textId="77777777" w:rsidTr="0009405A">
        <w:trPr>
          <w:trHeight w:val="613"/>
        </w:trPr>
        <w:tc>
          <w:tcPr>
            <w:tcW w:w="553" w:type="dxa"/>
            <w:vMerge/>
            <w:vAlign w:val="center"/>
            <w:hideMark/>
          </w:tcPr>
          <w:p w14:paraId="78CE7613"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2394A712"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Euclidean Space Projection</w:t>
            </w:r>
          </w:p>
        </w:tc>
        <w:tc>
          <w:tcPr>
            <w:tcW w:w="5072" w:type="dxa"/>
            <w:hideMark/>
          </w:tcPr>
          <w:p w14:paraId="18DA343C"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The process of transforming graphs (or networks) into vector representations in a lower-dimensional Euclidean space, while preserving important structural features such as similarity between graphs.</w:t>
            </w:r>
          </w:p>
        </w:tc>
        <w:tc>
          <w:tcPr>
            <w:tcW w:w="2217" w:type="dxa"/>
            <w:hideMark/>
          </w:tcPr>
          <w:p w14:paraId="06129B58"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Represents entire graphs as points in a geometric space so they can be compared, visualized, or clustered more easily.</w:t>
            </w:r>
          </w:p>
        </w:tc>
      </w:tr>
      <w:tr w:rsidR="00177524" w:rsidRPr="00226050" w14:paraId="1221B27C" w14:textId="77777777" w:rsidTr="0009405A">
        <w:trPr>
          <w:trHeight w:val="643"/>
        </w:trPr>
        <w:tc>
          <w:tcPr>
            <w:tcW w:w="553" w:type="dxa"/>
            <w:vMerge/>
            <w:vAlign w:val="center"/>
            <w:hideMark/>
          </w:tcPr>
          <w:p w14:paraId="7421EFFA"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55003664"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Adjacency Matrix</w:t>
            </w:r>
          </w:p>
        </w:tc>
        <w:tc>
          <w:tcPr>
            <w:tcW w:w="5072" w:type="dxa"/>
            <w:hideMark/>
          </w:tcPr>
          <w:p w14:paraId="04337BD0"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A matrix used to represent a graph, where each element indicates whether a pair of nodes is connected and possibly how strongly. Each graph in the study is initially represented this way.</w:t>
            </w:r>
          </w:p>
        </w:tc>
        <w:tc>
          <w:tcPr>
            <w:tcW w:w="2217" w:type="dxa"/>
            <w:hideMark/>
          </w:tcPr>
          <w:p w14:paraId="46219A1A"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A mathematical format for encoding network structure—used as the starting point for embedding</w:t>
            </w:r>
          </w:p>
        </w:tc>
      </w:tr>
      <w:tr w:rsidR="00177524" w:rsidRPr="00226050" w14:paraId="73C0E016" w14:textId="77777777" w:rsidTr="0009405A">
        <w:trPr>
          <w:trHeight w:val="531"/>
        </w:trPr>
        <w:tc>
          <w:tcPr>
            <w:tcW w:w="553" w:type="dxa"/>
            <w:vMerge/>
            <w:vAlign w:val="center"/>
            <w:hideMark/>
          </w:tcPr>
          <w:p w14:paraId="31C90D20"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09094272"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Laplacian Matrix</w:t>
            </w:r>
          </w:p>
        </w:tc>
        <w:tc>
          <w:tcPr>
            <w:tcW w:w="5072" w:type="dxa"/>
            <w:hideMark/>
          </w:tcPr>
          <w:p w14:paraId="4346BD45"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A matrix derived from the adjacency matrix that captures the structure of a graph. It plays a central role in spectral methods and is semi-positive definite, meaning all its eigenvalues are non-negative.</w:t>
            </w:r>
          </w:p>
        </w:tc>
        <w:tc>
          <w:tcPr>
            <w:tcW w:w="2217" w:type="dxa"/>
            <w:hideMark/>
          </w:tcPr>
          <w:p w14:paraId="0BD7E034" w14:textId="63B7F6CF"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A</w:t>
            </w:r>
            <w:r w:rsidR="00034EA4">
              <w:rPr>
                <w:rFonts w:ascii="Calibri" w:hAnsi="Calibri" w:cs="Calibri"/>
                <w:sz w:val="18"/>
                <w:szCs w:val="18"/>
              </w:rPr>
              <w:t xml:space="preserve">n object </w:t>
            </w:r>
            <w:r w:rsidRPr="00226050">
              <w:rPr>
                <w:rFonts w:ascii="Calibri" w:hAnsi="Calibri" w:cs="Calibri"/>
                <w:sz w:val="18"/>
                <w:szCs w:val="18"/>
              </w:rPr>
              <w:t>that encodes the geometry of a network and helps transform it into a form suitable for embedding.</w:t>
            </w:r>
          </w:p>
        </w:tc>
      </w:tr>
      <w:tr w:rsidR="00177524" w:rsidRPr="00226050" w14:paraId="30972D15" w14:textId="77777777" w:rsidTr="0009405A">
        <w:trPr>
          <w:trHeight w:val="1020"/>
        </w:trPr>
        <w:tc>
          <w:tcPr>
            <w:tcW w:w="553" w:type="dxa"/>
            <w:vMerge/>
            <w:vAlign w:val="center"/>
            <w:hideMark/>
          </w:tcPr>
          <w:p w14:paraId="4961AAD8"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42E40E3D"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Graph Laplacian Manifold</w:t>
            </w:r>
          </w:p>
        </w:tc>
        <w:tc>
          <w:tcPr>
            <w:tcW w:w="5072" w:type="dxa"/>
            <w:hideMark/>
          </w:tcPr>
          <w:p w14:paraId="420317F8"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The collection of all graph Laplacians (from different graphs) lies on a structured geometric space—a manifold shaped like a convex subset of a hyper cone.</w:t>
            </w:r>
          </w:p>
        </w:tc>
        <w:tc>
          <w:tcPr>
            <w:tcW w:w="2217" w:type="dxa"/>
            <w:hideMark/>
          </w:tcPr>
          <w:p w14:paraId="0BBB6ED2"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The true space where the graphs "live"; understanding this space helps compare and analyse graphs meaningfully.</w:t>
            </w:r>
          </w:p>
        </w:tc>
      </w:tr>
      <w:tr w:rsidR="00177524" w:rsidRPr="00226050" w14:paraId="419B9E55" w14:textId="77777777" w:rsidTr="0009405A">
        <w:trPr>
          <w:trHeight w:val="1833"/>
        </w:trPr>
        <w:tc>
          <w:tcPr>
            <w:tcW w:w="553" w:type="dxa"/>
            <w:vMerge/>
            <w:vAlign w:val="center"/>
            <w:hideMark/>
          </w:tcPr>
          <w:p w14:paraId="32A93A59"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21303942"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Principal Component Analysis (PCA)</w:t>
            </w:r>
          </w:p>
        </w:tc>
        <w:tc>
          <w:tcPr>
            <w:tcW w:w="5072" w:type="dxa"/>
            <w:hideMark/>
          </w:tcPr>
          <w:p w14:paraId="5211530C" w14:textId="09903B74"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A linear technique used to reduce the dimensionality of high-dimensional data by projecting it onto a set of orthogonal axes (principal components) that explain the most variance. In the context of this work, PCA is applied</w:t>
            </w:r>
            <w:r w:rsidR="00AA0457">
              <w:rPr>
                <w:rFonts w:ascii="Calibri" w:hAnsi="Calibri" w:cs="Calibri"/>
                <w:sz w:val="18"/>
                <w:szCs w:val="18"/>
              </w:rPr>
              <w:t xml:space="preserve"> </w:t>
            </w:r>
            <w:r w:rsidRPr="00226050">
              <w:rPr>
                <w:rFonts w:ascii="Calibri" w:hAnsi="Calibri" w:cs="Calibri"/>
                <w:sz w:val="18"/>
                <w:szCs w:val="18"/>
              </w:rPr>
              <w:t>after</w:t>
            </w:r>
            <w:r w:rsidR="00AA0457">
              <w:rPr>
                <w:rFonts w:ascii="Calibri" w:hAnsi="Calibri" w:cs="Calibri"/>
                <w:sz w:val="18"/>
                <w:szCs w:val="18"/>
              </w:rPr>
              <w:t xml:space="preserve"> </w:t>
            </w:r>
            <w:r w:rsidRPr="00226050">
              <w:rPr>
                <w:rFonts w:ascii="Calibri" w:hAnsi="Calibri" w:cs="Calibri"/>
                <w:sz w:val="18"/>
                <w:szCs w:val="18"/>
              </w:rPr>
              <w:t>the graph embedding step, which transforms networks into vector representations in a high-dimensional Euclidean space.</w:t>
            </w:r>
          </w:p>
        </w:tc>
        <w:tc>
          <w:tcPr>
            <w:tcW w:w="2217" w:type="dxa"/>
            <w:hideMark/>
          </w:tcPr>
          <w:p w14:paraId="7DABC46E" w14:textId="5D7BDCD8"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Once each graph has been embedded, PCA is used to simplify and visualise the embedded graphs in 2D or 3D, making patterns and groupings easier to interpret.</w:t>
            </w:r>
          </w:p>
        </w:tc>
      </w:tr>
      <w:tr w:rsidR="00177524" w:rsidRPr="00226050" w14:paraId="0DF78787" w14:textId="77777777" w:rsidTr="0009405A">
        <w:trPr>
          <w:trHeight w:val="556"/>
        </w:trPr>
        <w:tc>
          <w:tcPr>
            <w:tcW w:w="553" w:type="dxa"/>
            <w:vMerge/>
            <w:vAlign w:val="center"/>
            <w:hideMark/>
          </w:tcPr>
          <w:p w14:paraId="0A15EBCA"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06034DBF"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Spectral Clustering</w:t>
            </w:r>
          </w:p>
        </w:tc>
        <w:tc>
          <w:tcPr>
            <w:tcW w:w="5072" w:type="dxa"/>
            <w:hideMark/>
          </w:tcPr>
          <w:p w14:paraId="47CA560D"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A technique that uses the eigenvectors of a similarity matrix (a network) to reduce the dimensionality of data and then performs clustering.</w:t>
            </w:r>
          </w:p>
        </w:tc>
        <w:tc>
          <w:tcPr>
            <w:tcW w:w="2217" w:type="dxa"/>
            <w:hideMark/>
          </w:tcPr>
          <w:p w14:paraId="38541D5F"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 xml:space="preserve"> It helps in identifying distinct groups within the data based on structural patterns.</w:t>
            </w:r>
          </w:p>
        </w:tc>
      </w:tr>
      <w:tr w:rsidR="00177524" w:rsidRPr="00226050" w14:paraId="4D0BE0F8" w14:textId="77777777" w:rsidTr="0009405A">
        <w:trPr>
          <w:trHeight w:val="512"/>
        </w:trPr>
        <w:tc>
          <w:tcPr>
            <w:tcW w:w="553" w:type="dxa"/>
            <w:vMerge/>
            <w:vAlign w:val="center"/>
            <w:hideMark/>
          </w:tcPr>
          <w:p w14:paraId="6C16FA7E" w14:textId="77777777" w:rsidR="00177524" w:rsidRPr="00226050" w:rsidRDefault="00177524" w:rsidP="000F2F0E">
            <w:pPr>
              <w:spacing w:before="60" w:after="60"/>
              <w:jc w:val="center"/>
              <w:rPr>
                <w:rFonts w:ascii="Calibri" w:hAnsi="Calibri" w:cs="Calibri"/>
                <w:sz w:val="24"/>
                <w:szCs w:val="24"/>
              </w:rPr>
            </w:pPr>
          </w:p>
        </w:tc>
        <w:tc>
          <w:tcPr>
            <w:tcW w:w="1174" w:type="dxa"/>
            <w:hideMark/>
          </w:tcPr>
          <w:p w14:paraId="4894934F" w14:textId="77777777" w:rsidR="00177524" w:rsidRPr="00226050" w:rsidRDefault="00177524" w:rsidP="000F2F0E">
            <w:pPr>
              <w:spacing w:before="60" w:after="60"/>
              <w:rPr>
                <w:rFonts w:ascii="Calibri" w:hAnsi="Calibri" w:cs="Calibri"/>
                <w:b/>
                <w:bCs/>
                <w:i/>
                <w:iCs/>
                <w:sz w:val="18"/>
                <w:szCs w:val="18"/>
              </w:rPr>
            </w:pPr>
            <w:r w:rsidRPr="00226050">
              <w:rPr>
                <w:rFonts w:ascii="Calibri" w:hAnsi="Calibri" w:cs="Calibri"/>
                <w:b/>
                <w:bCs/>
                <w:i/>
                <w:iCs/>
                <w:sz w:val="18"/>
                <w:szCs w:val="18"/>
              </w:rPr>
              <w:t>Spectral Clustering Eigenvectors</w:t>
            </w:r>
          </w:p>
        </w:tc>
        <w:tc>
          <w:tcPr>
            <w:tcW w:w="5072" w:type="dxa"/>
            <w:hideMark/>
          </w:tcPr>
          <w:p w14:paraId="06E407F5"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 xml:space="preserve">Mathematical components used in spectral clustering that represent the structure of data. </w:t>
            </w:r>
          </w:p>
        </w:tc>
        <w:tc>
          <w:tcPr>
            <w:tcW w:w="2217" w:type="dxa"/>
            <w:hideMark/>
          </w:tcPr>
          <w:p w14:paraId="7511F5B4" w14:textId="77777777" w:rsidR="00177524" w:rsidRPr="00226050" w:rsidRDefault="00177524" w:rsidP="000F2F0E">
            <w:pPr>
              <w:spacing w:before="60" w:after="60"/>
              <w:rPr>
                <w:rFonts w:ascii="Calibri" w:hAnsi="Calibri" w:cs="Calibri"/>
                <w:sz w:val="18"/>
                <w:szCs w:val="18"/>
              </w:rPr>
            </w:pPr>
            <w:r w:rsidRPr="00226050">
              <w:rPr>
                <w:rFonts w:ascii="Calibri" w:hAnsi="Calibri" w:cs="Calibri"/>
                <w:sz w:val="18"/>
                <w:szCs w:val="18"/>
              </w:rPr>
              <w:t>The choice of eigenvectors helps to enhance the accuracy of identifying meaningful clusters.</w:t>
            </w:r>
          </w:p>
        </w:tc>
      </w:tr>
    </w:tbl>
    <w:p w14:paraId="42442D54" w14:textId="77777777" w:rsidR="00177524" w:rsidRDefault="00177524">
      <w:pPr>
        <w:rPr>
          <w:rFonts w:cstheme="minorHAnsi"/>
          <w:b/>
          <w:bCs/>
          <w:sz w:val="24"/>
          <w:szCs w:val="24"/>
        </w:rPr>
      </w:pPr>
    </w:p>
    <w:p w14:paraId="27A41FFB" w14:textId="77777777" w:rsidR="00177524" w:rsidRDefault="00177524">
      <w:pPr>
        <w:rPr>
          <w:rFonts w:cstheme="minorHAnsi"/>
          <w:b/>
          <w:bCs/>
          <w:sz w:val="24"/>
          <w:szCs w:val="24"/>
        </w:rPr>
      </w:pPr>
    </w:p>
    <w:p w14:paraId="22DDD53F" w14:textId="41AB5782" w:rsidR="00177524" w:rsidRDefault="00177524">
      <w:pPr>
        <w:rPr>
          <w:rFonts w:cstheme="minorHAnsi"/>
          <w:b/>
          <w:bCs/>
          <w:sz w:val="24"/>
          <w:szCs w:val="24"/>
        </w:rPr>
      </w:pPr>
      <w:r>
        <w:rPr>
          <w:rFonts w:cstheme="minorHAnsi"/>
          <w:b/>
          <w:bCs/>
          <w:sz w:val="24"/>
          <w:szCs w:val="24"/>
        </w:rPr>
        <w:br w:type="page"/>
      </w:r>
    </w:p>
    <w:p w14:paraId="1D0727CF" w14:textId="74526073" w:rsidR="00E62A0D" w:rsidRPr="00215D61" w:rsidRDefault="00E62A0D" w:rsidP="0067632D">
      <w:pPr>
        <w:spacing w:after="120" w:line="240" w:lineRule="auto"/>
        <w:rPr>
          <w:rFonts w:cstheme="minorHAnsi"/>
          <w:b/>
          <w:bCs/>
          <w:sz w:val="24"/>
          <w:szCs w:val="24"/>
        </w:rPr>
      </w:pPr>
      <w:r w:rsidRPr="00215D61">
        <w:rPr>
          <w:rFonts w:cstheme="minorHAnsi"/>
          <w:b/>
          <w:bCs/>
          <w:sz w:val="24"/>
          <w:szCs w:val="24"/>
        </w:rPr>
        <w:lastRenderedPageBreak/>
        <w:t xml:space="preserve">Figure S2: Graphical representation of </w:t>
      </w:r>
      <w:r w:rsidR="008505CA" w:rsidRPr="00215D61">
        <w:rPr>
          <w:rFonts w:cstheme="minorHAnsi"/>
          <w:b/>
          <w:bCs/>
          <w:sz w:val="24"/>
          <w:szCs w:val="24"/>
        </w:rPr>
        <w:t>the methodology employed</w:t>
      </w:r>
    </w:p>
    <w:p w14:paraId="04701E85" w14:textId="7273CAB0" w:rsidR="009E2BA8" w:rsidRPr="00215D61" w:rsidRDefault="00B93183" w:rsidP="0067632D">
      <w:pPr>
        <w:pStyle w:val="Default"/>
        <w:numPr>
          <w:ilvl w:val="0"/>
          <w:numId w:val="1"/>
        </w:numPr>
        <w:spacing w:after="120"/>
        <w:jc w:val="both"/>
        <w:rPr>
          <w:rFonts w:asciiTheme="minorHAnsi" w:hAnsiTheme="minorHAnsi" w:cstheme="minorHAnsi"/>
          <w:sz w:val="22"/>
          <w:szCs w:val="22"/>
        </w:rPr>
      </w:pPr>
      <w:r w:rsidRPr="00215D61">
        <w:rPr>
          <w:rFonts w:asciiTheme="minorHAnsi" w:hAnsiTheme="minorHAnsi" w:cstheme="minorHAnsi"/>
          <w:sz w:val="22"/>
          <w:szCs w:val="22"/>
        </w:rPr>
        <w:t xml:space="preserve">Panel a </w:t>
      </w:r>
      <w:r w:rsidR="009E2BA8" w:rsidRPr="00215D61">
        <w:rPr>
          <w:rFonts w:asciiTheme="minorHAnsi" w:hAnsiTheme="minorHAnsi" w:cstheme="minorHAnsi"/>
          <w:sz w:val="22"/>
          <w:szCs w:val="22"/>
        </w:rPr>
        <w:t>represents the general idea of graph embedding: from graph space to Euclidea</w:t>
      </w:r>
      <w:r w:rsidR="008505CA" w:rsidRPr="00215D61">
        <w:rPr>
          <w:rFonts w:asciiTheme="minorHAnsi" w:hAnsiTheme="minorHAnsi" w:cstheme="minorHAnsi"/>
          <w:sz w:val="22"/>
          <w:szCs w:val="22"/>
        </w:rPr>
        <w:t>n</w:t>
      </w:r>
      <w:r w:rsidR="009E2BA8" w:rsidRPr="00215D61">
        <w:rPr>
          <w:rFonts w:asciiTheme="minorHAnsi" w:hAnsiTheme="minorHAnsi" w:cstheme="minorHAnsi"/>
          <w:sz w:val="22"/>
          <w:szCs w:val="22"/>
        </w:rPr>
        <w:t xml:space="preserve"> space</w:t>
      </w:r>
      <w:r w:rsidR="00034EA4">
        <w:rPr>
          <w:rFonts w:asciiTheme="minorHAnsi" w:hAnsiTheme="minorHAnsi" w:cstheme="minorHAnsi"/>
          <w:sz w:val="22"/>
          <w:szCs w:val="22"/>
        </w:rPr>
        <w:t>.</w:t>
      </w:r>
    </w:p>
    <w:p w14:paraId="4D8278AA" w14:textId="2825E3AA" w:rsidR="009E2BA8" w:rsidRPr="00215D61" w:rsidRDefault="00B93183" w:rsidP="0067632D">
      <w:pPr>
        <w:pStyle w:val="Default"/>
        <w:numPr>
          <w:ilvl w:val="0"/>
          <w:numId w:val="1"/>
        </w:numPr>
        <w:spacing w:after="120"/>
        <w:jc w:val="both"/>
        <w:rPr>
          <w:rFonts w:asciiTheme="minorHAnsi" w:hAnsiTheme="minorHAnsi" w:cstheme="minorHAnsi"/>
          <w:sz w:val="22"/>
          <w:szCs w:val="22"/>
        </w:rPr>
      </w:pPr>
      <w:r w:rsidRPr="00215D61">
        <w:rPr>
          <w:rFonts w:asciiTheme="minorHAnsi" w:hAnsiTheme="minorHAnsi" w:cstheme="minorHAnsi"/>
          <w:sz w:val="22"/>
          <w:szCs w:val="22"/>
        </w:rPr>
        <w:t xml:space="preserve">Panel b </w:t>
      </w:r>
      <w:r w:rsidR="009E2BA8" w:rsidRPr="00215D61">
        <w:rPr>
          <w:rFonts w:asciiTheme="minorHAnsi" w:hAnsiTheme="minorHAnsi" w:cstheme="minorHAnsi"/>
          <w:sz w:val="22"/>
          <w:szCs w:val="22"/>
        </w:rPr>
        <w:t>summarise</w:t>
      </w:r>
      <w:r w:rsidR="00051D8D" w:rsidRPr="00215D61">
        <w:rPr>
          <w:rFonts w:asciiTheme="minorHAnsi" w:hAnsiTheme="minorHAnsi" w:cstheme="minorHAnsi"/>
          <w:sz w:val="22"/>
          <w:szCs w:val="22"/>
        </w:rPr>
        <w:t>s</w:t>
      </w:r>
      <w:r w:rsidR="009E2BA8" w:rsidRPr="00215D61">
        <w:rPr>
          <w:rFonts w:asciiTheme="minorHAnsi" w:hAnsiTheme="minorHAnsi" w:cstheme="minorHAnsi"/>
          <w:sz w:val="22"/>
          <w:szCs w:val="22"/>
        </w:rPr>
        <w:t xml:space="preserve"> the entire workflow: starting from a sample of graphs observed in different countries, the Euclidean representation of graphs </w:t>
      </w:r>
      <w:r w:rsidR="008505CA" w:rsidRPr="00215D61">
        <w:rPr>
          <w:rFonts w:asciiTheme="minorHAnsi" w:hAnsiTheme="minorHAnsi" w:cstheme="minorHAnsi"/>
          <w:sz w:val="22"/>
          <w:szCs w:val="22"/>
        </w:rPr>
        <w:t>is</w:t>
      </w:r>
      <w:r w:rsidR="009E2BA8" w:rsidRPr="00215D61">
        <w:rPr>
          <w:rFonts w:asciiTheme="minorHAnsi" w:hAnsiTheme="minorHAnsi" w:cstheme="minorHAnsi"/>
          <w:sz w:val="22"/>
          <w:szCs w:val="22"/>
        </w:rPr>
        <w:t xml:space="preserve"> used to obtain clusters and the associated mean representation</w:t>
      </w:r>
      <w:r w:rsidR="00BF3FA2" w:rsidRPr="00215D61">
        <w:rPr>
          <w:rFonts w:asciiTheme="minorHAnsi" w:hAnsiTheme="minorHAnsi" w:cstheme="minorHAnsi"/>
          <w:sz w:val="22"/>
          <w:szCs w:val="22"/>
        </w:rPr>
        <w:t>, which are then re-transformed into mean graph</w:t>
      </w:r>
      <w:r w:rsidR="008505CA" w:rsidRPr="00215D61">
        <w:rPr>
          <w:rFonts w:asciiTheme="minorHAnsi" w:hAnsiTheme="minorHAnsi" w:cstheme="minorHAnsi"/>
          <w:sz w:val="22"/>
          <w:szCs w:val="22"/>
        </w:rPr>
        <w:t>s</w:t>
      </w:r>
      <w:r w:rsidR="00BF3FA2" w:rsidRPr="00215D61">
        <w:rPr>
          <w:rFonts w:asciiTheme="minorHAnsi" w:hAnsiTheme="minorHAnsi" w:cstheme="minorHAnsi"/>
          <w:sz w:val="22"/>
          <w:szCs w:val="22"/>
        </w:rPr>
        <w:t xml:space="preserve"> to characterise the retrieved clusters</w:t>
      </w:r>
      <w:r w:rsidR="00034EA4">
        <w:rPr>
          <w:rFonts w:asciiTheme="minorHAnsi" w:hAnsiTheme="minorHAnsi" w:cstheme="minorHAnsi"/>
          <w:sz w:val="22"/>
          <w:szCs w:val="22"/>
        </w:rPr>
        <w:t>.</w:t>
      </w:r>
    </w:p>
    <w:p w14:paraId="1593665E" w14:textId="495DA010" w:rsidR="008B0D1B" w:rsidRPr="00215D61" w:rsidRDefault="009E2BA8" w:rsidP="0067632D">
      <w:pPr>
        <w:pStyle w:val="Default"/>
        <w:spacing w:after="120"/>
        <w:jc w:val="both"/>
        <w:rPr>
          <w:rFonts w:asciiTheme="minorHAnsi" w:hAnsiTheme="minorHAnsi" w:cstheme="minorHAnsi"/>
        </w:rPr>
      </w:pPr>
      <w:r w:rsidRPr="00215D61">
        <w:rPr>
          <w:rFonts w:asciiTheme="minorHAnsi" w:hAnsiTheme="minorHAnsi" w:cstheme="minorHAnsi"/>
        </w:rPr>
        <w:t>a)</w:t>
      </w:r>
    </w:p>
    <w:p w14:paraId="4A4BEBF8" w14:textId="1D7B7C4C" w:rsidR="008B0D1B" w:rsidRPr="00215D61" w:rsidRDefault="00196811" w:rsidP="0067632D">
      <w:pPr>
        <w:pStyle w:val="Default"/>
        <w:spacing w:after="120"/>
        <w:jc w:val="center"/>
        <w:rPr>
          <w:rFonts w:asciiTheme="minorHAnsi" w:hAnsiTheme="minorHAnsi" w:cstheme="minorHAnsi"/>
        </w:rPr>
      </w:pPr>
      <w:r w:rsidRPr="00215D61">
        <w:rPr>
          <w:rFonts w:asciiTheme="minorHAnsi" w:hAnsiTheme="minorHAnsi" w:cstheme="minorHAnsi"/>
          <w:noProof/>
        </w:rPr>
        <w:drawing>
          <wp:inline distT="0" distB="0" distL="0" distR="0" wp14:anchorId="22CCED12" wp14:editId="0A090119">
            <wp:extent cx="4984693" cy="2663670"/>
            <wp:effectExtent l="0" t="0" r="0" b="3810"/>
            <wp:docPr id="1855911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94"/>
                    <a:stretch/>
                  </pic:blipFill>
                  <pic:spPr bwMode="auto">
                    <a:xfrm>
                      <a:off x="0" y="0"/>
                      <a:ext cx="5046324" cy="2696604"/>
                    </a:xfrm>
                    <a:prstGeom prst="rect">
                      <a:avLst/>
                    </a:prstGeom>
                    <a:noFill/>
                    <a:ln>
                      <a:noFill/>
                    </a:ln>
                    <a:extLst>
                      <a:ext uri="{53640926-AAD7-44D8-BBD7-CCE9431645EC}">
                        <a14:shadowObscured xmlns:a14="http://schemas.microsoft.com/office/drawing/2010/main"/>
                      </a:ext>
                    </a:extLst>
                  </pic:spPr>
                </pic:pic>
              </a:graphicData>
            </a:graphic>
          </wp:inline>
        </w:drawing>
      </w:r>
    </w:p>
    <w:p w14:paraId="699D9A54" w14:textId="25E520DB" w:rsidR="009E2BA8" w:rsidRPr="00215D61" w:rsidRDefault="009E2BA8" w:rsidP="0067632D">
      <w:pPr>
        <w:pStyle w:val="Default"/>
        <w:jc w:val="both"/>
        <w:rPr>
          <w:rFonts w:asciiTheme="minorHAnsi" w:hAnsiTheme="minorHAnsi" w:cstheme="minorHAnsi"/>
        </w:rPr>
      </w:pPr>
      <w:r w:rsidRPr="00215D61">
        <w:rPr>
          <w:rFonts w:asciiTheme="minorHAnsi" w:hAnsiTheme="minorHAnsi" w:cstheme="minorHAnsi"/>
        </w:rPr>
        <w:t>b)</w:t>
      </w:r>
    </w:p>
    <w:p w14:paraId="3315CC9B" w14:textId="5799DEE2" w:rsidR="00CD1B2C" w:rsidRPr="00215D61" w:rsidRDefault="009E2BA8" w:rsidP="0067632D">
      <w:pPr>
        <w:pStyle w:val="Default"/>
        <w:spacing w:after="120"/>
        <w:jc w:val="center"/>
        <w:rPr>
          <w:rFonts w:asciiTheme="minorHAnsi" w:hAnsiTheme="minorHAnsi" w:cstheme="minorHAnsi"/>
        </w:rPr>
      </w:pPr>
      <w:r w:rsidRPr="00215D61">
        <w:rPr>
          <w:rFonts w:asciiTheme="minorHAnsi" w:hAnsiTheme="minorHAnsi" w:cstheme="minorHAnsi"/>
          <w:noProof/>
        </w:rPr>
        <w:drawing>
          <wp:inline distT="0" distB="0" distL="0" distR="0" wp14:anchorId="47A648CF" wp14:editId="67DF31CE">
            <wp:extent cx="2145600" cy="3630297"/>
            <wp:effectExtent l="0" t="0" r="7620" b="8255"/>
            <wp:docPr id="1847875418" name="Picture 1" descr="A diagram of graph embed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75418" name="Picture 1" descr="A diagram of graph embedding&#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356"/>
                    <a:stretch/>
                  </pic:blipFill>
                  <pic:spPr bwMode="auto">
                    <a:xfrm>
                      <a:off x="0" y="0"/>
                      <a:ext cx="2241925" cy="3793276"/>
                    </a:xfrm>
                    <a:prstGeom prst="rect">
                      <a:avLst/>
                    </a:prstGeom>
                    <a:noFill/>
                    <a:ln>
                      <a:noFill/>
                    </a:ln>
                    <a:extLst>
                      <a:ext uri="{53640926-AAD7-44D8-BBD7-CCE9431645EC}">
                        <a14:shadowObscured xmlns:a14="http://schemas.microsoft.com/office/drawing/2010/main"/>
                      </a:ext>
                    </a:extLst>
                  </pic:spPr>
                </pic:pic>
              </a:graphicData>
            </a:graphic>
          </wp:inline>
        </w:drawing>
      </w:r>
    </w:p>
    <w:p w14:paraId="30E01FEB" w14:textId="2DFCB8EF" w:rsidR="006A7ABA" w:rsidRPr="00215D61" w:rsidRDefault="006A7ABA" w:rsidP="0067632D">
      <w:pPr>
        <w:spacing w:after="120" w:line="240" w:lineRule="auto"/>
        <w:rPr>
          <w:rFonts w:cstheme="minorHAnsi"/>
          <w:b/>
          <w:bCs/>
          <w:sz w:val="24"/>
          <w:szCs w:val="24"/>
        </w:rPr>
      </w:pPr>
      <w:r w:rsidRPr="00215D61">
        <w:rPr>
          <w:rFonts w:cstheme="minorHAnsi"/>
          <w:b/>
          <w:bCs/>
          <w:sz w:val="24"/>
          <w:szCs w:val="24"/>
        </w:rPr>
        <w:lastRenderedPageBreak/>
        <w:t>Spectral clustering</w:t>
      </w:r>
    </w:p>
    <w:p w14:paraId="4DECAE5C" w14:textId="4366CB8E" w:rsidR="006F758E" w:rsidRDefault="006A7ABA" w:rsidP="0067632D">
      <w:pPr>
        <w:spacing w:after="120" w:line="240" w:lineRule="auto"/>
        <w:rPr>
          <w:rFonts w:cstheme="minorHAnsi"/>
          <w:sz w:val="24"/>
          <w:szCs w:val="24"/>
        </w:rPr>
      </w:pPr>
      <w:r w:rsidRPr="006F758E">
        <w:rPr>
          <w:rFonts w:cstheme="minorHAnsi"/>
          <w:sz w:val="24"/>
          <w:szCs w:val="24"/>
        </w:rPr>
        <w:t xml:space="preserve">Spectral clustering is a technique that partitions data into clusters using the spectral properties of a network. Performing spectral clustering translates into the eigen decomposition of a specific matrix representation of the graph. More precisely, given an adjacency matrix A, spectral clustering is usually performed on the associated graph Laplacian </w:t>
      </w:r>
      <m:oMath>
        <m:r>
          <w:rPr>
            <w:rFonts w:ascii="Cambria Math" w:hAnsi="Cambria Math" w:cstheme="minorHAnsi"/>
            <w:sz w:val="24"/>
            <w:szCs w:val="24"/>
          </w:rPr>
          <m:t>L</m:t>
        </m:r>
      </m:oMath>
      <w:r w:rsidRPr="006F758E">
        <w:rPr>
          <w:rFonts w:cstheme="minorHAnsi"/>
          <w:sz w:val="24"/>
          <w:szCs w:val="24"/>
        </w:rPr>
        <w:t xml:space="preserve"> defined as </w:t>
      </w:r>
      <m:oMath>
        <m:r>
          <w:rPr>
            <w:rFonts w:ascii="Cambria Math" w:hAnsi="Cambria Math" w:cstheme="minorHAnsi"/>
            <w:sz w:val="24"/>
            <w:szCs w:val="24"/>
          </w:rPr>
          <m:t>L=D-A</m:t>
        </m:r>
      </m:oMath>
      <w:r w:rsidRPr="006F758E">
        <w:rPr>
          <w:rFonts w:cstheme="minorHAnsi"/>
          <w:sz w:val="24"/>
          <w:szCs w:val="24"/>
        </w:rPr>
        <w:t xml:space="preserve"> where </w:t>
      </w:r>
      <m:oMath>
        <m:r>
          <w:rPr>
            <w:rFonts w:ascii="Cambria Math" w:hAnsi="Cambria Math" w:cstheme="minorHAnsi"/>
            <w:sz w:val="24"/>
            <w:szCs w:val="24"/>
          </w:rPr>
          <m:t>D</m:t>
        </m:r>
      </m:oMath>
      <w:r w:rsidRPr="006F758E">
        <w:rPr>
          <w:rFonts w:cstheme="minorHAnsi"/>
          <w:sz w:val="24"/>
          <w:szCs w:val="24"/>
        </w:rPr>
        <w:t xml:space="preserve"> is the diagonal matrix storing the degree of each node. As it is possible to use other definition</w:t>
      </w:r>
      <w:r w:rsidR="00A05F6B" w:rsidRPr="006F758E">
        <w:rPr>
          <w:rFonts w:cstheme="minorHAnsi"/>
          <w:sz w:val="24"/>
          <w:szCs w:val="24"/>
        </w:rPr>
        <w:t>s</w:t>
      </w:r>
      <w:r w:rsidRPr="006F758E">
        <w:rPr>
          <w:rFonts w:cstheme="minorHAnsi"/>
          <w:sz w:val="24"/>
          <w:szCs w:val="24"/>
        </w:rPr>
        <w:t xml:space="preserve"> of the Laplacian matrix (e.g. normalised Laplacian), different spectral clustering techniques may be applied. For an introduction to the topic the reader is</w:t>
      </w:r>
      <w:r w:rsidR="009A46A2" w:rsidRPr="006F758E">
        <w:rPr>
          <w:rFonts w:cstheme="minorHAnsi"/>
          <w:sz w:val="24"/>
          <w:szCs w:val="24"/>
        </w:rPr>
        <w:t xml:space="preserve"> </w:t>
      </w:r>
      <w:r w:rsidR="002326CA" w:rsidRPr="006F758E">
        <w:rPr>
          <w:rFonts w:cstheme="minorHAnsi"/>
          <w:sz w:val="24"/>
          <w:szCs w:val="24"/>
        </w:rPr>
        <w:t xml:space="preserve">referred </w:t>
      </w:r>
      <w:r w:rsidRPr="006F758E">
        <w:rPr>
          <w:rFonts w:cstheme="minorHAnsi"/>
          <w:sz w:val="24"/>
          <w:szCs w:val="24"/>
        </w:rPr>
        <w:t xml:space="preserve">to </w:t>
      </w:r>
      <w:r w:rsidRPr="006F758E">
        <w:rPr>
          <w:rFonts w:cstheme="minorHAnsi"/>
          <w:sz w:val="24"/>
          <w:szCs w:val="24"/>
        </w:rPr>
        <w:fldChar w:fldCharType="begin"/>
      </w:r>
      <w:r w:rsidR="00B078B3">
        <w:rPr>
          <w:rFonts w:cstheme="minorHAnsi"/>
          <w:sz w:val="24"/>
          <w:szCs w:val="24"/>
        </w:rPr>
        <w:instrText xml:space="preserve"> ADDIN EN.CITE &lt;EndNote&gt;&lt;Cite&gt;&lt;Author&gt;Von Luxburg&lt;/Author&gt;&lt;Year&gt;2007&lt;/Year&gt;&lt;RecNum&gt;159&lt;/RecNum&gt;&lt;DisplayText&gt;(14)&lt;/DisplayText&gt;&lt;record&gt;&lt;rec-number&gt;159&lt;/rec-number&gt;&lt;foreign-keys&gt;&lt;key app="EN" db-id="pafwfppwzvsfp7evzslpz0z7rded0d5prde9" timestamp="1641378421"&gt;159&lt;/key&gt;&lt;/foreign-keys&gt;&lt;ref-type name="Journal Article"&gt;17&lt;/ref-type&gt;&lt;contributors&gt;&lt;authors&gt;&lt;author&gt;Von Luxburg, Ulrike&lt;/author&gt;&lt;/authors&gt;&lt;/contributors&gt;&lt;titles&gt;&lt;title&gt;A tutorial on spectral clustering&lt;/title&gt;&lt;secondary-title&gt;Statistics and computing&lt;/secondary-title&gt;&lt;/titles&gt;&lt;periodical&gt;&lt;full-title&gt;Statistics and computing&lt;/full-title&gt;&lt;abbr-1&gt;Stat Comput&lt;/abbr-1&gt;&lt;/periodical&gt;&lt;pages&gt;395-416&lt;/pages&gt;&lt;volume&gt;17&lt;/volume&gt;&lt;number&gt;4&lt;/number&gt;&lt;dates&gt;&lt;year&gt;2007&lt;/year&gt;&lt;/dates&gt;&lt;isbn&gt;1573-1375&lt;/isbn&gt;&lt;urls&gt;&lt;/urls&gt;&lt;/record&gt;&lt;/Cite&gt;&lt;/EndNote&gt;</w:instrText>
      </w:r>
      <w:r w:rsidRPr="006F758E">
        <w:rPr>
          <w:rFonts w:cstheme="minorHAnsi"/>
          <w:sz w:val="24"/>
          <w:szCs w:val="24"/>
        </w:rPr>
        <w:fldChar w:fldCharType="separate"/>
      </w:r>
      <w:r w:rsidR="00B078B3">
        <w:rPr>
          <w:rFonts w:cstheme="minorHAnsi"/>
          <w:noProof/>
          <w:sz w:val="24"/>
          <w:szCs w:val="24"/>
        </w:rPr>
        <w:t>(14)</w:t>
      </w:r>
      <w:r w:rsidRPr="006F758E">
        <w:rPr>
          <w:rFonts w:cstheme="minorHAnsi"/>
          <w:sz w:val="24"/>
          <w:szCs w:val="24"/>
        </w:rPr>
        <w:fldChar w:fldCharType="end"/>
      </w:r>
      <w:r w:rsidRPr="006F758E">
        <w:rPr>
          <w:rFonts w:cstheme="minorHAnsi"/>
          <w:sz w:val="24"/>
          <w:szCs w:val="24"/>
        </w:rPr>
        <w:t xml:space="preserve">. The selection of the spectral clustering algorithm needs to be justified by the case study and supported by the analysis of the involved network and nodes-degree distributions. In this work, we opt for the decomposition of the normalised version of the Laplacian defined as </w:t>
      </w:r>
      <m:oMath>
        <m:r>
          <w:rPr>
            <w:rFonts w:ascii="Cambria Math" w:hAnsi="Cambria Math" w:cstheme="minorHAnsi"/>
            <w:sz w:val="24"/>
            <w:szCs w:val="24"/>
          </w:rPr>
          <m:t>L=I-</m:t>
        </m:r>
        <m:sSup>
          <m:sSupPr>
            <m:ctrlPr>
              <w:rPr>
                <w:rFonts w:ascii="Cambria Math" w:hAnsi="Cambria Math" w:cstheme="minorHAnsi"/>
                <w:i/>
                <w:sz w:val="24"/>
                <w:szCs w:val="24"/>
              </w:rPr>
            </m:ctrlPr>
          </m:sSupPr>
          <m:e>
            <m:r>
              <w:rPr>
                <w:rFonts w:ascii="Cambria Math" w:hAnsi="Cambria Math" w:cstheme="minorHAnsi"/>
                <w:sz w:val="24"/>
                <w:szCs w:val="24"/>
              </w:rPr>
              <m:t>D</m:t>
            </m:r>
          </m:e>
          <m:sup>
            <m:r>
              <w:rPr>
                <w:rFonts w:ascii="Cambria Math" w:hAnsi="Cambria Math" w:cstheme="minorHAnsi"/>
                <w:sz w:val="24"/>
                <w:szCs w:val="24"/>
              </w:rPr>
              <m:t>-1</m:t>
            </m:r>
          </m:sup>
        </m:sSup>
        <m:r>
          <w:rPr>
            <w:rFonts w:ascii="Cambria Math" w:hAnsi="Cambria Math" w:cstheme="minorHAnsi"/>
            <w:sz w:val="24"/>
            <w:szCs w:val="24"/>
          </w:rPr>
          <m:t>A</m:t>
        </m:r>
      </m:oMath>
      <w:r w:rsidRPr="00215D61">
        <w:rPr>
          <w:rFonts w:cstheme="minorHAnsi"/>
          <w:sz w:val="24"/>
          <w:szCs w:val="24"/>
        </w:rPr>
        <w:t xml:space="preserve">. </w:t>
      </w:r>
      <w:r w:rsidRPr="006F758E">
        <w:rPr>
          <w:rFonts w:cstheme="minorHAnsi"/>
          <w:sz w:val="24"/>
          <w:szCs w:val="24"/>
        </w:rPr>
        <w:t>The top eigenvectors of the Laplacian matrix are then selected and clustering algorithm, such as k-means, is applied to assign data points to clusters based on their transformed representations. This method is effective for revealing complex structures and patterns in data that may be challenging for traditional clustering approaches. To select the number of top eigenvectors the elbow rule was used.</w:t>
      </w:r>
    </w:p>
    <w:p w14:paraId="3684EE2F" w14:textId="04B68A00" w:rsidR="006A7ABA" w:rsidRPr="00215D61" w:rsidRDefault="006F758E" w:rsidP="00215D61">
      <w:pPr>
        <w:rPr>
          <w:rFonts w:cstheme="minorHAnsi"/>
          <w:sz w:val="24"/>
          <w:szCs w:val="24"/>
        </w:rPr>
      </w:pPr>
      <w:r>
        <w:rPr>
          <w:rFonts w:cstheme="minorHAnsi"/>
          <w:sz w:val="24"/>
          <w:szCs w:val="24"/>
        </w:rPr>
        <w:br w:type="page"/>
      </w:r>
    </w:p>
    <w:p w14:paraId="7C50786E" w14:textId="64D4E64D" w:rsidR="0034317A" w:rsidRPr="00F74070" w:rsidRDefault="0034317A" w:rsidP="0067632D">
      <w:pPr>
        <w:pStyle w:val="Default"/>
        <w:spacing w:after="120"/>
        <w:jc w:val="both"/>
        <w:rPr>
          <w:rFonts w:asciiTheme="minorHAnsi" w:hAnsiTheme="minorHAnsi" w:cstheme="minorHAnsi"/>
          <w:b/>
          <w:bCs/>
        </w:rPr>
      </w:pPr>
      <w:r w:rsidRPr="00F74070">
        <w:rPr>
          <w:rFonts w:asciiTheme="minorHAnsi" w:hAnsiTheme="minorHAnsi" w:cstheme="minorHAnsi"/>
          <w:b/>
          <w:bCs/>
        </w:rPr>
        <w:lastRenderedPageBreak/>
        <w:t>RESULTS</w:t>
      </w:r>
    </w:p>
    <w:p w14:paraId="731ECE51" w14:textId="5B0BE17A" w:rsidR="00B337FB" w:rsidRPr="00F74070" w:rsidRDefault="00361BB1" w:rsidP="0067632D">
      <w:pPr>
        <w:pStyle w:val="Default"/>
        <w:spacing w:after="120"/>
        <w:jc w:val="both"/>
        <w:rPr>
          <w:rFonts w:asciiTheme="minorHAnsi" w:hAnsiTheme="minorHAnsi" w:cstheme="minorHAnsi"/>
          <w:b/>
          <w:bCs/>
          <w:u w:val="single"/>
        </w:rPr>
      </w:pPr>
      <w:r w:rsidRPr="00F74070">
        <w:rPr>
          <w:rFonts w:asciiTheme="minorHAnsi" w:hAnsiTheme="minorHAnsi" w:cstheme="minorHAnsi"/>
          <w:b/>
          <w:bCs/>
          <w:u w:val="single"/>
          <w14:ligatures w14:val="none"/>
        </w:rPr>
        <w:t>Characteristics of the study populations</w:t>
      </w:r>
    </w:p>
    <w:p w14:paraId="50DF7F42" w14:textId="42AFDB36" w:rsidR="00EE279A" w:rsidRPr="006F758E" w:rsidRDefault="000736B2" w:rsidP="000E2C37">
      <w:pPr>
        <w:pStyle w:val="Default"/>
        <w:spacing w:after="120"/>
        <w:jc w:val="both"/>
        <w:rPr>
          <w:rFonts w:asciiTheme="minorHAnsi" w:hAnsiTheme="minorHAnsi" w:cstheme="minorHAnsi"/>
        </w:rPr>
      </w:pPr>
      <w:r w:rsidRPr="006F758E">
        <w:rPr>
          <w:rFonts w:asciiTheme="minorHAnsi" w:hAnsiTheme="minorHAnsi" w:cstheme="minorHAnsi"/>
          <w:b/>
          <w:bCs/>
        </w:rPr>
        <w:t>Table S1</w:t>
      </w:r>
      <w:r w:rsidR="00B337FB" w:rsidRPr="006F758E">
        <w:rPr>
          <w:rFonts w:asciiTheme="minorHAnsi" w:hAnsiTheme="minorHAnsi" w:cstheme="minorHAnsi"/>
          <w:b/>
          <w:bCs/>
        </w:rPr>
        <w:t>.</w:t>
      </w:r>
      <w:r w:rsidRPr="006F758E">
        <w:rPr>
          <w:rFonts w:asciiTheme="minorHAnsi" w:hAnsiTheme="minorHAnsi" w:cstheme="minorHAnsi"/>
          <w:b/>
          <w:bCs/>
        </w:rPr>
        <w:t xml:space="preserve"> </w:t>
      </w:r>
      <w:r w:rsidRPr="006F758E">
        <w:rPr>
          <w:rFonts w:asciiTheme="minorHAnsi" w:hAnsiTheme="minorHAnsi" w:cstheme="minorHAnsi"/>
        </w:rPr>
        <w:t xml:space="preserve">WASP </w:t>
      </w:r>
      <w:r w:rsidR="00D1342E" w:rsidRPr="006F758E">
        <w:rPr>
          <w:rFonts w:asciiTheme="minorHAnsi" w:hAnsiTheme="minorHAnsi" w:cstheme="minorHAnsi"/>
        </w:rPr>
        <w:t xml:space="preserve">population </w:t>
      </w:r>
      <w:r w:rsidRPr="006F758E">
        <w:rPr>
          <w:rFonts w:asciiTheme="minorHAnsi" w:hAnsiTheme="minorHAnsi" w:cstheme="minorHAnsi"/>
        </w:rPr>
        <w:t xml:space="preserve">description before filtering, country </w:t>
      </w:r>
      <w:r w:rsidR="00B156C8" w:rsidRPr="006F758E">
        <w:rPr>
          <w:rFonts w:asciiTheme="minorHAnsi" w:hAnsiTheme="minorHAnsi" w:cstheme="minorHAnsi"/>
        </w:rPr>
        <w:t>breakdown</w:t>
      </w:r>
      <w:r w:rsidR="00D1342E" w:rsidRPr="006F758E">
        <w:rPr>
          <w:rFonts w:asciiTheme="minorHAnsi" w:hAnsiTheme="minorHAnsi" w:cstheme="minorHAnsi"/>
        </w:rPr>
        <w:t xml:space="preserve"> </w:t>
      </w:r>
    </w:p>
    <w:p w14:paraId="338C0F08" w14:textId="06857F0D" w:rsidR="000736B2" w:rsidRPr="00F74070" w:rsidRDefault="000736B2" w:rsidP="0067632D">
      <w:pPr>
        <w:pStyle w:val="Default"/>
        <w:spacing w:after="240"/>
        <w:jc w:val="both"/>
        <w:rPr>
          <w:rFonts w:asciiTheme="minorHAnsi" w:hAnsiTheme="minorHAnsi" w:cstheme="minorHAnsi"/>
        </w:rPr>
      </w:pPr>
      <w:r w:rsidRPr="00F74070">
        <w:rPr>
          <w:rFonts w:asciiTheme="minorHAnsi" w:hAnsiTheme="minorHAnsi" w:cstheme="minorHAnsi"/>
        </w:rPr>
        <w:t xml:space="preserve">Column 1 depicts the numbers of subjects for </w:t>
      </w:r>
      <w:r w:rsidR="00B156C8" w:rsidRPr="00F74070">
        <w:rPr>
          <w:rFonts w:asciiTheme="minorHAnsi" w:hAnsiTheme="minorHAnsi" w:cstheme="minorHAnsi"/>
        </w:rPr>
        <w:t>whom</w:t>
      </w:r>
      <w:r w:rsidRPr="00F74070">
        <w:rPr>
          <w:rFonts w:asciiTheme="minorHAnsi" w:hAnsiTheme="minorHAnsi" w:cstheme="minorHAnsi"/>
        </w:rPr>
        <w:t xml:space="preserve"> </w:t>
      </w:r>
      <w:proofErr w:type="spellStart"/>
      <w:r w:rsidRPr="00F74070">
        <w:rPr>
          <w:rFonts w:asciiTheme="minorHAnsi" w:hAnsiTheme="minorHAnsi" w:cstheme="minorHAnsi"/>
        </w:rPr>
        <w:t>IgEs</w:t>
      </w:r>
      <w:proofErr w:type="spellEnd"/>
      <w:r w:rsidRPr="00F74070">
        <w:rPr>
          <w:rFonts w:asciiTheme="minorHAnsi" w:hAnsiTheme="minorHAnsi" w:cstheme="minorHAnsi"/>
        </w:rPr>
        <w:t xml:space="preserve"> levels were measured, column 2 the number of subjects for which at least 1 </w:t>
      </w:r>
      <w:r w:rsidR="00601AEB" w:rsidRPr="00F74070">
        <w:rPr>
          <w:rFonts w:asciiTheme="minorHAnsi" w:hAnsiTheme="minorHAnsi" w:cstheme="minorHAnsi"/>
        </w:rPr>
        <w:t>c-</w:t>
      </w:r>
      <w:proofErr w:type="spellStart"/>
      <w:r w:rsidR="00601AEB" w:rsidRPr="00F74070">
        <w:rPr>
          <w:rFonts w:asciiTheme="minorHAnsi" w:hAnsiTheme="minorHAnsi" w:cstheme="minorHAnsi"/>
        </w:rPr>
        <w:t>s</w:t>
      </w:r>
      <w:r w:rsidRPr="00F74070">
        <w:rPr>
          <w:rFonts w:asciiTheme="minorHAnsi" w:hAnsiTheme="minorHAnsi" w:cstheme="minorHAnsi"/>
        </w:rPr>
        <w:t>IgE</w:t>
      </w:r>
      <w:proofErr w:type="spellEnd"/>
      <w:r w:rsidRPr="00F74070">
        <w:rPr>
          <w:rFonts w:asciiTheme="minorHAnsi" w:hAnsiTheme="minorHAnsi" w:cstheme="minorHAnsi"/>
        </w:rPr>
        <w:t xml:space="preserve"> level was greater than 0.3 and the last column depicts the number of </w:t>
      </w:r>
      <w:r w:rsidR="00A05F6B" w:rsidRPr="00F74070">
        <w:rPr>
          <w:rFonts w:asciiTheme="minorHAnsi" w:hAnsiTheme="minorHAnsi" w:cstheme="minorHAnsi"/>
        </w:rPr>
        <w:t xml:space="preserve">asthma </w:t>
      </w:r>
      <w:r w:rsidRPr="00F74070">
        <w:rPr>
          <w:rFonts w:asciiTheme="minorHAnsi" w:hAnsiTheme="minorHAnsi" w:cstheme="minorHAnsi"/>
        </w:rPr>
        <w:t>cases wit</w:t>
      </w:r>
      <w:r w:rsidR="00A05F6B" w:rsidRPr="00F74070">
        <w:rPr>
          <w:rFonts w:asciiTheme="minorHAnsi" w:hAnsiTheme="minorHAnsi" w:cstheme="minorHAnsi"/>
        </w:rPr>
        <w:t>h</w:t>
      </w:r>
      <w:r w:rsidRPr="00F74070">
        <w:rPr>
          <w:rFonts w:asciiTheme="minorHAnsi" w:hAnsiTheme="minorHAnsi" w:cstheme="minorHAnsi"/>
        </w:rPr>
        <w:t xml:space="preserve"> at least one IgE positive response.</w:t>
      </w:r>
    </w:p>
    <w:tbl>
      <w:tblPr>
        <w:tblStyle w:val="Grigliatabella"/>
        <w:tblW w:w="9350" w:type="dxa"/>
        <w:tblLook w:val="04A0" w:firstRow="1" w:lastRow="0" w:firstColumn="1" w:lastColumn="0" w:noHBand="0" w:noVBand="1"/>
      </w:tblPr>
      <w:tblGrid>
        <w:gridCol w:w="1786"/>
        <w:gridCol w:w="1506"/>
        <w:gridCol w:w="1745"/>
        <w:gridCol w:w="2322"/>
        <w:gridCol w:w="1035"/>
        <w:gridCol w:w="956"/>
      </w:tblGrid>
      <w:tr w:rsidR="003A2D24" w:rsidRPr="006F758E" w14:paraId="1C187031" w14:textId="5A4C7B40" w:rsidTr="00F74070">
        <w:tc>
          <w:tcPr>
            <w:tcW w:w="1786" w:type="dxa"/>
          </w:tcPr>
          <w:p w14:paraId="40ACDCFB" w14:textId="6D99EA23" w:rsidR="003A2D24" w:rsidRPr="00F74070" w:rsidRDefault="003A2D24" w:rsidP="0067632D">
            <w:pPr>
              <w:spacing w:before="80" w:after="80"/>
              <w:jc w:val="center"/>
              <w:rPr>
                <w:rFonts w:cstheme="minorHAnsi"/>
                <w:b/>
                <w:bCs/>
              </w:rPr>
            </w:pPr>
            <w:r w:rsidRPr="00F74070">
              <w:rPr>
                <w:rFonts w:cstheme="minorHAnsi"/>
                <w:b/>
                <w:bCs/>
              </w:rPr>
              <w:t>Country</w:t>
            </w:r>
          </w:p>
        </w:tc>
        <w:tc>
          <w:tcPr>
            <w:tcW w:w="1506" w:type="dxa"/>
          </w:tcPr>
          <w:p w14:paraId="42A664F9" w14:textId="3A572821" w:rsidR="003A2D24" w:rsidRPr="00F74070" w:rsidRDefault="003A2D24" w:rsidP="0067632D">
            <w:pPr>
              <w:spacing w:before="80" w:after="80"/>
              <w:jc w:val="center"/>
              <w:rPr>
                <w:rFonts w:cstheme="minorHAnsi"/>
                <w:b/>
                <w:bCs/>
              </w:rPr>
            </w:pPr>
            <w:r w:rsidRPr="00F74070">
              <w:rPr>
                <w:rFonts w:cstheme="minorHAnsi"/>
                <w:b/>
                <w:bCs/>
              </w:rPr>
              <w:t xml:space="preserve">Available </w:t>
            </w:r>
            <w:proofErr w:type="spellStart"/>
            <w:r w:rsidRPr="00F74070">
              <w:rPr>
                <w:rFonts w:cstheme="minorHAnsi"/>
                <w:b/>
                <w:bCs/>
              </w:rPr>
              <w:t>IgEs</w:t>
            </w:r>
            <w:proofErr w:type="spellEnd"/>
          </w:p>
        </w:tc>
        <w:tc>
          <w:tcPr>
            <w:tcW w:w="1745" w:type="dxa"/>
          </w:tcPr>
          <w:p w14:paraId="047C6B7E" w14:textId="0DD72BC7" w:rsidR="003A2D24" w:rsidRPr="00F74070" w:rsidRDefault="003A2D24" w:rsidP="0067632D">
            <w:pPr>
              <w:spacing w:before="80" w:after="80"/>
              <w:jc w:val="center"/>
              <w:rPr>
                <w:rFonts w:cstheme="minorHAnsi"/>
                <w:b/>
                <w:bCs/>
              </w:rPr>
            </w:pPr>
            <w:r w:rsidRPr="00F74070">
              <w:rPr>
                <w:rFonts w:cstheme="minorHAnsi"/>
                <w:b/>
                <w:bCs/>
              </w:rPr>
              <w:t>At least 1 positive c-</w:t>
            </w:r>
            <w:proofErr w:type="spellStart"/>
            <w:r w:rsidRPr="00F74070">
              <w:rPr>
                <w:rFonts w:cstheme="minorHAnsi"/>
                <w:b/>
                <w:bCs/>
              </w:rPr>
              <w:t>sIgE</w:t>
            </w:r>
            <w:proofErr w:type="spellEnd"/>
          </w:p>
        </w:tc>
        <w:tc>
          <w:tcPr>
            <w:tcW w:w="2322" w:type="dxa"/>
          </w:tcPr>
          <w:p w14:paraId="34347BBE" w14:textId="1BCEC675" w:rsidR="003A2D24" w:rsidRPr="00F74070" w:rsidRDefault="003A2D24" w:rsidP="0067632D">
            <w:pPr>
              <w:spacing w:before="80" w:after="80"/>
              <w:jc w:val="center"/>
              <w:rPr>
                <w:rFonts w:cstheme="minorHAnsi"/>
                <w:b/>
                <w:bCs/>
              </w:rPr>
            </w:pPr>
            <w:r w:rsidRPr="00F74070">
              <w:rPr>
                <w:rFonts w:cstheme="minorHAnsi"/>
                <w:b/>
                <w:bCs/>
              </w:rPr>
              <w:t>Asthma</w:t>
            </w:r>
            <w:r w:rsidRPr="00F74070" w:rsidDel="00A05F6B">
              <w:rPr>
                <w:rFonts w:cstheme="minorHAnsi"/>
                <w:b/>
                <w:bCs/>
              </w:rPr>
              <w:t xml:space="preserve"> </w:t>
            </w:r>
            <w:r w:rsidRPr="00F74070">
              <w:rPr>
                <w:rFonts w:cstheme="minorHAnsi"/>
                <w:b/>
                <w:bCs/>
              </w:rPr>
              <w:t>cases with at least 1 positive c-</w:t>
            </w:r>
            <w:proofErr w:type="spellStart"/>
            <w:r w:rsidRPr="00F74070">
              <w:rPr>
                <w:rFonts w:cstheme="minorHAnsi"/>
                <w:b/>
                <w:bCs/>
              </w:rPr>
              <w:t>sIgE</w:t>
            </w:r>
            <w:proofErr w:type="spellEnd"/>
          </w:p>
        </w:tc>
        <w:tc>
          <w:tcPr>
            <w:tcW w:w="1035" w:type="dxa"/>
          </w:tcPr>
          <w:p w14:paraId="6015C872" w14:textId="77777777" w:rsidR="003A2D24" w:rsidRDefault="003A2D24" w:rsidP="0067632D">
            <w:pPr>
              <w:spacing w:before="80" w:after="80"/>
              <w:jc w:val="center"/>
              <w:rPr>
                <w:rFonts w:cstheme="minorHAnsi"/>
                <w:b/>
                <w:bCs/>
              </w:rPr>
            </w:pPr>
            <w:r>
              <w:rPr>
                <w:rFonts w:cstheme="minorHAnsi"/>
                <w:b/>
                <w:bCs/>
              </w:rPr>
              <w:t xml:space="preserve">Sex </w:t>
            </w:r>
          </w:p>
          <w:p w14:paraId="0A6BE9C7" w14:textId="0500236B" w:rsidR="003A2D24" w:rsidRPr="003A2D24" w:rsidRDefault="003A2D24" w:rsidP="0067632D">
            <w:pPr>
              <w:spacing w:before="80" w:after="80"/>
              <w:jc w:val="center"/>
              <w:rPr>
                <w:rFonts w:cstheme="minorHAnsi"/>
                <w:b/>
                <w:bCs/>
              </w:rPr>
            </w:pPr>
            <w:r>
              <w:rPr>
                <w:rFonts w:cstheme="minorHAnsi"/>
                <w:b/>
                <w:bCs/>
              </w:rPr>
              <w:t>(male)</w:t>
            </w:r>
          </w:p>
        </w:tc>
        <w:tc>
          <w:tcPr>
            <w:tcW w:w="956" w:type="dxa"/>
          </w:tcPr>
          <w:p w14:paraId="43213931" w14:textId="176720E2" w:rsidR="003A2D24" w:rsidRDefault="003A2D24" w:rsidP="0067632D">
            <w:pPr>
              <w:spacing w:before="80" w:after="80"/>
              <w:jc w:val="center"/>
              <w:rPr>
                <w:rFonts w:cstheme="minorHAnsi"/>
                <w:b/>
                <w:bCs/>
              </w:rPr>
            </w:pPr>
            <w:r>
              <w:rPr>
                <w:rFonts w:cstheme="minorHAnsi"/>
                <w:b/>
                <w:bCs/>
              </w:rPr>
              <w:t>Age Range</w:t>
            </w:r>
          </w:p>
        </w:tc>
      </w:tr>
      <w:tr w:rsidR="003A2D24" w:rsidRPr="006F758E" w14:paraId="36F3F4A9" w14:textId="6C9BD8B3" w:rsidTr="00F74070">
        <w:tc>
          <w:tcPr>
            <w:tcW w:w="1786" w:type="dxa"/>
          </w:tcPr>
          <w:p w14:paraId="7094D520" w14:textId="5505574A" w:rsidR="003A2D24" w:rsidRPr="00F74070" w:rsidRDefault="003A2D24" w:rsidP="0067632D">
            <w:pPr>
              <w:spacing w:before="80" w:after="80"/>
              <w:rPr>
                <w:rFonts w:cstheme="minorHAnsi"/>
              </w:rPr>
            </w:pPr>
            <w:r w:rsidRPr="00F74070">
              <w:rPr>
                <w:rFonts w:cstheme="minorHAnsi"/>
              </w:rPr>
              <w:t>Brazil</w:t>
            </w:r>
          </w:p>
        </w:tc>
        <w:tc>
          <w:tcPr>
            <w:tcW w:w="1506" w:type="dxa"/>
          </w:tcPr>
          <w:p w14:paraId="18C117DA" w14:textId="10207749" w:rsidR="003A2D24" w:rsidRPr="00F74070" w:rsidRDefault="003A2D24" w:rsidP="0067632D">
            <w:pPr>
              <w:spacing w:before="80" w:after="80"/>
              <w:jc w:val="center"/>
              <w:rPr>
                <w:rFonts w:cstheme="minorHAnsi"/>
              </w:rPr>
            </w:pPr>
            <w:r w:rsidRPr="00F74070">
              <w:rPr>
                <w:rFonts w:cstheme="minorHAnsi"/>
              </w:rPr>
              <w:t>190</w:t>
            </w:r>
          </w:p>
        </w:tc>
        <w:tc>
          <w:tcPr>
            <w:tcW w:w="1745" w:type="dxa"/>
          </w:tcPr>
          <w:p w14:paraId="42BCB6F9" w14:textId="51FB771A" w:rsidR="003A2D24" w:rsidRPr="00F74070" w:rsidRDefault="003A2D24" w:rsidP="0067632D">
            <w:pPr>
              <w:spacing w:before="80" w:after="80"/>
              <w:jc w:val="center"/>
              <w:rPr>
                <w:rFonts w:cstheme="minorHAnsi"/>
              </w:rPr>
            </w:pPr>
            <w:r w:rsidRPr="00F74070">
              <w:rPr>
                <w:rFonts w:cstheme="minorHAnsi"/>
              </w:rPr>
              <w:t>188</w:t>
            </w:r>
          </w:p>
        </w:tc>
        <w:tc>
          <w:tcPr>
            <w:tcW w:w="2322" w:type="dxa"/>
          </w:tcPr>
          <w:p w14:paraId="5CC451CF" w14:textId="7C84AD25" w:rsidR="003A2D24" w:rsidRPr="00F74070" w:rsidRDefault="003A2D24" w:rsidP="0067632D">
            <w:pPr>
              <w:spacing w:before="80" w:after="80"/>
              <w:jc w:val="center"/>
              <w:rPr>
                <w:rFonts w:cstheme="minorHAnsi"/>
              </w:rPr>
            </w:pPr>
            <w:r w:rsidRPr="00F74070">
              <w:rPr>
                <w:rFonts w:cstheme="minorHAnsi"/>
              </w:rPr>
              <w:t>167</w:t>
            </w:r>
          </w:p>
        </w:tc>
        <w:tc>
          <w:tcPr>
            <w:tcW w:w="1035" w:type="dxa"/>
          </w:tcPr>
          <w:p w14:paraId="7C8C3D0B" w14:textId="115EC154" w:rsidR="003A2D24" w:rsidRPr="003A2D24" w:rsidRDefault="00686E22" w:rsidP="0067632D">
            <w:pPr>
              <w:spacing w:before="80" w:after="80"/>
              <w:jc w:val="center"/>
              <w:rPr>
                <w:rFonts w:cstheme="minorHAnsi"/>
              </w:rPr>
            </w:pPr>
            <w:r>
              <w:rPr>
                <w:rFonts w:cstheme="minorHAnsi"/>
              </w:rPr>
              <w:t>41.62%</w:t>
            </w:r>
          </w:p>
        </w:tc>
        <w:tc>
          <w:tcPr>
            <w:tcW w:w="956" w:type="dxa"/>
          </w:tcPr>
          <w:p w14:paraId="31D54B4E" w14:textId="6224B94B" w:rsidR="003A2D24" w:rsidRPr="003A2D24" w:rsidRDefault="00686E22" w:rsidP="0067632D">
            <w:pPr>
              <w:spacing w:before="80" w:after="80"/>
              <w:jc w:val="center"/>
              <w:rPr>
                <w:rFonts w:cstheme="minorHAnsi"/>
              </w:rPr>
            </w:pPr>
            <w:r>
              <w:rPr>
                <w:rFonts w:cstheme="minorHAnsi"/>
              </w:rPr>
              <w:t>12-24</w:t>
            </w:r>
          </w:p>
        </w:tc>
      </w:tr>
      <w:tr w:rsidR="003A2D24" w:rsidRPr="006F758E" w14:paraId="3D44C670" w14:textId="5EB6C7F9" w:rsidTr="00F74070">
        <w:tc>
          <w:tcPr>
            <w:tcW w:w="1786" w:type="dxa"/>
          </w:tcPr>
          <w:p w14:paraId="47FDCED6" w14:textId="33572AA0" w:rsidR="003A2D24" w:rsidRPr="00F74070" w:rsidRDefault="003A2D24" w:rsidP="0067632D">
            <w:pPr>
              <w:spacing w:before="80" w:after="80"/>
              <w:rPr>
                <w:rFonts w:cstheme="minorHAnsi"/>
              </w:rPr>
            </w:pPr>
            <w:r w:rsidRPr="00F74070">
              <w:rPr>
                <w:rFonts w:cstheme="minorHAnsi"/>
              </w:rPr>
              <w:t>Bristol</w:t>
            </w:r>
          </w:p>
        </w:tc>
        <w:tc>
          <w:tcPr>
            <w:tcW w:w="1506" w:type="dxa"/>
          </w:tcPr>
          <w:p w14:paraId="6EF4C09B" w14:textId="473D9B8A" w:rsidR="003A2D24" w:rsidRPr="00F74070" w:rsidRDefault="003A2D24" w:rsidP="0067632D">
            <w:pPr>
              <w:spacing w:before="80" w:after="80"/>
              <w:jc w:val="center"/>
              <w:rPr>
                <w:rFonts w:cstheme="minorHAnsi"/>
              </w:rPr>
            </w:pPr>
            <w:r w:rsidRPr="00F74070">
              <w:rPr>
                <w:rFonts w:cstheme="minorHAnsi"/>
              </w:rPr>
              <w:t>128</w:t>
            </w:r>
          </w:p>
        </w:tc>
        <w:tc>
          <w:tcPr>
            <w:tcW w:w="1745" w:type="dxa"/>
          </w:tcPr>
          <w:p w14:paraId="3E8DE47B" w14:textId="5C5D8EB4" w:rsidR="003A2D24" w:rsidRPr="00F74070" w:rsidRDefault="003A2D24" w:rsidP="0067632D">
            <w:pPr>
              <w:spacing w:before="80" w:after="80"/>
              <w:jc w:val="center"/>
              <w:rPr>
                <w:rFonts w:cstheme="minorHAnsi"/>
              </w:rPr>
            </w:pPr>
            <w:r w:rsidRPr="00F74070">
              <w:rPr>
                <w:rFonts w:cstheme="minorHAnsi"/>
              </w:rPr>
              <w:t>127</w:t>
            </w:r>
          </w:p>
        </w:tc>
        <w:tc>
          <w:tcPr>
            <w:tcW w:w="2322" w:type="dxa"/>
          </w:tcPr>
          <w:p w14:paraId="64832B5B" w14:textId="4C819014" w:rsidR="003A2D24" w:rsidRPr="00F74070" w:rsidRDefault="003A2D24" w:rsidP="0067632D">
            <w:pPr>
              <w:spacing w:before="80" w:after="80"/>
              <w:jc w:val="center"/>
              <w:rPr>
                <w:rFonts w:cstheme="minorHAnsi"/>
              </w:rPr>
            </w:pPr>
            <w:r w:rsidRPr="00F74070">
              <w:rPr>
                <w:rFonts w:cstheme="minorHAnsi"/>
              </w:rPr>
              <w:t>109</w:t>
            </w:r>
          </w:p>
        </w:tc>
        <w:tc>
          <w:tcPr>
            <w:tcW w:w="1035" w:type="dxa"/>
          </w:tcPr>
          <w:p w14:paraId="6FB745B9" w14:textId="37DC0925" w:rsidR="003A2D24" w:rsidRPr="003A2D24" w:rsidRDefault="00686E22" w:rsidP="0067632D">
            <w:pPr>
              <w:spacing w:before="80" w:after="80"/>
              <w:jc w:val="center"/>
              <w:rPr>
                <w:rFonts w:cstheme="minorHAnsi"/>
              </w:rPr>
            </w:pPr>
            <w:r>
              <w:rPr>
                <w:rFonts w:cstheme="minorHAnsi"/>
              </w:rPr>
              <w:t>36.22%</w:t>
            </w:r>
          </w:p>
        </w:tc>
        <w:tc>
          <w:tcPr>
            <w:tcW w:w="956" w:type="dxa"/>
          </w:tcPr>
          <w:p w14:paraId="25229717" w14:textId="7CD7D119" w:rsidR="003A2D24" w:rsidRPr="003A2D24" w:rsidRDefault="00686E22" w:rsidP="0067632D">
            <w:pPr>
              <w:spacing w:before="80" w:after="80"/>
              <w:jc w:val="center"/>
              <w:rPr>
                <w:rFonts w:cstheme="minorHAnsi"/>
              </w:rPr>
            </w:pPr>
            <w:r>
              <w:rPr>
                <w:rFonts w:cstheme="minorHAnsi"/>
              </w:rPr>
              <w:t>24-27</w:t>
            </w:r>
          </w:p>
        </w:tc>
      </w:tr>
      <w:tr w:rsidR="003A2D24" w:rsidRPr="006F758E" w14:paraId="410080AB" w14:textId="3B0B1BF5" w:rsidTr="00F74070">
        <w:tc>
          <w:tcPr>
            <w:tcW w:w="1786" w:type="dxa"/>
          </w:tcPr>
          <w:p w14:paraId="127D825E" w14:textId="460CC5F0" w:rsidR="003A2D24" w:rsidRPr="00F74070" w:rsidRDefault="003A2D24" w:rsidP="0067632D">
            <w:pPr>
              <w:spacing w:before="80" w:after="80"/>
              <w:rPr>
                <w:rFonts w:cstheme="minorHAnsi"/>
              </w:rPr>
            </w:pPr>
            <w:r w:rsidRPr="00F74070">
              <w:rPr>
                <w:rFonts w:cstheme="minorHAnsi"/>
              </w:rPr>
              <w:t>Ecuador</w:t>
            </w:r>
          </w:p>
        </w:tc>
        <w:tc>
          <w:tcPr>
            <w:tcW w:w="1506" w:type="dxa"/>
          </w:tcPr>
          <w:p w14:paraId="73FF1528" w14:textId="47810310" w:rsidR="003A2D24" w:rsidRPr="00F74070" w:rsidRDefault="003A2D24" w:rsidP="0067632D">
            <w:pPr>
              <w:spacing w:before="80" w:after="80"/>
              <w:jc w:val="center"/>
              <w:rPr>
                <w:rFonts w:cstheme="minorHAnsi"/>
              </w:rPr>
            </w:pPr>
            <w:r w:rsidRPr="00F74070">
              <w:rPr>
                <w:rFonts w:cstheme="minorHAnsi"/>
              </w:rPr>
              <w:t>159</w:t>
            </w:r>
          </w:p>
        </w:tc>
        <w:tc>
          <w:tcPr>
            <w:tcW w:w="1745" w:type="dxa"/>
          </w:tcPr>
          <w:p w14:paraId="1BDB848A" w14:textId="1044B6D4" w:rsidR="003A2D24" w:rsidRPr="00F74070" w:rsidRDefault="003A2D24" w:rsidP="0067632D">
            <w:pPr>
              <w:spacing w:before="80" w:after="80"/>
              <w:jc w:val="center"/>
              <w:rPr>
                <w:rFonts w:cstheme="minorHAnsi"/>
              </w:rPr>
            </w:pPr>
            <w:r w:rsidRPr="00F74070">
              <w:rPr>
                <w:rFonts w:cstheme="minorHAnsi"/>
              </w:rPr>
              <w:t>129</w:t>
            </w:r>
          </w:p>
        </w:tc>
        <w:tc>
          <w:tcPr>
            <w:tcW w:w="2322" w:type="dxa"/>
          </w:tcPr>
          <w:p w14:paraId="4F784FEA" w14:textId="746BB2F5" w:rsidR="003A2D24" w:rsidRPr="00F74070" w:rsidRDefault="003A2D24" w:rsidP="0067632D">
            <w:pPr>
              <w:spacing w:before="80" w:after="80"/>
              <w:jc w:val="center"/>
              <w:rPr>
                <w:rFonts w:cstheme="minorHAnsi"/>
              </w:rPr>
            </w:pPr>
            <w:r w:rsidRPr="00F74070">
              <w:rPr>
                <w:rFonts w:cstheme="minorHAnsi"/>
              </w:rPr>
              <w:t>91</w:t>
            </w:r>
          </w:p>
        </w:tc>
        <w:tc>
          <w:tcPr>
            <w:tcW w:w="1035" w:type="dxa"/>
          </w:tcPr>
          <w:p w14:paraId="03119CE2" w14:textId="56037DD2" w:rsidR="003A2D24" w:rsidRPr="003A2D24" w:rsidRDefault="00686E22" w:rsidP="0067632D">
            <w:pPr>
              <w:spacing w:before="80" w:after="80"/>
              <w:jc w:val="center"/>
              <w:rPr>
                <w:rFonts w:cstheme="minorHAnsi"/>
              </w:rPr>
            </w:pPr>
            <w:r>
              <w:rPr>
                <w:rFonts w:cstheme="minorHAnsi"/>
              </w:rPr>
              <w:t>68.75%</w:t>
            </w:r>
          </w:p>
        </w:tc>
        <w:tc>
          <w:tcPr>
            <w:tcW w:w="956" w:type="dxa"/>
          </w:tcPr>
          <w:p w14:paraId="343C4E3C" w14:textId="5D5105D2" w:rsidR="003A2D24" w:rsidRPr="003A2D24" w:rsidRDefault="00686E22" w:rsidP="0067632D">
            <w:pPr>
              <w:spacing w:before="80" w:after="80"/>
              <w:jc w:val="center"/>
              <w:rPr>
                <w:rFonts w:cstheme="minorHAnsi"/>
              </w:rPr>
            </w:pPr>
            <w:r>
              <w:rPr>
                <w:rFonts w:cstheme="minorHAnsi"/>
              </w:rPr>
              <w:t>10-17</w:t>
            </w:r>
          </w:p>
        </w:tc>
      </w:tr>
      <w:tr w:rsidR="003A2D24" w:rsidRPr="006F758E" w14:paraId="5C9C02E6" w14:textId="08923189" w:rsidTr="00F74070">
        <w:tc>
          <w:tcPr>
            <w:tcW w:w="1786" w:type="dxa"/>
          </w:tcPr>
          <w:p w14:paraId="4B54F83D" w14:textId="283F61C7" w:rsidR="003A2D24" w:rsidRPr="00F74070" w:rsidRDefault="003A2D24" w:rsidP="0067632D">
            <w:pPr>
              <w:spacing w:before="80" w:after="80"/>
              <w:rPr>
                <w:rFonts w:cstheme="minorHAnsi"/>
              </w:rPr>
            </w:pPr>
            <w:r w:rsidRPr="00F74070">
              <w:rPr>
                <w:rFonts w:cstheme="minorHAnsi"/>
              </w:rPr>
              <w:t>New Zealand</w:t>
            </w:r>
          </w:p>
        </w:tc>
        <w:tc>
          <w:tcPr>
            <w:tcW w:w="1506" w:type="dxa"/>
          </w:tcPr>
          <w:p w14:paraId="15C40704" w14:textId="41A9A6B1" w:rsidR="003A2D24" w:rsidRPr="00F74070" w:rsidRDefault="003A2D24" w:rsidP="0067632D">
            <w:pPr>
              <w:spacing w:before="80" w:after="80"/>
              <w:jc w:val="center"/>
              <w:rPr>
                <w:rFonts w:cstheme="minorHAnsi"/>
              </w:rPr>
            </w:pPr>
            <w:r w:rsidRPr="00F74070">
              <w:rPr>
                <w:rFonts w:cstheme="minorHAnsi"/>
              </w:rPr>
              <w:t>216</w:t>
            </w:r>
          </w:p>
        </w:tc>
        <w:tc>
          <w:tcPr>
            <w:tcW w:w="1745" w:type="dxa"/>
          </w:tcPr>
          <w:p w14:paraId="1C4DE98A" w14:textId="7C1670D2" w:rsidR="003A2D24" w:rsidRPr="00F74070" w:rsidRDefault="003A2D24" w:rsidP="0067632D">
            <w:pPr>
              <w:spacing w:before="80" w:after="80"/>
              <w:jc w:val="center"/>
              <w:rPr>
                <w:rFonts w:cstheme="minorHAnsi"/>
              </w:rPr>
            </w:pPr>
            <w:r w:rsidRPr="00F74070">
              <w:rPr>
                <w:rFonts w:cstheme="minorHAnsi"/>
              </w:rPr>
              <w:t>214</w:t>
            </w:r>
          </w:p>
        </w:tc>
        <w:tc>
          <w:tcPr>
            <w:tcW w:w="2322" w:type="dxa"/>
          </w:tcPr>
          <w:p w14:paraId="740518BD" w14:textId="46988EE4" w:rsidR="003A2D24" w:rsidRPr="00F74070" w:rsidRDefault="003A2D24" w:rsidP="0067632D">
            <w:pPr>
              <w:spacing w:before="80" w:after="80"/>
              <w:jc w:val="center"/>
              <w:rPr>
                <w:rFonts w:cstheme="minorHAnsi"/>
              </w:rPr>
            </w:pPr>
            <w:r w:rsidRPr="00F74070">
              <w:rPr>
                <w:rFonts w:cstheme="minorHAnsi"/>
              </w:rPr>
              <w:t>160</w:t>
            </w:r>
          </w:p>
        </w:tc>
        <w:tc>
          <w:tcPr>
            <w:tcW w:w="1035" w:type="dxa"/>
          </w:tcPr>
          <w:p w14:paraId="30A4932D" w14:textId="5A8C0D4D" w:rsidR="003A2D24" w:rsidRPr="003A2D24" w:rsidRDefault="00686E22" w:rsidP="0067632D">
            <w:pPr>
              <w:spacing w:before="80" w:after="80"/>
              <w:jc w:val="center"/>
              <w:rPr>
                <w:rFonts w:cstheme="minorHAnsi"/>
              </w:rPr>
            </w:pPr>
            <w:r>
              <w:rPr>
                <w:rFonts w:cstheme="minorHAnsi"/>
              </w:rPr>
              <w:t>55.19%</w:t>
            </w:r>
          </w:p>
        </w:tc>
        <w:tc>
          <w:tcPr>
            <w:tcW w:w="956" w:type="dxa"/>
          </w:tcPr>
          <w:p w14:paraId="6B831129" w14:textId="3A09A0FA" w:rsidR="003A2D24" w:rsidRPr="003A2D24" w:rsidRDefault="00686E22" w:rsidP="0067632D">
            <w:pPr>
              <w:spacing w:before="80" w:after="80"/>
              <w:jc w:val="center"/>
              <w:rPr>
                <w:rFonts w:cstheme="minorHAnsi"/>
              </w:rPr>
            </w:pPr>
            <w:r>
              <w:rPr>
                <w:rFonts w:cstheme="minorHAnsi"/>
              </w:rPr>
              <w:t>8-20</w:t>
            </w:r>
          </w:p>
        </w:tc>
      </w:tr>
      <w:tr w:rsidR="003A2D24" w:rsidRPr="006F758E" w14:paraId="4DB70DF7" w14:textId="1E363B2C" w:rsidTr="00F74070">
        <w:tc>
          <w:tcPr>
            <w:tcW w:w="1786" w:type="dxa"/>
          </w:tcPr>
          <w:p w14:paraId="68280DB7" w14:textId="41CA6753" w:rsidR="003A2D24" w:rsidRPr="00F74070" w:rsidRDefault="003A2D24" w:rsidP="0067632D">
            <w:pPr>
              <w:spacing w:before="80" w:after="80"/>
              <w:rPr>
                <w:rFonts w:cstheme="minorHAnsi"/>
              </w:rPr>
            </w:pPr>
            <w:r w:rsidRPr="00F74070">
              <w:rPr>
                <w:rFonts w:cstheme="minorHAnsi"/>
              </w:rPr>
              <w:t>Uganda</w:t>
            </w:r>
          </w:p>
        </w:tc>
        <w:tc>
          <w:tcPr>
            <w:tcW w:w="1506" w:type="dxa"/>
          </w:tcPr>
          <w:p w14:paraId="63A3265B" w14:textId="7C0DF146" w:rsidR="003A2D24" w:rsidRPr="00F74070" w:rsidRDefault="003A2D24" w:rsidP="0067632D">
            <w:pPr>
              <w:spacing w:before="80" w:after="80"/>
              <w:jc w:val="center"/>
              <w:rPr>
                <w:rFonts w:cstheme="minorHAnsi"/>
              </w:rPr>
            </w:pPr>
            <w:r w:rsidRPr="00F74070">
              <w:rPr>
                <w:rFonts w:cstheme="minorHAnsi"/>
              </w:rPr>
              <w:t>131</w:t>
            </w:r>
          </w:p>
        </w:tc>
        <w:tc>
          <w:tcPr>
            <w:tcW w:w="1745" w:type="dxa"/>
          </w:tcPr>
          <w:p w14:paraId="05035B16" w14:textId="37268C27" w:rsidR="003A2D24" w:rsidRPr="00F74070" w:rsidRDefault="003A2D24" w:rsidP="0067632D">
            <w:pPr>
              <w:spacing w:before="80" w:after="80"/>
              <w:jc w:val="center"/>
              <w:rPr>
                <w:rFonts w:cstheme="minorHAnsi"/>
              </w:rPr>
            </w:pPr>
            <w:r w:rsidRPr="00F74070">
              <w:rPr>
                <w:rFonts w:cstheme="minorHAnsi"/>
              </w:rPr>
              <w:t>123</w:t>
            </w:r>
          </w:p>
        </w:tc>
        <w:tc>
          <w:tcPr>
            <w:tcW w:w="2322" w:type="dxa"/>
          </w:tcPr>
          <w:p w14:paraId="6CCA0F4A" w14:textId="5CDB834A" w:rsidR="003A2D24" w:rsidRPr="00F74070" w:rsidRDefault="003A2D24" w:rsidP="0067632D">
            <w:pPr>
              <w:spacing w:before="80" w:after="80"/>
              <w:jc w:val="center"/>
              <w:rPr>
                <w:rFonts w:cstheme="minorHAnsi"/>
              </w:rPr>
            </w:pPr>
            <w:r w:rsidRPr="00F74070">
              <w:rPr>
                <w:rFonts w:cstheme="minorHAnsi"/>
              </w:rPr>
              <w:t>108</w:t>
            </w:r>
          </w:p>
        </w:tc>
        <w:tc>
          <w:tcPr>
            <w:tcW w:w="1035" w:type="dxa"/>
          </w:tcPr>
          <w:p w14:paraId="35A686F6" w14:textId="589DAAF4" w:rsidR="003A2D24" w:rsidRPr="003A2D24" w:rsidRDefault="00686E22" w:rsidP="0067632D">
            <w:pPr>
              <w:spacing w:before="80" w:after="80"/>
              <w:jc w:val="center"/>
              <w:rPr>
                <w:rFonts w:cstheme="minorHAnsi"/>
              </w:rPr>
            </w:pPr>
            <w:r>
              <w:rPr>
                <w:rFonts w:cstheme="minorHAnsi"/>
              </w:rPr>
              <w:t>35.25%</w:t>
            </w:r>
          </w:p>
        </w:tc>
        <w:tc>
          <w:tcPr>
            <w:tcW w:w="956" w:type="dxa"/>
          </w:tcPr>
          <w:p w14:paraId="2188C268" w14:textId="0EA599A1" w:rsidR="003A2D24" w:rsidRPr="003A2D24" w:rsidRDefault="00686E22" w:rsidP="0067632D">
            <w:pPr>
              <w:spacing w:before="80" w:after="80"/>
              <w:jc w:val="center"/>
              <w:rPr>
                <w:rFonts w:cstheme="minorHAnsi"/>
              </w:rPr>
            </w:pPr>
            <w:r>
              <w:rPr>
                <w:rFonts w:cstheme="minorHAnsi"/>
              </w:rPr>
              <w:t>12-18</w:t>
            </w:r>
          </w:p>
        </w:tc>
      </w:tr>
    </w:tbl>
    <w:p w14:paraId="6079968A" w14:textId="77777777" w:rsidR="00FF4F93" w:rsidRPr="00F74070" w:rsidRDefault="00FF4F93" w:rsidP="009A46A2">
      <w:pPr>
        <w:spacing w:afterLines="120" w:after="288"/>
        <w:rPr>
          <w:rFonts w:cstheme="minorHAnsi"/>
          <w:sz w:val="24"/>
          <w:szCs w:val="24"/>
        </w:rPr>
      </w:pPr>
    </w:p>
    <w:p w14:paraId="4F722657" w14:textId="6F797DC2" w:rsidR="00925415" w:rsidRPr="006F758E" w:rsidRDefault="00925415" w:rsidP="009A46A2">
      <w:pPr>
        <w:spacing w:afterLines="120" w:after="288"/>
        <w:rPr>
          <w:rFonts w:cstheme="minorHAnsi"/>
          <w:b/>
          <w:i/>
          <w:sz w:val="24"/>
          <w:szCs w:val="24"/>
        </w:rPr>
      </w:pPr>
      <w:r w:rsidRPr="006F758E">
        <w:rPr>
          <w:rFonts w:cstheme="minorHAnsi"/>
          <w:b/>
          <w:iCs/>
          <w:sz w:val="24"/>
          <w:szCs w:val="24"/>
        </w:rPr>
        <w:t>Table S</w:t>
      </w:r>
      <w:r w:rsidR="00ED01B9" w:rsidRPr="006F758E">
        <w:rPr>
          <w:rFonts w:cstheme="minorHAnsi"/>
          <w:b/>
          <w:iCs/>
          <w:sz w:val="24"/>
          <w:szCs w:val="24"/>
        </w:rPr>
        <w:t>2</w:t>
      </w:r>
      <w:r w:rsidRPr="006F758E">
        <w:rPr>
          <w:rFonts w:cstheme="minorHAnsi"/>
          <w:b/>
          <w:iCs/>
          <w:sz w:val="24"/>
          <w:szCs w:val="24"/>
        </w:rPr>
        <w:t xml:space="preserve">. </w:t>
      </w:r>
      <w:r w:rsidRPr="006F758E">
        <w:rPr>
          <w:rFonts w:cstheme="minorHAnsi"/>
          <w:bCs/>
          <w:iCs/>
          <w:sz w:val="24"/>
          <w:szCs w:val="24"/>
        </w:rPr>
        <w:t>MAAS: Characteristics of children with c</w:t>
      </w:r>
      <w:r w:rsidR="00B337FB" w:rsidRPr="006F758E">
        <w:rPr>
          <w:rFonts w:cstheme="minorHAnsi"/>
          <w:bCs/>
          <w:iCs/>
          <w:sz w:val="24"/>
          <w:szCs w:val="24"/>
        </w:rPr>
        <w:t>-</w:t>
      </w:r>
      <w:proofErr w:type="spellStart"/>
      <w:r w:rsidR="00B337FB" w:rsidRPr="006F758E">
        <w:rPr>
          <w:rFonts w:cstheme="minorHAnsi"/>
          <w:bCs/>
          <w:iCs/>
          <w:sz w:val="24"/>
          <w:szCs w:val="24"/>
        </w:rPr>
        <w:t>s</w:t>
      </w:r>
      <w:r w:rsidRPr="006F758E">
        <w:rPr>
          <w:rFonts w:cstheme="minorHAnsi"/>
          <w:bCs/>
          <w:iCs/>
          <w:sz w:val="24"/>
          <w:szCs w:val="24"/>
        </w:rPr>
        <w:t>IgE</w:t>
      </w:r>
      <w:proofErr w:type="spellEnd"/>
      <w:r w:rsidRPr="006F758E">
        <w:rPr>
          <w:rFonts w:cstheme="minorHAnsi"/>
          <w:bCs/>
          <w:iCs/>
          <w:sz w:val="24"/>
          <w:szCs w:val="24"/>
        </w:rPr>
        <w:t xml:space="preserve"> data at age 11 years</w:t>
      </w:r>
    </w:p>
    <w:tbl>
      <w:tblPr>
        <w:tblStyle w:val="Tabellasemplice-2"/>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3464"/>
      </w:tblGrid>
      <w:tr w:rsidR="009A46A2" w:rsidRPr="006F758E" w14:paraId="32673ECB" w14:textId="77777777" w:rsidTr="0067632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4" w:type="dxa"/>
            <w:noWrap/>
            <w:hideMark/>
          </w:tcPr>
          <w:p w14:paraId="4C8ECC75" w14:textId="25E5A2F8" w:rsidR="00925415" w:rsidRPr="006F758E" w:rsidRDefault="00575EDD" w:rsidP="0067632D">
            <w:pPr>
              <w:spacing w:before="80" w:after="80"/>
              <w:rPr>
                <w:rFonts w:eastAsia="Times New Roman" w:cstheme="minorHAnsi"/>
                <w:color w:val="000000"/>
              </w:rPr>
            </w:pPr>
            <w:r w:rsidRPr="006F758E">
              <w:rPr>
                <w:rFonts w:eastAsia="Times New Roman" w:cstheme="minorHAnsi"/>
                <w:color w:val="000000"/>
              </w:rPr>
              <w:t>Total sample size</w:t>
            </w:r>
          </w:p>
        </w:tc>
        <w:tc>
          <w:tcPr>
            <w:tcW w:w="3464" w:type="dxa"/>
            <w:noWrap/>
            <w:hideMark/>
          </w:tcPr>
          <w:p w14:paraId="1D4670EF" w14:textId="56AE0DBE" w:rsidR="00925415" w:rsidRPr="006F758E" w:rsidRDefault="00925415" w:rsidP="0067632D">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rPr>
            </w:pPr>
            <w:r w:rsidRPr="006F758E">
              <w:rPr>
                <w:rFonts w:eastAsia="Times New Roman" w:cstheme="minorHAnsi"/>
                <w:color w:val="000000"/>
                <w:lang w:eastAsia="en-GB"/>
              </w:rPr>
              <w:t>461</w:t>
            </w:r>
          </w:p>
        </w:tc>
      </w:tr>
      <w:tr w:rsidR="009A46A2" w:rsidRPr="006F758E" w14:paraId="7840457D" w14:textId="77777777" w:rsidTr="0067632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194" w:type="dxa"/>
            <w:noWrap/>
          </w:tcPr>
          <w:p w14:paraId="3DE0AD8A" w14:textId="77777777" w:rsidR="00925415" w:rsidRPr="006F758E" w:rsidRDefault="00925415" w:rsidP="0067632D">
            <w:pPr>
              <w:spacing w:before="80" w:after="80"/>
              <w:jc w:val="center"/>
              <w:rPr>
                <w:rFonts w:eastAsia="Times New Roman" w:cstheme="minorHAnsi"/>
                <w:color w:val="000000"/>
              </w:rPr>
            </w:pPr>
          </w:p>
        </w:tc>
        <w:tc>
          <w:tcPr>
            <w:tcW w:w="3464" w:type="dxa"/>
            <w:noWrap/>
          </w:tcPr>
          <w:p w14:paraId="6F6E5F05" w14:textId="77777777" w:rsidR="00925415" w:rsidRPr="006F758E" w:rsidRDefault="00925415" w:rsidP="0067632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rPr>
            </w:pPr>
            <w:r w:rsidRPr="006F758E">
              <w:rPr>
                <w:rFonts w:eastAsia="Times New Roman" w:cstheme="minorHAnsi"/>
                <w:b/>
                <w:bCs/>
                <w:color w:val="000000"/>
                <w:lang w:eastAsia="en-GB"/>
              </w:rPr>
              <w:t>n (%)</w:t>
            </w:r>
          </w:p>
        </w:tc>
      </w:tr>
      <w:tr w:rsidR="009A46A2" w:rsidRPr="006F758E" w14:paraId="49C2A942" w14:textId="77777777" w:rsidTr="0067632D">
        <w:trPr>
          <w:trHeight w:val="300"/>
          <w:jc w:val="center"/>
        </w:trPr>
        <w:tc>
          <w:tcPr>
            <w:cnfStyle w:val="001000000000" w:firstRow="0" w:lastRow="0" w:firstColumn="1" w:lastColumn="0" w:oddVBand="0" w:evenVBand="0" w:oddHBand="0" w:evenHBand="0" w:firstRowFirstColumn="0" w:firstRowLastColumn="0" w:lastRowFirstColumn="0" w:lastRowLastColumn="0"/>
            <w:tcW w:w="3194" w:type="dxa"/>
            <w:noWrap/>
            <w:hideMark/>
          </w:tcPr>
          <w:p w14:paraId="54B6C438" w14:textId="0752349E" w:rsidR="00925415" w:rsidRPr="006F758E" w:rsidRDefault="00925415" w:rsidP="0067632D">
            <w:pPr>
              <w:spacing w:before="80" w:after="80"/>
              <w:rPr>
                <w:rFonts w:eastAsia="Times New Roman" w:cstheme="minorHAnsi"/>
                <w:color w:val="000000"/>
              </w:rPr>
            </w:pPr>
            <w:r w:rsidRPr="006F758E">
              <w:rPr>
                <w:rFonts w:eastAsia="Times New Roman" w:cstheme="minorHAnsi"/>
                <w:color w:val="000000"/>
              </w:rPr>
              <w:t>Sex (male)</w:t>
            </w:r>
          </w:p>
        </w:tc>
        <w:tc>
          <w:tcPr>
            <w:tcW w:w="3464" w:type="dxa"/>
            <w:noWrap/>
            <w:hideMark/>
          </w:tcPr>
          <w:p w14:paraId="02928345" w14:textId="77777777" w:rsidR="00925415" w:rsidRPr="006F758E" w:rsidRDefault="00925415" w:rsidP="0067632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rPr>
            </w:pPr>
            <w:r w:rsidRPr="006F758E">
              <w:rPr>
                <w:rFonts w:eastAsia="Times New Roman" w:cstheme="minorHAnsi"/>
                <w:bCs/>
                <w:color w:val="000000"/>
              </w:rPr>
              <w:t>255 (55.3)</w:t>
            </w:r>
          </w:p>
        </w:tc>
      </w:tr>
      <w:tr w:rsidR="009A46A2" w:rsidRPr="006F758E" w14:paraId="6592014A" w14:textId="77777777" w:rsidTr="0067632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4" w:type="dxa"/>
            <w:noWrap/>
            <w:hideMark/>
          </w:tcPr>
          <w:p w14:paraId="7BF70C3D" w14:textId="77777777" w:rsidR="00925415" w:rsidRPr="006F758E" w:rsidRDefault="00925415" w:rsidP="0067632D">
            <w:pPr>
              <w:spacing w:before="80" w:after="80"/>
              <w:rPr>
                <w:rFonts w:eastAsia="Times New Roman" w:cstheme="minorHAnsi"/>
                <w:color w:val="000000"/>
              </w:rPr>
            </w:pPr>
            <w:r w:rsidRPr="006F758E">
              <w:rPr>
                <w:rFonts w:eastAsia="Times New Roman" w:cstheme="minorHAnsi"/>
                <w:color w:val="000000"/>
                <w:lang w:eastAsia="en-GB"/>
              </w:rPr>
              <w:t xml:space="preserve">Maternal asthma </w:t>
            </w:r>
          </w:p>
        </w:tc>
        <w:tc>
          <w:tcPr>
            <w:tcW w:w="3464" w:type="dxa"/>
            <w:noWrap/>
          </w:tcPr>
          <w:p w14:paraId="4F9D6E01" w14:textId="77777777" w:rsidR="00925415" w:rsidRPr="006F758E" w:rsidRDefault="00925415" w:rsidP="0067632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GB" w:eastAsia="en-GB"/>
              </w:rPr>
            </w:pPr>
            <w:r w:rsidRPr="006F758E">
              <w:rPr>
                <w:rFonts w:eastAsia="Times New Roman" w:cstheme="minorHAnsi"/>
                <w:lang w:eastAsia="en-GB"/>
              </w:rPr>
              <w:t>78 (16.9)</w:t>
            </w:r>
          </w:p>
        </w:tc>
      </w:tr>
      <w:tr w:rsidR="009A46A2" w:rsidRPr="006F758E" w14:paraId="1F5A08A1" w14:textId="77777777" w:rsidTr="0067632D">
        <w:trPr>
          <w:trHeight w:val="288"/>
          <w:jc w:val="center"/>
        </w:trPr>
        <w:tc>
          <w:tcPr>
            <w:cnfStyle w:val="001000000000" w:firstRow="0" w:lastRow="0" w:firstColumn="1" w:lastColumn="0" w:oddVBand="0" w:evenVBand="0" w:oddHBand="0" w:evenHBand="0" w:firstRowFirstColumn="0" w:firstRowLastColumn="0" w:lastRowFirstColumn="0" w:lastRowLastColumn="0"/>
            <w:tcW w:w="3194" w:type="dxa"/>
            <w:noWrap/>
            <w:hideMark/>
          </w:tcPr>
          <w:p w14:paraId="2D48676C" w14:textId="77777777" w:rsidR="00925415" w:rsidRPr="006F758E" w:rsidRDefault="00925415" w:rsidP="0067632D">
            <w:pPr>
              <w:spacing w:before="80" w:after="80"/>
              <w:rPr>
                <w:rFonts w:eastAsia="Times New Roman" w:cstheme="minorHAnsi"/>
                <w:color w:val="000000"/>
              </w:rPr>
            </w:pPr>
            <w:r w:rsidRPr="006F758E">
              <w:rPr>
                <w:rFonts w:eastAsia="Times New Roman" w:cstheme="minorHAnsi"/>
                <w:color w:val="000000"/>
                <w:lang w:eastAsia="en-GB"/>
              </w:rPr>
              <w:t xml:space="preserve">Paternal asthma </w:t>
            </w:r>
          </w:p>
        </w:tc>
        <w:tc>
          <w:tcPr>
            <w:tcW w:w="3464" w:type="dxa"/>
            <w:noWrap/>
          </w:tcPr>
          <w:p w14:paraId="4DB47785" w14:textId="77777777" w:rsidR="00925415" w:rsidRPr="006F758E" w:rsidRDefault="00925415" w:rsidP="0067632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6F758E">
              <w:rPr>
                <w:rFonts w:eastAsia="Times New Roman" w:cstheme="minorHAnsi"/>
                <w:color w:val="000000"/>
              </w:rPr>
              <w:t>71 (15.4)</w:t>
            </w:r>
          </w:p>
        </w:tc>
      </w:tr>
      <w:tr w:rsidR="009A46A2" w:rsidRPr="006F758E" w14:paraId="30216A2F" w14:textId="77777777" w:rsidTr="0067632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4" w:type="dxa"/>
            <w:noWrap/>
            <w:hideMark/>
          </w:tcPr>
          <w:p w14:paraId="5C09BDC3" w14:textId="77777777" w:rsidR="00925415" w:rsidRPr="006F758E" w:rsidRDefault="00925415" w:rsidP="0067632D">
            <w:pPr>
              <w:spacing w:before="80" w:after="80"/>
              <w:rPr>
                <w:rFonts w:eastAsia="Times New Roman" w:cstheme="minorHAnsi"/>
                <w:color w:val="000000"/>
              </w:rPr>
            </w:pPr>
            <w:r w:rsidRPr="006F758E">
              <w:rPr>
                <w:rFonts w:eastAsia="Times New Roman" w:cstheme="minorHAnsi"/>
                <w:color w:val="000000"/>
                <w:lang w:eastAsia="en-GB"/>
              </w:rPr>
              <w:t>Maternal atopy</w:t>
            </w:r>
          </w:p>
        </w:tc>
        <w:tc>
          <w:tcPr>
            <w:tcW w:w="3464" w:type="dxa"/>
            <w:noWrap/>
            <w:hideMark/>
          </w:tcPr>
          <w:p w14:paraId="7CC1C14C" w14:textId="77777777" w:rsidR="00925415" w:rsidRPr="006F758E" w:rsidRDefault="00925415" w:rsidP="0067632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6F758E">
              <w:rPr>
                <w:rFonts w:eastAsia="Times New Roman" w:cstheme="minorHAnsi"/>
                <w:color w:val="000000"/>
                <w:lang w:eastAsia="en-GB"/>
              </w:rPr>
              <w:t>256 (55.5)</w:t>
            </w:r>
          </w:p>
        </w:tc>
      </w:tr>
      <w:tr w:rsidR="009A46A2" w:rsidRPr="006F758E" w14:paraId="69270C51" w14:textId="77777777" w:rsidTr="0067632D">
        <w:trPr>
          <w:trHeight w:val="288"/>
          <w:jc w:val="center"/>
        </w:trPr>
        <w:tc>
          <w:tcPr>
            <w:cnfStyle w:val="001000000000" w:firstRow="0" w:lastRow="0" w:firstColumn="1" w:lastColumn="0" w:oddVBand="0" w:evenVBand="0" w:oddHBand="0" w:evenHBand="0" w:firstRowFirstColumn="0" w:firstRowLastColumn="0" w:lastRowFirstColumn="0" w:lastRowLastColumn="0"/>
            <w:tcW w:w="3194" w:type="dxa"/>
            <w:noWrap/>
            <w:hideMark/>
          </w:tcPr>
          <w:p w14:paraId="0CF3645E" w14:textId="77777777" w:rsidR="00925415" w:rsidRPr="006F758E" w:rsidRDefault="00925415" w:rsidP="0067632D">
            <w:pPr>
              <w:spacing w:before="80" w:after="80"/>
              <w:rPr>
                <w:rFonts w:eastAsia="Times New Roman" w:cstheme="minorHAnsi"/>
                <w:color w:val="000000"/>
              </w:rPr>
            </w:pPr>
            <w:r w:rsidRPr="006F758E">
              <w:rPr>
                <w:rFonts w:eastAsia="Times New Roman" w:cstheme="minorHAnsi"/>
                <w:color w:val="000000"/>
                <w:lang w:eastAsia="en-GB"/>
              </w:rPr>
              <w:t>Paternal atopy</w:t>
            </w:r>
          </w:p>
        </w:tc>
        <w:tc>
          <w:tcPr>
            <w:tcW w:w="3464" w:type="dxa"/>
            <w:noWrap/>
            <w:hideMark/>
          </w:tcPr>
          <w:p w14:paraId="705E3513" w14:textId="77777777" w:rsidR="00925415" w:rsidRPr="006F758E" w:rsidRDefault="00925415" w:rsidP="0067632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6F758E">
              <w:rPr>
                <w:rFonts w:eastAsia="Times New Roman" w:cstheme="minorHAnsi"/>
                <w:color w:val="000000"/>
                <w:lang w:eastAsia="en-GB"/>
              </w:rPr>
              <w:t>277 (60.1)</w:t>
            </w:r>
          </w:p>
        </w:tc>
      </w:tr>
      <w:tr w:rsidR="009A46A2" w:rsidRPr="006F758E" w14:paraId="616D63A7" w14:textId="77777777" w:rsidTr="0067632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4" w:type="dxa"/>
            <w:noWrap/>
            <w:hideMark/>
          </w:tcPr>
          <w:p w14:paraId="4E6320C5" w14:textId="77777777" w:rsidR="00925415" w:rsidRPr="006F758E" w:rsidRDefault="00925415" w:rsidP="0067632D">
            <w:pPr>
              <w:spacing w:before="80" w:after="80"/>
              <w:rPr>
                <w:rFonts w:eastAsia="Times New Roman" w:cstheme="minorHAnsi"/>
                <w:color w:val="000000"/>
              </w:rPr>
            </w:pPr>
            <w:r w:rsidRPr="006F758E">
              <w:rPr>
                <w:rFonts w:eastAsia="Times New Roman" w:cstheme="minorHAnsi"/>
                <w:color w:val="000000"/>
                <w:lang w:eastAsia="en-GB"/>
              </w:rPr>
              <w:t xml:space="preserve">Maternal smoking </w:t>
            </w:r>
          </w:p>
        </w:tc>
        <w:tc>
          <w:tcPr>
            <w:tcW w:w="3464" w:type="dxa"/>
            <w:noWrap/>
            <w:hideMark/>
          </w:tcPr>
          <w:p w14:paraId="4BED15E2" w14:textId="77777777" w:rsidR="00925415" w:rsidRPr="006F758E" w:rsidRDefault="00925415" w:rsidP="0067632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6F758E">
              <w:rPr>
                <w:rFonts w:eastAsia="Times New Roman" w:cstheme="minorHAnsi"/>
                <w:color w:val="000000"/>
                <w:lang w:eastAsia="en-GB"/>
              </w:rPr>
              <w:t>59 (12.8)</w:t>
            </w:r>
          </w:p>
        </w:tc>
      </w:tr>
      <w:tr w:rsidR="007B4FFE" w:rsidRPr="006F758E" w14:paraId="0AF70101" w14:textId="77777777" w:rsidTr="0067632D">
        <w:trPr>
          <w:trHeight w:val="288"/>
          <w:jc w:val="center"/>
        </w:trPr>
        <w:tc>
          <w:tcPr>
            <w:cnfStyle w:val="001000000000" w:firstRow="0" w:lastRow="0" w:firstColumn="1" w:lastColumn="0" w:oddVBand="0" w:evenVBand="0" w:oddHBand="0" w:evenHBand="0" w:firstRowFirstColumn="0" w:firstRowLastColumn="0" w:lastRowFirstColumn="0" w:lastRowLastColumn="0"/>
            <w:tcW w:w="3194" w:type="dxa"/>
            <w:noWrap/>
            <w:hideMark/>
          </w:tcPr>
          <w:p w14:paraId="38A3B725" w14:textId="77777777" w:rsidR="007B4FFE" w:rsidRPr="006F758E" w:rsidRDefault="007B4FFE" w:rsidP="0067632D">
            <w:pPr>
              <w:spacing w:before="80" w:after="80"/>
              <w:rPr>
                <w:rFonts w:eastAsia="Times New Roman" w:cstheme="minorHAnsi"/>
                <w:color w:val="000000"/>
              </w:rPr>
            </w:pPr>
            <w:r w:rsidRPr="006F758E">
              <w:rPr>
                <w:rFonts w:eastAsia="Times New Roman" w:cstheme="minorHAnsi"/>
                <w:color w:val="000000"/>
              </w:rPr>
              <w:t>Current wheeze</w:t>
            </w:r>
          </w:p>
        </w:tc>
        <w:tc>
          <w:tcPr>
            <w:tcW w:w="3464" w:type="dxa"/>
            <w:noWrap/>
            <w:hideMark/>
          </w:tcPr>
          <w:p w14:paraId="7BB5DD48" w14:textId="77777777" w:rsidR="007B4FFE" w:rsidRPr="006F758E" w:rsidRDefault="007B4FFE" w:rsidP="0067632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6F758E">
              <w:rPr>
                <w:rFonts w:eastAsia="Times New Roman" w:cstheme="minorHAnsi"/>
                <w:color w:val="000000"/>
              </w:rPr>
              <w:t>91 (19.7)</w:t>
            </w:r>
          </w:p>
        </w:tc>
      </w:tr>
      <w:tr w:rsidR="00AD3AFD" w:rsidRPr="006F758E" w14:paraId="48039AB5" w14:textId="77777777" w:rsidTr="0067632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4" w:type="dxa"/>
            <w:noWrap/>
          </w:tcPr>
          <w:p w14:paraId="1A10675B" w14:textId="77777777" w:rsidR="00925415" w:rsidRPr="006F758E" w:rsidRDefault="00925415" w:rsidP="0067632D">
            <w:pPr>
              <w:spacing w:before="80" w:after="80"/>
              <w:rPr>
                <w:rFonts w:eastAsia="Times New Roman" w:cstheme="minorHAnsi"/>
                <w:b w:val="0"/>
                <w:color w:val="000000"/>
              </w:rPr>
            </w:pPr>
          </w:p>
        </w:tc>
        <w:tc>
          <w:tcPr>
            <w:tcW w:w="3464" w:type="dxa"/>
            <w:noWrap/>
          </w:tcPr>
          <w:p w14:paraId="0259BF11" w14:textId="77777777" w:rsidR="00925415" w:rsidRPr="006F758E" w:rsidRDefault="00925415" w:rsidP="0067632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6F758E">
              <w:rPr>
                <w:rFonts w:eastAsia="Times New Roman" w:cstheme="minorHAnsi"/>
                <w:b/>
                <w:color w:val="000000"/>
              </w:rPr>
              <w:t>Median [IQR]</w:t>
            </w:r>
          </w:p>
        </w:tc>
      </w:tr>
      <w:tr w:rsidR="00AD3AFD" w:rsidRPr="006F758E" w14:paraId="39635077" w14:textId="77777777" w:rsidTr="0067632D">
        <w:trPr>
          <w:trHeight w:val="314"/>
          <w:jc w:val="center"/>
        </w:trPr>
        <w:tc>
          <w:tcPr>
            <w:cnfStyle w:val="001000000000" w:firstRow="0" w:lastRow="0" w:firstColumn="1" w:lastColumn="0" w:oddVBand="0" w:evenVBand="0" w:oddHBand="0" w:evenHBand="0" w:firstRowFirstColumn="0" w:firstRowLastColumn="0" w:lastRowFirstColumn="0" w:lastRowLastColumn="0"/>
            <w:tcW w:w="3194" w:type="dxa"/>
            <w:noWrap/>
          </w:tcPr>
          <w:p w14:paraId="31F5195C" w14:textId="77777777" w:rsidR="00925415" w:rsidRPr="006F758E" w:rsidRDefault="00925415" w:rsidP="0067632D">
            <w:pPr>
              <w:spacing w:before="80" w:after="80"/>
              <w:rPr>
                <w:rFonts w:eastAsia="Times New Roman" w:cstheme="minorHAnsi"/>
                <w:bCs w:val="0"/>
              </w:rPr>
            </w:pPr>
            <w:r w:rsidRPr="006F758E">
              <w:rPr>
                <w:rFonts w:eastAsia="Times New Roman" w:cstheme="minorHAnsi"/>
              </w:rPr>
              <w:t>Height</w:t>
            </w:r>
          </w:p>
        </w:tc>
        <w:tc>
          <w:tcPr>
            <w:tcW w:w="3464" w:type="dxa"/>
            <w:noWrap/>
          </w:tcPr>
          <w:p w14:paraId="22DAA7C7" w14:textId="77777777" w:rsidR="00925415" w:rsidRPr="006F758E" w:rsidRDefault="00925415" w:rsidP="0067632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rPr>
            </w:pPr>
            <w:r w:rsidRPr="006F758E">
              <w:rPr>
                <w:rFonts w:eastAsia="Times New Roman" w:cstheme="minorHAnsi"/>
                <w:bCs/>
              </w:rPr>
              <w:t>148.40 [142.90- 153.30]</w:t>
            </w:r>
          </w:p>
        </w:tc>
      </w:tr>
      <w:tr w:rsidR="00AD3AFD" w:rsidRPr="006F758E" w14:paraId="54AE9D38" w14:textId="77777777" w:rsidTr="0067632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4" w:type="dxa"/>
            <w:noWrap/>
          </w:tcPr>
          <w:p w14:paraId="3212B089" w14:textId="77777777" w:rsidR="00925415" w:rsidRPr="006F758E" w:rsidRDefault="00925415" w:rsidP="0067632D">
            <w:pPr>
              <w:spacing w:before="80" w:after="80"/>
              <w:rPr>
                <w:rFonts w:eastAsia="Times New Roman" w:cstheme="minorHAnsi"/>
                <w:bCs w:val="0"/>
              </w:rPr>
            </w:pPr>
            <w:r w:rsidRPr="006F758E">
              <w:rPr>
                <w:rFonts w:eastAsia="Times New Roman" w:cstheme="minorHAnsi"/>
              </w:rPr>
              <w:t>Weight</w:t>
            </w:r>
          </w:p>
        </w:tc>
        <w:tc>
          <w:tcPr>
            <w:tcW w:w="3464" w:type="dxa"/>
            <w:noWrap/>
          </w:tcPr>
          <w:p w14:paraId="120B404E" w14:textId="77777777" w:rsidR="00925415" w:rsidRPr="006F758E" w:rsidRDefault="00925415" w:rsidP="0067632D">
            <w:pPr>
              <w:pStyle w:val="PreformattatoHTML"/>
              <w:shd w:val="clear" w:color="auto" w:fill="FFFFFF"/>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eastAsia="en-US"/>
              </w:rPr>
            </w:pPr>
            <w:r w:rsidRPr="006F758E">
              <w:rPr>
                <w:rFonts w:asciiTheme="minorHAnsi" w:hAnsiTheme="minorHAnsi" w:cstheme="minorHAnsi"/>
                <w:bCs/>
                <w:sz w:val="22"/>
                <w:szCs w:val="22"/>
                <w:lang w:eastAsia="en-US"/>
              </w:rPr>
              <w:t>40.60 [35.50- 45.75]</w:t>
            </w:r>
          </w:p>
        </w:tc>
      </w:tr>
      <w:tr w:rsidR="00AD3AFD" w:rsidRPr="006F758E" w14:paraId="0FC55CD3" w14:textId="77777777" w:rsidTr="0067632D">
        <w:trPr>
          <w:trHeight w:val="288"/>
          <w:jc w:val="center"/>
        </w:trPr>
        <w:tc>
          <w:tcPr>
            <w:cnfStyle w:val="001000000000" w:firstRow="0" w:lastRow="0" w:firstColumn="1" w:lastColumn="0" w:oddVBand="0" w:evenVBand="0" w:oddHBand="0" w:evenHBand="0" w:firstRowFirstColumn="0" w:firstRowLastColumn="0" w:lastRowFirstColumn="0" w:lastRowLastColumn="0"/>
            <w:tcW w:w="3194" w:type="dxa"/>
            <w:noWrap/>
          </w:tcPr>
          <w:p w14:paraId="49D23F9D" w14:textId="77777777" w:rsidR="00925415" w:rsidRPr="006F758E" w:rsidRDefault="00925415" w:rsidP="0067632D">
            <w:pPr>
              <w:spacing w:before="80" w:after="80"/>
              <w:rPr>
                <w:rFonts w:eastAsia="Times New Roman" w:cstheme="minorHAnsi"/>
                <w:color w:val="000000"/>
              </w:rPr>
            </w:pPr>
            <w:r w:rsidRPr="006F758E">
              <w:rPr>
                <w:rFonts w:eastAsia="Times New Roman" w:cstheme="minorHAnsi"/>
                <w:color w:val="000000"/>
              </w:rPr>
              <w:t>BMI</w:t>
            </w:r>
          </w:p>
        </w:tc>
        <w:tc>
          <w:tcPr>
            <w:tcW w:w="3464" w:type="dxa"/>
            <w:noWrap/>
          </w:tcPr>
          <w:p w14:paraId="21DF54CF" w14:textId="77777777" w:rsidR="00925415" w:rsidRPr="00F74070" w:rsidRDefault="00925415" w:rsidP="0067632D">
            <w:pPr>
              <w:pStyle w:val="PreformattatoHTML"/>
              <w:shd w:val="clear" w:color="auto" w:fill="FFFFFF"/>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F758E">
              <w:rPr>
                <w:rFonts w:asciiTheme="minorHAnsi" w:hAnsiTheme="minorHAnsi" w:cstheme="minorHAnsi"/>
                <w:bCs/>
                <w:sz w:val="22"/>
                <w:szCs w:val="22"/>
                <w:lang w:eastAsia="en-US"/>
              </w:rPr>
              <w:t>18.31 [16.89-20.38]</w:t>
            </w:r>
          </w:p>
        </w:tc>
      </w:tr>
    </w:tbl>
    <w:p w14:paraId="73013B51" w14:textId="0551E4CE" w:rsidR="00235A4B" w:rsidRPr="006F758E" w:rsidRDefault="00235A4B" w:rsidP="009A46A2">
      <w:pPr>
        <w:spacing w:afterLines="120" w:after="288"/>
        <w:rPr>
          <w:rFonts w:cstheme="minorHAnsi"/>
          <w:b/>
          <w:bCs/>
          <w:sz w:val="24"/>
          <w:szCs w:val="24"/>
        </w:rPr>
      </w:pPr>
      <w:bookmarkStart w:id="9" w:name="_Hlk151120367"/>
      <w:bookmarkEnd w:id="9"/>
    </w:p>
    <w:p w14:paraId="17558690" w14:textId="043B2D28" w:rsidR="00235A4B" w:rsidRPr="006F758E" w:rsidRDefault="00235A4B" w:rsidP="004C3EB5">
      <w:pPr>
        <w:spacing w:afterLines="120" w:after="288"/>
        <w:rPr>
          <w:rFonts w:cstheme="minorHAnsi"/>
          <w:b/>
          <w:bCs/>
          <w:sz w:val="24"/>
          <w:szCs w:val="24"/>
        </w:rPr>
      </w:pPr>
      <w:r w:rsidRPr="006F758E">
        <w:rPr>
          <w:rFonts w:cstheme="minorHAnsi"/>
          <w:b/>
          <w:bCs/>
          <w:sz w:val="24"/>
          <w:szCs w:val="24"/>
          <w:u w:val="single"/>
        </w:rPr>
        <w:lastRenderedPageBreak/>
        <w:t>Clustering structures across diverse geographical areas</w:t>
      </w:r>
    </w:p>
    <w:p w14:paraId="537C8B89" w14:textId="08C150AC" w:rsidR="00235A4B" w:rsidRPr="006F758E" w:rsidRDefault="00235A4B" w:rsidP="004C3EB5">
      <w:pPr>
        <w:spacing w:afterLines="120" w:after="288"/>
        <w:rPr>
          <w:rFonts w:cstheme="minorHAnsi"/>
          <w:sz w:val="24"/>
          <w:szCs w:val="24"/>
        </w:rPr>
      </w:pPr>
      <w:r w:rsidRPr="006F758E">
        <w:rPr>
          <w:rFonts w:cstheme="minorHAnsi"/>
          <w:b/>
          <w:bCs/>
          <w:sz w:val="24"/>
          <w:szCs w:val="24"/>
        </w:rPr>
        <w:t xml:space="preserve">Table S3: </w:t>
      </w:r>
      <w:r w:rsidRPr="00F74070">
        <w:rPr>
          <w:rFonts w:cstheme="minorHAnsi"/>
          <w:sz w:val="24"/>
          <w:szCs w:val="24"/>
        </w:rPr>
        <w:t>c</w:t>
      </w:r>
      <w:r w:rsidRPr="006F758E">
        <w:rPr>
          <w:rFonts w:cstheme="minorHAnsi"/>
          <w:b/>
          <w:bCs/>
          <w:sz w:val="24"/>
          <w:szCs w:val="24"/>
        </w:rPr>
        <w:t>-</w:t>
      </w:r>
      <w:proofErr w:type="spellStart"/>
      <w:r w:rsidRPr="006F758E">
        <w:rPr>
          <w:rFonts w:cstheme="minorHAnsi"/>
          <w:sz w:val="24"/>
          <w:szCs w:val="24"/>
        </w:rPr>
        <w:t>sIgEs</w:t>
      </w:r>
      <w:proofErr w:type="spellEnd"/>
      <w:r w:rsidRPr="006F758E">
        <w:rPr>
          <w:rFonts w:cstheme="minorHAnsi"/>
          <w:sz w:val="24"/>
          <w:szCs w:val="24"/>
        </w:rPr>
        <w:t xml:space="preserve"> selected for each individual country and study population</w:t>
      </w:r>
    </w:p>
    <w:p w14:paraId="6C01DD89" w14:textId="42F51FE6" w:rsidR="00235A4B" w:rsidRPr="00F74070" w:rsidRDefault="00235A4B" w:rsidP="004C3EB5">
      <w:pPr>
        <w:pStyle w:val="Default"/>
        <w:spacing w:afterLines="120" w:after="288"/>
        <w:jc w:val="center"/>
        <w:rPr>
          <w:rFonts w:asciiTheme="minorHAnsi" w:hAnsiTheme="minorHAnsi" w:cstheme="minorHAnsi"/>
        </w:rPr>
      </w:pPr>
      <w:r w:rsidRPr="00F74070">
        <w:rPr>
          <w:rFonts w:asciiTheme="minorHAnsi" w:hAnsiTheme="minorHAnsi" w:cstheme="minorHAnsi"/>
          <w:b/>
          <w:bCs/>
          <w:noProof/>
        </w:rPr>
        <w:drawing>
          <wp:inline distT="0" distB="0" distL="0" distR="0" wp14:anchorId="530E8634" wp14:editId="70DE16E7">
            <wp:extent cx="4159815" cy="7185500"/>
            <wp:effectExtent l="0" t="0" r="0" b="0"/>
            <wp:docPr id="2" name="Picture 1" descr="A blue and whit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66457" name="Picture 1" descr="A blue and whit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0560" cy="7221334"/>
                    </a:xfrm>
                    <a:prstGeom prst="rect">
                      <a:avLst/>
                    </a:prstGeom>
                  </pic:spPr>
                </pic:pic>
              </a:graphicData>
            </a:graphic>
          </wp:inline>
        </w:drawing>
      </w:r>
    </w:p>
    <w:p w14:paraId="2B9B3EB3" w14:textId="7D3E1DEA" w:rsidR="00507F72" w:rsidRPr="006F758E" w:rsidRDefault="00507F72" w:rsidP="009A46A2">
      <w:pPr>
        <w:spacing w:afterLines="120" w:after="288"/>
        <w:rPr>
          <w:rFonts w:cstheme="minorHAnsi"/>
          <w:b/>
          <w:bCs/>
          <w:sz w:val="24"/>
          <w:szCs w:val="24"/>
        </w:rPr>
        <w:sectPr w:rsidR="00507F72" w:rsidRPr="006F758E" w:rsidSect="0067632D">
          <w:footerReference w:type="default" r:id="rId13"/>
          <w:pgSz w:w="12240" w:h="15840" w:code="1"/>
          <w:pgMar w:top="1440" w:right="1440" w:bottom="1440" w:left="1440" w:header="708" w:footer="708" w:gutter="0"/>
          <w:cols w:space="708"/>
          <w:docGrid w:linePitch="360"/>
        </w:sectPr>
      </w:pPr>
    </w:p>
    <w:p w14:paraId="5FB252F0" w14:textId="43A63E4A" w:rsidR="00E90535" w:rsidRPr="006F758E" w:rsidRDefault="00E90535" w:rsidP="009A46A2">
      <w:pPr>
        <w:spacing w:after="120" w:line="240" w:lineRule="auto"/>
        <w:rPr>
          <w:rFonts w:cstheme="minorHAnsi"/>
          <w:b/>
          <w:bCs/>
          <w:sz w:val="24"/>
          <w:szCs w:val="24"/>
          <w:u w:val="single"/>
        </w:rPr>
      </w:pPr>
      <w:r w:rsidRPr="006F758E">
        <w:rPr>
          <w:rFonts w:cstheme="minorHAnsi"/>
          <w:b/>
          <w:bCs/>
          <w:sz w:val="24"/>
          <w:szCs w:val="24"/>
          <w:u w:val="single"/>
        </w:rPr>
        <w:lastRenderedPageBreak/>
        <w:t>Clustering structures across diverse geographical areas: Component clusters</w:t>
      </w:r>
    </w:p>
    <w:p w14:paraId="0BC1F347" w14:textId="5C976F3B" w:rsidR="00243EF1" w:rsidRPr="006F758E" w:rsidRDefault="00507F72" w:rsidP="009A46A2">
      <w:pPr>
        <w:spacing w:afterLines="120" w:after="288"/>
        <w:rPr>
          <w:rFonts w:cstheme="minorHAnsi"/>
          <w:sz w:val="24"/>
          <w:szCs w:val="24"/>
          <w14:ligatures w14:val="none"/>
        </w:rPr>
      </w:pPr>
      <w:r w:rsidRPr="006F758E">
        <w:rPr>
          <w:rFonts w:cstheme="minorHAnsi"/>
          <w:b/>
          <w:bCs/>
          <w:sz w:val="24"/>
          <w:szCs w:val="24"/>
        </w:rPr>
        <w:t xml:space="preserve">Figure S3: </w:t>
      </w:r>
      <w:r w:rsidRPr="006F758E">
        <w:rPr>
          <w:rFonts w:cstheme="minorHAnsi"/>
          <w:sz w:val="24"/>
          <w:szCs w:val="24"/>
        </w:rPr>
        <w:t>Hierarchical clustering reveals co-occurrence patterns in c-</w:t>
      </w:r>
      <w:proofErr w:type="spellStart"/>
      <w:r w:rsidRPr="006F758E">
        <w:rPr>
          <w:rFonts w:cstheme="minorHAnsi"/>
          <w:sz w:val="24"/>
          <w:szCs w:val="24"/>
        </w:rPr>
        <w:t>sIgE</w:t>
      </w:r>
      <w:proofErr w:type="spellEnd"/>
      <w:r w:rsidRPr="006F758E" w:rsidDel="00315A9A">
        <w:rPr>
          <w:rFonts w:cstheme="minorHAnsi"/>
          <w:b/>
          <w:bCs/>
          <w:sz w:val="24"/>
          <w:szCs w:val="24"/>
        </w:rPr>
        <w:t xml:space="preserve"> </w:t>
      </w:r>
      <w:r w:rsidRPr="006F758E">
        <w:rPr>
          <w:rFonts w:cstheme="minorHAnsi"/>
          <w:sz w:val="24"/>
          <w:szCs w:val="24"/>
          <w14:ligatures w14:val="none"/>
        </w:rPr>
        <w:t xml:space="preserve">reflective of the underlying similarities between allergenic protein structural homogeneity and sources </w:t>
      </w:r>
    </w:p>
    <w:p w14:paraId="114D8F56" w14:textId="05074D59" w:rsidR="00243EF1" w:rsidRPr="006F758E" w:rsidRDefault="00243EF1" w:rsidP="009A46A2">
      <w:pPr>
        <w:spacing w:afterLines="120" w:after="288"/>
        <w:rPr>
          <w:rFonts w:cstheme="minorHAnsi"/>
          <w:sz w:val="24"/>
          <w:szCs w:val="24"/>
          <w14:ligatures w14:val="none"/>
        </w:rPr>
        <w:sectPr w:rsidR="00243EF1" w:rsidRPr="006F758E" w:rsidSect="006F4293">
          <w:pgSz w:w="16838" w:h="11906" w:orient="landscape"/>
          <w:pgMar w:top="1134" w:right="1418" w:bottom="1134" w:left="1134" w:header="709" w:footer="709" w:gutter="0"/>
          <w:cols w:space="708"/>
          <w:docGrid w:linePitch="360"/>
        </w:sectPr>
      </w:pPr>
      <w:r w:rsidRPr="00784691">
        <w:rPr>
          <w:rFonts w:cstheme="minorHAnsi"/>
          <w:noProof/>
          <w:sz w:val="24"/>
          <w:szCs w:val="24"/>
        </w:rPr>
        <w:drawing>
          <wp:inline distT="0" distB="0" distL="0" distR="0" wp14:anchorId="1E1A5D78" wp14:editId="40839423">
            <wp:extent cx="8734425" cy="4990410"/>
            <wp:effectExtent l="0" t="0" r="0" b="1270"/>
            <wp:docPr id="352543604" name="Picture 4" descr="A graph of different types of build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43604" name="Picture 4" descr="A graph of different types of building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38854" cy="4992940"/>
                    </a:xfrm>
                    <a:prstGeom prst="rect">
                      <a:avLst/>
                    </a:prstGeom>
                  </pic:spPr>
                </pic:pic>
              </a:graphicData>
            </a:graphic>
          </wp:inline>
        </w:drawing>
      </w:r>
    </w:p>
    <w:p w14:paraId="405402B7" w14:textId="77777777" w:rsidR="00235A4B" w:rsidRPr="00784691" w:rsidRDefault="00235A4B" w:rsidP="009A46A2">
      <w:pPr>
        <w:spacing w:afterLines="120" w:after="288"/>
        <w:rPr>
          <w:rFonts w:cstheme="minorHAnsi"/>
          <w:sz w:val="24"/>
          <w:szCs w:val="24"/>
          <w:u w:val="single"/>
        </w:rPr>
      </w:pPr>
      <w:r w:rsidRPr="006F758E">
        <w:rPr>
          <w:rFonts w:cstheme="minorHAnsi"/>
          <w:b/>
          <w:bCs/>
          <w:sz w:val="24"/>
          <w:szCs w:val="24"/>
          <w:u w:val="single"/>
          <w14:ligatures w14:val="none"/>
        </w:rPr>
        <w:lastRenderedPageBreak/>
        <w:t>Comparative analysis across countries using a common c-</w:t>
      </w:r>
      <w:proofErr w:type="spellStart"/>
      <w:r w:rsidRPr="006F758E">
        <w:rPr>
          <w:rFonts w:cstheme="minorHAnsi"/>
          <w:b/>
          <w:bCs/>
          <w:sz w:val="24"/>
          <w:szCs w:val="24"/>
          <w:u w:val="single"/>
          <w14:ligatures w14:val="none"/>
        </w:rPr>
        <w:t>sIgE</w:t>
      </w:r>
      <w:proofErr w:type="spellEnd"/>
      <w:r w:rsidRPr="006F758E">
        <w:rPr>
          <w:rFonts w:cstheme="minorHAnsi"/>
          <w:b/>
          <w:bCs/>
          <w:sz w:val="24"/>
          <w:szCs w:val="24"/>
          <w:u w:val="single"/>
          <w14:ligatures w14:val="none"/>
        </w:rPr>
        <w:t xml:space="preserve"> set</w:t>
      </w:r>
    </w:p>
    <w:p w14:paraId="2F4AB482" w14:textId="7C09383C" w:rsidR="009F23ED" w:rsidRPr="00784691" w:rsidRDefault="009F23ED" w:rsidP="009A46A2">
      <w:pPr>
        <w:pStyle w:val="Default"/>
        <w:spacing w:afterLines="120" w:after="288"/>
        <w:jc w:val="both"/>
        <w:rPr>
          <w:rFonts w:asciiTheme="minorHAnsi" w:hAnsiTheme="minorHAnsi" w:cstheme="minorHAnsi"/>
          <w:b/>
          <w:bCs/>
        </w:rPr>
      </w:pPr>
      <w:r w:rsidRPr="00784691">
        <w:rPr>
          <w:rFonts w:asciiTheme="minorHAnsi" w:hAnsiTheme="minorHAnsi" w:cstheme="minorHAnsi"/>
          <w:b/>
          <w:bCs/>
        </w:rPr>
        <w:t>Figure S</w:t>
      </w:r>
      <w:r w:rsidR="006114C0" w:rsidRPr="00784691">
        <w:rPr>
          <w:rFonts w:asciiTheme="minorHAnsi" w:hAnsiTheme="minorHAnsi" w:cstheme="minorHAnsi"/>
          <w:b/>
          <w:bCs/>
        </w:rPr>
        <w:t>4</w:t>
      </w:r>
      <w:r w:rsidRPr="00784691">
        <w:rPr>
          <w:rFonts w:asciiTheme="minorHAnsi" w:hAnsiTheme="minorHAnsi" w:cstheme="minorHAnsi"/>
          <w:b/>
          <w:bCs/>
        </w:rPr>
        <w:t xml:space="preserve">: </w:t>
      </w:r>
      <w:r w:rsidR="007E52E4" w:rsidRPr="00784691">
        <w:rPr>
          <w:rFonts w:asciiTheme="minorHAnsi" w:hAnsiTheme="minorHAnsi" w:cstheme="minorHAnsi"/>
          <w:b/>
          <w:bCs/>
        </w:rPr>
        <w:t>R</w:t>
      </w:r>
      <w:r w:rsidRPr="00784691">
        <w:rPr>
          <w:rFonts w:asciiTheme="minorHAnsi" w:hAnsiTheme="minorHAnsi" w:cstheme="minorHAnsi"/>
          <w:b/>
          <w:bCs/>
        </w:rPr>
        <w:t xml:space="preserve">epresentation of shared 18 </w:t>
      </w:r>
      <w:proofErr w:type="spellStart"/>
      <w:r w:rsidRPr="00784691">
        <w:rPr>
          <w:rFonts w:asciiTheme="minorHAnsi" w:hAnsiTheme="minorHAnsi" w:cstheme="minorHAnsi"/>
          <w:b/>
          <w:bCs/>
        </w:rPr>
        <w:t>IgEs</w:t>
      </w:r>
      <w:proofErr w:type="spellEnd"/>
    </w:p>
    <w:p w14:paraId="5FFB9B05" w14:textId="5E82CDEC" w:rsidR="009F23ED" w:rsidRPr="00784691" w:rsidRDefault="009F23ED" w:rsidP="009A46A2">
      <w:pPr>
        <w:pStyle w:val="Default"/>
        <w:spacing w:afterLines="120" w:after="288"/>
        <w:jc w:val="both"/>
        <w:rPr>
          <w:rFonts w:asciiTheme="minorHAnsi" w:hAnsiTheme="minorHAnsi" w:cstheme="minorHAnsi"/>
        </w:rPr>
      </w:pPr>
    </w:p>
    <w:p w14:paraId="610D05F2" w14:textId="1A3B9745" w:rsidR="00C3045E" w:rsidRPr="00784691" w:rsidRDefault="00C3045E" w:rsidP="009A46A2">
      <w:pPr>
        <w:pStyle w:val="Default"/>
        <w:spacing w:afterLines="120" w:after="288"/>
        <w:jc w:val="both"/>
        <w:rPr>
          <w:rFonts w:asciiTheme="minorHAnsi" w:hAnsiTheme="minorHAnsi" w:cstheme="minorHAnsi"/>
        </w:rPr>
      </w:pPr>
      <w:r w:rsidRPr="00784691">
        <w:rPr>
          <w:rFonts w:asciiTheme="minorHAnsi" w:hAnsiTheme="minorHAnsi" w:cstheme="minorHAnsi"/>
          <w:noProof/>
        </w:rPr>
        <w:drawing>
          <wp:inline distT="0" distB="0" distL="0" distR="0" wp14:anchorId="7B26E637" wp14:editId="1E248127">
            <wp:extent cx="6096000" cy="3429000"/>
            <wp:effectExtent l="0" t="0" r="0" b="0"/>
            <wp:docPr id="245057901" name="Picture 3" descr="A diagram of a diagram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57901" name="Picture 3" descr="A diagram of a diagram with tex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096000" cy="3429000"/>
                    </a:xfrm>
                    <a:prstGeom prst="rect">
                      <a:avLst/>
                    </a:prstGeom>
                    <a:noFill/>
                    <a:ln>
                      <a:noFill/>
                    </a:ln>
                  </pic:spPr>
                </pic:pic>
              </a:graphicData>
            </a:graphic>
          </wp:inline>
        </w:drawing>
      </w:r>
    </w:p>
    <w:p w14:paraId="5276E6B5" w14:textId="77777777" w:rsidR="009F23ED" w:rsidRPr="001941B0" w:rsidRDefault="009F23ED" w:rsidP="009A46A2">
      <w:pPr>
        <w:pStyle w:val="Default"/>
        <w:spacing w:afterLines="120" w:after="288"/>
        <w:jc w:val="both"/>
        <w:rPr>
          <w:rFonts w:asciiTheme="minorHAnsi" w:hAnsiTheme="minorHAnsi" w:cstheme="minorHAnsi"/>
        </w:rPr>
      </w:pPr>
    </w:p>
    <w:p w14:paraId="0D5B68B7" w14:textId="77777777" w:rsidR="00867530" w:rsidRPr="001941B0" w:rsidRDefault="00867530" w:rsidP="009A46A2">
      <w:pPr>
        <w:pStyle w:val="Default"/>
        <w:spacing w:afterLines="120" w:after="288"/>
        <w:jc w:val="both"/>
        <w:rPr>
          <w:rFonts w:asciiTheme="minorHAnsi" w:hAnsiTheme="minorHAnsi" w:cstheme="minorHAnsi"/>
        </w:rPr>
      </w:pPr>
    </w:p>
    <w:p w14:paraId="103D8F77" w14:textId="77777777" w:rsidR="00867530" w:rsidRPr="001941B0" w:rsidRDefault="00867530" w:rsidP="009A46A2">
      <w:pPr>
        <w:pStyle w:val="Default"/>
        <w:spacing w:afterLines="120" w:after="288"/>
        <w:jc w:val="both"/>
        <w:rPr>
          <w:rFonts w:asciiTheme="minorHAnsi" w:hAnsiTheme="minorHAnsi" w:cstheme="minorHAnsi"/>
        </w:rPr>
      </w:pPr>
    </w:p>
    <w:p w14:paraId="64B5F9A0" w14:textId="77777777" w:rsidR="00867530" w:rsidRPr="001941B0" w:rsidRDefault="00867530" w:rsidP="009A46A2">
      <w:pPr>
        <w:pStyle w:val="Default"/>
        <w:spacing w:afterLines="120" w:after="288"/>
        <w:jc w:val="both"/>
        <w:rPr>
          <w:rFonts w:asciiTheme="minorHAnsi" w:hAnsiTheme="minorHAnsi" w:cstheme="minorHAnsi"/>
        </w:rPr>
      </w:pPr>
    </w:p>
    <w:p w14:paraId="217A5375" w14:textId="77777777" w:rsidR="00867530" w:rsidRPr="001941B0" w:rsidRDefault="00867530" w:rsidP="009A46A2">
      <w:pPr>
        <w:pStyle w:val="Default"/>
        <w:spacing w:afterLines="120" w:after="288"/>
        <w:jc w:val="both"/>
        <w:rPr>
          <w:rFonts w:asciiTheme="minorHAnsi" w:hAnsiTheme="minorHAnsi" w:cstheme="minorHAnsi"/>
        </w:rPr>
      </w:pPr>
    </w:p>
    <w:p w14:paraId="44FB37EC" w14:textId="77777777" w:rsidR="00867530" w:rsidRPr="001941B0" w:rsidRDefault="00867530" w:rsidP="009A46A2">
      <w:pPr>
        <w:pStyle w:val="Default"/>
        <w:spacing w:afterLines="120" w:after="288"/>
        <w:jc w:val="both"/>
        <w:rPr>
          <w:rFonts w:asciiTheme="minorHAnsi" w:hAnsiTheme="minorHAnsi" w:cstheme="minorHAnsi"/>
        </w:rPr>
      </w:pPr>
    </w:p>
    <w:p w14:paraId="42B16739" w14:textId="77777777" w:rsidR="00867530" w:rsidRPr="001941B0" w:rsidRDefault="00867530" w:rsidP="009A46A2">
      <w:pPr>
        <w:pStyle w:val="Default"/>
        <w:spacing w:afterLines="120" w:after="288"/>
        <w:jc w:val="both"/>
        <w:rPr>
          <w:rFonts w:asciiTheme="minorHAnsi" w:hAnsiTheme="minorHAnsi" w:cstheme="minorHAnsi"/>
        </w:rPr>
      </w:pPr>
    </w:p>
    <w:p w14:paraId="550AF0A3" w14:textId="77777777" w:rsidR="00867530" w:rsidRPr="001941B0" w:rsidRDefault="00867530" w:rsidP="009A46A2">
      <w:pPr>
        <w:pStyle w:val="Default"/>
        <w:spacing w:afterLines="120" w:after="288"/>
        <w:jc w:val="both"/>
        <w:rPr>
          <w:rFonts w:asciiTheme="minorHAnsi" w:hAnsiTheme="minorHAnsi" w:cstheme="minorHAnsi"/>
        </w:rPr>
      </w:pPr>
    </w:p>
    <w:p w14:paraId="197ADDC2" w14:textId="77777777" w:rsidR="00867530" w:rsidRPr="001941B0" w:rsidRDefault="00867530" w:rsidP="009A46A2">
      <w:pPr>
        <w:pStyle w:val="Default"/>
        <w:spacing w:afterLines="120" w:after="288"/>
        <w:jc w:val="both"/>
        <w:rPr>
          <w:rFonts w:asciiTheme="minorHAnsi" w:hAnsiTheme="minorHAnsi" w:cstheme="minorHAnsi"/>
        </w:rPr>
      </w:pPr>
    </w:p>
    <w:p w14:paraId="6CC534D3" w14:textId="77777777" w:rsidR="00867530" w:rsidRPr="001941B0" w:rsidRDefault="00867530" w:rsidP="009A46A2">
      <w:pPr>
        <w:spacing w:afterLines="120" w:after="288"/>
        <w:rPr>
          <w:rFonts w:cstheme="minorHAnsi"/>
          <w:b/>
          <w:bCs/>
          <w:sz w:val="24"/>
          <w:szCs w:val="24"/>
        </w:rPr>
        <w:sectPr w:rsidR="00867530" w:rsidRPr="001941B0" w:rsidSect="00F552CA">
          <w:pgSz w:w="11906" w:h="16838"/>
          <w:pgMar w:top="1417" w:right="1134" w:bottom="1134" w:left="1134" w:header="708" w:footer="708" w:gutter="0"/>
          <w:cols w:space="708"/>
          <w:docGrid w:linePitch="360"/>
        </w:sectPr>
      </w:pPr>
    </w:p>
    <w:p w14:paraId="2E7E007D" w14:textId="7159B013" w:rsidR="006F758E" w:rsidRPr="001941B0" w:rsidRDefault="003D4BC5" w:rsidP="009A46A2">
      <w:pPr>
        <w:spacing w:afterLines="120" w:after="288"/>
        <w:rPr>
          <w:rFonts w:cstheme="minorHAnsi"/>
          <w:sz w:val="24"/>
          <w:szCs w:val="24"/>
        </w:rPr>
      </w:pPr>
      <w:r w:rsidRPr="006F758E">
        <w:rPr>
          <w:rFonts w:cstheme="minorHAnsi"/>
          <w:b/>
          <w:bCs/>
          <w:sz w:val="24"/>
          <w:szCs w:val="24"/>
        </w:rPr>
        <w:lastRenderedPageBreak/>
        <w:t>Table S4</w:t>
      </w:r>
      <w:r w:rsidR="0067274E" w:rsidRPr="006F758E">
        <w:rPr>
          <w:rFonts w:cstheme="minorHAnsi"/>
          <w:b/>
          <w:bCs/>
          <w:sz w:val="24"/>
          <w:szCs w:val="24"/>
        </w:rPr>
        <w:t xml:space="preserve">: </w:t>
      </w:r>
      <w:r w:rsidR="0067274E" w:rsidRPr="001941B0">
        <w:rPr>
          <w:rFonts w:cstheme="minorHAnsi"/>
          <w:sz w:val="24"/>
          <w:szCs w:val="24"/>
        </w:rPr>
        <w:t>Proportion of positive reactions to the 18 c-</w:t>
      </w:r>
      <w:proofErr w:type="spellStart"/>
      <w:r w:rsidR="0067274E" w:rsidRPr="001941B0">
        <w:rPr>
          <w:rFonts w:cstheme="minorHAnsi"/>
          <w:sz w:val="24"/>
          <w:szCs w:val="24"/>
        </w:rPr>
        <w:t>sIgEs</w:t>
      </w:r>
      <w:proofErr w:type="spellEnd"/>
      <w:r w:rsidR="0067274E" w:rsidRPr="001941B0">
        <w:rPr>
          <w:rFonts w:cstheme="minorHAnsi"/>
          <w:sz w:val="24"/>
          <w:szCs w:val="24"/>
        </w:rPr>
        <w:t xml:space="preserve"> across different countries</w:t>
      </w:r>
      <w:r w:rsidRPr="001941B0">
        <w:rPr>
          <w:rFonts w:cstheme="minorHAnsi"/>
          <w:sz w:val="24"/>
          <w:szCs w:val="24"/>
        </w:rPr>
        <w:t xml:space="preserve">. </w:t>
      </w:r>
      <w:r w:rsidR="00B73950" w:rsidRPr="001941B0">
        <w:rPr>
          <w:rFonts w:cstheme="minorHAnsi"/>
          <w:sz w:val="24"/>
          <w:szCs w:val="24"/>
        </w:rPr>
        <w:t>The redder the cell, the higher the value.</w:t>
      </w:r>
    </w:p>
    <w:tbl>
      <w:tblPr>
        <w:tblpPr w:leftFromText="180" w:rightFromText="180" w:vertAnchor="text" w:tblpXSpec="center" w:tblpY="1"/>
        <w:tblOverlap w:val="never"/>
        <w:tblW w:w="10490" w:type="dxa"/>
        <w:tblLayout w:type="fixed"/>
        <w:tblLook w:val="04A0" w:firstRow="1" w:lastRow="0" w:firstColumn="1" w:lastColumn="0" w:noHBand="0" w:noVBand="1"/>
      </w:tblPr>
      <w:tblGrid>
        <w:gridCol w:w="1275"/>
        <w:gridCol w:w="814"/>
        <w:gridCol w:w="854"/>
        <w:gridCol w:w="989"/>
        <w:gridCol w:w="1400"/>
        <w:gridCol w:w="954"/>
        <w:gridCol w:w="1369"/>
        <w:gridCol w:w="1559"/>
        <w:gridCol w:w="1276"/>
      </w:tblGrid>
      <w:tr w:rsidR="006F758E" w:rsidRPr="006F758E" w14:paraId="23197F60" w14:textId="77777777" w:rsidTr="001941B0">
        <w:trPr>
          <w:trHeight w:val="558"/>
        </w:trPr>
        <w:tc>
          <w:tcPr>
            <w:tcW w:w="1275" w:type="dxa"/>
            <w:tcBorders>
              <w:top w:val="nil"/>
              <w:left w:val="nil"/>
              <w:bottom w:val="nil"/>
              <w:right w:val="nil"/>
            </w:tcBorders>
            <w:shd w:val="clear" w:color="auto" w:fill="auto"/>
            <w:noWrap/>
            <w:hideMark/>
          </w:tcPr>
          <w:p w14:paraId="471F84E4" w14:textId="77777777" w:rsidR="00BC019F" w:rsidRPr="001941B0" w:rsidRDefault="00BC019F" w:rsidP="009D432B">
            <w:pPr>
              <w:spacing w:afterLines="120" w:after="288"/>
              <w:rPr>
                <w:rFonts w:cstheme="minorHAnsi"/>
                <w:sz w:val="20"/>
                <w:szCs w:val="20"/>
              </w:rPr>
            </w:pP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9E902" w14:textId="77777777" w:rsidR="00BC019F" w:rsidRPr="001941B0" w:rsidRDefault="00BC019F" w:rsidP="009D432B">
            <w:pPr>
              <w:spacing w:afterLines="120" w:after="288"/>
              <w:jc w:val="center"/>
              <w:rPr>
                <w:rFonts w:cstheme="minorHAnsi"/>
                <w:b/>
                <w:bCs/>
                <w:color w:val="000000"/>
                <w:sz w:val="20"/>
                <w:szCs w:val="20"/>
              </w:rPr>
            </w:pPr>
            <w:r w:rsidRPr="001941B0">
              <w:rPr>
                <w:rFonts w:cstheme="minorHAnsi"/>
                <w:b/>
                <w:bCs/>
                <w:color w:val="000000"/>
                <w:sz w:val="20"/>
                <w:szCs w:val="20"/>
              </w:rPr>
              <w:t>Brazil</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0BACC4D3" w14:textId="77777777" w:rsidR="00BC019F" w:rsidRPr="001941B0" w:rsidRDefault="00BC019F" w:rsidP="009D432B">
            <w:pPr>
              <w:spacing w:afterLines="120" w:after="288"/>
              <w:jc w:val="center"/>
              <w:rPr>
                <w:rFonts w:cstheme="minorHAnsi"/>
                <w:b/>
                <w:bCs/>
                <w:color w:val="000000"/>
                <w:sz w:val="20"/>
                <w:szCs w:val="20"/>
              </w:rPr>
            </w:pPr>
            <w:r w:rsidRPr="001941B0">
              <w:rPr>
                <w:rFonts w:cstheme="minorHAnsi"/>
                <w:b/>
                <w:bCs/>
                <w:color w:val="000000"/>
                <w:sz w:val="20"/>
                <w:szCs w:val="20"/>
              </w:rPr>
              <w:t>Bristol</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7E0796FC" w14:textId="77777777" w:rsidR="00BC019F" w:rsidRPr="001941B0" w:rsidRDefault="00BC019F" w:rsidP="009D432B">
            <w:pPr>
              <w:spacing w:afterLines="120" w:after="288"/>
              <w:jc w:val="center"/>
              <w:rPr>
                <w:rFonts w:cstheme="minorHAnsi"/>
                <w:b/>
                <w:bCs/>
                <w:color w:val="000000"/>
                <w:sz w:val="20"/>
                <w:szCs w:val="20"/>
              </w:rPr>
            </w:pPr>
            <w:r w:rsidRPr="001941B0">
              <w:rPr>
                <w:rFonts w:cstheme="minorHAnsi"/>
                <w:b/>
                <w:bCs/>
                <w:color w:val="000000"/>
                <w:sz w:val="20"/>
                <w:szCs w:val="20"/>
              </w:rPr>
              <w:t>Ecuador</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383491" w14:textId="77777777" w:rsidR="00BC019F" w:rsidRPr="001941B0" w:rsidRDefault="00BC019F" w:rsidP="009D432B">
            <w:pPr>
              <w:spacing w:afterLines="120" w:after="288"/>
              <w:jc w:val="center"/>
              <w:rPr>
                <w:rFonts w:cstheme="minorHAnsi"/>
                <w:b/>
                <w:bCs/>
                <w:color w:val="000000"/>
                <w:sz w:val="20"/>
                <w:szCs w:val="20"/>
              </w:rPr>
            </w:pPr>
            <w:r w:rsidRPr="001941B0">
              <w:rPr>
                <w:rFonts w:cstheme="minorHAnsi"/>
                <w:b/>
                <w:bCs/>
                <w:color w:val="000000"/>
                <w:sz w:val="20"/>
                <w:szCs w:val="20"/>
              </w:rPr>
              <w:t>New Zealand</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14:paraId="7B454B41" w14:textId="77777777" w:rsidR="00BC019F" w:rsidRPr="001941B0" w:rsidRDefault="00BC019F" w:rsidP="009D432B">
            <w:pPr>
              <w:spacing w:afterLines="120" w:after="288"/>
              <w:jc w:val="center"/>
              <w:rPr>
                <w:rFonts w:cstheme="minorHAnsi"/>
                <w:b/>
                <w:bCs/>
                <w:color w:val="000000"/>
                <w:sz w:val="20"/>
                <w:szCs w:val="20"/>
              </w:rPr>
            </w:pPr>
            <w:r w:rsidRPr="001941B0">
              <w:rPr>
                <w:rFonts w:cstheme="minorHAnsi"/>
                <w:b/>
                <w:bCs/>
                <w:color w:val="000000"/>
                <w:sz w:val="20"/>
                <w:szCs w:val="20"/>
              </w:rPr>
              <w:t>Uganda</w:t>
            </w:r>
          </w:p>
        </w:tc>
        <w:tc>
          <w:tcPr>
            <w:tcW w:w="1369" w:type="dxa"/>
            <w:tcBorders>
              <w:top w:val="single" w:sz="4" w:space="0" w:color="auto"/>
              <w:left w:val="nil"/>
              <w:bottom w:val="single" w:sz="4" w:space="0" w:color="auto"/>
              <w:right w:val="single" w:sz="4" w:space="0" w:color="auto"/>
            </w:tcBorders>
            <w:shd w:val="clear" w:color="auto" w:fill="auto"/>
            <w:vAlign w:val="center"/>
            <w:hideMark/>
          </w:tcPr>
          <w:p w14:paraId="2C64FFBD" w14:textId="77777777" w:rsidR="00BC019F" w:rsidRPr="001941B0" w:rsidRDefault="00BC019F" w:rsidP="009D432B">
            <w:pPr>
              <w:spacing w:afterLines="120" w:after="288"/>
              <w:jc w:val="center"/>
              <w:rPr>
                <w:rFonts w:cstheme="minorHAnsi"/>
                <w:b/>
                <w:bCs/>
                <w:color w:val="000000"/>
                <w:sz w:val="20"/>
                <w:szCs w:val="20"/>
              </w:rPr>
            </w:pPr>
            <w:r w:rsidRPr="001941B0">
              <w:rPr>
                <w:rFonts w:cstheme="minorHAnsi"/>
                <w:b/>
                <w:bCs/>
                <w:color w:val="000000"/>
                <w:sz w:val="20"/>
                <w:szCs w:val="20"/>
              </w:rPr>
              <w:t>U-BIOPRED adults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9B3CAB4" w14:textId="77777777" w:rsidR="00BC019F" w:rsidRPr="001941B0" w:rsidRDefault="00BC019F" w:rsidP="009D432B">
            <w:pPr>
              <w:spacing w:afterLines="120" w:after="288"/>
              <w:jc w:val="center"/>
              <w:rPr>
                <w:rFonts w:cstheme="minorHAnsi"/>
                <w:b/>
                <w:bCs/>
                <w:color w:val="000000"/>
                <w:sz w:val="20"/>
                <w:szCs w:val="20"/>
              </w:rPr>
            </w:pPr>
            <w:r w:rsidRPr="001941B0">
              <w:rPr>
                <w:rFonts w:cstheme="minorHAnsi"/>
                <w:b/>
                <w:bCs/>
                <w:color w:val="000000"/>
                <w:sz w:val="20"/>
                <w:szCs w:val="20"/>
              </w:rPr>
              <w:t>U-BIOPRED children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1743B73" w14:textId="64D83C40" w:rsidR="00BC019F" w:rsidRPr="001941B0" w:rsidRDefault="00BC019F" w:rsidP="009D432B">
            <w:pPr>
              <w:spacing w:afterLines="120" w:after="288"/>
              <w:jc w:val="center"/>
              <w:rPr>
                <w:rFonts w:cstheme="minorHAnsi"/>
                <w:b/>
                <w:bCs/>
                <w:color w:val="000000"/>
                <w:sz w:val="20"/>
                <w:szCs w:val="20"/>
              </w:rPr>
            </w:pPr>
            <w:r w:rsidRPr="001941B0">
              <w:rPr>
                <w:rFonts w:cstheme="minorHAnsi"/>
                <w:b/>
                <w:bCs/>
                <w:color w:val="000000"/>
                <w:sz w:val="20"/>
                <w:szCs w:val="20"/>
              </w:rPr>
              <w:t>MAA</w:t>
            </w:r>
            <w:r w:rsidR="006F758E">
              <w:rPr>
                <w:rFonts w:cstheme="minorHAnsi"/>
                <w:b/>
                <w:bCs/>
                <w:color w:val="000000"/>
                <w:sz w:val="20"/>
                <w:szCs w:val="20"/>
              </w:rPr>
              <w:t>S</w:t>
            </w:r>
          </w:p>
        </w:tc>
      </w:tr>
      <w:tr w:rsidR="006F758E" w:rsidRPr="006F758E" w14:paraId="4F4F26FE" w14:textId="77777777" w:rsidTr="001941B0">
        <w:trPr>
          <w:trHeight w:val="301"/>
        </w:trPr>
        <w:tc>
          <w:tcPr>
            <w:tcW w:w="1275" w:type="dxa"/>
            <w:tcBorders>
              <w:top w:val="single" w:sz="4" w:space="0" w:color="auto"/>
              <w:left w:val="single" w:sz="4" w:space="0" w:color="auto"/>
              <w:bottom w:val="nil"/>
              <w:right w:val="single" w:sz="4" w:space="0" w:color="auto"/>
            </w:tcBorders>
            <w:shd w:val="clear" w:color="auto" w:fill="auto"/>
            <w:noWrap/>
            <w:vAlign w:val="bottom"/>
            <w:hideMark/>
          </w:tcPr>
          <w:p w14:paraId="24383C20" w14:textId="77777777" w:rsidR="00BC019F" w:rsidRPr="001941B0" w:rsidRDefault="00BC019F" w:rsidP="001941B0">
            <w:pPr>
              <w:spacing w:afterLines="120" w:after="288"/>
              <w:jc w:val="center"/>
              <w:rPr>
                <w:rFonts w:cstheme="minorHAnsi"/>
                <w:i/>
                <w:iCs/>
                <w:color w:val="000000"/>
                <w:sz w:val="20"/>
                <w:szCs w:val="20"/>
              </w:rPr>
            </w:pPr>
            <w:r w:rsidRPr="001941B0">
              <w:rPr>
                <w:rFonts w:cstheme="minorHAnsi"/>
                <w:i/>
                <w:iCs/>
                <w:color w:val="000000"/>
                <w:sz w:val="20"/>
                <w:szCs w:val="20"/>
              </w:rPr>
              <w:t>Ani s 3</w:t>
            </w:r>
          </w:p>
        </w:tc>
        <w:tc>
          <w:tcPr>
            <w:tcW w:w="814" w:type="dxa"/>
            <w:tcBorders>
              <w:top w:val="single" w:sz="4" w:space="0" w:color="auto"/>
              <w:left w:val="single" w:sz="4" w:space="0" w:color="auto"/>
              <w:bottom w:val="nil"/>
              <w:right w:val="single" w:sz="4" w:space="0" w:color="auto"/>
            </w:tcBorders>
            <w:shd w:val="clear" w:color="000000" w:fill="FCE4E7"/>
            <w:noWrap/>
            <w:vAlign w:val="bottom"/>
            <w:hideMark/>
          </w:tcPr>
          <w:p w14:paraId="1C675E96"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14.0%</w:t>
            </w:r>
          </w:p>
        </w:tc>
        <w:tc>
          <w:tcPr>
            <w:tcW w:w="854" w:type="dxa"/>
            <w:tcBorders>
              <w:top w:val="single" w:sz="4" w:space="0" w:color="auto"/>
              <w:left w:val="single" w:sz="4" w:space="0" w:color="auto"/>
              <w:bottom w:val="nil"/>
              <w:right w:val="single" w:sz="4" w:space="0" w:color="auto"/>
            </w:tcBorders>
            <w:shd w:val="clear" w:color="000000" w:fill="FCFCFF"/>
            <w:noWrap/>
            <w:vAlign w:val="bottom"/>
            <w:hideMark/>
          </w:tcPr>
          <w:p w14:paraId="44A4547E"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2.4%</w:t>
            </w:r>
          </w:p>
        </w:tc>
        <w:tc>
          <w:tcPr>
            <w:tcW w:w="989" w:type="dxa"/>
            <w:tcBorders>
              <w:top w:val="single" w:sz="4" w:space="0" w:color="auto"/>
              <w:left w:val="single" w:sz="4" w:space="0" w:color="auto"/>
              <w:bottom w:val="nil"/>
              <w:right w:val="single" w:sz="4" w:space="0" w:color="auto"/>
            </w:tcBorders>
            <w:shd w:val="clear" w:color="000000" w:fill="FCE6E9"/>
            <w:noWrap/>
            <w:vAlign w:val="bottom"/>
            <w:hideMark/>
          </w:tcPr>
          <w:p w14:paraId="6F4A41DC"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8.8%</w:t>
            </w:r>
          </w:p>
        </w:tc>
        <w:tc>
          <w:tcPr>
            <w:tcW w:w="1400" w:type="dxa"/>
            <w:tcBorders>
              <w:top w:val="single" w:sz="4" w:space="0" w:color="auto"/>
              <w:left w:val="single" w:sz="4" w:space="0" w:color="auto"/>
              <w:bottom w:val="nil"/>
              <w:right w:val="single" w:sz="4" w:space="0" w:color="auto"/>
            </w:tcBorders>
            <w:shd w:val="clear" w:color="000000" w:fill="FCFCFF"/>
            <w:noWrap/>
            <w:vAlign w:val="bottom"/>
            <w:hideMark/>
          </w:tcPr>
          <w:p w14:paraId="0ECD77D5"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5.2%</w:t>
            </w:r>
          </w:p>
        </w:tc>
        <w:tc>
          <w:tcPr>
            <w:tcW w:w="954" w:type="dxa"/>
            <w:tcBorders>
              <w:top w:val="single" w:sz="4" w:space="0" w:color="auto"/>
              <w:left w:val="single" w:sz="4" w:space="0" w:color="auto"/>
              <w:bottom w:val="nil"/>
              <w:right w:val="single" w:sz="4" w:space="0" w:color="auto"/>
            </w:tcBorders>
            <w:shd w:val="clear" w:color="000000" w:fill="FBCFD2"/>
            <w:noWrap/>
            <w:vAlign w:val="bottom"/>
            <w:hideMark/>
          </w:tcPr>
          <w:p w14:paraId="7B7AD0DC"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18.4%</w:t>
            </w:r>
          </w:p>
        </w:tc>
        <w:tc>
          <w:tcPr>
            <w:tcW w:w="1369" w:type="dxa"/>
            <w:tcBorders>
              <w:top w:val="single" w:sz="4" w:space="0" w:color="auto"/>
              <w:left w:val="single" w:sz="4" w:space="0" w:color="auto"/>
              <w:bottom w:val="nil"/>
              <w:right w:val="single" w:sz="4" w:space="0" w:color="auto"/>
            </w:tcBorders>
            <w:shd w:val="clear" w:color="000000" w:fill="FCFCFF"/>
            <w:noWrap/>
            <w:vAlign w:val="bottom"/>
            <w:hideMark/>
          </w:tcPr>
          <w:p w14:paraId="31AB87C0"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1.2%</w:t>
            </w:r>
          </w:p>
        </w:tc>
        <w:tc>
          <w:tcPr>
            <w:tcW w:w="1559" w:type="dxa"/>
            <w:tcBorders>
              <w:top w:val="single" w:sz="4" w:space="0" w:color="auto"/>
              <w:left w:val="single" w:sz="4" w:space="0" w:color="auto"/>
              <w:bottom w:val="nil"/>
              <w:right w:val="single" w:sz="4" w:space="0" w:color="auto"/>
            </w:tcBorders>
            <w:shd w:val="clear" w:color="000000" w:fill="FCF2F5"/>
            <w:noWrap/>
            <w:vAlign w:val="bottom"/>
            <w:hideMark/>
          </w:tcPr>
          <w:p w14:paraId="1C83A619"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5.0%</w:t>
            </w:r>
          </w:p>
        </w:tc>
        <w:tc>
          <w:tcPr>
            <w:tcW w:w="1276" w:type="dxa"/>
            <w:tcBorders>
              <w:top w:val="single" w:sz="4" w:space="0" w:color="auto"/>
              <w:left w:val="single" w:sz="4" w:space="0" w:color="auto"/>
              <w:bottom w:val="nil"/>
              <w:right w:val="single" w:sz="4" w:space="0" w:color="auto"/>
            </w:tcBorders>
            <w:shd w:val="clear" w:color="000000" w:fill="FCFAFD"/>
            <w:noWrap/>
            <w:vAlign w:val="bottom"/>
            <w:hideMark/>
          </w:tcPr>
          <w:p w14:paraId="0187BC4A"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3.2%</w:t>
            </w:r>
          </w:p>
        </w:tc>
      </w:tr>
      <w:tr w:rsidR="006F758E" w:rsidRPr="006F758E" w14:paraId="159A2860" w14:textId="77777777" w:rsidTr="001941B0">
        <w:trPr>
          <w:trHeight w:val="20"/>
        </w:trPr>
        <w:tc>
          <w:tcPr>
            <w:tcW w:w="1275" w:type="dxa"/>
            <w:tcBorders>
              <w:top w:val="nil"/>
              <w:left w:val="single" w:sz="4" w:space="0" w:color="auto"/>
              <w:bottom w:val="nil"/>
              <w:right w:val="single" w:sz="4" w:space="0" w:color="auto"/>
            </w:tcBorders>
            <w:shd w:val="clear" w:color="auto" w:fill="auto"/>
            <w:noWrap/>
            <w:vAlign w:val="bottom"/>
            <w:hideMark/>
          </w:tcPr>
          <w:p w14:paraId="2A97BC63" w14:textId="77777777" w:rsidR="00BC019F" w:rsidRPr="001941B0" w:rsidRDefault="00BC019F" w:rsidP="001941B0">
            <w:pPr>
              <w:spacing w:afterLines="120" w:after="288"/>
              <w:jc w:val="center"/>
              <w:rPr>
                <w:rFonts w:cstheme="minorHAnsi"/>
                <w:i/>
                <w:iCs/>
                <w:color w:val="000000"/>
                <w:sz w:val="20"/>
                <w:szCs w:val="20"/>
              </w:rPr>
            </w:pPr>
            <w:r w:rsidRPr="001941B0">
              <w:rPr>
                <w:rFonts w:cstheme="minorHAnsi"/>
                <w:i/>
                <w:iCs/>
                <w:color w:val="000000"/>
                <w:sz w:val="20"/>
                <w:szCs w:val="20"/>
              </w:rPr>
              <w:t>Blo t 5</w:t>
            </w:r>
          </w:p>
        </w:tc>
        <w:tc>
          <w:tcPr>
            <w:tcW w:w="814" w:type="dxa"/>
            <w:tcBorders>
              <w:top w:val="nil"/>
              <w:left w:val="single" w:sz="4" w:space="0" w:color="auto"/>
              <w:bottom w:val="nil"/>
              <w:right w:val="single" w:sz="4" w:space="0" w:color="auto"/>
            </w:tcBorders>
            <w:shd w:val="clear" w:color="000000" w:fill="F8696B"/>
            <w:noWrap/>
            <w:vAlign w:val="bottom"/>
            <w:hideMark/>
          </w:tcPr>
          <w:p w14:paraId="1A22E64D"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79.6%</w:t>
            </w:r>
          </w:p>
        </w:tc>
        <w:tc>
          <w:tcPr>
            <w:tcW w:w="854" w:type="dxa"/>
            <w:tcBorders>
              <w:top w:val="nil"/>
              <w:left w:val="single" w:sz="4" w:space="0" w:color="auto"/>
              <w:bottom w:val="nil"/>
              <w:right w:val="single" w:sz="4" w:space="0" w:color="auto"/>
            </w:tcBorders>
            <w:shd w:val="clear" w:color="000000" w:fill="FCEDEF"/>
            <w:noWrap/>
            <w:vAlign w:val="bottom"/>
            <w:hideMark/>
          </w:tcPr>
          <w:p w14:paraId="47E9E4A0"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10.2%</w:t>
            </w:r>
          </w:p>
        </w:tc>
        <w:tc>
          <w:tcPr>
            <w:tcW w:w="989" w:type="dxa"/>
            <w:tcBorders>
              <w:top w:val="nil"/>
              <w:left w:val="single" w:sz="4" w:space="0" w:color="auto"/>
              <w:bottom w:val="nil"/>
              <w:right w:val="single" w:sz="4" w:space="0" w:color="auto"/>
            </w:tcBorders>
            <w:shd w:val="clear" w:color="000000" w:fill="F98385"/>
            <w:noWrap/>
            <w:vAlign w:val="bottom"/>
            <w:hideMark/>
          </w:tcPr>
          <w:p w14:paraId="72F4A0FE"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39.5%</w:t>
            </w:r>
          </w:p>
        </w:tc>
        <w:tc>
          <w:tcPr>
            <w:tcW w:w="1400" w:type="dxa"/>
            <w:tcBorders>
              <w:top w:val="nil"/>
              <w:left w:val="single" w:sz="4" w:space="0" w:color="auto"/>
              <w:bottom w:val="nil"/>
              <w:right w:val="single" w:sz="4" w:space="0" w:color="auto"/>
            </w:tcBorders>
            <w:shd w:val="clear" w:color="000000" w:fill="FCE5E8"/>
            <w:noWrap/>
            <w:vAlign w:val="bottom"/>
            <w:hideMark/>
          </w:tcPr>
          <w:p w14:paraId="2DD12C6E"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16.5%</w:t>
            </w:r>
          </w:p>
        </w:tc>
        <w:tc>
          <w:tcPr>
            <w:tcW w:w="954" w:type="dxa"/>
            <w:tcBorders>
              <w:top w:val="nil"/>
              <w:left w:val="single" w:sz="4" w:space="0" w:color="auto"/>
              <w:bottom w:val="nil"/>
              <w:right w:val="single" w:sz="4" w:space="0" w:color="auto"/>
            </w:tcBorders>
            <w:shd w:val="clear" w:color="000000" w:fill="F97B7D"/>
            <w:noWrap/>
            <w:vAlign w:val="bottom"/>
            <w:hideMark/>
          </w:tcPr>
          <w:p w14:paraId="4CA2510D"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47.4%</w:t>
            </w:r>
          </w:p>
        </w:tc>
        <w:tc>
          <w:tcPr>
            <w:tcW w:w="1369" w:type="dxa"/>
            <w:tcBorders>
              <w:top w:val="nil"/>
              <w:left w:val="single" w:sz="4" w:space="0" w:color="auto"/>
              <w:bottom w:val="nil"/>
              <w:right w:val="single" w:sz="4" w:space="0" w:color="auto"/>
            </w:tcBorders>
            <w:shd w:val="clear" w:color="000000" w:fill="FCF7FA"/>
            <w:noWrap/>
            <w:vAlign w:val="bottom"/>
            <w:hideMark/>
          </w:tcPr>
          <w:p w14:paraId="0A0C3871"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2.8%</w:t>
            </w:r>
          </w:p>
        </w:tc>
        <w:tc>
          <w:tcPr>
            <w:tcW w:w="1559" w:type="dxa"/>
            <w:tcBorders>
              <w:top w:val="nil"/>
              <w:left w:val="single" w:sz="4" w:space="0" w:color="auto"/>
              <w:bottom w:val="nil"/>
              <w:right w:val="single" w:sz="4" w:space="0" w:color="auto"/>
            </w:tcBorders>
            <w:shd w:val="clear" w:color="000000" w:fill="FCF8FB"/>
            <w:noWrap/>
            <w:vAlign w:val="bottom"/>
            <w:hideMark/>
          </w:tcPr>
          <w:p w14:paraId="11DDFCED"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2.9%</w:t>
            </w:r>
          </w:p>
        </w:tc>
        <w:tc>
          <w:tcPr>
            <w:tcW w:w="1276" w:type="dxa"/>
            <w:tcBorders>
              <w:top w:val="nil"/>
              <w:left w:val="single" w:sz="4" w:space="0" w:color="auto"/>
              <w:bottom w:val="nil"/>
              <w:right w:val="single" w:sz="4" w:space="0" w:color="auto"/>
            </w:tcBorders>
            <w:shd w:val="clear" w:color="000000" w:fill="FCF8FB"/>
            <w:noWrap/>
            <w:vAlign w:val="bottom"/>
            <w:hideMark/>
          </w:tcPr>
          <w:p w14:paraId="0C3CDA94"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4.1%</w:t>
            </w:r>
          </w:p>
        </w:tc>
      </w:tr>
      <w:tr w:rsidR="006F758E" w:rsidRPr="006F758E" w14:paraId="4305E8C8" w14:textId="77777777" w:rsidTr="001941B0">
        <w:trPr>
          <w:trHeight w:val="20"/>
        </w:trPr>
        <w:tc>
          <w:tcPr>
            <w:tcW w:w="1275" w:type="dxa"/>
            <w:tcBorders>
              <w:top w:val="nil"/>
              <w:left w:val="single" w:sz="4" w:space="0" w:color="auto"/>
              <w:bottom w:val="nil"/>
              <w:right w:val="single" w:sz="4" w:space="0" w:color="auto"/>
            </w:tcBorders>
            <w:shd w:val="clear" w:color="auto" w:fill="auto"/>
            <w:noWrap/>
            <w:vAlign w:val="bottom"/>
            <w:hideMark/>
          </w:tcPr>
          <w:p w14:paraId="560B9EB9" w14:textId="77777777" w:rsidR="00BC019F" w:rsidRPr="001941B0" w:rsidRDefault="00BC019F" w:rsidP="001941B0">
            <w:pPr>
              <w:spacing w:afterLines="120" w:after="288"/>
              <w:jc w:val="center"/>
              <w:rPr>
                <w:rFonts w:cstheme="minorHAnsi"/>
                <w:i/>
                <w:iCs/>
                <w:color w:val="000000"/>
                <w:sz w:val="20"/>
                <w:szCs w:val="20"/>
              </w:rPr>
            </w:pPr>
            <w:r w:rsidRPr="001941B0">
              <w:rPr>
                <w:rFonts w:cstheme="minorHAnsi"/>
                <w:i/>
                <w:iCs/>
                <w:color w:val="000000"/>
                <w:sz w:val="20"/>
                <w:szCs w:val="20"/>
              </w:rPr>
              <w:t>Cry j 1</w:t>
            </w:r>
          </w:p>
        </w:tc>
        <w:tc>
          <w:tcPr>
            <w:tcW w:w="814" w:type="dxa"/>
            <w:tcBorders>
              <w:top w:val="nil"/>
              <w:left w:val="single" w:sz="4" w:space="0" w:color="auto"/>
              <w:bottom w:val="nil"/>
              <w:right w:val="single" w:sz="4" w:space="0" w:color="auto"/>
            </w:tcBorders>
            <w:shd w:val="clear" w:color="000000" w:fill="FCF7FA"/>
            <w:noWrap/>
            <w:vAlign w:val="bottom"/>
            <w:hideMark/>
          </w:tcPr>
          <w:p w14:paraId="16D513B9"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3.8%</w:t>
            </w:r>
          </w:p>
        </w:tc>
        <w:tc>
          <w:tcPr>
            <w:tcW w:w="854" w:type="dxa"/>
            <w:tcBorders>
              <w:top w:val="nil"/>
              <w:left w:val="single" w:sz="4" w:space="0" w:color="auto"/>
              <w:bottom w:val="nil"/>
              <w:right w:val="single" w:sz="4" w:space="0" w:color="auto"/>
            </w:tcBorders>
            <w:shd w:val="clear" w:color="000000" w:fill="FCF6F9"/>
            <w:noWrap/>
            <w:vAlign w:val="bottom"/>
            <w:hideMark/>
          </w:tcPr>
          <w:p w14:paraId="076264FF"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5.5%</w:t>
            </w:r>
          </w:p>
        </w:tc>
        <w:tc>
          <w:tcPr>
            <w:tcW w:w="989" w:type="dxa"/>
            <w:tcBorders>
              <w:top w:val="nil"/>
              <w:left w:val="single" w:sz="4" w:space="0" w:color="auto"/>
              <w:bottom w:val="nil"/>
              <w:right w:val="single" w:sz="4" w:space="0" w:color="auto"/>
            </w:tcBorders>
            <w:shd w:val="clear" w:color="000000" w:fill="FBCCCF"/>
            <w:noWrap/>
            <w:vAlign w:val="bottom"/>
            <w:hideMark/>
          </w:tcPr>
          <w:p w14:paraId="64C9345F"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16.7%</w:t>
            </w:r>
          </w:p>
        </w:tc>
        <w:tc>
          <w:tcPr>
            <w:tcW w:w="1400" w:type="dxa"/>
            <w:tcBorders>
              <w:top w:val="nil"/>
              <w:left w:val="single" w:sz="4" w:space="0" w:color="auto"/>
              <w:bottom w:val="nil"/>
              <w:right w:val="single" w:sz="4" w:space="0" w:color="auto"/>
            </w:tcBorders>
            <w:shd w:val="clear" w:color="000000" w:fill="FCF0F3"/>
            <w:noWrap/>
            <w:vAlign w:val="bottom"/>
            <w:hideMark/>
          </w:tcPr>
          <w:p w14:paraId="15EB0106"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11.3%</w:t>
            </w:r>
          </w:p>
        </w:tc>
        <w:tc>
          <w:tcPr>
            <w:tcW w:w="954" w:type="dxa"/>
            <w:tcBorders>
              <w:top w:val="nil"/>
              <w:left w:val="single" w:sz="4" w:space="0" w:color="auto"/>
              <w:bottom w:val="nil"/>
              <w:right w:val="single" w:sz="4" w:space="0" w:color="auto"/>
            </w:tcBorders>
            <w:shd w:val="clear" w:color="000000" w:fill="FCE1E3"/>
            <w:noWrap/>
            <w:vAlign w:val="bottom"/>
            <w:hideMark/>
          </w:tcPr>
          <w:p w14:paraId="7392F4DB"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12.3%</w:t>
            </w:r>
          </w:p>
        </w:tc>
        <w:tc>
          <w:tcPr>
            <w:tcW w:w="1369" w:type="dxa"/>
            <w:tcBorders>
              <w:top w:val="nil"/>
              <w:left w:val="single" w:sz="4" w:space="0" w:color="auto"/>
              <w:bottom w:val="nil"/>
              <w:right w:val="single" w:sz="4" w:space="0" w:color="auto"/>
            </w:tcBorders>
            <w:shd w:val="clear" w:color="000000" w:fill="FCE5E8"/>
            <w:noWrap/>
            <w:vAlign w:val="bottom"/>
            <w:hideMark/>
          </w:tcPr>
          <w:p w14:paraId="67C85FCE"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7.9%</w:t>
            </w:r>
          </w:p>
        </w:tc>
        <w:tc>
          <w:tcPr>
            <w:tcW w:w="1559" w:type="dxa"/>
            <w:tcBorders>
              <w:top w:val="nil"/>
              <w:left w:val="single" w:sz="4" w:space="0" w:color="auto"/>
              <w:bottom w:val="nil"/>
              <w:right w:val="single" w:sz="4" w:space="0" w:color="auto"/>
            </w:tcBorders>
            <w:shd w:val="clear" w:color="000000" w:fill="FCFAFD"/>
            <w:noWrap/>
            <w:vAlign w:val="bottom"/>
            <w:hideMark/>
          </w:tcPr>
          <w:p w14:paraId="0D10518F"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2.1%</w:t>
            </w:r>
          </w:p>
        </w:tc>
        <w:tc>
          <w:tcPr>
            <w:tcW w:w="1276" w:type="dxa"/>
            <w:tcBorders>
              <w:top w:val="nil"/>
              <w:left w:val="single" w:sz="4" w:space="0" w:color="auto"/>
              <w:bottom w:val="nil"/>
              <w:right w:val="single" w:sz="4" w:space="0" w:color="auto"/>
            </w:tcBorders>
            <w:shd w:val="clear" w:color="000000" w:fill="FCF5F8"/>
            <w:noWrap/>
            <w:vAlign w:val="bottom"/>
            <w:hideMark/>
          </w:tcPr>
          <w:p w14:paraId="461587C2"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5.5%</w:t>
            </w:r>
          </w:p>
        </w:tc>
      </w:tr>
      <w:tr w:rsidR="006F758E" w:rsidRPr="006F758E" w14:paraId="566C6DD9" w14:textId="77777777" w:rsidTr="001941B0">
        <w:trPr>
          <w:trHeight w:val="20"/>
        </w:trPr>
        <w:tc>
          <w:tcPr>
            <w:tcW w:w="1275" w:type="dxa"/>
            <w:tcBorders>
              <w:top w:val="nil"/>
              <w:left w:val="single" w:sz="4" w:space="0" w:color="auto"/>
              <w:bottom w:val="nil"/>
              <w:right w:val="single" w:sz="4" w:space="0" w:color="auto"/>
            </w:tcBorders>
            <w:shd w:val="clear" w:color="auto" w:fill="auto"/>
            <w:noWrap/>
            <w:vAlign w:val="bottom"/>
            <w:hideMark/>
          </w:tcPr>
          <w:p w14:paraId="54C00930" w14:textId="77777777" w:rsidR="00BC019F" w:rsidRPr="001941B0" w:rsidRDefault="00BC019F" w:rsidP="001941B0">
            <w:pPr>
              <w:spacing w:afterLines="120" w:after="288"/>
              <w:jc w:val="center"/>
              <w:rPr>
                <w:rFonts w:cstheme="minorHAnsi"/>
                <w:i/>
                <w:iCs/>
                <w:color w:val="000000"/>
                <w:sz w:val="20"/>
                <w:szCs w:val="20"/>
              </w:rPr>
            </w:pPr>
            <w:r w:rsidRPr="001941B0">
              <w:rPr>
                <w:rFonts w:cstheme="minorHAnsi"/>
                <w:i/>
                <w:iCs/>
                <w:color w:val="000000"/>
                <w:sz w:val="20"/>
                <w:szCs w:val="20"/>
              </w:rPr>
              <w:t>Cup a 1</w:t>
            </w:r>
          </w:p>
        </w:tc>
        <w:tc>
          <w:tcPr>
            <w:tcW w:w="814" w:type="dxa"/>
            <w:tcBorders>
              <w:top w:val="nil"/>
              <w:left w:val="single" w:sz="4" w:space="0" w:color="auto"/>
              <w:bottom w:val="nil"/>
              <w:right w:val="single" w:sz="4" w:space="0" w:color="auto"/>
            </w:tcBorders>
            <w:shd w:val="clear" w:color="000000" w:fill="FCFCFF"/>
            <w:noWrap/>
            <w:vAlign w:val="bottom"/>
            <w:hideMark/>
          </w:tcPr>
          <w:p w14:paraId="662D49AE"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1.6%</w:t>
            </w:r>
          </w:p>
        </w:tc>
        <w:tc>
          <w:tcPr>
            <w:tcW w:w="854" w:type="dxa"/>
            <w:tcBorders>
              <w:top w:val="nil"/>
              <w:left w:val="single" w:sz="4" w:space="0" w:color="auto"/>
              <w:bottom w:val="nil"/>
              <w:right w:val="single" w:sz="4" w:space="0" w:color="auto"/>
            </w:tcBorders>
            <w:shd w:val="clear" w:color="000000" w:fill="FCF8FB"/>
            <w:noWrap/>
            <w:vAlign w:val="bottom"/>
            <w:hideMark/>
          </w:tcPr>
          <w:p w14:paraId="727090D8"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4.7%</w:t>
            </w:r>
          </w:p>
        </w:tc>
        <w:tc>
          <w:tcPr>
            <w:tcW w:w="989" w:type="dxa"/>
            <w:tcBorders>
              <w:top w:val="nil"/>
              <w:left w:val="single" w:sz="4" w:space="0" w:color="auto"/>
              <w:bottom w:val="nil"/>
              <w:right w:val="single" w:sz="4" w:space="0" w:color="auto"/>
            </w:tcBorders>
            <w:shd w:val="clear" w:color="000000" w:fill="FCE9EC"/>
            <w:noWrap/>
            <w:vAlign w:val="bottom"/>
            <w:hideMark/>
          </w:tcPr>
          <w:p w14:paraId="6371993D"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7.9%</w:t>
            </w:r>
          </w:p>
        </w:tc>
        <w:tc>
          <w:tcPr>
            <w:tcW w:w="1400" w:type="dxa"/>
            <w:tcBorders>
              <w:top w:val="nil"/>
              <w:left w:val="single" w:sz="4" w:space="0" w:color="auto"/>
              <w:bottom w:val="nil"/>
              <w:right w:val="single" w:sz="4" w:space="0" w:color="auto"/>
            </w:tcBorders>
            <w:shd w:val="clear" w:color="000000" w:fill="FCE8EB"/>
            <w:noWrap/>
            <w:vAlign w:val="bottom"/>
            <w:hideMark/>
          </w:tcPr>
          <w:p w14:paraId="1810B339"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15.1%</w:t>
            </w:r>
          </w:p>
        </w:tc>
        <w:tc>
          <w:tcPr>
            <w:tcW w:w="954" w:type="dxa"/>
            <w:tcBorders>
              <w:top w:val="nil"/>
              <w:left w:val="single" w:sz="4" w:space="0" w:color="auto"/>
              <w:bottom w:val="nil"/>
              <w:right w:val="single" w:sz="4" w:space="0" w:color="auto"/>
            </w:tcBorders>
            <w:shd w:val="clear" w:color="000000" w:fill="FCE1E3"/>
            <w:noWrap/>
            <w:vAlign w:val="bottom"/>
            <w:hideMark/>
          </w:tcPr>
          <w:p w14:paraId="53B84110"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12.3%</w:t>
            </w:r>
          </w:p>
        </w:tc>
        <w:tc>
          <w:tcPr>
            <w:tcW w:w="1369" w:type="dxa"/>
            <w:tcBorders>
              <w:top w:val="nil"/>
              <w:left w:val="single" w:sz="4" w:space="0" w:color="auto"/>
              <w:bottom w:val="nil"/>
              <w:right w:val="single" w:sz="4" w:space="0" w:color="auto"/>
            </w:tcBorders>
            <w:shd w:val="clear" w:color="000000" w:fill="FCD8DB"/>
            <w:noWrap/>
            <w:vAlign w:val="bottom"/>
            <w:hideMark/>
          </w:tcPr>
          <w:p w14:paraId="5EA4D4DC"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11.5%</w:t>
            </w:r>
          </w:p>
        </w:tc>
        <w:tc>
          <w:tcPr>
            <w:tcW w:w="1559" w:type="dxa"/>
            <w:tcBorders>
              <w:top w:val="nil"/>
              <w:left w:val="single" w:sz="4" w:space="0" w:color="auto"/>
              <w:bottom w:val="nil"/>
              <w:right w:val="single" w:sz="4" w:space="0" w:color="auto"/>
            </w:tcBorders>
            <w:shd w:val="clear" w:color="000000" w:fill="FCF4F7"/>
            <w:noWrap/>
            <w:vAlign w:val="bottom"/>
            <w:hideMark/>
          </w:tcPr>
          <w:p w14:paraId="7486D1C9"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4.3%</w:t>
            </w:r>
          </w:p>
        </w:tc>
        <w:tc>
          <w:tcPr>
            <w:tcW w:w="1276" w:type="dxa"/>
            <w:tcBorders>
              <w:top w:val="nil"/>
              <w:left w:val="single" w:sz="4" w:space="0" w:color="auto"/>
              <w:bottom w:val="nil"/>
              <w:right w:val="single" w:sz="4" w:space="0" w:color="auto"/>
            </w:tcBorders>
            <w:shd w:val="clear" w:color="000000" w:fill="FCE7EA"/>
            <w:noWrap/>
            <w:vAlign w:val="bottom"/>
            <w:hideMark/>
          </w:tcPr>
          <w:p w14:paraId="732B125D"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11.9%</w:t>
            </w:r>
          </w:p>
        </w:tc>
      </w:tr>
      <w:tr w:rsidR="006F758E" w:rsidRPr="006F758E" w14:paraId="6099941C" w14:textId="77777777" w:rsidTr="001941B0">
        <w:trPr>
          <w:trHeight w:val="20"/>
        </w:trPr>
        <w:tc>
          <w:tcPr>
            <w:tcW w:w="1275" w:type="dxa"/>
            <w:tcBorders>
              <w:top w:val="nil"/>
              <w:left w:val="single" w:sz="4" w:space="0" w:color="auto"/>
              <w:bottom w:val="nil"/>
              <w:right w:val="single" w:sz="4" w:space="0" w:color="auto"/>
            </w:tcBorders>
            <w:shd w:val="clear" w:color="auto" w:fill="auto"/>
            <w:noWrap/>
            <w:vAlign w:val="bottom"/>
            <w:hideMark/>
          </w:tcPr>
          <w:p w14:paraId="18BF059C" w14:textId="77777777" w:rsidR="00BC019F" w:rsidRPr="001941B0" w:rsidRDefault="00BC019F" w:rsidP="001941B0">
            <w:pPr>
              <w:spacing w:afterLines="120" w:after="288"/>
              <w:jc w:val="center"/>
              <w:rPr>
                <w:rFonts w:cstheme="minorHAnsi"/>
                <w:i/>
                <w:iCs/>
                <w:color w:val="000000"/>
                <w:sz w:val="20"/>
                <w:szCs w:val="20"/>
              </w:rPr>
            </w:pPr>
            <w:r w:rsidRPr="001941B0">
              <w:rPr>
                <w:rFonts w:cstheme="minorHAnsi"/>
                <w:i/>
                <w:iCs/>
                <w:color w:val="000000"/>
                <w:sz w:val="20"/>
                <w:szCs w:val="20"/>
              </w:rPr>
              <w:t>Cyn d 1</w:t>
            </w:r>
          </w:p>
        </w:tc>
        <w:tc>
          <w:tcPr>
            <w:tcW w:w="814" w:type="dxa"/>
            <w:tcBorders>
              <w:top w:val="nil"/>
              <w:left w:val="single" w:sz="4" w:space="0" w:color="auto"/>
              <w:bottom w:val="nil"/>
              <w:right w:val="single" w:sz="4" w:space="0" w:color="auto"/>
            </w:tcBorders>
            <w:shd w:val="clear" w:color="000000" w:fill="FCF2F5"/>
            <w:noWrap/>
            <w:vAlign w:val="bottom"/>
            <w:hideMark/>
          </w:tcPr>
          <w:p w14:paraId="7346FB19"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6.5%</w:t>
            </w:r>
          </w:p>
        </w:tc>
        <w:tc>
          <w:tcPr>
            <w:tcW w:w="854" w:type="dxa"/>
            <w:tcBorders>
              <w:top w:val="nil"/>
              <w:left w:val="single" w:sz="4" w:space="0" w:color="auto"/>
              <w:bottom w:val="nil"/>
              <w:right w:val="single" w:sz="4" w:space="0" w:color="auto"/>
            </w:tcBorders>
            <w:shd w:val="clear" w:color="000000" w:fill="F98D8F"/>
            <w:noWrap/>
            <w:vAlign w:val="bottom"/>
            <w:hideMark/>
          </w:tcPr>
          <w:p w14:paraId="051BEE97"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57.5%</w:t>
            </w:r>
          </w:p>
        </w:tc>
        <w:tc>
          <w:tcPr>
            <w:tcW w:w="989" w:type="dxa"/>
            <w:tcBorders>
              <w:top w:val="nil"/>
              <w:left w:val="single" w:sz="4" w:space="0" w:color="auto"/>
              <w:bottom w:val="nil"/>
              <w:right w:val="single" w:sz="4" w:space="0" w:color="auto"/>
            </w:tcBorders>
            <w:shd w:val="clear" w:color="000000" w:fill="F96F71"/>
            <w:noWrap/>
            <w:vAlign w:val="bottom"/>
            <w:hideMark/>
          </w:tcPr>
          <w:p w14:paraId="1B9CB7C0"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45.6%</w:t>
            </w:r>
          </w:p>
        </w:tc>
        <w:tc>
          <w:tcPr>
            <w:tcW w:w="1400" w:type="dxa"/>
            <w:tcBorders>
              <w:top w:val="nil"/>
              <w:left w:val="single" w:sz="4" w:space="0" w:color="auto"/>
              <w:bottom w:val="nil"/>
              <w:right w:val="single" w:sz="4" w:space="0" w:color="auto"/>
            </w:tcBorders>
            <w:shd w:val="clear" w:color="000000" w:fill="FAA7AA"/>
            <w:noWrap/>
            <w:vAlign w:val="bottom"/>
            <w:hideMark/>
          </w:tcPr>
          <w:p w14:paraId="6642109F"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46.2%</w:t>
            </w:r>
          </w:p>
        </w:tc>
        <w:tc>
          <w:tcPr>
            <w:tcW w:w="954" w:type="dxa"/>
            <w:tcBorders>
              <w:top w:val="nil"/>
              <w:left w:val="single" w:sz="4" w:space="0" w:color="auto"/>
              <w:bottom w:val="nil"/>
              <w:right w:val="single" w:sz="4" w:space="0" w:color="auto"/>
            </w:tcBorders>
            <w:shd w:val="clear" w:color="000000" w:fill="FAABAE"/>
            <w:noWrap/>
            <w:vAlign w:val="bottom"/>
            <w:hideMark/>
          </w:tcPr>
          <w:p w14:paraId="0F8495BB"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30.7%</w:t>
            </w:r>
          </w:p>
        </w:tc>
        <w:tc>
          <w:tcPr>
            <w:tcW w:w="1369" w:type="dxa"/>
            <w:tcBorders>
              <w:top w:val="nil"/>
              <w:left w:val="single" w:sz="4" w:space="0" w:color="auto"/>
              <w:bottom w:val="nil"/>
              <w:right w:val="single" w:sz="4" w:space="0" w:color="auto"/>
            </w:tcBorders>
            <w:shd w:val="clear" w:color="000000" w:fill="FBC0C3"/>
            <w:noWrap/>
            <w:vAlign w:val="bottom"/>
            <w:hideMark/>
          </w:tcPr>
          <w:p w14:paraId="6C70E4F9"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18.2%</w:t>
            </w:r>
          </w:p>
        </w:tc>
        <w:tc>
          <w:tcPr>
            <w:tcW w:w="1559" w:type="dxa"/>
            <w:tcBorders>
              <w:top w:val="nil"/>
              <w:left w:val="single" w:sz="4" w:space="0" w:color="auto"/>
              <w:bottom w:val="nil"/>
              <w:right w:val="single" w:sz="4" w:space="0" w:color="auto"/>
            </w:tcBorders>
            <w:shd w:val="clear" w:color="000000" w:fill="FAAEB0"/>
            <w:noWrap/>
            <w:vAlign w:val="bottom"/>
            <w:hideMark/>
          </w:tcPr>
          <w:p w14:paraId="420D0D95"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28.6%</w:t>
            </w:r>
          </w:p>
        </w:tc>
        <w:tc>
          <w:tcPr>
            <w:tcW w:w="1276" w:type="dxa"/>
            <w:tcBorders>
              <w:top w:val="nil"/>
              <w:left w:val="single" w:sz="4" w:space="0" w:color="auto"/>
              <w:bottom w:val="nil"/>
              <w:right w:val="single" w:sz="4" w:space="0" w:color="auto"/>
            </w:tcBorders>
            <w:shd w:val="clear" w:color="000000" w:fill="F98E90"/>
            <w:noWrap/>
            <w:vAlign w:val="bottom"/>
            <w:hideMark/>
          </w:tcPr>
          <w:p w14:paraId="09CEE0FA"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53.0%</w:t>
            </w:r>
          </w:p>
        </w:tc>
      </w:tr>
      <w:tr w:rsidR="006F758E" w:rsidRPr="006F758E" w14:paraId="3A49B3E3" w14:textId="77777777" w:rsidTr="001941B0">
        <w:trPr>
          <w:trHeight w:val="20"/>
        </w:trPr>
        <w:tc>
          <w:tcPr>
            <w:tcW w:w="1275" w:type="dxa"/>
            <w:tcBorders>
              <w:top w:val="nil"/>
              <w:left w:val="single" w:sz="4" w:space="0" w:color="auto"/>
              <w:bottom w:val="nil"/>
              <w:right w:val="single" w:sz="4" w:space="0" w:color="auto"/>
            </w:tcBorders>
            <w:shd w:val="clear" w:color="auto" w:fill="auto"/>
            <w:noWrap/>
            <w:vAlign w:val="bottom"/>
            <w:hideMark/>
          </w:tcPr>
          <w:p w14:paraId="7ED3E656" w14:textId="77777777" w:rsidR="00BC019F" w:rsidRPr="001941B0" w:rsidRDefault="00BC019F" w:rsidP="001941B0">
            <w:pPr>
              <w:spacing w:afterLines="120" w:after="288"/>
              <w:jc w:val="center"/>
              <w:rPr>
                <w:rFonts w:cstheme="minorHAnsi"/>
                <w:i/>
                <w:iCs/>
                <w:color w:val="000000"/>
                <w:sz w:val="20"/>
                <w:szCs w:val="20"/>
              </w:rPr>
            </w:pPr>
            <w:r w:rsidRPr="001941B0">
              <w:rPr>
                <w:rFonts w:cstheme="minorHAnsi"/>
                <w:i/>
                <w:iCs/>
                <w:color w:val="000000"/>
                <w:sz w:val="20"/>
                <w:szCs w:val="20"/>
              </w:rPr>
              <w:t>Der f 1</w:t>
            </w:r>
          </w:p>
        </w:tc>
        <w:tc>
          <w:tcPr>
            <w:tcW w:w="814" w:type="dxa"/>
            <w:tcBorders>
              <w:top w:val="nil"/>
              <w:left w:val="single" w:sz="4" w:space="0" w:color="auto"/>
              <w:bottom w:val="nil"/>
              <w:right w:val="single" w:sz="4" w:space="0" w:color="auto"/>
            </w:tcBorders>
            <w:shd w:val="clear" w:color="000000" w:fill="F98D8F"/>
            <w:noWrap/>
            <w:vAlign w:val="bottom"/>
            <w:hideMark/>
          </w:tcPr>
          <w:p w14:paraId="22386E3A"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60.8%</w:t>
            </w:r>
          </w:p>
        </w:tc>
        <w:tc>
          <w:tcPr>
            <w:tcW w:w="854" w:type="dxa"/>
            <w:tcBorders>
              <w:top w:val="nil"/>
              <w:left w:val="single" w:sz="4" w:space="0" w:color="auto"/>
              <w:bottom w:val="nil"/>
              <w:right w:val="single" w:sz="4" w:space="0" w:color="auto"/>
            </w:tcBorders>
            <w:shd w:val="clear" w:color="000000" w:fill="F98E90"/>
            <w:noWrap/>
            <w:vAlign w:val="bottom"/>
            <w:hideMark/>
          </w:tcPr>
          <w:p w14:paraId="69E959A5"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56.7%</w:t>
            </w:r>
          </w:p>
        </w:tc>
        <w:tc>
          <w:tcPr>
            <w:tcW w:w="989" w:type="dxa"/>
            <w:tcBorders>
              <w:top w:val="nil"/>
              <w:left w:val="single" w:sz="4" w:space="0" w:color="auto"/>
              <w:bottom w:val="nil"/>
              <w:right w:val="single" w:sz="4" w:space="0" w:color="auto"/>
            </w:tcBorders>
            <w:shd w:val="clear" w:color="000000" w:fill="FA9FA2"/>
            <w:noWrap/>
            <w:vAlign w:val="bottom"/>
            <w:hideMark/>
          </w:tcPr>
          <w:p w14:paraId="38210015"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30.7%</w:t>
            </w:r>
          </w:p>
        </w:tc>
        <w:tc>
          <w:tcPr>
            <w:tcW w:w="1400" w:type="dxa"/>
            <w:tcBorders>
              <w:top w:val="nil"/>
              <w:left w:val="single" w:sz="4" w:space="0" w:color="auto"/>
              <w:bottom w:val="nil"/>
              <w:right w:val="single" w:sz="4" w:space="0" w:color="auto"/>
            </w:tcBorders>
            <w:shd w:val="clear" w:color="000000" w:fill="F97072"/>
            <w:noWrap/>
            <w:vAlign w:val="bottom"/>
            <w:hideMark/>
          </w:tcPr>
          <w:p w14:paraId="650D0A1B"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72.6%</w:t>
            </w:r>
          </w:p>
        </w:tc>
        <w:tc>
          <w:tcPr>
            <w:tcW w:w="954" w:type="dxa"/>
            <w:tcBorders>
              <w:top w:val="nil"/>
              <w:left w:val="single" w:sz="4" w:space="0" w:color="auto"/>
              <w:bottom w:val="nil"/>
              <w:right w:val="single" w:sz="4" w:space="0" w:color="auto"/>
            </w:tcBorders>
            <w:shd w:val="clear" w:color="000000" w:fill="F97678"/>
            <w:noWrap/>
            <w:vAlign w:val="bottom"/>
            <w:hideMark/>
          </w:tcPr>
          <w:p w14:paraId="40499DE7"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49.1%</w:t>
            </w:r>
          </w:p>
        </w:tc>
        <w:tc>
          <w:tcPr>
            <w:tcW w:w="1369" w:type="dxa"/>
            <w:tcBorders>
              <w:top w:val="nil"/>
              <w:left w:val="single" w:sz="4" w:space="0" w:color="auto"/>
              <w:bottom w:val="nil"/>
              <w:right w:val="single" w:sz="4" w:space="0" w:color="auto"/>
            </w:tcBorders>
            <w:shd w:val="clear" w:color="000000" w:fill="FAB0B2"/>
            <w:noWrap/>
            <w:vAlign w:val="bottom"/>
            <w:hideMark/>
          </w:tcPr>
          <w:p w14:paraId="633B7691"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22.9%</w:t>
            </w:r>
          </w:p>
        </w:tc>
        <w:tc>
          <w:tcPr>
            <w:tcW w:w="1559" w:type="dxa"/>
            <w:tcBorders>
              <w:top w:val="nil"/>
              <w:left w:val="single" w:sz="4" w:space="0" w:color="auto"/>
              <w:bottom w:val="nil"/>
              <w:right w:val="single" w:sz="4" w:space="0" w:color="auto"/>
            </w:tcBorders>
            <w:shd w:val="clear" w:color="000000" w:fill="F97A7C"/>
            <w:noWrap/>
            <w:vAlign w:val="bottom"/>
            <w:hideMark/>
          </w:tcPr>
          <w:p w14:paraId="7B4075BC"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46.4%</w:t>
            </w:r>
          </w:p>
        </w:tc>
        <w:tc>
          <w:tcPr>
            <w:tcW w:w="1276" w:type="dxa"/>
            <w:tcBorders>
              <w:top w:val="nil"/>
              <w:left w:val="single" w:sz="4" w:space="0" w:color="auto"/>
              <w:bottom w:val="nil"/>
              <w:right w:val="single" w:sz="4" w:space="0" w:color="auto"/>
            </w:tcBorders>
            <w:shd w:val="clear" w:color="000000" w:fill="FAA5A8"/>
            <w:noWrap/>
            <w:vAlign w:val="bottom"/>
            <w:hideMark/>
          </w:tcPr>
          <w:p w14:paraId="72F19E10"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42.0%</w:t>
            </w:r>
          </w:p>
        </w:tc>
      </w:tr>
      <w:tr w:rsidR="006F758E" w:rsidRPr="006F758E" w14:paraId="2BD67458" w14:textId="77777777" w:rsidTr="001941B0">
        <w:trPr>
          <w:trHeight w:val="20"/>
        </w:trPr>
        <w:tc>
          <w:tcPr>
            <w:tcW w:w="1275" w:type="dxa"/>
            <w:tcBorders>
              <w:top w:val="nil"/>
              <w:left w:val="single" w:sz="4" w:space="0" w:color="auto"/>
              <w:bottom w:val="nil"/>
              <w:right w:val="single" w:sz="4" w:space="0" w:color="auto"/>
            </w:tcBorders>
            <w:shd w:val="clear" w:color="auto" w:fill="auto"/>
            <w:noWrap/>
            <w:vAlign w:val="bottom"/>
            <w:hideMark/>
          </w:tcPr>
          <w:p w14:paraId="3886F0D8" w14:textId="77777777" w:rsidR="00BC019F" w:rsidRPr="001941B0" w:rsidRDefault="00BC019F" w:rsidP="001941B0">
            <w:pPr>
              <w:spacing w:afterLines="120" w:after="288"/>
              <w:jc w:val="center"/>
              <w:rPr>
                <w:rFonts w:cstheme="minorHAnsi"/>
                <w:i/>
                <w:iCs/>
                <w:color w:val="000000"/>
                <w:sz w:val="20"/>
                <w:szCs w:val="20"/>
              </w:rPr>
            </w:pPr>
            <w:r w:rsidRPr="001941B0">
              <w:rPr>
                <w:rFonts w:cstheme="minorHAnsi"/>
                <w:i/>
                <w:iCs/>
                <w:color w:val="000000"/>
                <w:sz w:val="20"/>
                <w:szCs w:val="20"/>
              </w:rPr>
              <w:t>Der f 2</w:t>
            </w:r>
          </w:p>
        </w:tc>
        <w:tc>
          <w:tcPr>
            <w:tcW w:w="814" w:type="dxa"/>
            <w:tcBorders>
              <w:top w:val="nil"/>
              <w:left w:val="single" w:sz="4" w:space="0" w:color="auto"/>
              <w:bottom w:val="nil"/>
              <w:right w:val="single" w:sz="4" w:space="0" w:color="auto"/>
            </w:tcBorders>
            <w:shd w:val="clear" w:color="000000" w:fill="F98082"/>
            <w:noWrap/>
            <w:vAlign w:val="bottom"/>
            <w:hideMark/>
          </w:tcPr>
          <w:p w14:paraId="2BD25F18"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67.7%</w:t>
            </w:r>
          </w:p>
        </w:tc>
        <w:tc>
          <w:tcPr>
            <w:tcW w:w="854" w:type="dxa"/>
            <w:tcBorders>
              <w:top w:val="nil"/>
              <w:left w:val="single" w:sz="4" w:space="0" w:color="auto"/>
              <w:bottom w:val="nil"/>
              <w:right w:val="single" w:sz="4" w:space="0" w:color="auto"/>
            </w:tcBorders>
            <w:shd w:val="clear" w:color="000000" w:fill="F98E90"/>
            <w:noWrap/>
            <w:vAlign w:val="bottom"/>
            <w:hideMark/>
          </w:tcPr>
          <w:p w14:paraId="4096E047"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56.7%</w:t>
            </w:r>
          </w:p>
        </w:tc>
        <w:tc>
          <w:tcPr>
            <w:tcW w:w="989" w:type="dxa"/>
            <w:tcBorders>
              <w:top w:val="nil"/>
              <w:left w:val="single" w:sz="4" w:space="0" w:color="auto"/>
              <w:bottom w:val="nil"/>
              <w:right w:val="single" w:sz="4" w:space="0" w:color="auto"/>
            </w:tcBorders>
            <w:shd w:val="clear" w:color="000000" w:fill="FA8E91"/>
            <w:noWrap/>
            <w:vAlign w:val="bottom"/>
            <w:hideMark/>
          </w:tcPr>
          <w:p w14:paraId="7726E559"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36.0%</w:t>
            </w:r>
          </w:p>
        </w:tc>
        <w:tc>
          <w:tcPr>
            <w:tcW w:w="1400" w:type="dxa"/>
            <w:tcBorders>
              <w:top w:val="nil"/>
              <w:left w:val="single" w:sz="4" w:space="0" w:color="auto"/>
              <w:bottom w:val="nil"/>
              <w:right w:val="single" w:sz="4" w:space="0" w:color="auto"/>
            </w:tcBorders>
            <w:shd w:val="clear" w:color="000000" w:fill="F96F71"/>
            <w:noWrap/>
            <w:vAlign w:val="bottom"/>
            <w:hideMark/>
          </w:tcPr>
          <w:p w14:paraId="2A397434"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73.1%</w:t>
            </w:r>
          </w:p>
        </w:tc>
        <w:tc>
          <w:tcPr>
            <w:tcW w:w="954" w:type="dxa"/>
            <w:tcBorders>
              <w:top w:val="nil"/>
              <w:left w:val="single" w:sz="4" w:space="0" w:color="auto"/>
              <w:bottom w:val="nil"/>
              <w:right w:val="single" w:sz="4" w:space="0" w:color="auto"/>
            </w:tcBorders>
            <w:shd w:val="clear" w:color="000000" w:fill="F8696B"/>
            <w:noWrap/>
            <w:vAlign w:val="bottom"/>
            <w:hideMark/>
          </w:tcPr>
          <w:p w14:paraId="792BC5E1"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53.5%</w:t>
            </w:r>
          </w:p>
        </w:tc>
        <w:tc>
          <w:tcPr>
            <w:tcW w:w="1369" w:type="dxa"/>
            <w:tcBorders>
              <w:top w:val="nil"/>
              <w:left w:val="single" w:sz="4" w:space="0" w:color="auto"/>
              <w:bottom w:val="nil"/>
              <w:right w:val="single" w:sz="4" w:space="0" w:color="auto"/>
            </w:tcBorders>
            <w:shd w:val="clear" w:color="000000" w:fill="F98688"/>
            <w:noWrap/>
            <w:vAlign w:val="bottom"/>
            <w:hideMark/>
          </w:tcPr>
          <w:p w14:paraId="1F534486"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34.8%</w:t>
            </w:r>
          </w:p>
        </w:tc>
        <w:tc>
          <w:tcPr>
            <w:tcW w:w="1559" w:type="dxa"/>
            <w:tcBorders>
              <w:top w:val="nil"/>
              <w:left w:val="single" w:sz="4" w:space="0" w:color="auto"/>
              <w:bottom w:val="nil"/>
              <w:right w:val="single" w:sz="4" w:space="0" w:color="auto"/>
            </w:tcBorders>
            <w:shd w:val="clear" w:color="000000" w:fill="F98082"/>
            <w:noWrap/>
            <w:vAlign w:val="bottom"/>
            <w:hideMark/>
          </w:tcPr>
          <w:p w14:paraId="58787EDA"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44.3%</w:t>
            </w:r>
          </w:p>
        </w:tc>
        <w:tc>
          <w:tcPr>
            <w:tcW w:w="1276" w:type="dxa"/>
            <w:tcBorders>
              <w:top w:val="nil"/>
              <w:left w:val="single" w:sz="4" w:space="0" w:color="auto"/>
              <w:bottom w:val="nil"/>
              <w:right w:val="single" w:sz="4" w:space="0" w:color="auto"/>
            </w:tcBorders>
            <w:shd w:val="clear" w:color="000000" w:fill="FA9EA1"/>
            <w:noWrap/>
            <w:vAlign w:val="bottom"/>
            <w:hideMark/>
          </w:tcPr>
          <w:p w14:paraId="21A7578D"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45.2%</w:t>
            </w:r>
          </w:p>
        </w:tc>
      </w:tr>
      <w:tr w:rsidR="006F758E" w:rsidRPr="006F758E" w14:paraId="71BBD58A" w14:textId="77777777" w:rsidTr="001941B0">
        <w:trPr>
          <w:trHeight w:val="20"/>
        </w:trPr>
        <w:tc>
          <w:tcPr>
            <w:tcW w:w="1275" w:type="dxa"/>
            <w:tcBorders>
              <w:top w:val="nil"/>
              <w:left w:val="single" w:sz="4" w:space="0" w:color="auto"/>
              <w:bottom w:val="nil"/>
              <w:right w:val="single" w:sz="4" w:space="0" w:color="auto"/>
            </w:tcBorders>
            <w:shd w:val="clear" w:color="auto" w:fill="auto"/>
            <w:noWrap/>
            <w:vAlign w:val="bottom"/>
            <w:hideMark/>
          </w:tcPr>
          <w:p w14:paraId="5D3A2FAE" w14:textId="77777777" w:rsidR="00BC019F" w:rsidRPr="001941B0" w:rsidRDefault="00BC019F" w:rsidP="001941B0">
            <w:pPr>
              <w:spacing w:afterLines="120" w:after="288"/>
              <w:jc w:val="center"/>
              <w:rPr>
                <w:rFonts w:cstheme="minorHAnsi"/>
                <w:i/>
                <w:iCs/>
                <w:color w:val="000000"/>
                <w:sz w:val="20"/>
                <w:szCs w:val="20"/>
              </w:rPr>
            </w:pPr>
            <w:r w:rsidRPr="001941B0">
              <w:rPr>
                <w:rFonts w:cstheme="minorHAnsi"/>
                <w:i/>
                <w:iCs/>
                <w:color w:val="000000"/>
                <w:sz w:val="20"/>
                <w:szCs w:val="20"/>
              </w:rPr>
              <w:t>Der p 1</w:t>
            </w:r>
          </w:p>
        </w:tc>
        <w:tc>
          <w:tcPr>
            <w:tcW w:w="814" w:type="dxa"/>
            <w:tcBorders>
              <w:top w:val="nil"/>
              <w:left w:val="single" w:sz="4" w:space="0" w:color="auto"/>
              <w:bottom w:val="nil"/>
              <w:right w:val="single" w:sz="4" w:space="0" w:color="auto"/>
            </w:tcBorders>
            <w:shd w:val="clear" w:color="000000" w:fill="FA9294"/>
            <w:noWrap/>
            <w:vAlign w:val="bottom"/>
            <w:hideMark/>
          </w:tcPr>
          <w:p w14:paraId="1C440CA4"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58.1%</w:t>
            </w:r>
          </w:p>
        </w:tc>
        <w:tc>
          <w:tcPr>
            <w:tcW w:w="854" w:type="dxa"/>
            <w:tcBorders>
              <w:top w:val="nil"/>
              <w:left w:val="single" w:sz="4" w:space="0" w:color="auto"/>
              <w:bottom w:val="nil"/>
              <w:right w:val="single" w:sz="4" w:space="0" w:color="auto"/>
            </w:tcBorders>
            <w:shd w:val="clear" w:color="000000" w:fill="F98385"/>
            <w:noWrap/>
            <w:vAlign w:val="bottom"/>
            <w:hideMark/>
          </w:tcPr>
          <w:p w14:paraId="79A5AEAA"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62.2%</w:t>
            </w:r>
          </w:p>
        </w:tc>
        <w:tc>
          <w:tcPr>
            <w:tcW w:w="989" w:type="dxa"/>
            <w:tcBorders>
              <w:top w:val="nil"/>
              <w:left w:val="single" w:sz="4" w:space="0" w:color="auto"/>
              <w:bottom w:val="nil"/>
              <w:right w:val="single" w:sz="4" w:space="0" w:color="auto"/>
            </w:tcBorders>
            <w:shd w:val="clear" w:color="000000" w:fill="FA9A9C"/>
            <w:noWrap/>
            <w:vAlign w:val="bottom"/>
            <w:hideMark/>
          </w:tcPr>
          <w:p w14:paraId="642AADB6"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32.5%</w:t>
            </w:r>
          </w:p>
        </w:tc>
        <w:tc>
          <w:tcPr>
            <w:tcW w:w="1400" w:type="dxa"/>
            <w:tcBorders>
              <w:top w:val="nil"/>
              <w:left w:val="single" w:sz="4" w:space="0" w:color="auto"/>
              <w:bottom w:val="nil"/>
              <w:right w:val="single" w:sz="4" w:space="0" w:color="auto"/>
            </w:tcBorders>
            <w:shd w:val="clear" w:color="000000" w:fill="F8696B"/>
            <w:noWrap/>
            <w:vAlign w:val="bottom"/>
            <w:hideMark/>
          </w:tcPr>
          <w:p w14:paraId="545705FE"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75.9%</w:t>
            </w:r>
          </w:p>
        </w:tc>
        <w:tc>
          <w:tcPr>
            <w:tcW w:w="954" w:type="dxa"/>
            <w:tcBorders>
              <w:top w:val="nil"/>
              <w:left w:val="single" w:sz="4" w:space="0" w:color="auto"/>
              <w:bottom w:val="nil"/>
              <w:right w:val="single" w:sz="4" w:space="0" w:color="auto"/>
            </w:tcBorders>
            <w:shd w:val="clear" w:color="000000" w:fill="F96F71"/>
            <w:noWrap/>
            <w:vAlign w:val="bottom"/>
            <w:hideMark/>
          </w:tcPr>
          <w:p w14:paraId="298DCA2D"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51.8%</w:t>
            </w:r>
          </w:p>
        </w:tc>
        <w:tc>
          <w:tcPr>
            <w:tcW w:w="1369" w:type="dxa"/>
            <w:tcBorders>
              <w:top w:val="nil"/>
              <w:left w:val="single" w:sz="4" w:space="0" w:color="auto"/>
              <w:bottom w:val="nil"/>
              <w:right w:val="single" w:sz="4" w:space="0" w:color="auto"/>
            </w:tcBorders>
            <w:shd w:val="clear" w:color="000000" w:fill="FA999B"/>
            <w:noWrap/>
            <w:vAlign w:val="bottom"/>
            <w:hideMark/>
          </w:tcPr>
          <w:p w14:paraId="3F91DF36"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29.3%</w:t>
            </w:r>
          </w:p>
        </w:tc>
        <w:tc>
          <w:tcPr>
            <w:tcW w:w="1559" w:type="dxa"/>
            <w:tcBorders>
              <w:top w:val="nil"/>
              <w:left w:val="single" w:sz="4" w:space="0" w:color="auto"/>
              <w:bottom w:val="nil"/>
              <w:right w:val="single" w:sz="4" w:space="0" w:color="auto"/>
            </w:tcBorders>
            <w:shd w:val="clear" w:color="000000" w:fill="F97072"/>
            <w:noWrap/>
            <w:vAlign w:val="bottom"/>
            <w:hideMark/>
          </w:tcPr>
          <w:p w14:paraId="5A2D03AA"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50.0%</w:t>
            </w:r>
          </w:p>
        </w:tc>
        <w:tc>
          <w:tcPr>
            <w:tcW w:w="1276" w:type="dxa"/>
            <w:tcBorders>
              <w:top w:val="nil"/>
              <w:left w:val="single" w:sz="4" w:space="0" w:color="auto"/>
              <w:bottom w:val="nil"/>
              <w:right w:val="single" w:sz="4" w:space="0" w:color="auto"/>
            </w:tcBorders>
            <w:shd w:val="clear" w:color="000000" w:fill="FAA1A3"/>
            <w:noWrap/>
            <w:vAlign w:val="bottom"/>
            <w:hideMark/>
          </w:tcPr>
          <w:p w14:paraId="0BF283ED"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44.3%</w:t>
            </w:r>
          </w:p>
        </w:tc>
      </w:tr>
      <w:tr w:rsidR="006F758E" w:rsidRPr="006F758E" w14:paraId="5A0CC97F" w14:textId="77777777" w:rsidTr="001941B0">
        <w:trPr>
          <w:trHeight w:val="20"/>
        </w:trPr>
        <w:tc>
          <w:tcPr>
            <w:tcW w:w="1275" w:type="dxa"/>
            <w:tcBorders>
              <w:top w:val="nil"/>
              <w:left w:val="single" w:sz="4" w:space="0" w:color="auto"/>
              <w:bottom w:val="nil"/>
              <w:right w:val="single" w:sz="4" w:space="0" w:color="auto"/>
            </w:tcBorders>
            <w:shd w:val="clear" w:color="auto" w:fill="auto"/>
            <w:noWrap/>
            <w:vAlign w:val="bottom"/>
            <w:hideMark/>
          </w:tcPr>
          <w:p w14:paraId="4DFC030C" w14:textId="77777777" w:rsidR="00BC019F" w:rsidRPr="001941B0" w:rsidRDefault="00BC019F" w:rsidP="001941B0">
            <w:pPr>
              <w:spacing w:afterLines="120" w:after="288"/>
              <w:jc w:val="center"/>
              <w:rPr>
                <w:rFonts w:cstheme="minorHAnsi"/>
                <w:i/>
                <w:iCs/>
                <w:color w:val="000000"/>
                <w:sz w:val="20"/>
                <w:szCs w:val="20"/>
              </w:rPr>
            </w:pPr>
            <w:r w:rsidRPr="001941B0">
              <w:rPr>
                <w:rFonts w:cstheme="minorHAnsi"/>
                <w:i/>
                <w:iCs/>
                <w:color w:val="000000"/>
                <w:sz w:val="20"/>
                <w:szCs w:val="20"/>
              </w:rPr>
              <w:t>Der p 10</w:t>
            </w:r>
          </w:p>
        </w:tc>
        <w:tc>
          <w:tcPr>
            <w:tcW w:w="814" w:type="dxa"/>
            <w:tcBorders>
              <w:top w:val="nil"/>
              <w:left w:val="single" w:sz="4" w:space="0" w:color="auto"/>
              <w:bottom w:val="nil"/>
              <w:right w:val="single" w:sz="4" w:space="0" w:color="auto"/>
            </w:tcBorders>
            <w:shd w:val="clear" w:color="000000" w:fill="FCDFE2"/>
            <w:noWrap/>
            <w:vAlign w:val="bottom"/>
            <w:hideMark/>
          </w:tcPr>
          <w:p w14:paraId="580DBD32"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16.7%</w:t>
            </w:r>
          </w:p>
        </w:tc>
        <w:tc>
          <w:tcPr>
            <w:tcW w:w="854" w:type="dxa"/>
            <w:tcBorders>
              <w:top w:val="nil"/>
              <w:left w:val="single" w:sz="4" w:space="0" w:color="auto"/>
              <w:bottom w:val="nil"/>
              <w:right w:val="single" w:sz="4" w:space="0" w:color="auto"/>
            </w:tcBorders>
            <w:shd w:val="clear" w:color="000000" w:fill="FCFCFF"/>
            <w:noWrap/>
            <w:vAlign w:val="bottom"/>
            <w:hideMark/>
          </w:tcPr>
          <w:p w14:paraId="22201F34"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2.4%</w:t>
            </w:r>
          </w:p>
        </w:tc>
        <w:tc>
          <w:tcPr>
            <w:tcW w:w="989" w:type="dxa"/>
            <w:tcBorders>
              <w:top w:val="nil"/>
              <w:left w:val="single" w:sz="4" w:space="0" w:color="auto"/>
              <w:bottom w:val="nil"/>
              <w:right w:val="single" w:sz="4" w:space="0" w:color="auto"/>
            </w:tcBorders>
            <w:shd w:val="clear" w:color="000000" w:fill="FCE0E3"/>
            <w:noWrap/>
            <w:vAlign w:val="bottom"/>
            <w:hideMark/>
          </w:tcPr>
          <w:p w14:paraId="4559C0EB"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10.5%</w:t>
            </w:r>
          </w:p>
        </w:tc>
        <w:tc>
          <w:tcPr>
            <w:tcW w:w="1400" w:type="dxa"/>
            <w:tcBorders>
              <w:top w:val="nil"/>
              <w:left w:val="single" w:sz="4" w:space="0" w:color="auto"/>
              <w:bottom w:val="nil"/>
              <w:right w:val="single" w:sz="4" w:space="0" w:color="auto"/>
            </w:tcBorders>
            <w:shd w:val="clear" w:color="000000" w:fill="FCF8FB"/>
            <w:noWrap/>
            <w:vAlign w:val="bottom"/>
            <w:hideMark/>
          </w:tcPr>
          <w:p w14:paraId="1F4AC599"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7.6%</w:t>
            </w:r>
          </w:p>
        </w:tc>
        <w:tc>
          <w:tcPr>
            <w:tcW w:w="954" w:type="dxa"/>
            <w:tcBorders>
              <w:top w:val="nil"/>
              <w:left w:val="single" w:sz="4" w:space="0" w:color="auto"/>
              <w:bottom w:val="nil"/>
              <w:right w:val="single" w:sz="4" w:space="0" w:color="auto"/>
            </w:tcBorders>
            <w:shd w:val="clear" w:color="000000" w:fill="FBCACC"/>
            <w:noWrap/>
            <w:vAlign w:val="bottom"/>
            <w:hideMark/>
          </w:tcPr>
          <w:p w14:paraId="128B4A56"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20.2%</w:t>
            </w:r>
          </w:p>
        </w:tc>
        <w:tc>
          <w:tcPr>
            <w:tcW w:w="1369" w:type="dxa"/>
            <w:tcBorders>
              <w:top w:val="nil"/>
              <w:left w:val="single" w:sz="4" w:space="0" w:color="auto"/>
              <w:bottom w:val="nil"/>
              <w:right w:val="single" w:sz="4" w:space="0" w:color="auto"/>
            </w:tcBorders>
            <w:shd w:val="clear" w:color="000000" w:fill="FCFBFE"/>
            <w:noWrap/>
            <w:vAlign w:val="bottom"/>
            <w:hideMark/>
          </w:tcPr>
          <w:p w14:paraId="04AF9139"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1.6%</w:t>
            </w:r>
          </w:p>
        </w:tc>
        <w:tc>
          <w:tcPr>
            <w:tcW w:w="1559" w:type="dxa"/>
            <w:tcBorders>
              <w:top w:val="nil"/>
              <w:left w:val="single" w:sz="4" w:space="0" w:color="auto"/>
              <w:bottom w:val="nil"/>
              <w:right w:val="single" w:sz="4" w:space="0" w:color="auto"/>
            </w:tcBorders>
            <w:shd w:val="clear" w:color="000000" w:fill="FCEEF1"/>
            <w:noWrap/>
            <w:vAlign w:val="bottom"/>
            <w:hideMark/>
          </w:tcPr>
          <w:p w14:paraId="5E62F239"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6.4%</w:t>
            </w:r>
          </w:p>
        </w:tc>
        <w:tc>
          <w:tcPr>
            <w:tcW w:w="1276" w:type="dxa"/>
            <w:tcBorders>
              <w:top w:val="nil"/>
              <w:left w:val="single" w:sz="4" w:space="0" w:color="auto"/>
              <w:bottom w:val="nil"/>
              <w:right w:val="single" w:sz="4" w:space="0" w:color="auto"/>
            </w:tcBorders>
            <w:shd w:val="clear" w:color="000000" w:fill="FCFAFD"/>
            <w:noWrap/>
            <w:vAlign w:val="bottom"/>
            <w:hideMark/>
          </w:tcPr>
          <w:p w14:paraId="14F36F98"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3.2%</w:t>
            </w:r>
          </w:p>
        </w:tc>
      </w:tr>
      <w:tr w:rsidR="006F758E" w:rsidRPr="006F758E" w14:paraId="3F982680" w14:textId="77777777" w:rsidTr="001941B0">
        <w:trPr>
          <w:trHeight w:val="20"/>
        </w:trPr>
        <w:tc>
          <w:tcPr>
            <w:tcW w:w="1275" w:type="dxa"/>
            <w:tcBorders>
              <w:top w:val="nil"/>
              <w:left w:val="single" w:sz="4" w:space="0" w:color="auto"/>
              <w:bottom w:val="nil"/>
              <w:right w:val="single" w:sz="4" w:space="0" w:color="auto"/>
            </w:tcBorders>
            <w:shd w:val="clear" w:color="auto" w:fill="auto"/>
            <w:noWrap/>
            <w:vAlign w:val="bottom"/>
            <w:hideMark/>
          </w:tcPr>
          <w:p w14:paraId="379AFE94" w14:textId="77777777" w:rsidR="00BC019F" w:rsidRPr="001941B0" w:rsidRDefault="00BC019F" w:rsidP="001941B0">
            <w:pPr>
              <w:spacing w:afterLines="120" w:after="288"/>
              <w:jc w:val="center"/>
              <w:rPr>
                <w:rFonts w:cstheme="minorHAnsi"/>
                <w:i/>
                <w:iCs/>
                <w:color w:val="000000"/>
                <w:sz w:val="20"/>
                <w:szCs w:val="20"/>
              </w:rPr>
            </w:pPr>
            <w:r w:rsidRPr="001941B0">
              <w:rPr>
                <w:rFonts w:cstheme="minorHAnsi"/>
                <w:i/>
                <w:iCs/>
                <w:color w:val="000000"/>
                <w:sz w:val="20"/>
                <w:szCs w:val="20"/>
              </w:rPr>
              <w:t>Der p 2</w:t>
            </w:r>
          </w:p>
        </w:tc>
        <w:tc>
          <w:tcPr>
            <w:tcW w:w="814" w:type="dxa"/>
            <w:tcBorders>
              <w:top w:val="nil"/>
              <w:left w:val="single" w:sz="4" w:space="0" w:color="auto"/>
              <w:bottom w:val="nil"/>
              <w:right w:val="single" w:sz="4" w:space="0" w:color="auto"/>
            </w:tcBorders>
            <w:shd w:val="clear" w:color="000000" w:fill="F98082"/>
            <w:noWrap/>
            <w:vAlign w:val="bottom"/>
            <w:hideMark/>
          </w:tcPr>
          <w:p w14:paraId="50254DC1"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67.7%</w:t>
            </w:r>
          </w:p>
        </w:tc>
        <w:tc>
          <w:tcPr>
            <w:tcW w:w="854" w:type="dxa"/>
            <w:tcBorders>
              <w:top w:val="nil"/>
              <w:left w:val="single" w:sz="4" w:space="0" w:color="auto"/>
              <w:bottom w:val="nil"/>
              <w:right w:val="single" w:sz="4" w:space="0" w:color="auto"/>
            </w:tcBorders>
            <w:shd w:val="clear" w:color="000000" w:fill="F98D8F"/>
            <w:noWrap/>
            <w:vAlign w:val="bottom"/>
            <w:hideMark/>
          </w:tcPr>
          <w:p w14:paraId="4224C4B9"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57.5%</w:t>
            </w:r>
          </w:p>
        </w:tc>
        <w:tc>
          <w:tcPr>
            <w:tcW w:w="989" w:type="dxa"/>
            <w:tcBorders>
              <w:top w:val="nil"/>
              <w:left w:val="single" w:sz="4" w:space="0" w:color="auto"/>
              <w:bottom w:val="nil"/>
              <w:right w:val="single" w:sz="4" w:space="0" w:color="auto"/>
            </w:tcBorders>
            <w:shd w:val="clear" w:color="000000" w:fill="FA9496"/>
            <w:noWrap/>
            <w:vAlign w:val="bottom"/>
            <w:hideMark/>
          </w:tcPr>
          <w:p w14:paraId="179BBE5B"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34.2%</w:t>
            </w:r>
          </w:p>
        </w:tc>
        <w:tc>
          <w:tcPr>
            <w:tcW w:w="1400" w:type="dxa"/>
            <w:tcBorders>
              <w:top w:val="nil"/>
              <w:left w:val="single" w:sz="4" w:space="0" w:color="auto"/>
              <w:bottom w:val="nil"/>
              <w:right w:val="single" w:sz="4" w:space="0" w:color="auto"/>
            </w:tcBorders>
            <w:shd w:val="clear" w:color="000000" w:fill="F96C6E"/>
            <w:noWrap/>
            <w:vAlign w:val="bottom"/>
            <w:hideMark/>
          </w:tcPr>
          <w:p w14:paraId="4CE27808"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74.5%</w:t>
            </w:r>
          </w:p>
        </w:tc>
        <w:tc>
          <w:tcPr>
            <w:tcW w:w="954" w:type="dxa"/>
            <w:tcBorders>
              <w:top w:val="nil"/>
              <w:left w:val="single" w:sz="4" w:space="0" w:color="auto"/>
              <w:bottom w:val="nil"/>
              <w:right w:val="single" w:sz="4" w:space="0" w:color="auto"/>
            </w:tcBorders>
            <w:shd w:val="clear" w:color="000000" w:fill="F96C6E"/>
            <w:noWrap/>
            <w:vAlign w:val="bottom"/>
            <w:hideMark/>
          </w:tcPr>
          <w:p w14:paraId="2723B5FB"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52.6%</w:t>
            </w:r>
          </w:p>
        </w:tc>
        <w:tc>
          <w:tcPr>
            <w:tcW w:w="1369" w:type="dxa"/>
            <w:tcBorders>
              <w:top w:val="nil"/>
              <w:left w:val="single" w:sz="4" w:space="0" w:color="auto"/>
              <w:bottom w:val="nil"/>
              <w:right w:val="single" w:sz="4" w:space="0" w:color="auto"/>
            </w:tcBorders>
            <w:shd w:val="clear" w:color="000000" w:fill="F97678"/>
            <w:noWrap/>
            <w:vAlign w:val="bottom"/>
            <w:hideMark/>
          </w:tcPr>
          <w:p w14:paraId="20092751"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39.1%</w:t>
            </w:r>
          </w:p>
        </w:tc>
        <w:tc>
          <w:tcPr>
            <w:tcW w:w="1559" w:type="dxa"/>
            <w:tcBorders>
              <w:top w:val="nil"/>
              <w:left w:val="single" w:sz="4" w:space="0" w:color="auto"/>
              <w:bottom w:val="nil"/>
              <w:right w:val="single" w:sz="4" w:space="0" w:color="auto"/>
            </w:tcBorders>
            <w:shd w:val="clear" w:color="000000" w:fill="F9787A"/>
            <w:noWrap/>
            <w:vAlign w:val="bottom"/>
            <w:hideMark/>
          </w:tcPr>
          <w:p w14:paraId="1A360CB2"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47.1%</w:t>
            </w:r>
          </w:p>
        </w:tc>
        <w:tc>
          <w:tcPr>
            <w:tcW w:w="1276" w:type="dxa"/>
            <w:tcBorders>
              <w:top w:val="nil"/>
              <w:left w:val="single" w:sz="4" w:space="0" w:color="auto"/>
              <w:bottom w:val="nil"/>
              <w:right w:val="single" w:sz="4" w:space="0" w:color="auto"/>
            </w:tcBorders>
            <w:shd w:val="clear" w:color="000000" w:fill="FAA2A5"/>
            <w:noWrap/>
            <w:vAlign w:val="bottom"/>
            <w:hideMark/>
          </w:tcPr>
          <w:p w14:paraId="2691B9F8"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43.4%</w:t>
            </w:r>
          </w:p>
        </w:tc>
      </w:tr>
      <w:tr w:rsidR="006F758E" w:rsidRPr="006F758E" w14:paraId="34143D43" w14:textId="77777777" w:rsidTr="001941B0">
        <w:trPr>
          <w:trHeight w:val="20"/>
        </w:trPr>
        <w:tc>
          <w:tcPr>
            <w:tcW w:w="1275" w:type="dxa"/>
            <w:tcBorders>
              <w:top w:val="nil"/>
              <w:left w:val="single" w:sz="4" w:space="0" w:color="auto"/>
              <w:bottom w:val="nil"/>
              <w:right w:val="single" w:sz="4" w:space="0" w:color="auto"/>
            </w:tcBorders>
            <w:shd w:val="clear" w:color="auto" w:fill="auto"/>
            <w:noWrap/>
            <w:vAlign w:val="bottom"/>
            <w:hideMark/>
          </w:tcPr>
          <w:p w14:paraId="4B09DA4F" w14:textId="77777777" w:rsidR="00BC019F" w:rsidRPr="001941B0" w:rsidRDefault="00BC019F" w:rsidP="001941B0">
            <w:pPr>
              <w:spacing w:afterLines="120" w:after="288"/>
              <w:jc w:val="center"/>
              <w:rPr>
                <w:rFonts w:cstheme="minorHAnsi"/>
                <w:i/>
                <w:iCs/>
                <w:color w:val="000000"/>
                <w:sz w:val="20"/>
                <w:szCs w:val="20"/>
              </w:rPr>
            </w:pPr>
            <w:r w:rsidRPr="001941B0">
              <w:rPr>
                <w:rFonts w:cstheme="minorHAnsi"/>
                <w:i/>
                <w:iCs/>
                <w:color w:val="000000"/>
                <w:sz w:val="20"/>
                <w:szCs w:val="20"/>
              </w:rPr>
              <w:t>Fel d 1</w:t>
            </w:r>
          </w:p>
        </w:tc>
        <w:tc>
          <w:tcPr>
            <w:tcW w:w="814" w:type="dxa"/>
            <w:tcBorders>
              <w:top w:val="nil"/>
              <w:left w:val="single" w:sz="4" w:space="0" w:color="auto"/>
              <w:bottom w:val="nil"/>
              <w:right w:val="single" w:sz="4" w:space="0" w:color="auto"/>
            </w:tcBorders>
            <w:shd w:val="clear" w:color="000000" w:fill="FBD3D6"/>
            <w:noWrap/>
            <w:vAlign w:val="bottom"/>
            <w:hideMark/>
          </w:tcPr>
          <w:p w14:paraId="5408F26C"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23.1%</w:t>
            </w:r>
          </w:p>
        </w:tc>
        <w:tc>
          <w:tcPr>
            <w:tcW w:w="854" w:type="dxa"/>
            <w:tcBorders>
              <w:top w:val="nil"/>
              <w:left w:val="single" w:sz="4" w:space="0" w:color="auto"/>
              <w:bottom w:val="nil"/>
              <w:right w:val="single" w:sz="4" w:space="0" w:color="auto"/>
            </w:tcBorders>
            <w:shd w:val="clear" w:color="000000" w:fill="FAA0A2"/>
            <w:noWrap/>
            <w:vAlign w:val="bottom"/>
            <w:hideMark/>
          </w:tcPr>
          <w:p w14:paraId="7648FE62"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48.0%</w:t>
            </w:r>
          </w:p>
        </w:tc>
        <w:tc>
          <w:tcPr>
            <w:tcW w:w="989" w:type="dxa"/>
            <w:tcBorders>
              <w:top w:val="nil"/>
              <w:left w:val="single" w:sz="4" w:space="0" w:color="auto"/>
              <w:bottom w:val="nil"/>
              <w:right w:val="single" w:sz="4" w:space="0" w:color="auto"/>
            </w:tcBorders>
            <w:shd w:val="clear" w:color="000000" w:fill="FCF1F4"/>
            <w:noWrap/>
            <w:vAlign w:val="bottom"/>
            <w:hideMark/>
          </w:tcPr>
          <w:p w14:paraId="6953FE0B"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5.3%</w:t>
            </w:r>
          </w:p>
        </w:tc>
        <w:tc>
          <w:tcPr>
            <w:tcW w:w="1400" w:type="dxa"/>
            <w:tcBorders>
              <w:top w:val="nil"/>
              <w:left w:val="single" w:sz="4" w:space="0" w:color="auto"/>
              <w:bottom w:val="nil"/>
              <w:right w:val="single" w:sz="4" w:space="0" w:color="auto"/>
            </w:tcBorders>
            <w:shd w:val="clear" w:color="000000" w:fill="FAABAE"/>
            <w:noWrap/>
            <w:vAlign w:val="bottom"/>
            <w:hideMark/>
          </w:tcPr>
          <w:p w14:paraId="5645E35B"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44.3%</w:t>
            </w:r>
          </w:p>
        </w:tc>
        <w:tc>
          <w:tcPr>
            <w:tcW w:w="954" w:type="dxa"/>
            <w:tcBorders>
              <w:top w:val="nil"/>
              <w:left w:val="single" w:sz="4" w:space="0" w:color="auto"/>
              <w:bottom w:val="nil"/>
              <w:right w:val="single" w:sz="4" w:space="0" w:color="auto"/>
            </w:tcBorders>
            <w:shd w:val="clear" w:color="000000" w:fill="FCFAFD"/>
            <w:noWrap/>
            <w:vAlign w:val="bottom"/>
            <w:hideMark/>
          </w:tcPr>
          <w:p w14:paraId="52300175"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3.5%</w:t>
            </w:r>
          </w:p>
        </w:tc>
        <w:tc>
          <w:tcPr>
            <w:tcW w:w="1369" w:type="dxa"/>
            <w:tcBorders>
              <w:top w:val="nil"/>
              <w:left w:val="single" w:sz="4" w:space="0" w:color="auto"/>
              <w:bottom w:val="nil"/>
              <w:right w:val="single" w:sz="4" w:space="0" w:color="auto"/>
            </w:tcBorders>
            <w:shd w:val="clear" w:color="000000" w:fill="F97173"/>
            <w:noWrap/>
            <w:vAlign w:val="bottom"/>
            <w:hideMark/>
          </w:tcPr>
          <w:p w14:paraId="16B4D8D2"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40.7%</w:t>
            </w:r>
          </w:p>
        </w:tc>
        <w:tc>
          <w:tcPr>
            <w:tcW w:w="1559" w:type="dxa"/>
            <w:tcBorders>
              <w:top w:val="nil"/>
              <w:left w:val="single" w:sz="4" w:space="0" w:color="auto"/>
              <w:bottom w:val="nil"/>
              <w:right w:val="single" w:sz="4" w:space="0" w:color="auto"/>
            </w:tcBorders>
            <w:shd w:val="clear" w:color="000000" w:fill="F97274"/>
            <w:noWrap/>
            <w:vAlign w:val="bottom"/>
            <w:hideMark/>
          </w:tcPr>
          <w:p w14:paraId="32EEB8AC"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49.3%</w:t>
            </w:r>
          </w:p>
        </w:tc>
        <w:tc>
          <w:tcPr>
            <w:tcW w:w="1276" w:type="dxa"/>
            <w:tcBorders>
              <w:top w:val="nil"/>
              <w:left w:val="single" w:sz="4" w:space="0" w:color="auto"/>
              <w:bottom w:val="nil"/>
              <w:right w:val="single" w:sz="4" w:space="0" w:color="auto"/>
            </w:tcBorders>
            <w:shd w:val="clear" w:color="000000" w:fill="FAB1B4"/>
            <w:noWrap/>
            <w:vAlign w:val="bottom"/>
            <w:hideMark/>
          </w:tcPr>
          <w:p w14:paraId="0B2F63CC"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36.5%</w:t>
            </w:r>
          </w:p>
        </w:tc>
      </w:tr>
      <w:tr w:rsidR="006F758E" w:rsidRPr="006F758E" w14:paraId="08F17ECA" w14:textId="77777777" w:rsidTr="001941B0">
        <w:trPr>
          <w:trHeight w:val="20"/>
        </w:trPr>
        <w:tc>
          <w:tcPr>
            <w:tcW w:w="1275" w:type="dxa"/>
            <w:tcBorders>
              <w:top w:val="nil"/>
              <w:left w:val="single" w:sz="4" w:space="0" w:color="auto"/>
              <w:bottom w:val="nil"/>
              <w:right w:val="single" w:sz="4" w:space="0" w:color="auto"/>
            </w:tcBorders>
            <w:shd w:val="clear" w:color="auto" w:fill="auto"/>
            <w:noWrap/>
            <w:vAlign w:val="bottom"/>
            <w:hideMark/>
          </w:tcPr>
          <w:p w14:paraId="077EF701" w14:textId="77777777" w:rsidR="00BC019F" w:rsidRPr="001941B0" w:rsidRDefault="00BC019F" w:rsidP="001941B0">
            <w:pPr>
              <w:spacing w:afterLines="120" w:after="288"/>
              <w:jc w:val="center"/>
              <w:rPr>
                <w:rFonts w:cstheme="minorHAnsi"/>
                <w:i/>
                <w:iCs/>
                <w:color w:val="000000"/>
                <w:sz w:val="20"/>
                <w:szCs w:val="20"/>
              </w:rPr>
            </w:pPr>
            <w:r w:rsidRPr="001941B0">
              <w:rPr>
                <w:rFonts w:cstheme="minorHAnsi"/>
                <w:i/>
                <w:iCs/>
                <w:color w:val="000000"/>
                <w:sz w:val="20"/>
                <w:szCs w:val="20"/>
              </w:rPr>
              <w:t>Fel d 4</w:t>
            </w:r>
          </w:p>
        </w:tc>
        <w:tc>
          <w:tcPr>
            <w:tcW w:w="814" w:type="dxa"/>
            <w:tcBorders>
              <w:top w:val="nil"/>
              <w:left w:val="single" w:sz="4" w:space="0" w:color="auto"/>
              <w:bottom w:val="nil"/>
              <w:right w:val="single" w:sz="4" w:space="0" w:color="auto"/>
            </w:tcBorders>
            <w:shd w:val="clear" w:color="000000" w:fill="FCFCFF"/>
            <w:noWrap/>
            <w:vAlign w:val="bottom"/>
            <w:hideMark/>
          </w:tcPr>
          <w:p w14:paraId="2CD695AA"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1.1%</w:t>
            </w:r>
          </w:p>
        </w:tc>
        <w:tc>
          <w:tcPr>
            <w:tcW w:w="854" w:type="dxa"/>
            <w:tcBorders>
              <w:top w:val="nil"/>
              <w:left w:val="single" w:sz="4" w:space="0" w:color="auto"/>
              <w:bottom w:val="nil"/>
              <w:right w:val="single" w:sz="4" w:space="0" w:color="auto"/>
            </w:tcBorders>
            <w:shd w:val="clear" w:color="000000" w:fill="FCE1E4"/>
            <w:noWrap/>
            <w:vAlign w:val="bottom"/>
            <w:hideMark/>
          </w:tcPr>
          <w:p w14:paraId="3F386C5B"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15.8%</w:t>
            </w:r>
          </w:p>
        </w:tc>
        <w:tc>
          <w:tcPr>
            <w:tcW w:w="989" w:type="dxa"/>
            <w:tcBorders>
              <w:top w:val="nil"/>
              <w:left w:val="single" w:sz="4" w:space="0" w:color="auto"/>
              <w:bottom w:val="nil"/>
              <w:right w:val="single" w:sz="4" w:space="0" w:color="auto"/>
            </w:tcBorders>
            <w:shd w:val="clear" w:color="000000" w:fill="FCFCFF"/>
            <w:noWrap/>
            <w:vAlign w:val="bottom"/>
            <w:hideMark/>
          </w:tcPr>
          <w:p w14:paraId="72A1B17A"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1.8%</w:t>
            </w:r>
          </w:p>
        </w:tc>
        <w:tc>
          <w:tcPr>
            <w:tcW w:w="1400" w:type="dxa"/>
            <w:tcBorders>
              <w:top w:val="nil"/>
              <w:left w:val="single" w:sz="4" w:space="0" w:color="auto"/>
              <w:bottom w:val="nil"/>
              <w:right w:val="single" w:sz="4" w:space="0" w:color="auto"/>
            </w:tcBorders>
            <w:shd w:val="clear" w:color="000000" w:fill="FCF1F4"/>
            <w:noWrap/>
            <w:vAlign w:val="bottom"/>
            <w:hideMark/>
          </w:tcPr>
          <w:p w14:paraId="40228E08"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10.9%</w:t>
            </w:r>
          </w:p>
        </w:tc>
        <w:tc>
          <w:tcPr>
            <w:tcW w:w="954" w:type="dxa"/>
            <w:tcBorders>
              <w:top w:val="nil"/>
              <w:left w:val="single" w:sz="4" w:space="0" w:color="auto"/>
              <w:bottom w:val="nil"/>
              <w:right w:val="single" w:sz="4" w:space="0" w:color="auto"/>
            </w:tcBorders>
            <w:shd w:val="clear" w:color="000000" w:fill="FCFCFF"/>
            <w:noWrap/>
            <w:vAlign w:val="bottom"/>
            <w:hideMark/>
          </w:tcPr>
          <w:p w14:paraId="08AF945D"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2.6%</w:t>
            </w:r>
          </w:p>
        </w:tc>
        <w:tc>
          <w:tcPr>
            <w:tcW w:w="1369" w:type="dxa"/>
            <w:tcBorders>
              <w:top w:val="nil"/>
              <w:left w:val="single" w:sz="4" w:space="0" w:color="auto"/>
              <w:bottom w:val="nil"/>
              <w:right w:val="single" w:sz="4" w:space="0" w:color="auto"/>
            </w:tcBorders>
            <w:shd w:val="clear" w:color="000000" w:fill="FBCDD0"/>
            <w:noWrap/>
            <w:vAlign w:val="bottom"/>
            <w:hideMark/>
          </w:tcPr>
          <w:p w14:paraId="52DB63E3"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14.6%</w:t>
            </w:r>
          </w:p>
        </w:tc>
        <w:tc>
          <w:tcPr>
            <w:tcW w:w="1559" w:type="dxa"/>
            <w:tcBorders>
              <w:top w:val="nil"/>
              <w:left w:val="single" w:sz="4" w:space="0" w:color="auto"/>
              <w:bottom w:val="nil"/>
              <w:right w:val="single" w:sz="4" w:space="0" w:color="auto"/>
            </w:tcBorders>
            <w:shd w:val="clear" w:color="000000" w:fill="FBC9CB"/>
            <w:noWrap/>
            <w:vAlign w:val="bottom"/>
            <w:hideMark/>
          </w:tcPr>
          <w:p w14:paraId="4593ECD5"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19.3%</w:t>
            </w:r>
          </w:p>
        </w:tc>
        <w:tc>
          <w:tcPr>
            <w:tcW w:w="1276" w:type="dxa"/>
            <w:tcBorders>
              <w:top w:val="nil"/>
              <w:left w:val="single" w:sz="4" w:space="0" w:color="auto"/>
              <w:bottom w:val="nil"/>
              <w:right w:val="single" w:sz="4" w:space="0" w:color="auto"/>
            </w:tcBorders>
            <w:shd w:val="clear" w:color="000000" w:fill="FCEDF0"/>
            <w:noWrap/>
            <w:vAlign w:val="bottom"/>
            <w:hideMark/>
          </w:tcPr>
          <w:p w14:paraId="56F17A66"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9.1%</w:t>
            </w:r>
          </w:p>
        </w:tc>
      </w:tr>
      <w:tr w:rsidR="006F758E" w:rsidRPr="006F758E" w14:paraId="5379C37B" w14:textId="77777777" w:rsidTr="001941B0">
        <w:trPr>
          <w:trHeight w:val="20"/>
        </w:trPr>
        <w:tc>
          <w:tcPr>
            <w:tcW w:w="1275" w:type="dxa"/>
            <w:tcBorders>
              <w:top w:val="nil"/>
              <w:left w:val="single" w:sz="4" w:space="0" w:color="auto"/>
              <w:bottom w:val="nil"/>
              <w:right w:val="single" w:sz="4" w:space="0" w:color="auto"/>
            </w:tcBorders>
            <w:shd w:val="clear" w:color="auto" w:fill="auto"/>
            <w:noWrap/>
            <w:vAlign w:val="bottom"/>
            <w:hideMark/>
          </w:tcPr>
          <w:p w14:paraId="3399B5CB" w14:textId="77777777" w:rsidR="00BC019F" w:rsidRPr="001941B0" w:rsidRDefault="00BC019F" w:rsidP="001941B0">
            <w:pPr>
              <w:spacing w:afterLines="120" w:after="288"/>
              <w:jc w:val="center"/>
              <w:rPr>
                <w:rFonts w:cstheme="minorHAnsi"/>
                <w:i/>
                <w:iCs/>
                <w:color w:val="000000"/>
                <w:sz w:val="20"/>
                <w:szCs w:val="20"/>
              </w:rPr>
            </w:pPr>
            <w:proofErr w:type="spellStart"/>
            <w:r w:rsidRPr="001941B0">
              <w:rPr>
                <w:rFonts w:cstheme="minorHAnsi"/>
                <w:i/>
                <w:iCs/>
                <w:color w:val="000000"/>
                <w:sz w:val="20"/>
                <w:szCs w:val="20"/>
              </w:rPr>
              <w:t>Lep</w:t>
            </w:r>
            <w:proofErr w:type="spellEnd"/>
            <w:r w:rsidRPr="001941B0">
              <w:rPr>
                <w:rFonts w:cstheme="minorHAnsi"/>
                <w:i/>
                <w:iCs/>
                <w:color w:val="000000"/>
                <w:sz w:val="20"/>
                <w:szCs w:val="20"/>
              </w:rPr>
              <w:t xml:space="preserve"> d 2</w:t>
            </w:r>
          </w:p>
        </w:tc>
        <w:tc>
          <w:tcPr>
            <w:tcW w:w="814" w:type="dxa"/>
            <w:tcBorders>
              <w:top w:val="nil"/>
              <w:left w:val="single" w:sz="4" w:space="0" w:color="auto"/>
              <w:bottom w:val="nil"/>
              <w:right w:val="single" w:sz="4" w:space="0" w:color="auto"/>
            </w:tcBorders>
            <w:shd w:val="clear" w:color="000000" w:fill="F98688"/>
            <w:noWrap/>
            <w:vAlign w:val="bottom"/>
            <w:hideMark/>
          </w:tcPr>
          <w:p w14:paraId="2ADFFF3E"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64.5%</w:t>
            </w:r>
          </w:p>
        </w:tc>
        <w:tc>
          <w:tcPr>
            <w:tcW w:w="854" w:type="dxa"/>
            <w:tcBorders>
              <w:top w:val="nil"/>
              <w:left w:val="single" w:sz="4" w:space="0" w:color="auto"/>
              <w:bottom w:val="nil"/>
              <w:right w:val="single" w:sz="4" w:space="0" w:color="auto"/>
            </w:tcBorders>
            <w:shd w:val="clear" w:color="000000" w:fill="FBCED1"/>
            <w:noWrap/>
            <w:vAlign w:val="bottom"/>
            <w:hideMark/>
          </w:tcPr>
          <w:p w14:paraId="6E4FC6D6"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25.2%</w:t>
            </w:r>
          </w:p>
        </w:tc>
        <w:tc>
          <w:tcPr>
            <w:tcW w:w="989" w:type="dxa"/>
            <w:tcBorders>
              <w:top w:val="nil"/>
              <w:left w:val="single" w:sz="4" w:space="0" w:color="auto"/>
              <w:bottom w:val="nil"/>
              <w:right w:val="single" w:sz="4" w:space="0" w:color="auto"/>
            </w:tcBorders>
            <w:shd w:val="clear" w:color="000000" w:fill="FBB6B8"/>
            <w:noWrap/>
            <w:vAlign w:val="bottom"/>
            <w:hideMark/>
          </w:tcPr>
          <w:p w14:paraId="058BED5E"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23.7%</w:t>
            </w:r>
          </w:p>
        </w:tc>
        <w:tc>
          <w:tcPr>
            <w:tcW w:w="1400" w:type="dxa"/>
            <w:tcBorders>
              <w:top w:val="nil"/>
              <w:left w:val="single" w:sz="4" w:space="0" w:color="auto"/>
              <w:bottom w:val="nil"/>
              <w:right w:val="single" w:sz="4" w:space="0" w:color="auto"/>
            </w:tcBorders>
            <w:shd w:val="clear" w:color="000000" w:fill="FAB1B4"/>
            <w:noWrap/>
            <w:vAlign w:val="bottom"/>
            <w:hideMark/>
          </w:tcPr>
          <w:p w14:paraId="641DD8BB"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41.5%</w:t>
            </w:r>
          </w:p>
        </w:tc>
        <w:tc>
          <w:tcPr>
            <w:tcW w:w="954" w:type="dxa"/>
            <w:tcBorders>
              <w:top w:val="nil"/>
              <w:left w:val="single" w:sz="4" w:space="0" w:color="auto"/>
              <w:bottom w:val="nil"/>
              <w:right w:val="single" w:sz="4" w:space="0" w:color="auto"/>
            </w:tcBorders>
            <w:shd w:val="clear" w:color="000000" w:fill="FA9294"/>
            <w:noWrap/>
            <w:vAlign w:val="bottom"/>
            <w:hideMark/>
          </w:tcPr>
          <w:p w14:paraId="681076DE"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39.5%</w:t>
            </w:r>
          </w:p>
        </w:tc>
        <w:tc>
          <w:tcPr>
            <w:tcW w:w="1369" w:type="dxa"/>
            <w:tcBorders>
              <w:top w:val="nil"/>
              <w:left w:val="single" w:sz="4" w:space="0" w:color="auto"/>
              <w:bottom w:val="nil"/>
              <w:right w:val="single" w:sz="4" w:space="0" w:color="auto"/>
            </w:tcBorders>
            <w:shd w:val="clear" w:color="000000" w:fill="FCDCDF"/>
            <w:noWrap/>
            <w:vAlign w:val="bottom"/>
            <w:hideMark/>
          </w:tcPr>
          <w:p w14:paraId="5AAD02EE"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10.3%</w:t>
            </w:r>
          </w:p>
        </w:tc>
        <w:tc>
          <w:tcPr>
            <w:tcW w:w="1559" w:type="dxa"/>
            <w:tcBorders>
              <w:top w:val="nil"/>
              <w:left w:val="single" w:sz="4" w:space="0" w:color="auto"/>
              <w:bottom w:val="nil"/>
              <w:right w:val="single" w:sz="4" w:space="0" w:color="auto"/>
            </w:tcBorders>
            <w:shd w:val="clear" w:color="000000" w:fill="FCE2E4"/>
            <w:noWrap/>
            <w:vAlign w:val="bottom"/>
            <w:hideMark/>
          </w:tcPr>
          <w:p w14:paraId="3A564DF6"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10.7%</w:t>
            </w:r>
          </w:p>
        </w:tc>
        <w:tc>
          <w:tcPr>
            <w:tcW w:w="1276" w:type="dxa"/>
            <w:tcBorders>
              <w:top w:val="nil"/>
              <w:left w:val="single" w:sz="4" w:space="0" w:color="auto"/>
              <w:bottom w:val="nil"/>
              <w:right w:val="single" w:sz="4" w:space="0" w:color="auto"/>
            </w:tcBorders>
            <w:shd w:val="clear" w:color="000000" w:fill="FCDEE1"/>
            <w:noWrap/>
            <w:vAlign w:val="bottom"/>
            <w:hideMark/>
          </w:tcPr>
          <w:p w14:paraId="1BF9A69E"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16.0%</w:t>
            </w:r>
          </w:p>
        </w:tc>
      </w:tr>
      <w:tr w:rsidR="006F758E" w:rsidRPr="006F758E" w14:paraId="77932202" w14:textId="77777777" w:rsidTr="001941B0">
        <w:trPr>
          <w:trHeight w:val="20"/>
        </w:trPr>
        <w:tc>
          <w:tcPr>
            <w:tcW w:w="1275" w:type="dxa"/>
            <w:tcBorders>
              <w:top w:val="nil"/>
              <w:left w:val="single" w:sz="4" w:space="0" w:color="auto"/>
              <w:bottom w:val="nil"/>
              <w:right w:val="single" w:sz="4" w:space="0" w:color="auto"/>
            </w:tcBorders>
            <w:shd w:val="clear" w:color="auto" w:fill="auto"/>
            <w:noWrap/>
            <w:vAlign w:val="bottom"/>
            <w:hideMark/>
          </w:tcPr>
          <w:p w14:paraId="014D157D" w14:textId="77777777" w:rsidR="00BC019F" w:rsidRPr="001941B0" w:rsidRDefault="00BC019F" w:rsidP="001941B0">
            <w:pPr>
              <w:spacing w:afterLines="120" w:after="288"/>
              <w:jc w:val="center"/>
              <w:rPr>
                <w:rFonts w:cstheme="minorHAnsi"/>
                <w:i/>
                <w:iCs/>
                <w:color w:val="000000"/>
                <w:sz w:val="20"/>
                <w:szCs w:val="20"/>
              </w:rPr>
            </w:pPr>
            <w:r w:rsidRPr="001941B0">
              <w:rPr>
                <w:rFonts w:cstheme="minorHAnsi"/>
                <w:i/>
                <w:iCs/>
                <w:color w:val="000000"/>
                <w:sz w:val="20"/>
                <w:szCs w:val="20"/>
              </w:rPr>
              <w:t>MUX f 3</w:t>
            </w:r>
          </w:p>
        </w:tc>
        <w:tc>
          <w:tcPr>
            <w:tcW w:w="814" w:type="dxa"/>
            <w:tcBorders>
              <w:top w:val="nil"/>
              <w:left w:val="single" w:sz="4" w:space="0" w:color="auto"/>
              <w:bottom w:val="nil"/>
              <w:right w:val="single" w:sz="4" w:space="0" w:color="auto"/>
            </w:tcBorders>
            <w:shd w:val="clear" w:color="000000" w:fill="FCF1F4"/>
            <w:noWrap/>
            <w:vAlign w:val="bottom"/>
            <w:hideMark/>
          </w:tcPr>
          <w:p w14:paraId="053DFAAF"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7.0%</w:t>
            </w:r>
          </w:p>
        </w:tc>
        <w:tc>
          <w:tcPr>
            <w:tcW w:w="854" w:type="dxa"/>
            <w:tcBorders>
              <w:top w:val="nil"/>
              <w:left w:val="single" w:sz="4" w:space="0" w:color="auto"/>
              <w:bottom w:val="nil"/>
              <w:right w:val="single" w:sz="4" w:space="0" w:color="auto"/>
            </w:tcBorders>
            <w:shd w:val="clear" w:color="000000" w:fill="FCE6E9"/>
            <w:noWrap/>
            <w:vAlign w:val="bottom"/>
            <w:hideMark/>
          </w:tcPr>
          <w:p w14:paraId="35C6CDBD"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13.4%</w:t>
            </w:r>
          </w:p>
        </w:tc>
        <w:tc>
          <w:tcPr>
            <w:tcW w:w="989" w:type="dxa"/>
            <w:tcBorders>
              <w:top w:val="nil"/>
              <w:left w:val="single" w:sz="4" w:space="0" w:color="auto"/>
              <w:bottom w:val="nil"/>
              <w:right w:val="single" w:sz="4" w:space="0" w:color="auto"/>
            </w:tcBorders>
            <w:shd w:val="clear" w:color="000000" w:fill="FA9496"/>
            <w:noWrap/>
            <w:vAlign w:val="bottom"/>
            <w:hideMark/>
          </w:tcPr>
          <w:p w14:paraId="26CF998C"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34.2%</w:t>
            </w:r>
          </w:p>
        </w:tc>
        <w:tc>
          <w:tcPr>
            <w:tcW w:w="1400" w:type="dxa"/>
            <w:tcBorders>
              <w:top w:val="nil"/>
              <w:left w:val="single" w:sz="4" w:space="0" w:color="auto"/>
              <w:bottom w:val="nil"/>
              <w:right w:val="single" w:sz="4" w:space="0" w:color="auto"/>
            </w:tcBorders>
            <w:shd w:val="clear" w:color="000000" w:fill="FCF6F9"/>
            <w:noWrap/>
            <w:vAlign w:val="bottom"/>
            <w:hideMark/>
          </w:tcPr>
          <w:p w14:paraId="054247D6"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8.5%</w:t>
            </w:r>
          </w:p>
        </w:tc>
        <w:tc>
          <w:tcPr>
            <w:tcW w:w="954" w:type="dxa"/>
            <w:tcBorders>
              <w:top w:val="nil"/>
              <w:left w:val="single" w:sz="4" w:space="0" w:color="auto"/>
              <w:bottom w:val="nil"/>
              <w:right w:val="single" w:sz="4" w:space="0" w:color="auto"/>
            </w:tcBorders>
            <w:shd w:val="clear" w:color="000000" w:fill="FBB8BB"/>
            <w:noWrap/>
            <w:vAlign w:val="bottom"/>
            <w:hideMark/>
          </w:tcPr>
          <w:p w14:paraId="5ACA8427"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26.3%</w:t>
            </w:r>
          </w:p>
        </w:tc>
        <w:tc>
          <w:tcPr>
            <w:tcW w:w="1369" w:type="dxa"/>
            <w:tcBorders>
              <w:top w:val="nil"/>
              <w:left w:val="single" w:sz="4" w:space="0" w:color="auto"/>
              <w:bottom w:val="nil"/>
              <w:right w:val="single" w:sz="4" w:space="0" w:color="auto"/>
            </w:tcBorders>
            <w:shd w:val="clear" w:color="000000" w:fill="FCF7FA"/>
            <w:noWrap/>
            <w:vAlign w:val="bottom"/>
            <w:hideMark/>
          </w:tcPr>
          <w:p w14:paraId="263CBAD7"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2.8%</w:t>
            </w:r>
          </w:p>
        </w:tc>
        <w:tc>
          <w:tcPr>
            <w:tcW w:w="1559" w:type="dxa"/>
            <w:tcBorders>
              <w:top w:val="nil"/>
              <w:left w:val="single" w:sz="4" w:space="0" w:color="auto"/>
              <w:bottom w:val="nil"/>
              <w:right w:val="single" w:sz="4" w:space="0" w:color="auto"/>
            </w:tcBorders>
            <w:shd w:val="clear" w:color="000000" w:fill="FCFCFF"/>
            <w:noWrap/>
            <w:vAlign w:val="bottom"/>
            <w:hideMark/>
          </w:tcPr>
          <w:p w14:paraId="02D88873"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1.4%</w:t>
            </w:r>
          </w:p>
        </w:tc>
        <w:tc>
          <w:tcPr>
            <w:tcW w:w="1276" w:type="dxa"/>
            <w:tcBorders>
              <w:top w:val="nil"/>
              <w:left w:val="single" w:sz="4" w:space="0" w:color="auto"/>
              <w:bottom w:val="nil"/>
              <w:right w:val="single" w:sz="4" w:space="0" w:color="auto"/>
            </w:tcBorders>
            <w:shd w:val="clear" w:color="000000" w:fill="FCE6E9"/>
            <w:noWrap/>
            <w:vAlign w:val="bottom"/>
            <w:hideMark/>
          </w:tcPr>
          <w:p w14:paraId="47F75C0C"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12.3%</w:t>
            </w:r>
          </w:p>
        </w:tc>
      </w:tr>
      <w:tr w:rsidR="006F758E" w:rsidRPr="006F758E" w14:paraId="22E4D3B6" w14:textId="77777777" w:rsidTr="001941B0">
        <w:trPr>
          <w:trHeight w:val="20"/>
        </w:trPr>
        <w:tc>
          <w:tcPr>
            <w:tcW w:w="1275" w:type="dxa"/>
            <w:tcBorders>
              <w:top w:val="nil"/>
              <w:left w:val="single" w:sz="4" w:space="0" w:color="auto"/>
              <w:bottom w:val="nil"/>
              <w:right w:val="single" w:sz="4" w:space="0" w:color="auto"/>
            </w:tcBorders>
            <w:shd w:val="clear" w:color="auto" w:fill="auto"/>
            <w:noWrap/>
            <w:vAlign w:val="bottom"/>
            <w:hideMark/>
          </w:tcPr>
          <w:p w14:paraId="628C9BEA" w14:textId="77777777" w:rsidR="00BC019F" w:rsidRPr="001941B0" w:rsidRDefault="00BC019F" w:rsidP="001941B0">
            <w:pPr>
              <w:spacing w:afterLines="120" w:after="288"/>
              <w:jc w:val="center"/>
              <w:rPr>
                <w:rFonts w:cstheme="minorHAnsi"/>
                <w:i/>
                <w:iCs/>
                <w:color w:val="000000"/>
                <w:sz w:val="20"/>
                <w:szCs w:val="20"/>
              </w:rPr>
            </w:pPr>
            <w:r w:rsidRPr="001941B0">
              <w:rPr>
                <w:rFonts w:cstheme="minorHAnsi"/>
                <w:i/>
                <w:iCs/>
                <w:color w:val="000000"/>
                <w:sz w:val="20"/>
                <w:szCs w:val="20"/>
              </w:rPr>
              <w:t>Pen m 1</w:t>
            </w:r>
          </w:p>
        </w:tc>
        <w:tc>
          <w:tcPr>
            <w:tcW w:w="814" w:type="dxa"/>
            <w:tcBorders>
              <w:top w:val="nil"/>
              <w:left w:val="single" w:sz="4" w:space="0" w:color="auto"/>
              <w:bottom w:val="nil"/>
              <w:right w:val="single" w:sz="4" w:space="0" w:color="auto"/>
            </w:tcBorders>
            <w:shd w:val="clear" w:color="000000" w:fill="FCE2E5"/>
            <w:noWrap/>
            <w:vAlign w:val="bottom"/>
            <w:hideMark/>
          </w:tcPr>
          <w:p w14:paraId="47463D25"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15.1%</w:t>
            </w:r>
          </w:p>
        </w:tc>
        <w:tc>
          <w:tcPr>
            <w:tcW w:w="854" w:type="dxa"/>
            <w:tcBorders>
              <w:top w:val="nil"/>
              <w:left w:val="single" w:sz="4" w:space="0" w:color="auto"/>
              <w:bottom w:val="nil"/>
              <w:right w:val="single" w:sz="4" w:space="0" w:color="auto"/>
            </w:tcBorders>
            <w:shd w:val="clear" w:color="000000" w:fill="FCFBFE"/>
            <w:noWrap/>
            <w:vAlign w:val="bottom"/>
            <w:hideMark/>
          </w:tcPr>
          <w:p w14:paraId="6CA485D0"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3.2%</w:t>
            </w:r>
          </w:p>
        </w:tc>
        <w:tc>
          <w:tcPr>
            <w:tcW w:w="989" w:type="dxa"/>
            <w:tcBorders>
              <w:top w:val="nil"/>
              <w:left w:val="single" w:sz="4" w:space="0" w:color="auto"/>
              <w:bottom w:val="nil"/>
              <w:right w:val="single" w:sz="4" w:space="0" w:color="auto"/>
            </w:tcBorders>
            <w:shd w:val="clear" w:color="000000" w:fill="FCE3E6"/>
            <w:noWrap/>
            <w:vAlign w:val="bottom"/>
            <w:hideMark/>
          </w:tcPr>
          <w:p w14:paraId="7EAE6070"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9.7%</w:t>
            </w:r>
          </w:p>
        </w:tc>
        <w:tc>
          <w:tcPr>
            <w:tcW w:w="1400" w:type="dxa"/>
            <w:tcBorders>
              <w:top w:val="nil"/>
              <w:left w:val="single" w:sz="4" w:space="0" w:color="auto"/>
              <w:bottom w:val="nil"/>
              <w:right w:val="single" w:sz="4" w:space="0" w:color="auto"/>
            </w:tcBorders>
            <w:shd w:val="clear" w:color="000000" w:fill="FCFBFE"/>
            <w:noWrap/>
            <w:vAlign w:val="bottom"/>
            <w:hideMark/>
          </w:tcPr>
          <w:p w14:paraId="02B6ADD7"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6.1%</w:t>
            </w:r>
          </w:p>
        </w:tc>
        <w:tc>
          <w:tcPr>
            <w:tcW w:w="954" w:type="dxa"/>
            <w:tcBorders>
              <w:top w:val="nil"/>
              <w:left w:val="single" w:sz="4" w:space="0" w:color="auto"/>
              <w:bottom w:val="nil"/>
              <w:right w:val="single" w:sz="4" w:space="0" w:color="auto"/>
            </w:tcBorders>
            <w:shd w:val="clear" w:color="000000" w:fill="FBC7CA"/>
            <w:noWrap/>
            <w:vAlign w:val="bottom"/>
            <w:hideMark/>
          </w:tcPr>
          <w:p w14:paraId="3537BC0A"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21.1%</w:t>
            </w:r>
          </w:p>
        </w:tc>
        <w:tc>
          <w:tcPr>
            <w:tcW w:w="1369" w:type="dxa"/>
            <w:tcBorders>
              <w:top w:val="nil"/>
              <w:left w:val="single" w:sz="4" w:space="0" w:color="auto"/>
              <w:bottom w:val="nil"/>
              <w:right w:val="single" w:sz="4" w:space="0" w:color="auto"/>
            </w:tcBorders>
            <w:shd w:val="clear" w:color="000000" w:fill="FCFBFE"/>
            <w:noWrap/>
            <w:vAlign w:val="bottom"/>
            <w:hideMark/>
          </w:tcPr>
          <w:p w14:paraId="3635A88C"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1.6%</w:t>
            </w:r>
          </w:p>
        </w:tc>
        <w:tc>
          <w:tcPr>
            <w:tcW w:w="1559" w:type="dxa"/>
            <w:tcBorders>
              <w:top w:val="nil"/>
              <w:left w:val="single" w:sz="4" w:space="0" w:color="auto"/>
              <w:bottom w:val="nil"/>
              <w:right w:val="single" w:sz="4" w:space="0" w:color="auto"/>
            </w:tcBorders>
            <w:shd w:val="clear" w:color="000000" w:fill="FCEAED"/>
            <w:noWrap/>
            <w:vAlign w:val="bottom"/>
            <w:hideMark/>
          </w:tcPr>
          <w:p w14:paraId="438FD654"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7.9%</w:t>
            </w:r>
          </w:p>
        </w:tc>
        <w:tc>
          <w:tcPr>
            <w:tcW w:w="1276" w:type="dxa"/>
            <w:tcBorders>
              <w:top w:val="nil"/>
              <w:left w:val="single" w:sz="4" w:space="0" w:color="auto"/>
              <w:bottom w:val="nil"/>
              <w:right w:val="single" w:sz="4" w:space="0" w:color="auto"/>
            </w:tcBorders>
            <w:shd w:val="clear" w:color="000000" w:fill="FCFAFD"/>
            <w:noWrap/>
            <w:vAlign w:val="bottom"/>
            <w:hideMark/>
          </w:tcPr>
          <w:p w14:paraId="001E3BB2"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3.2%</w:t>
            </w:r>
          </w:p>
        </w:tc>
      </w:tr>
      <w:tr w:rsidR="006F758E" w:rsidRPr="006F758E" w14:paraId="3363FB3C" w14:textId="77777777" w:rsidTr="001941B0">
        <w:trPr>
          <w:trHeight w:val="20"/>
        </w:trPr>
        <w:tc>
          <w:tcPr>
            <w:tcW w:w="1275" w:type="dxa"/>
            <w:tcBorders>
              <w:top w:val="nil"/>
              <w:left w:val="single" w:sz="4" w:space="0" w:color="auto"/>
              <w:bottom w:val="nil"/>
              <w:right w:val="single" w:sz="4" w:space="0" w:color="auto"/>
            </w:tcBorders>
            <w:shd w:val="clear" w:color="auto" w:fill="auto"/>
            <w:noWrap/>
            <w:vAlign w:val="bottom"/>
            <w:hideMark/>
          </w:tcPr>
          <w:p w14:paraId="3F9AC1DD" w14:textId="77777777" w:rsidR="00BC019F" w:rsidRPr="001941B0" w:rsidRDefault="00BC019F" w:rsidP="001941B0">
            <w:pPr>
              <w:spacing w:afterLines="120" w:after="288"/>
              <w:jc w:val="center"/>
              <w:rPr>
                <w:rFonts w:cstheme="minorHAnsi"/>
                <w:i/>
                <w:iCs/>
                <w:color w:val="000000"/>
                <w:sz w:val="20"/>
                <w:szCs w:val="20"/>
              </w:rPr>
            </w:pPr>
            <w:r w:rsidRPr="001941B0">
              <w:rPr>
                <w:rFonts w:cstheme="minorHAnsi"/>
                <w:i/>
                <w:iCs/>
                <w:color w:val="000000"/>
                <w:sz w:val="20"/>
                <w:szCs w:val="20"/>
              </w:rPr>
              <w:t>Pen m 2</w:t>
            </w:r>
          </w:p>
        </w:tc>
        <w:tc>
          <w:tcPr>
            <w:tcW w:w="814" w:type="dxa"/>
            <w:tcBorders>
              <w:top w:val="nil"/>
              <w:left w:val="single" w:sz="4" w:space="0" w:color="auto"/>
              <w:bottom w:val="nil"/>
              <w:right w:val="single" w:sz="4" w:space="0" w:color="auto"/>
            </w:tcBorders>
            <w:shd w:val="clear" w:color="000000" w:fill="FCEDF0"/>
            <w:noWrap/>
            <w:vAlign w:val="bottom"/>
            <w:hideMark/>
          </w:tcPr>
          <w:p w14:paraId="2F0C0DDC"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9.1%</w:t>
            </w:r>
          </w:p>
        </w:tc>
        <w:tc>
          <w:tcPr>
            <w:tcW w:w="854" w:type="dxa"/>
            <w:tcBorders>
              <w:top w:val="nil"/>
              <w:left w:val="single" w:sz="4" w:space="0" w:color="auto"/>
              <w:bottom w:val="nil"/>
              <w:right w:val="single" w:sz="4" w:space="0" w:color="auto"/>
            </w:tcBorders>
            <w:shd w:val="clear" w:color="000000" w:fill="FCEBEE"/>
            <w:noWrap/>
            <w:vAlign w:val="bottom"/>
            <w:hideMark/>
          </w:tcPr>
          <w:p w14:paraId="7C7C6AD7"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11.0%</w:t>
            </w:r>
          </w:p>
        </w:tc>
        <w:tc>
          <w:tcPr>
            <w:tcW w:w="989" w:type="dxa"/>
            <w:tcBorders>
              <w:top w:val="nil"/>
              <w:left w:val="single" w:sz="4" w:space="0" w:color="auto"/>
              <w:bottom w:val="nil"/>
              <w:right w:val="single" w:sz="4" w:space="0" w:color="auto"/>
            </w:tcBorders>
            <w:shd w:val="clear" w:color="000000" w:fill="FCF1F4"/>
            <w:noWrap/>
            <w:vAlign w:val="bottom"/>
            <w:hideMark/>
          </w:tcPr>
          <w:p w14:paraId="4C1BA39B"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5.3%</w:t>
            </w:r>
          </w:p>
        </w:tc>
        <w:tc>
          <w:tcPr>
            <w:tcW w:w="1400" w:type="dxa"/>
            <w:tcBorders>
              <w:top w:val="nil"/>
              <w:left w:val="single" w:sz="4" w:space="0" w:color="auto"/>
              <w:bottom w:val="nil"/>
              <w:right w:val="single" w:sz="4" w:space="0" w:color="auto"/>
            </w:tcBorders>
            <w:shd w:val="clear" w:color="000000" w:fill="FCF6F9"/>
            <w:noWrap/>
            <w:vAlign w:val="bottom"/>
            <w:hideMark/>
          </w:tcPr>
          <w:p w14:paraId="5B60418E"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8.5%</w:t>
            </w:r>
          </w:p>
        </w:tc>
        <w:tc>
          <w:tcPr>
            <w:tcW w:w="954" w:type="dxa"/>
            <w:tcBorders>
              <w:top w:val="nil"/>
              <w:left w:val="single" w:sz="4" w:space="0" w:color="auto"/>
              <w:bottom w:val="nil"/>
              <w:right w:val="single" w:sz="4" w:space="0" w:color="auto"/>
            </w:tcBorders>
            <w:shd w:val="clear" w:color="000000" w:fill="FBBBBD"/>
            <w:noWrap/>
            <w:vAlign w:val="bottom"/>
            <w:hideMark/>
          </w:tcPr>
          <w:p w14:paraId="16BFD308"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25.4%</w:t>
            </w:r>
          </w:p>
        </w:tc>
        <w:tc>
          <w:tcPr>
            <w:tcW w:w="1369" w:type="dxa"/>
            <w:tcBorders>
              <w:top w:val="nil"/>
              <w:left w:val="single" w:sz="4" w:space="0" w:color="auto"/>
              <w:bottom w:val="nil"/>
              <w:right w:val="single" w:sz="4" w:space="0" w:color="auto"/>
            </w:tcBorders>
            <w:shd w:val="clear" w:color="000000" w:fill="FCFAFD"/>
            <w:noWrap/>
            <w:vAlign w:val="bottom"/>
            <w:hideMark/>
          </w:tcPr>
          <w:p w14:paraId="580FA9B4"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2.0%</w:t>
            </w:r>
          </w:p>
        </w:tc>
        <w:tc>
          <w:tcPr>
            <w:tcW w:w="1559" w:type="dxa"/>
            <w:tcBorders>
              <w:top w:val="nil"/>
              <w:left w:val="single" w:sz="4" w:space="0" w:color="auto"/>
              <w:bottom w:val="nil"/>
              <w:right w:val="single" w:sz="4" w:space="0" w:color="auto"/>
            </w:tcBorders>
            <w:shd w:val="clear" w:color="000000" w:fill="FCF8FB"/>
            <w:noWrap/>
            <w:vAlign w:val="bottom"/>
            <w:hideMark/>
          </w:tcPr>
          <w:p w14:paraId="6BEE4963"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2.9%</w:t>
            </w:r>
          </w:p>
        </w:tc>
        <w:tc>
          <w:tcPr>
            <w:tcW w:w="1276" w:type="dxa"/>
            <w:tcBorders>
              <w:top w:val="nil"/>
              <w:left w:val="single" w:sz="4" w:space="0" w:color="auto"/>
              <w:bottom w:val="nil"/>
              <w:right w:val="single" w:sz="4" w:space="0" w:color="auto"/>
            </w:tcBorders>
            <w:shd w:val="clear" w:color="000000" w:fill="FCFCFF"/>
            <w:noWrap/>
            <w:vAlign w:val="bottom"/>
            <w:hideMark/>
          </w:tcPr>
          <w:p w14:paraId="2F82437E"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2.3%</w:t>
            </w:r>
          </w:p>
        </w:tc>
      </w:tr>
      <w:tr w:rsidR="006F758E" w:rsidRPr="006F758E" w14:paraId="70005A42" w14:textId="77777777" w:rsidTr="001941B0">
        <w:trPr>
          <w:trHeight w:val="20"/>
        </w:trPr>
        <w:tc>
          <w:tcPr>
            <w:tcW w:w="1275" w:type="dxa"/>
            <w:tcBorders>
              <w:top w:val="nil"/>
              <w:left w:val="single" w:sz="4" w:space="0" w:color="auto"/>
              <w:bottom w:val="nil"/>
              <w:right w:val="single" w:sz="4" w:space="0" w:color="auto"/>
            </w:tcBorders>
            <w:shd w:val="clear" w:color="auto" w:fill="auto"/>
            <w:noWrap/>
            <w:vAlign w:val="bottom"/>
            <w:hideMark/>
          </w:tcPr>
          <w:p w14:paraId="1DAA0B0F" w14:textId="77777777" w:rsidR="00BC019F" w:rsidRPr="001941B0" w:rsidRDefault="00BC019F" w:rsidP="001941B0">
            <w:pPr>
              <w:spacing w:afterLines="120" w:after="288"/>
              <w:jc w:val="center"/>
              <w:rPr>
                <w:rFonts w:cstheme="minorHAnsi"/>
                <w:i/>
                <w:iCs/>
                <w:color w:val="000000"/>
                <w:sz w:val="20"/>
                <w:szCs w:val="20"/>
              </w:rPr>
            </w:pPr>
            <w:proofErr w:type="spellStart"/>
            <w:r w:rsidRPr="001941B0">
              <w:rPr>
                <w:rFonts w:cstheme="minorHAnsi"/>
                <w:i/>
                <w:iCs/>
                <w:color w:val="000000"/>
                <w:sz w:val="20"/>
                <w:szCs w:val="20"/>
              </w:rPr>
              <w:t>Phl</w:t>
            </w:r>
            <w:proofErr w:type="spellEnd"/>
            <w:r w:rsidRPr="001941B0">
              <w:rPr>
                <w:rFonts w:cstheme="minorHAnsi"/>
                <w:i/>
                <w:iCs/>
                <w:color w:val="000000"/>
                <w:sz w:val="20"/>
                <w:szCs w:val="20"/>
              </w:rPr>
              <w:t xml:space="preserve"> p 1</w:t>
            </w:r>
          </w:p>
        </w:tc>
        <w:tc>
          <w:tcPr>
            <w:tcW w:w="814" w:type="dxa"/>
            <w:tcBorders>
              <w:top w:val="nil"/>
              <w:left w:val="single" w:sz="4" w:space="0" w:color="auto"/>
              <w:bottom w:val="nil"/>
              <w:right w:val="single" w:sz="4" w:space="0" w:color="auto"/>
            </w:tcBorders>
            <w:shd w:val="clear" w:color="000000" w:fill="FCFCFF"/>
            <w:noWrap/>
            <w:vAlign w:val="bottom"/>
            <w:hideMark/>
          </w:tcPr>
          <w:p w14:paraId="1F770542"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1.1%</w:t>
            </w:r>
          </w:p>
        </w:tc>
        <w:tc>
          <w:tcPr>
            <w:tcW w:w="854" w:type="dxa"/>
            <w:tcBorders>
              <w:top w:val="nil"/>
              <w:left w:val="single" w:sz="4" w:space="0" w:color="auto"/>
              <w:bottom w:val="nil"/>
              <w:right w:val="single" w:sz="4" w:space="0" w:color="auto"/>
            </w:tcBorders>
            <w:shd w:val="clear" w:color="000000" w:fill="F8696B"/>
            <w:noWrap/>
            <w:vAlign w:val="bottom"/>
            <w:hideMark/>
          </w:tcPr>
          <w:p w14:paraId="34118168"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74.8%</w:t>
            </w:r>
          </w:p>
        </w:tc>
        <w:tc>
          <w:tcPr>
            <w:tcW w:w="989" w:type="dxa"/>
            <w:tcBorders>
              <w:top w:val="nil"/>
              <w:left w:val="single" w:sz="4" w:space="0" w:color="auto"/>
              <w:bottom w:val="nil"/>
              <w:right w:val="single" w:sz="4" w:space="0" w:color="auto"/>
            </w:tcBorders>
            <w:shd w:val="clear" w:color="000000" w:fill="FCFCFF"/>
            <w:noWrap/>
            <w:vAlign w:val="bottom"/>
            <w:hideMark/>
          </w:tcPr>
          <w:p w14:paraId="1E9E30C0"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1.8%</w:t>
            </w:r>
          </w:p>
        </w:tc>
        <w:tc>
          <w:tcPr>
            <w:tcW w:w="1400" w:type="dxa"/>
            <w:tcBorders>
              <w:top w:val="nil"/>
              <w:left w:val="single" w:sz="4" w:space="0" w:color="auto"/>
              <w:bottom w:val="nil"/>
              <w:right w:val="single" w:sz="4" w:space="0" w:color="auto"/>
            </w:tcBorders>
            <w:shd w:val="clear" w:color="000000" w:fill="F96E70"/>
            <w:noWrap/>
            <w:vAlign w:val="bottom"/>
            <w:hideMark/>
          </w:tcPr>
          <w:p w14:paraId="35C0F18B"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73.6%</w:t>
            </w:r>
          </w:p>
        </w:tc>
        <w:tc>
          <w:tcPr>
            <w:tcW w:w="954" w:type="dxa"/>
            <w:tcBorders>
              <w:top w:val="nil"/>
              <w:left w:val="single" w:sz="4" w:space="0" w:color="auto"/>
              <w:bottom w:val="nil"/>
              <w:right w:val="single" w:sz="4" w:space="0" w:color="auto"/>
            </w:tcBorders>
            <w:shd w:val="clear" w:color="000000" w:fill="FCFAFD"/>
            <w:noWrap/>
            <w:vAlign w:val="bottom"/>
            <w:hideMark/>
          </w:tcPr>
          <w:p w14:paraId="45FF3963"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3.5%</w:t>
            </w:r>
          </w:p>
        </w:tc>
        <w:tc>
          <w:tcPr>
            <w:tcW w:w="1369" w:type="dxa"/>
            <w:tcBorders>
              <w:top w:val="nil"/>
              <w:left w:val="single" w:sz="4" w:space="0" w:color="auto"/>
              <w:bottom w:val="nil"/>
              <w:right w:val="single" w:sz="4" w:space="0" w:color="auto"/>
            </w:tcBorders>
            <w:shd w:val="clear" w:color="000000" w:fill="F8696B"/>
            <w:noWrap/>
            <w:vAlign w:val="bottom"/>
            <w:hideMark/>
          </w:tcPr>
          <w:p w14:paraId="6B496746"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42.7%</w:t>
            </w:r>
          </w:p>
        </w:tc>
        <w:tc>
          <w:tcPr>
            <w:tcW w:w="1559" w:type="dxa"/>
            <w:tcBorders>
              <w:top w:val="nil"/>
              <w:left w:val="single" w:sz="4" w:space="0" w:color="auto"/>
              <w:bottom w:val="nil"/>
              <w:right w:val="single" w:sz="4" w:space="0" w:color="auto"/>
            </w:tcBorders>
            <w:shd w:val="clear" w:color="000000" w:fill="F8696B"/>
            <w:noWrap/>
            <w:vAlign w:val="bottom"/>
            <w:hideMark/>
          </w:tcPr>
          <w:p w14:paraId="7A0BE03D"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52.1%</w:t>
            </w:r>
          </w:p>
        </w:tc>
        <w:tc>
          <w:tcPr>
            <w:tcW w:w="1276" w:type="dxa"/>
            <w:tcBorders>
              <w:top w:val="nil"/>
              <w:left w:val="single" w:sz="4" w:space="0" w:color="auto"/>
              <w:bottom w:val="nil"/>
              <w:right w:val="single" w:sz="4" w:space="0" w:color="auto"/>
            </w:tcBorders>
            <w:shd w:val="clear" w:color="000000" w:fill="F8696B"/>
            <w:noWrap/>
            <w:vAlign w:val="bottom"/>
            <w:hideMark/>
          </w:tcPr>
          <w:p w14:paraId="34A66F15"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69.4%</w:t>
            </w:r>
          </w:p>
        </w:tc>
      </w:tr>
      <w:tr w:rsidR="006F758E" w:rsidRPr="006F758E" w14:paraId="77E2FA49" w14:textId="77777777" w:rsidTr="001941B0">
        <w:trPr>
          <w:trHeight w:val="20"/>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89389D1" w14:textId="77777777" w:rsidR="00BC019F" w:rsidRPr="001941B0" w:rsidRDefault="00BC019F" w:rsidP="001941B0">
            <w:pPr>
              <w:spacing w:afterLines="120" w:after="288"/>
              <w:jc w:val="center"/>
              <w:rPr>
                <w:rFonts w:cstheme="minorHAnsi"/>
                <w:i/>
                <w:iCs/>
                <w:color w:val="000000"/>
                <w:sz w:val="20"/>
                <w:szCs w:val="20"/>
              </w:rPr>
            </w:pPr>
            <w:proofErr w:type="spellStart"/>
            <w:r w:rsidRPr="001941B0">
              <w:rPr>
                <w:rFonts w:cstheme="minorHAnsi"/>
                <w:i/>
                <w:iCs/>
                <w:color w:val="000000"/>
                <w:sz w:val="20"/>
                <w:szCs w:val="20"/>
              </w:rPr>
              <w:t>Phl</w:t>
            </w:r>
            <w:proofErr w:type="spellEnd"/>
            <w:r w:rsidRPr="001941B0">
              <w:rPr>
                <w:rFonts w:cstheme="minorHAnsi"/>
                <w:i/>
                <w:iCs/>
                <w:color w:val="000000"/>
                <w:sz w:val="20"/>
                <w:szCs w:val="20"/>
              </w:rPr>
              <w:t xml:space="preserve"> p 4</w:t>
            </w:r>
          </w:p>
        </w:tc>
        <w:tc>
          <w:tcPr>
            <w:tcW w:w="814" w:type="dxa"/>
            <w:tcBorders>
              <w:top w:val="nil"/>
              <w:left w:val="single" w:sz="4" w:space="0" w:color="auto"/>
              <w:bottom w:val="single" w:sz="4" w:space="0" w:color="auto"/>
              <w:right w:val="single" w:sz="4" w:space="0" w:color="auto"/>
            </w:tcBorders>
            <w:shd w:val="clear" w:color="000000" w:fill="FCECEF"/>
            <w:noWrap/>
            <w:vAlign w:val="bottom"/>
            <w:hideMark/>
          </w:tcPr>
          <w:p w14:paraId="2F1AE9DF"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9.7%</w:t>
            </w:r>
          </w:p>
        </w:tc>
        <w:tc>
          <w:tcPr>
            <w:tcW w:w="854" w:type="dxa"/>
            <w:tcBorders>
              <w:top w:val="nil"/>
              <w:left w:val="single" w:sz="4" w:space="0" w:color="auto"/>
              <w:bottom w:val="single" w:sz="4" w:space="0" w:color="auto"/>
              <w:right w:val="single" w:sz="4" w:space="0" w:color="auto"/>
            </w:tcBorders>
            <w:shd w:val="clear" w:color="000000" w:fill="FA9092"/>
            <w:noWrap/>
            <w:vAlign w:val="bottom"/>
            <w:hideMark/>
          </w:tcPr>
          <w:p w14:paraId="368AECC6"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55.9%</w:t>
            </w:r>
          </w:p>
        </w:tc>
        <w:tc>
          <w:tcPr>
            <w:tcW w:w="989" w:type="dxa"/>
            <w:tcBorders>
              <w:top w:val="nil"/>
              <w:left w:val="single" w:sz="4" w:space="0" w:color="auto"/>
              <w:bottom w:val="single" w:sz="4" w:space="0" w:color="auto"/>
              <w:right w:val="single" w:sz="4" w:space="0" w:color="auto"/>
            </w:tcBorders>
            <w:shd w:val="clear" w:color="000000" w:fill="F8696B"/>
            <w:noWrap/>
            <w:vAlign w:val="bottom"/>
            <w:hideMark/>
          </w:tcPr>
          <w:p w14:paraId="0AAA3CD4"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47.4%</w:t>
            </w:r>
          </w:p>
        </w:tc>
        <w:tc>
          <w:tcPr>
            <w:tcW w:w="1400" w:type="dxa"/>
            <w:tcBorders>
              <w:top w:val="nil"/>
              <w:left w:val="single" w:sz="4" w:space="0" w:color="auto"/>
              <w:bottom w:val="single" w:sz="4" w:space="0" w:color="auto"/>
              <w:right w:val="single" w:sz="4" w:space="0" w:color="auto"/>
            </w:tcBorders>
            <w:shd w:val="clear" w:color="000000" w:fill="FBB9BB"/>
            <w:noWrap/>
            <w:vAlign w:val="bottom"/>
            <w:hideMark/>
          </w:tcPr>
          <w:p w14:paraId="3FEC3CC6"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37.7%</w:t>
            </w:r>
          </w:p>
        </w:tc>
        <w:tc>
          <w:tcPr>
            <w:tcW w:w="954" w:type="dxa"/>
            <w:tcBorders>
              <w:top w:val="nil"/>
              <w:left w:val="single" w:sz="4" w:space="0" w:color="auto"/>
              <w:bottom w:val="single" w:sz="4" w:space="0" w:color="auto"/>
              <w:right w:val="single" w:sz="4" w:space="0" w:color="auto"/>
            </w:tcBorders>
            <w:shd w:val="clear" w:color="000000" w:fill="FAA1A4"/>
            <w:noWrap/>
            <w:vAlign w:val="bottom"/>
            <w:hideMark/>
          </w:tcPr>
          <w:p w14:paraId="64E454C4"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34.2%</w:t>
            </w:r>
          </w:p>
        </w:tc>
        <w:tc>
          <w:tcPr>
            <w:tcW w:w="1369" w:type="dxa"/>
            <w:tcBorders>
              <w:top w:val="nil"/>
              <w:left w:val="single" w:sz="4" w:space="0" w:color="auto"/>
              <w:bottom w:val="single" w:sz="4" w:space="0" w:color="auto"/>
              <w:right w:val="single" w:sz="4" w:space="0" w:color="auto"/>
            </w:tcBorders>
            <w:shd w:val="clear" w:color="000000" w:fill="FCDBDE"/>
            <w:noWrap/>
            <w:vAlign w:val="bottom"/>
            <w:hideMark/>
          </w:tcPr>
          <w:p w14:paraId="2694BF11"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10.7%</w:t>
            </w:r>
          </w:p>
        </w:tc>
        <w:tc>
          <w:tcPr>
            <w:tcW w:w="1559" w:type="dxa"/>
            <w:tcBorders>
              <w:top w:val="nil"/>
              <w:left w:val="single" w:sz="4" w:space="0" w:color="auto"/>
              <w:bottom w:val="single" w:sz="4" w:space="0" w:color="auto"/>
              <w:right w:val="single" w:sz="4" w:space="0" w:color="auto"/>
            </w:tcBorders>
            <w:shd w:val="clear" w:color="000000" w:fill="FCE4E6"/>
            <w:noWrap/>
            <w:vAlign w:val="bottom"/>
            <w:hideMark/>
          </w:tcPr>
          <w:p w14:paraId="3372BD2D"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10.0%</w:t>
            </w:r>
          </w:p>
        </w:tc>
        <w:tc>
          <w:tcPr>
            <w:tcW w:w="1276" w:type="dxa"/>
            <w:tcBorders>
              <w:top w:val="nil"/>
              <w:left w:val="single" w:sz="4" w:space="0" w:color="auto"/>
              <w:bottom w:val="single" w:sz="4" w:space="0" w:color="auto"/>
              <w:right w:val="single" w:sz="4" w:space="0" w:color="auto"/>
            </w:tcBorders>
            <w:shd w:val="clear" w:color="000000" w:fill="FA9598"/>
            <w:noWrap/>
            <w:vAlign w:val="bottom"/>
            <w:hideMark/>
          </w:tcPr>
          <w:p w14:paraId="53D0448F" w14:textId="77777777" w:rsidR="00BC019F" w:rsidRPr="001941B0" w:rsidRDefault="00BC019F" w:rsidP="006F758E">
            <w:pPr>
              <w:spacing w:afterLines="120" w:after="288"/>
              <w:jc w:val="center"/>
              <w:rPr>
                <w:rFonts w:cstheme="minorHAnsi"/>
                <w:color w:val="000000"/>
                <w:sz w:val="20"/>
                <w:szCs w:val="20"/>
              </w:rPr>
            </w:pPr>
            <w:r w:rsidRPr="001941B0">
              <w:rPr>
                <w:rFonts w:cstheme="minorHAnsi"/>
                <w:color w:val="000000"/>
                <w:sz w:val="20"/>
                <w:szCs w:val="20"/>
              </w:rPr>
              <w:t>49.3%</w:t>
            </w:r>
          </w:p>
        </w:tc>
      </w:tr>
    </w:tbl>
    <w:p w14:paraId="5A054F46" w14:textId="77777777" w:rsidR="006F758E" w:rsidRDefault="006F758E" w:rsidP="009A46A2">
      <w:pPr>
        <w:spacing w:afterLines="120" w:after="288"/>
        <w:rPr>
          <w:rFonts w:cstheme="minorHAnsi"/>
          <w:sz w:val="24"/>
          <w:szCs w:val="24"/>
        </w:rPr>
      </w:pPr>
    </w:p>
    <w:p w14:paraId="2A9041C1" w14:textId="77777777" w:rsidR="006F758E" w:rsidRDefault="006F758E" w:rsidP="009A46A2">
      <w:pPr>
        <w:spacing w:afterLines="120" w:after="288"/>
        <w:rPr>
          <w:rFonts w:cstheme="minorHAnsi"/>
          <w:sz w:val="24"/>
          <w:szCs w:val="24"/>
        </w:rPr>
      </w:pPr>
    </w:p>
    <w:p w14:paraId="6B27F0BD" w14:textId="77777777" w:rsidR="006F758E" w:rsidRDefault="006F758E" w:rsidP="009A46A2">
      <w:pPr>
        <w:spacing w:afterLines="120" w:after="288"/>
        <w:rPr>
          <w:rFonts w:cstheme="minorHAnsi"/>
          <w:sz w:val="24"/>
          <w:szCs w:val="24"/>
        </w:rPr>
      </w:pPr>
    </w:p>
    <w:p w14:paraId="0FAB4DF9" w14:textId="77777777" w:rsidR="006F758E" w:rsidRPr="001941B0" w:rsidRDefault="006F758E" w:rsidP="009A46A2">
      <w:pPr>
        <w:spacing w:afterLines="120" w:after="288"/>
        <w:rPr>
          <w:rFonts w:cstheme="minorHAnsi"/>
          <w:b/>
          <w:bCs/>
          <w:sz w:val="24"/>
          <w:szCs w:val="24"/>
        </w:rPr>
      </w:pPr>
    </w:p>
    <w:p w14:paraId="4C86C83D" w14:textId="59486A92" w:rsidR="00CB68C1" w:rsidRPr="000F2F0E" w:rsidRDefault="00CB68C1" w:rsidP="009A46A2">
      <w:pPr>
        <w:spacing w:afterLines="120" w:after="288"/>
        <w:rPr>
          <w:rFonts w:cstheme="minorHAnsi"/>
          <w:b/>
          <w:bCs/>
          <w:sz w:val="24"/>
          <w:szCs w:val="24"/>
        </w:rPr>
      </w:pPr>
      <w:r w:rsidRPr="000F2F0E">
        <w:rPr>
          <w:rFonts w:cstheme="minorHAnsi"/>
          <w:b/>
          <w:bCs/>
          <w:sz w:val="24"/>
          <w:szCs w:val="24"/>
        </w:rPr>
        <w:lastRenderedPageBreak/>
        <w:t>Dimensionality reduction – selection of dimension</w:t>
      </w:r>
    </w:p>
    <w:p w14:paraId="41CA9121" w14:textId="72EC7858" w:rsidR="00CB68C1" w:rsidRPr="006F758E" w:rsidRDefault="00CB68C1" w:rsidP="009A46A2">
      <w:pPr>
        <w:spacing w:afterLines="120" w:after="288"/>
        <w:rPr>
          <w:rFonts w:cstheme="minorHAnsi"/>
          <w:sz w:val="24"/>
          <w:szCs w:val="24"/>
        </w:rPr>
      </w:pPr>
      <w:r w:rsidRPr="006F758E">
        <w:rPr>
          <w:rFonts w:cstheme="minorHAnsi"/>
          <w:sz w:val="24"/>
          <w:szCs w:val="24"/>
        </w:rPr>
        <w:t>Based on the evaluation of the eigenvalues, we selected three dimensions for dimensionality reduction. While a slight ambiguity could arise between choosing three or four dimensions, the partition retrieved using either would remain the same (Figure S5). To ensure clarity and readability in graphical representation, we opted for three dimensions, as adding an extra dimension would not provide additional interpretative value but would complicate visualization.</w:t>
      </w:r>
    </w:p>
    <w:p w14:paraId="25DED3A9" w14:textId="74D1AD6B" w:rsidR="006F758E" w:rsidRPr="001941B0" w:rsidRDefault="00CB68C1" w:rsidP="001941B0">
      <w:pPr>
        <w:spacing w:after="120"/>
        <w:rPr>
          <w:rFonts w:cstheme="minorHAnsi"/>
          <w:b/>
          <w:bCs/>
          <w:sz w:val="24"/>
          <w:szCs w:val="24"/>
        </w:rPr>
      </w:pPr>
      <w:r w:rsidRPr="001941B0">
        <w:rPr>
          <w:rFonts w:cstheme="minorHAnsi"/>
          <w:b/>
          <w:bCs/>
          <w:sz w:val="24"/>
          <w:szCs w:val="24"/>
        </w:rPr>
        <w:t>Figure S</w:t>
      </w:r>
      <w:r w:rsidR="006F6323">
        <w:rPr>
          <w:rFonts w:cstheme="minorHAnsi"/>
          <w:b/>
          <w:bCs/>
          <w:sz w:val="24"/>
          <w:szCs w:val="24"/>
        </w:rPr>
        <w:t>5</w:t>
      </w:r>
      <w:r w:rsidRPr="001941B0">
        <w:rPr>
          <w:rFonts w:cstheme="minorHAnsi"/>
          <w:b/>
          <w:bCs/>
          <w:sz w:val="24"/>
          <w:szCs w:val="24"/>
        </w:rPr>
        <w:t xml:space="preserve"> Eigenvalue distribution and hierarchical clustering dendrograms. </w:t>
      </w:r>
    </w:p>
    <w:p w14:paraId="34F11DEE" w14:textId="6335E6A9" w:rsidR="006F758E" w:rsidRPr="006F758E" w:rsidRDefault="00CB68C1" w:rsidP="009A46A2">
      <w:pPr>
        <w:spacing w:afterLines="120" w:after="288"/>
        <w:rPr>
          <w:rFonts w:cstheme="minorHAnsi"/>
          <w:sz w:val="24"/>
          <w:szCs w:val="24"/>
        </w:rPr>
      </w:pPr>
      <w:r w:rsidRPr="006F758E">
        <w:rPr>
          <w:rFonts w:cstheme="minorHAnsi"/>
          <w:sz w:val="24"/>
          <w:szCs w:val="24"/>
        </w:rPr>
        <w:t>The first panel (a) shows the eigenvalues from the dimensionality reduction analysis. The second panels (b)display the dendrograms obtained using hierarchical clustering, illustrating the partitioning structure based on the selected dimensions.</w:t>
      </w:r>
    </w:p>
    <w:p w14:paraId="1AC1629B" w14:textId="25909D40" w:rsidR="00CB68C1" w:rsidRPr="006F758E" w:rsidRDefault="00CB68C1" w:rsidP="009A46A2">
      <w:pPr>
        <w:spacing w:afterLines="120" w:after="288"/>
        <w:rPr>
          <w:rFonts w:cstheme="minorHAnsi"/>
          <w:sz w:val="24"/>
          <w:szCs w:val="24"/>
        </w:rPr>
      </w:pPr>
      <w:r w:rsidRPr="006F758E">
        <w:rPr>
          <w:rFonts w:cstheme="minorHAnsi"/>
          <w:sz w:val="24"/>
          <w:szCs w:val="24"/>
        </w:rPr>
        <w:t>a)</w:t>
      </w:r>
    </w:p>
    <w:p w14:paraId="241EFF23" w14:textId="037836F6" w:rsidR="00CB68C1" w:rsidRPr="006F758E" w:rsidRDefault="00CB68C1" w:rsidP="009A46A2">
      <w:pPr>
        <w:spacing w:afterLines="120" w:after="288"/>
        <w:rPr>
          <w:rFonts w:cstheme="minorHAnsi"/>
          <w:sz w:val="24"/>
          <w:szCs w:val="24"/>
        </w:rPr>
      </w:pPr>
      <w:r w:rsidRPr="001941B0">
        <w:rPr>
          <w:rFonts w:cstheme="minorHAnsi"/>
          <w:noProof/>
          <w:sz w:val="24"/>
          <w:szCs w:val="24"/>
        </w:rPr>
        <w:drawing>
          <wp:inline distT="0" distB="0" distL="0" distR="0" wp14:anchorId="2E8C11D3" wp14:editId="0B483F00">
            <wp:extent cx="6113222" cy="3188262"/>
            <wp:effectExtent l="0" t="0" r="0" b="0"/>
            <wp:docPr id="1161918084" name="Picture 2" descr="A comparison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18084" name="Picture 2" descr="A comparison of a number of numbers&#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t="14898" b="3574"/>
                    <a:stretch/>
                  </pic:blipFill>
                  <pic:spPr bwMode="auto">
                    <a:xfrm>
                      <a:off x="0" y="0"/>
                      <a:ext cx="6113780" cy="3188553"/>
                    </a:xfrm>
                    <a:prstGeom prst="rect">
                      <a:avLst/>
                    </a:prstGeom>
                    <a:noFill/>
                    <a:ln>
                      <a:noFill/>
                    </a:ln>
                    <a:extLst>
                      <a:ext uri="{53640926-AAD7-44D8-BBD7-CCE9431645EC}">
                        <a14:shadowObscured xmlns:a14="http://schemas.microsoft.com/office/drawing/2010/main"/>
                      </a:ext>
                    </a:extLst>
                  </pic:spPr>
                </pic:pic>
              </a:graphicData>
            </a:graphic>
          </wp:inline>
        </w:drawing>
      </w:r>
    </w:p>
    <w:p w14:paraId="52883675" w14:textId="4DB268B5" w:rsidR="00CB68C1" w:rsidRPr="006F758E" w:rsidRDefault="00CB68C1" w:rsidP="009A46A2">
      <w:pPr>
        <w:spacing w:afterLines="120" w:after="288"/>
        <w:rPr>
          <w:rFonts w:cstheme="minorHAnsi"/>
          <w:sz w:val="24"/>
          <w:szCs w:val="24"/>
        </w:rPr>
      </w:pPr>
      <w:r w:rsidRPr="006F758E">
        <w:rPr>
          <w:rFonts w:cstheme="minorHAnsi"/>
          <w:sz w:val="24"/>
          <w:szCs w:val="24"/>
        </w:rPr>
        <w:lastRenderedPageBreak/>
        <w:t>b)</w:t>
      </w:r>
      <w:r w:rsidRPr="001941B0">
        <w:rPr>
          <w:rFonts w:cstheme="minorHAnsi"/>
          <w:noProof/>
          <w:sz w:val="24"/>
          <w:szCs w:val="24"/>
        </w:rPr>
        <w:drawing>
          <wp:inline distT="0" distB="0" distL="0" distR="0" wp14:anchorId="30BBC834" wp14:editId="05ECCC79">
            <wp:extent cx="6113780" cy="3083065"/>
            <wp:effectExtent l="0" t="0" r="0" b="3175"/>
            <wp:docPr id="894266797" name="Picture 3" descr="A comparison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66797" name="Picture 3" descr="A comparison of a diagram&#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b="21169"/>
                    <a:stretch/>
                  </pic:blipFill>
                  <pic:spPr bwMode="auto">
                    <a:xfrm>
                      <a:off x="0" y="0"/>
                      <a:ext cx="6113780" cy="3083065"/>
                    </a:xfrm>
                    <a:prstGeom prst="rect">
                      <a:avLst/>
                    </a:prstGeom>
                    <a:noFill/>
                    <a:ln>
                      <a:noFill/>
                    </a:ln>
                    <a:extLst>
                      <a:ext uri="{53640926-AAD7-44D8-BBD7-CCE9431645EC}">
                        <a14:shadowObscured xmlns:a14="http://schemas.microsoft.com/office/drawing/2010/main"/>
                      </a:ext>
                    </a:extLst>
                  </pic:spPr>
                </pic:pic>
              </a:graphicData>
            </a:graphic>
          </wp:inline>
        </w:drawing>
      </w:r>
    </w:p>
    <w:p w14:paraId="56FB7BC8" w14:textId="1AC25D5F" w:rsidR="006F758E" w:rsidRPr="006F758E" w:rsidRDefault="006F758E">
      <w:pPr>
        <w:rPr>
          <w:rFonts w:cstheme="minorHAnsi"/>
          <w:sz w:val="24"/>
          <w:szCs w:val="24"/>
        </w:rPr>
      </w:pPr>
      <w:r w:rsidRPr="006F758E">
        <w:rPr>
          <w:rFonts w:cstheme="minorHAnsi"/>
          <w:sz w:val="24"/>
          <w:szCs w:val="24"/>
        </w:rPr>
        <w:br w:type="page"/>
      </w:r>
    </w:p>
    <w:p w14:paraId="0CA1273D" w14:textId="47B1926A" w:rsidR="006F758E" w:rsidRPr="006F758E" w:rsidRDefault="006F758E" w:rsidP="009A46A2">
      <w:pPr>
        <w:spacing w:afterLines="120" w:after="288"/>
        <w:rPr>
          <w:rFonts w:cstheme="minorHAnsi"/>
          <w:sz w:val="24"/>
          <w:szCs w:val="24"/>
        </w:rPr>
      </w:pPr>
      <w:r w:rsidRPr="006F758E">
        <w:rPr>
          <w:rFonts w:cstheme="minorHAnsi"/>
          <w:sz w:val="24"/>
          <w:szCs w:val="24"/>
        </w:rPr>
        <w:t>Figure S</w:t>
      </w:r>
      <w:r w:rsidR="006F6323">
        <w:rPr>
          <w:rFonts w:cstheme="minorHAnsi"/>
          <w:sz w:val="24"/>
          <w:szCs w:val="24"/>
        </w:rPr>
        <w:t>6</w:t>
      </w:r>
      <w:r w:rsidRPr="006F758E">
        <w:rPr>
          <w:rFonts w:cstheme="minorHAnsi"/>
          <w:sz w:val="24"/>
          <w:szCs w:val="24"/>
        </w:rPr>
        <w:t>: Selection of eigenvectors for spectral clustering. The plot displays the eigenvalue distribution, highlighting the choice of three eigenvectors. Although a slight ambiguity exists for mean 3 between selecting three or four eigenvectors, the decision to use three aligns with the selections for the other means, ensuring consistency across analyses.</w:t>
      </w:r>
    </w:p>
    <w:p w14:paraId="6E5CCE89" w14:textId="3CCE8E76" w:rsidR="00CB68C1" w:rsidRPr="006F758E" w:rsidRDefault="00CB68C1" w:rsidP="009A46A2">
      <w:pPr>
        <w:spacing w:afterLines="120" w:after="288"/>
        <w:rPr>
          <w:rFonts w:cstheme="minorHAnsi"/>
          <w:sz w:val="24"/>
          <w:szCs w:val="24"/>
        </w:rPr>
      </w:pPr>
      <w:r w:rsidRPr="006F758E">
        <w:rPr>
          <w:rFonts w:cstheme="minorHAnsi"/>
          <w:noProof/>
          <w:sz w:val="24"/>
          <w:szCs w:val="24"/>
        </w:rPr>
        <w:drawing>
          <wp:inline distT="0" distB="0" distL="0" distR="0" wp14:anchorId="5B3C126B" wp14:editId="577F81AE">
            <wp:extent cx="6116320" cy="4071620"/>
            <wp:effectExtent l="0" t="0" r="0" b="5080"/>
            <wp:docPr id="712781125" name="Picture 1" descr="A diagram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81125" name="Picture 1" descr="A diagram of a numb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4071620"/>
                    </a:xfrm>
                    <a:prstGeom prst="rect">
                      <a:avLst/>
                    </a:prstGeom>
                    <a:noFill/>
                    <a:ln>
                      <a:noFill/>
                    </a:ln>
                  </pic:spPr>
                </pic:pic>
              </a:graphicData>
            </a:graphic>
          </wp:inline>
        </w:drawing>
      </w:r>
    </w:p>
    <w:p w14:paraId="64E11240" w14:textId="79619BD6" w:rsidR="004B7B8D" w:rsidRPr="001941B0" w:rsidRDefault="004B7B8D" w:rsidP="009A46A2">
      <w:pPr>
        <w:spacing w:afterLines="120" w:after="288"/>
        <w:rPr>
          <w:rFonts w:cstheme="minorHAnsi"/>
          <w:sz w:val="24"/>
          <w:szCs w:val="24"/>
        </w:rPr>
      </w:pPr>
    </w:p>
    <w:p w14:paraId="44A87CD1" w14:textId="77777777" w:rsidR="001E75B6" w:rsidRPr="001941B0" w:rsidRDefault="001E75B6" w:rsidP="009A46A2">
      <w:pPr>
        <w:pStyle w:val="Default"/>
        <w:spacing w:afterLines="120" w:after="288"/>
        <w:jc w:val="both"/>
        <w:rPr>
          <w:rFonts w:asciiTheme="minorHAnsi" w:hAnsiTheme="minorHAnsi" w:cstheme="minorHAnsi"/>
          <w:b/>
          <w:bCs/>
        </w:rPr>
        <w:sectPr w:rsidR="001E75B6" w:rsidRPr="001941B0" w:rsidSect="009A46A2">
          <w:pgSz w:w="11906" w:h="16838"/>
          <w:pgMar w:top="1418" w:right="1134" w:bottom="1134" w:left="1134" w:header="709" w:footer="709" w:gutter="0"/>
          <w:cols w:space="708"/>
          <w:docGrid w:linePitch="360"/>
        </w:sectPr>
      </w:pPr>
    </w:p>
    <w:p w14:paraId="5F042B51" w14:textId="1A42A40C" w:rsidR="00196811" w:rsidRPr="001941B0" w:rsidRDefault="00CA6052" w:rsidP="00CA6052">
      <w:pPr>
        <w:pStyle w:val="Default"/>
        <w:jc w:val="both"/>
        <w:rPr>
          <w:rFonts w:asciiTheme="minorHAnsi" w:hAnsiTheme="minorHAnsi" w:cstheme="minorHAnsi"/>
          <w:b/>
          <w:bCs/>
          <w:lang w:val="fr-FR"/>
        </w:rPr>
      </w:pPr>
      <w:proofErr w:type="spellStart"/>
      <w:r w:rsidRPr="001941B0">
        <w:rPr>
          <w:rFonts w:asciiTheme="minorHAnsi" w:hAnsiTheme="minorHAnsi" w:cstheme="minorHAnsi"/>
          <w:b/>
          <w:bCs/>
          <w:lang w:val="fr-FR"/>
        </w:rPr>
        <w:t>References</w:t>
      </w:r>
      <w:proofErr w:type="spellEnd"/>
    </w:p>
    <w:p w14:paraId="6FAEA0FB" w14:textId="77777777" w:rsidR="00196811" w:rsidRPr="001941B0" w:rsidRDefault="00196811" w:rsidP="00C52560">
      <w:pPr>
        <w:pStyle w:val="Default"/>
        <w:rPr>
          <w:rFonts w:asciiTheme="minorHAnsi" w:hAnsiTheme="minorHAnsi" w:cstheme="minorHAnsi"/>
          <w:lang w:val="fr-FR"/>
        </w:rPr>
      </w:pPr>
    </w:p>
    <w:p w14:paraId="73B58018" w14:textId="77777777" w:rsidR="00B078B3" w:rsidRPr="00B078B3" w:rsidRDefault="00A05F6B" w:rsidP="00B078B3">
      <w:pPr>
        <w:pStyle w:val="EndNoteBibliography"/>
        <w:spacing w:after="0"/>
      </w:pPr>
      <w:r w:rsidRPr="001941B0">
        <w:rPr>
          <w:rFonts w:asciiTheme="minorHAnsi" w:hAnsiTheme="minorHAnsi" w:cstheme="minorHAnsi"/>
          <w:sz w:val="24"/>
          <w:szCs w:val="24"/>
        </w:rPr>
        <w:fldChar w:fldCharType="begin"/>
      </w:r>
      <w:r w:rsidRPr="001941B0">
        <w:rPr>
          <w:rFonts w:asciiTheme="minorHAnsi" w:hAnsiTheme="minorHAnsi" w:cstheme="minorHAnsi"/>
          <w:sz w:val="24"/>
          <w:szCs w:val="24"/>
          <w:lang w:val="fr-FR"/>
        </w:rPr>
        <w:instrText xml:space="preserve"> ADDIN EN.REFLIST </w:instrText>
      </w:r>
      <w:r w:rsidRPr="001941B0">
        <w:rPr>
          <w:rFonts w:asciiTheme="minorHAnsi" w:hAnsiTheme="minorHAnsi" w:cstheme="minorHAnsi"/>
          <w:sz w:val="24"/>
          <w:szCs w:val="24"/>
        </w:rPr>
        <w:fldChar w:fldCharType="separate"/>
      </w:r>
      <w:r w:rsidR="00B078B3" w:rsidRPr="00B078B3">
        <w:t>1.</w:t>
      </w:r>
      <w:r w:rsidR="00B078B3" w:rsidRPr="00B078B3">
        <w:tab/>
        <w:t>Pembrey L, Barreto ML, Douwes J, Cooper P, Henderson J, Mpairwe H, et al. Understanding asthma phenotypes: the World Asthma Phenotypes (WASP) international collaboration. ERJ open research. 2018;4(3).</w:t>
      </w:r>
    </w:p>
    <w:p w14:paraId="5E267433" w14:textId="77777777" w:rsidR="00B078B3" w:rsidRPr="00B078B3" w:rsidRDefault="00B078B3" w:rsidP="00B078B3">
      <w:pPr>
        <w:pStyle w:val="EndNoteBibliography"/>
        <w:spacing w:after="0"/>
      </w:pPr>
      <w:r w:rsidRPr="00B078B3">
        <w:t>2.</w:t>
      </w:r>
      <w:r w:rsidRPr="00B078B3">
        <w:tab/>
        <w:t>Boyd A, Golding J, Macleod J, Lawlor DA, Fraser A, Henderson J, et al. Cohort profile: the ‘children of the 90s’—the index offspring of the Avon Longitudinal Study of Parents and Children. International journal of epidemiology. 2013;42(1):111-27.</w:t>
      </w:r>
    </w:p>
    <w:p w14:paraId="37BCB470" w14:textId="77777777" w:rsidR="00B078B3" w:rsidRPr="00B078B3" w:rsidRDefault="00B078B3" w:rsidP="00B078B3">
      <w:pPr>
        <w:pStyle w:val="EndNoteBibliography"/>
        <w:spacing w:after="0"/>
      </w:pPr>
      <w:r w:rsidRPr="00B078B3">
        <w:t>3.</w:t>
      </w:r>
      <w:r w:rsidRPr="00B078B3">
        <w:tab/>
        <w:t>Fraser A, Macdonald-Wallis C, Tilling K, Boyd A, Golding J, Davey Smith G, et al. Cohort profile: the Avon Longitudinal Study of Parents and Children: ALSPAC mothers cohort. International journal of epidemiology. 2013;42(1):97-110.</w:t>
      </w:r>
    </w:p>
    <w:p w14:paraId="51E60793" w14:textId="77777777" w:rsidR="00B078B3" w:rsidRPr="00B078B3" w:rsidRDefault="00B078B3" w:rsidP="00B078B3">
      <w:pPr>
        <w:pStyle w:val="EndNoteBibliography"/>
        <w:spacing w:after="0"/>
      </w:pPr>
      <w:r w:rsidRPr="00B078B3">
        <w:t>4.</w:t>
      </w:r>
      <w:r w:rsidRPr="00B078B3">
        <w:tab/>
        <w:t>Northstone K, Lewcock M, Groom A, Boyd A, Macleod J, Timpson N, Wells N. The Avon Longitudinal Study of Parents and Children (ALSPAC): an update on the enrolled sample of index children in 2019. Wellcome open research. 2019;4.</w:t>
      </w:r>
    </w:p>
    <w:p w14:paraId="31F9A106" w14:textId="77777777" w:rsidR="00B078B3" w:rsidRPr="00B078B3" w:rsidRDefault="00B078B3" w:rsidP="00B078B3">
      <w:pPr>
        <w:pStyle w:val="EndNoteBibliography"/>
        <w:spacing w:after="0"/>
      </w:pPr>
      <w:r w:rsidRPr="00B078B3">
        <w:t>5.</w:t>
      </w:r>
      <w:r w:rsidRPr="00B078B3">
        <w:tab/>
        <w:t>Barreto ML, Cunha SS, Alcântara-Neves N, Carvalho LP, Cruz ÁA, Stein RT, et al. Risk factors and immunological pathways for asthma and other allergic diseases in children: background and methodology of a longitudinal study in a large urban center in Northeastern Brazil (Salvador-SCAALA study). BMC pulmonary medicine. 2006;6:1-10.</w:t>
      </w:r>
    </w:p>
    <w:p w14:paraId="1903BE23" w14:textId="77777777" w:rsidR="00B078B3" w:rsidRPr="00B078B3" w:rsidRDefault="00B078B3" w:rsidP="00B078B3">
      <w:pPr>
        <w:pStyle w:val="EndNoteBibliography"/>
        <w:spacing w:after="0"/>
      </w:pPr>
      <w:r w:rsidRPr="00B078B3">
        <w:t>6.</w:t>
      </w:r>
      <w:r w:rsidRPr="00B078B3">
        <w:tab/>
        <w:t>Epton MJ, Town GI, Ingham T, Wickens K, Fishwick D, Crane J, et al. The New Zealand Asthma and Allergy Cohort Study (NZA 2 CS): Assembly, Demographics and Investigations. BMC Public Health. 2007;7:1-9.</w:t>
      </w:r>
    </w:p>
    <w:p w14:paraId="6FD3C805" w14:textId="77777777" w:rsidR="00B078B3" w:rsidRPr="00B078B3" w:rsidRDefault="00B078B3" w:rsidP="00B078B3">
      <w:pPr>
        <w:pStyle w:val="EndNoteBibliography"/>
        <w:spacing w:after="0"/>
      </w:pPr>
      <w:r w:rsidRPr="00B078B3">
        <w:t>7.</w:t>
      </w:r>
      <w:r w:rsidRPr="00B078B3">
        <w:tab/>
        <w:t>Harris PA, Taylor R, Thielke R, Payne J, Gonzalez N, Conde JG. Research electronic data capture (REDCap)—a metadata-driven methodology and workflow process for providing translational research informatics support. Journal of biomedical informatics. 2009;42(2):377-81.</w:t>
      </w:r>
    </w:p>
    <w:p w14:paraId="6737D2FB" w14:textId="77777777" w:rsidR="00B078B3" w:rsidRPr="00B078B3" w:rsidRDefault="00B078B3" w:rsidP="00B078B3">
      <w:pPr>
        <w:pStyle w:val="EndNoteBibliography"/>
        <w:spacing w:after="0"/>
      </w:pPr>
      <w:r w:rsidRPr="00B078B3">
        <w:t>8.</w:t>
      </w:r>
      <w:r w:rsidRPr="00B078B3">
        <w:tab/>
        <w:t>Mpairwe H, Namutebi M, Nkurunungi G, Tumwesige P, Nambuya I, Mukasa M, et al. Risk factors for asthma among schoolchildren who participated in a case-control study in urban Uganda. Elife. 2019;8:e49496.</w:t>
      </w:r>
    </w:p>
    <w:p w14:paraId="5284A220" w14:textId="77777777" w:rsidR="00B078B3" w:rsidRPr="00B078B3" w:rsidRDefault="00B078B3" w:rsidP="00B078B3">
      <w:pPr>
        <w:pStyle w:val="EndNoteBibliography"/>
        <w:spacing w:after="0"/>
      </w:pPr>
      <w:r w:rsidRPr="00B078B3">
        <w:t>9.</w:t>
      </w:r>
      <w:r w:rsidRPr="00B078B3">
        <w:tab/>
        <w:t>Asher M, Anderson H, Stewart A, Crane J, Ait-Khaled N, Anabwani G, et al. Worldwide variations in the prevalence of asthma symptoms: the International Study of Asthma and Allergies in Childhood (ISAAC). The European respiratory journal. 1998;12(2):315-35.</w:t>
      </w:r>
    </w:p>
    <w:p w14:paraId="6E95B8CE" w14:textId="77777777" w:rsidR="00B078B3" w:rsidRPr="00B078B3" w:rsidRDefault="00B078B3" w:rsidP="00B078B3">
      <w:pPr>
        <w:pStyle w:val="EndNoteBibliography"/>
        <w:spacing w:after="0"/>
      </w:pPr>
      <w:r w:rsidRPr="00B078B3">
        <w:t>10.</w:t>
      </w:r>
      <w:r w:rsidRPr="00B078B3">
        <w:tab/>
        <w:t>Custovic A, Simpson BM, Murray CS, Lowe L, Woodcock A, Asthma NACM, Allergy Study G. The National Asthma Campaign Manchester Asthma and Allergy Study. Pediatr Allergy Immunol. 2002;13(s15):32-7.</w:t>
      </w:r>
    </w:p>
    <w:p w14:paraId="1973B72F" w14:textId="77777777" w:rsidR="00B078B3" w:rsidRPr="00B078B3" w:rsidRDefault="00B078B3" w:rsidP="00B078B3">
      <w:pPr>
        <w:pStyle w:val="EndNoteBibliography"/>
        <w:spacing w:after="0"/>
      </w:pPr>
      <w:r w:rsidRPr="00B078B3">
        <w:t>11.</w:t>
      </w:r>
      <w:r w:rsidRPr="00B078B3">
        <w:tab/>
        <w:t>Fontanella S, Frainay C, Murray CS, Simpson A, Custovic A. Machine learning to identify pairwise interactions between specific IgE antibodies and their association with asthma: A cross-sectional analysis within a population-based birth cohort. PLOS Medicine. 2018;15(11):e1002691.</w:t>
      </w:r>
    </w:p>
    <w:p w14:paraId="72E78E02" w14:textId="77777777" w:rsidR="00B078B3" w:rsidRPr="00B078B3" w:rsidRDefault="00B078B3" w:rsidP="00B078B3">
      <w:pPr>
        <w:pStyle w:val="EndNoteBibliography"/>
        <w:spacing w:after="0"/>
      </w:pPr>
      <w:r w:rsidRPr="00B078B3">
        <w:t>12.</w:t>
      </w:r>
      <w:r w:rsidRPr="00B078B3">
        <w:tab/>
        <w:t>Roberts G, Fontanella S, Selby A, Howard R, Filippi S, Hedlin G, et al. Connectivity patterns between multiple allergen specific IgE antibodies and their association with severe asthma. J Allergy Clin Immunol. 2020;146(4):821-30.</w:t>
      </w:r>
    </w:p>
    <w:p w14:paraId="2FF1E187" w14:textId="77777777" w:rsidR="00B078B3" w:rsidRPr="00B078B3" w:rsidRDefault="00B078B3" w:rsidP="00B078B3">
      <w:pPr>
        <w:pStyle w:val="EndNoteBibliography"/>
        <w:spacing w:after="0"/>
      </w:pPr>
      <w:r w:rsidRPr="00B078B3">
        <w:t>13.</w:t>
      </w:r>
      <w:r w:rsidRPr="00B078B3">
        <w:tab/>
        <w:t>Severn KE, Dryden IL, Preston SP. Manifold valued data analysis of samples of networks, with applications in corpus linguistics. The Annals of Applied Statistics. 2022;16(1):368-90, 23.</w:t>
      </w:r>
    </w:p>
    <w:p w14:paraId="76E3D4C1" w14:textId="77777777" w:rsidR="00B078B3" w:rsidRPr="00B078B3" w:rsidRDefault="00B078B3" w:rsidP="00B078B3">
      <w:pPr>
        <w:pStyle w:val="EndNoteBibliography"/>
      </w:pPr>
      <w:r w:rsidRPr="00B078B3">
        <w:t>14.</w:t>
      </w:r>
      <w:r w:rsidRPr="00B078B3">
        <w:tab/>
        <w:t>Von Luxburg U. A tutorial on spectral clustering. Stat Comput. 2007;17(4):395-416.</w:t>
      </w:r>
    </w:p>
    <w:p w14:paraId="37D46AC3" w14:textId="6D65D686" w:rsidR="00235B4C" w:rsidRPr="001941B0" w:rsidRDefault="00A05F6B" w:rsidP="00C52560">
      <w:pPr>
        <w:pStyle w:val="Default"/>
        <w:rPr>
          <w:rFonts w:asciiTheme="minorHAnsi" w:hAnsiTheme="minorHAnsi" w:cstheme="minorHAnsi"/>
        </w:rPr>
      </w:pPr>
      <w:r w:rsidRPr="001941B0">
        <w:rPr>
          <w:rFonts w:asciiTheme="minorHAnsi" w:hAnsiTheme="minorHAnsi" w:cstheme="minorHAnsi"/>
          <w:noProof/>
          <w:lang w:val="en-US"/>
        </w:rPr>
        <w:fldChar w:fldCharType="end"/>
      </w:r>
    </w:p>
    <w:p w14:paraId="52B942C2" w14:textId="77777777" w:rsidR="00235B4C" w:rsidRPr="001941B0" w:rsidRDefault="00235B4C">
      <w:pPr>
        <w:rPr>
          <w:rFonts w:cstheme="minorHAnsi"/>
          <w:color w:val="000000"/>
          <w:sz w:val="24"/>
          <w:szCs w:val="24"/>
        </w:rPr>
      </w:pPr>
      <w:r w:rsidRPr="001941B0">
        <w:rPr>
          <w:rFonts w:cstheme="minorHAnsi"/>
          <w:sz w:val="24"/>
          <w:szCs w:val="24"/>
        </w:rPr>
        <w:br w:type="page"/>
      </w:r>
    </w:p>
    <w:p w14:paraId="482D4654" w14:textId="77777777" w:rsidR="00A05F6B" w:rsidRPr="006F758E" w:rsidRDefault="00A05F6B" w:rsidP="00A05F6B">
      <w:pPr>
        <w:rPr>
          <w:rFonts w:cstheme="minorHAnsi"/>
          <w:b/>
          <w:color w:val="000000" w:themeColor="text1"/>
          <w:sz w:val="24"/>
          <w:szCs w:val="24"/>
        </w:rPr>
      </w:pPr>
      <w:r w:rsidRPr="006F758E">
        <w:rPr>
          <w:rFonts w:cstheme="minorHAnsi"/>
          <w:b/>
          <w:color w:val="000000" w:themeColor="text1"/>
          <w:sz w:val="24"/>
          <w:szCs w:val="24"/>
        </w:rPr>
        <w:t>U-BIOPRED consortium study team members, contributors, partner organisations, members of the ethics board, members of the safety monitoring board</w:t>
      </w:r>
    </w:p>
    <w:tbl>
      <w:tblPr>
        <w:tblStyle w:val="Grigliatabella"/>
        <w:tblW w:w="9634" w:type="dxa"/>
        <w:tblLook w:val="04A0" w:firstRow="1" w:lastRow="0" w:firstColumn="1" w:lastColumn="0" w:noHBand="0" w:noVBand="1"/>
      </w:tblPr>
      <w:tblGrid>
        <w:gridCol w:w="2235"/>
        <w:gridCol w:w="7399"/>
      </w:tblGrid>
      <w:tr w:rsidR="00A05F6B" w:rsidRPr="006F758E" w14:paraId="0DA20A2E" w14:textId="77777777" w:rsidTr="00896F14">
        <w:tc>
          <w:tcPr>
            <w:tcW w:w="9634" w:type="dxa"/>
            <w:gridSpan w:val="2"/>
            <w:shd w:val="clear" w:color="auto" w:fill="ACB9CA" w:themeFill="text2" w:themeFillTint="66"/>
          </w:tcPr>
          <w:p w14:paraId="0BEFE7F3" w14:textId="77777777" w:rsidR="00A05F6B" w:rsidRPr="001941B0" w:rsidRDefault="00A05F6B" w:rsidP="00896F14">
            <w:pPr>
              <w:tabs>
                <w:tab w:val="left" w:pos="2787"/>
              </w:tabs>
              <w:jc w:val="center"/>
              <w:rPr>
                <w:rFonts w:cstheme="minorHAnsi"/>
                <w:b/>
                <w:color w:val="000000" w:themeColor="text1"/>
                <w:sz w:val="24"/>
                <w:szCs w:val="24"/>
              </w:rPr>
            </w:pPr>
            <w:r w:rsidRPr="001941B0">
              <w:rPr>
                <w:rFonts w:cstheme="minorHAnsi"/>
                <w:b/>
                <w:color w:val="000000" w:themeColor="text1"/>
                <w:sz w:val="24"/>
                <w:szCs w:val="24"/>
              </w:rPr>
              <w:t>U-BIOPRED consortium study team members</w:t>
            </w:r>
          </w:p>
        </w:tc>
      </w:tr>
      <w:tr w:rsidR="00A05F6B" w:rsidRPr="006F758E" w14:paraId="32EB2339" w14:textId="77777777" w:rsidTr="00896F14">
        <w:tc>
          <w:tcPr>
            <w:tcW w:w="2235" w:type="dxa"/>
            <w:shd w:val="clear" w:color="auto" w:fill="auto"/>
          </w:tcPr>
          <w:p w14:paraId="1C6D4355" w14:textId="77777777" w:rsidR="00A05F6B" w:rsidRPr="001941B0" w:rsidRDefault="00A05F6B" w:rsidP="00896F14">
            <w:pPr>
              <w:rPr>
                <w:rFonts w:cstheme="minorHAnsi"/>
                <w:b/>
                <w:color w:val="000000" w:themeColor="text1"/>
                <w:sz w:val="24"/>
                <w:szCs w:val="24"/>
              </w:rPr>
            </w:pPr>
            <w:r w:rsidRPr="001941B0">
              <w:rPr>
                <w:rFonts w:cstheme="minorHAnsi"/>
                <w:b/>
                <w:color w:val="000000" w:themeColor="text1"/>
                <w:sz w:val="24"/>
                <w:szCs w:val="24"/>
              </w:rPr>
              <w:t>Name</w:t>
            </w:r>
          </w:p>
        </w:tc>
        <w:tc>
          <w:tcPr>
            <w:tcW w:w="7399" w:type="dxa"/>
            <w:shd w:val="clear" w:color="auto" w:fill="auto"/>
          </w:tcPr>
          <w:p w14:paraId="26BCC555" w14:textId="77777777" w:rsidR="00A05F6B" w:rsidRPr="001941B0" w:rsidRDefault="00A05F6B" w:rsidP="00896F14">
            <w:pPr>
              <w:rPr>
                <w:rFonts w:cstheme="minorHAnsi"/>
                <w:b/>
                <w:color w:val="000000" w:themeColor="text1"/>
                <w:sz w:val="24"/>
                <w:szCs w:val="24"/>
              </w:rPr>
            </w:pPr>
            <w:r w:rsidRPr="001941B0">
              <w:rPr>
                <w:rFonts w:cstheme="minorHAnsi"/>
                <w:b/>
                <w:color w:val="000000" w:themeColor="text1"/>
                <w:sz w:val="24"/>
                <w:szCs w:val="24"/>
              </w:rPr>
              <w:t>Affiliation</w:t>
            </w:r>
          </w:p>
        </w:tc>
      </w:tr>
      <w:tr w:rsidR="00A05F6B" w:rsidRPr="006F758E" w14:paraId="2291F608" w14:textId="77777777" w:rsidTr="00896F14">
        <w:tc>
          <w:tcPr>
            <w:tcW w:w="2235" w:type="dxa"/>
          </w:tcPr>
          <w:p w14:paraId="01B31747"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Adcock I M</w:t>
            </w:r>
          </w:p>
        </w:tc>
        <w:tc>
          <w:tcPr>
            <w:tcW w:w="7399" w:type="dxa"/>
          </w:tcPr>
          <w:p w14:paraId="4E90C2E7"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National Heart and Lung Institute, Imperial College, London, UK;</w:t>
            </w:r>
          </w:p>
        </w:tc>
      </w:tr>
      <w:tr w:rsidR="00A05F6B" w:rsidRPr="006F758E" w14:paraId="5D3B5C61" w14:textId="77777777" w:rsidTr="00896F14">
        <w:tc>
          <w:tcPr>
            <w:tcW w:w="2235" w:type="dxa"/>
          </w:tcPr>
          <w:p w14:paraId="549860C7" w14:textId="77777777" w:rsidR="00A05F6B" w:rsidRPr="001941B0" w:rsidRDefault="00A05F6B" w:rsidP="00896F14">
            <w:pPr>
              <w:rPr>
                <w:rFonts w:cstheme="minorHAnsi"/>
                <w:color w:val="000000" w:themeColor="text1"/>
                <w:sz w:val="24"/>
                <w:szCs w:val="24"/>
              </w:rPr>
            </w:pPr>
            <w:r w:rsidRPr="001941B0">
              <w:rPr>
                <w:rFonts w:eastAsia="Times New Roman" w:cstheme="minorHAnsi"/>
                <w:color w:val="000000" w:themeColor="text1"/>
                <w:sz w:val="24"/>
                <w:szCs w:val="24"/>
                <w:shd w:val="clear" w:color="auto" w:fill="FFFFFF"/>
              </w:rPr>
              <w:t>Ahmed H</w:t>
            </w:r>
          </w:p>
        </w:tc>
        <w:tc>
          <w:tcPr>
            <w:tcW w:w="7399" w:type="dxa"/>
          </w:tcPr>
          <w:p w14:paraId="74C5A442"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European Institute for Systems Biology and Medicine, CNRS-ENS-UCBL-INSERM, Lyon, France;</w:t>
            </w:r>
          </w:p>
        </w:tc>
      </w:tr>
      <w:tr w:rsidR="00A05F6B" w:rsidRPr="006F758E" w14:paraId="0C8C4947" w14:textId="77777777" w:rsidTr="00896F14">
        <w:tc>
          <w:tcPr>
            <w:tcW w:w="2235" w:type="dxa"/>
          </w:tcPr>
          <w:p w14:paraId="4953DE5D"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Auffray C</w:t>
            </w:r>
          </w:p>
        </w:tc>
        <w:tc>
          <w:tcPr>
            <w:tcW w:w="7399" w:type="dxa"/>
          </w:tcPr>
          <w:p w14:paraId="3186698E"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European Institute for Systems Biology and Medicine, CNRS-ENS-UCBL-INSERM, Lyon, France;</w:t>
            </w:r>
          </w:p>
        </w:tc>
      </w:tr>
      <w:tr w:rsidR="00A05F6B" w:rsidRPr="006F758E" w14:paraId="511AAB82" w14:textId="77777777" w:rsidTr="00896F14">
        <w:tc>
          <w:tcPr>
            <w:tcW w:w="2235" w:type="dxa"/>
          </w:tcPr>
          <w:p w14:paraId="7CE3D05A"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Bakke P</w:t>
            </w:r>
          </w:p>
        </w:tc>
        <w:tc>
          <w:tcPr>
            <w:tcW w:w="7399" w:type="dxa"/>
          </w:tcPr>
          <w:p w14:paraId="4ABD094D"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Department of Clinical Science, University of Bergen, Bergen, Norway;</w:t>
            </w:r>
          </w:p>
        </w:tc>
      </w:tr>
      <w:tr w:rsidR="00A05F6B" w:rsidRPr="006F758E" w14:paraId="19C04EF7" w14:textId="77777777" w:rsidTr="00896F14">
        <w:tc>
          <w:tcPr>
            <w:tcW w:w="2235" w:type="dxa"/>
          </w:tcPr>
          <w:p w14:paraId="07328095"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Bansal A T</w:t>
            </w:r>
          </w:p>
        </w:tc>
        <w:tc>
          <w:tcPr>
            <w:tcW w:w="7399" w:type="dxa"/>
          </w:tcPr>
          <w:p w14:paraId="377B8C40" w14:textId="77777777" w:rsidR="00A05F6B" w:rsidRPr="001941B0" w:rsidRDefault="00A05F6B" w:rsidP="00896F14">
            <w:pPr>
              <w:rPr>
                <w:rFonts w:cstheme="minorHAnsi"/>
                <w:color w:val="000000" w:themeColor="text1"/>
                <w:sz w:val="24"/>
                <w:szCs w:val="24"/>
              </w:rPr>
            </w:pPr>
            <w:proofErr w:type="spellStart"/>
            <w:r w:rsidRPr="001941B0">
              <w:rPr>
                <w:rFonts w:cstheme="minorHAnsi"/>
                <w:color w:val="000000" w:themeColor="text1"/>
                <w:sz w:val="24"/>
                <w:szCs w:val="24"/>
              </w:rPr>
              <w:t>Acclarogen</w:t>
            </w:r>
            <w:proofErr w:type="spellEnd"/>
            <w:r w:rsidRPr="001941B0">
              <w:rPr>
                <w:rFonts w:cstheme="minorHAnsi"/>
                <w:color w:val="000000" w:themeColor="text1"/>
                <w:sz w:val="24"/>
                <w:szCs w:val="24"/>
              </w:rPr>
              <w:t xml:space="preserve"> Ltd, St. John’s Innovation Centre, Cambridge, UK;</w:t>
            </w:r>
          </w:p>
        </w:tc>
      </w:tr>
      <w:tr w:rsidR="00A05F6B" w:rsidRPr="006F758E" w14:paraId="03918A20" w14:textId="77777777" w:rsidTr="00896F14">
        <w:tc>
          <w:tcPr>
            <w:tcW w:w="2235" w:type="dxa"/>
          </w:tcPr>
          <w:p w14:paraId="01A219CC" w14:textId="77777777" w:rsidR="00A05F6B" w:rsidRPr="001941B0" w:rsidRDefault="00A05F6B" w:rsidP="00896F14">
            <w:pPr>
              <w:rPr>
                <w:rFonts w:cstheme="minorHAnsi"/>
                <w:color w:val="000000" w:themeColor="text1"/>
                <w:sz w:val="24"/>
                <w:szCs w:val="24"/>
              </w:rPr>
            </w:pPr>
            <w:proofErr w:type="spellStart"/>
            <w:r w:rsidRPr="001941B0">
              <w:rPr>
                <w:rFonts w:cstheme="minorHAnsi"/>
                <w:color w:val="000000" w:themeColor="text1"/>
                <w:sz w:val="24"/>
                <w:szCs w:val="24"/>
              </w:rPr>
              <w:t>Baribaud</w:t>
            </w:r>
            <w:proofErr w:type="spellEnd"/>
            <w:r w:rsidRPr="001941B0">
              <w:rPr>
                <w:rFonts w:cstheme="minorHAnsi"/>
                <w:color w:val="000000" w:themeColor="text1"/>
                <w:sz w:val="24"/>
                <w:szCs w:val="24"/>
              </w:rPr>
              <w:t xml:space="preserve"> F</w:t>
            </w:r>
          </w:p>
        </w:tc>
        <w:tc>
          <w:tcPr>
            <w:tcW w:w="7399" w:type="dxa"/>
          </w:tcPr>
          <w:p w14:paraId="42C46633"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 xml:space="preserve">Janssen R&amp;D, USA; </w:t>
            </w:r>
          </w:p>
        </w:tc>
      </w:tr>
      <w:tr w:rsidR="00A05F6B" w:rsidRPr="006F758E" w14:paraId="3C4C4CA0" w14:textId="77777777" w:rsidTr="00896F14">
        <w:tc>
          <w:tcPr>
            <w:tcW w:w="2235" w:type="dxa"/>
          </w:tcPr>
          <w:p w14:paraId="016C932B"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Bates S</w:t>
            </w:r>
          </w:p>
        </w:tc>
        <w:tc>
          <w:tcPr>
            <w:tcW w:w="7399" w:type="dxa"/>
          </w:tcPr>
          <w:p w14:paraId="3D568C2C"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Respiratory Therapeutic Unit, GSK, London, UK;</w:t>
            </w:r>
          </w:p>
        </w:tc>
      </w:tr>
      <w:tr w:rsidR="00A05F6B" w:rsidRPr="006F758E" w14:paraId="5CB0DEBF" w14:textId="77777777" w:rsidTr="00896F14">
        <w:tc>
          <w:tcPr>
            <w:tcW w:w="2235" w:type="dxa"/>
          </w:tcPr>
          <w:p w14:paraId="562476DB"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Bel E H</w:t>
            </w:r>
          </w:p>
        </w:tc>
        <w:tc>
          <w:tcPr>
            <w:tcW w:w="7399" w:type="dxa"/>
          </w:tcPr>
          <w:p w14:paraId="4FF09C81"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Academic Medical Centre, University of Amsterdam, Amsterdam, The Netherlands;</w:t>
            </w:r>
          </w:p>
        </w:tc>
      </w:tr>
      <w:tr w:rsidR="00A05F6B" w:rsidRPr="006F758E" w14:paraId="34F30C11" w14:textId="77777777" w:rsidTr="00896F14">
        <w:tc>
          <w:tcPr>
            <w:tcW w:w="2235" w:type="dxa"/>
          </w:tcPr>
          <w:p w14:paraId="085E3615"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Bigler J</w:t>
            </w:r>
          </w:p>
        </w:tc>
        <w:tc>
          <w:tcPr>
            <w:tcW w:w="7399" w:type="dxa"/>
          </w:tcPr>
          <w:p w14:paraId="214D7E4D" w14:textId="77777777" w:rsidR="00A05F6B" w:rsidRPr="001941B0" w:rsidRDefault="00A05F6B" w:rsidP="00896F14">
            <w:pPr>
              <w:rPr>
                <w:rFonts w:cstheme="minorHAnsi"/>
                <w:i/>
                <w:color w:val="000000" w:themeColor="text1"/>
                <w:sz w:val="24"/>
                <w:szCs w:val="24"/>
                <w:lang w:val="nl-BE"/>
              </w:rPr>
            </w:pPr>
            <w:r w:rsidRPr="001941B0">
              <w:rPr>
                <w:rFonts w:cstheme="minorHAnsi"/>
                <w:i/>
                <w:color w:val="000000" w:themeColor="text1"/>
                <w:sz w:val="24"/>
                <w:szCs w:val="24"/>
              </w:rPr>
              <w:t>Previously Amgen Inc</w:t>
            </w:r>
          </w:p>
        </w:tc>
      </w:tr>
      <w:tr w:rsidR="00A05F6B" w:rsidRPr="006F758E" w14:paraId="0B3E2406" w14:textId="77777777" w:rsidTr="00896F14">
        <w:tc>
          <w:tcPr>
            <w:tcW w:w="2235" w:type="dxa"/>
          </w:tcPr>
          <w:p w14:paraId="6B22B593"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Bisgaard H</w:t>
            </w:r>
          </w:p>
        </w:tc>
        <w:tc>
          <w:tcPr>
            <w:tcW w:w="7399" w:type="dxa"/>
          </w:tcPr>
          <w:p w14:paraId="2D9CBA98"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COPSAC, Copenhagen Prospective Studies on Asthma in Childhood, Herlev and Gentofte Hospital,</w:t>
            </w:r>
          </w:p>
          <w:p w14:paraId="70AF2C29"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University of Copenhagen, Copenhagen, Denmark</w:t>
            </w:r>
          </w:p>
        </w:tc>
      </w:tr>
      <w:tr w:rsidR="00A05F6B" w:rsidRPr="006F758E" w14:paraId="690774C7" w14:textId="77777777" w:rsidTr="00896F14">
        <w:tc>
          <w:tcPr>
            <w:tcW w:w="2235" w:type="dxa"/>
          </w:tcPr>
          <w:p w14:paraId="69F8A8DC"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Boedigheimer M J</w:t>
            </w:r>
          </w:p>
        </w:tc>
        <w:tc>
          <w:tcPr>
            <w:tcW w:w="7399" w:type="dxa"/>
          </w:tcPr>
          <w:p w14:paraId="0372DFFC"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Amgen Inc.; Thousand Oaks, USA</w:t>
            </w:r>
          </w:p>
        </w:tc>
      </w:tr>
      <w:tr w:rsidR="00A05F6B" w:rsidRPr="006F758E" w14:paraId="654C73C4" w14:textId="77777777" w:rsidTr="00896F14">
        <w:tc>
          <w:tcPr>
            <w:tcW w:w="2235" w:type="dxa"/>
          </w:tcPr>
          <w:p w14:paraId="5E17D2E7"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Bønnelykke K</w:t>
            </w:r>
          </w:p>
        </w:tc>
        <w:tc>
          <w:tcPr>
            <w:tcW w:w="7399" w:type="dxa"/>
          </w:tcPr>
          <w:p w14:paraId="5302D53D"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COPSAC, Copenhagen Prospective Studies on Asthma in Childhood, Herlev and Gentofte</w:t>
            </w:r>
          </w:p>
          <w:p w14:paraId="2EBB5F86"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Hospital, University of Copenhagen, Copenhagen, Denmark;</w:t>
            </w:r>
          </w:p>
        </w:tc>
      </w:tr>
      <w:tr w:rsidR="00A05F6B" w:rsidRPr="006F758E" w14:paraId="38EBC148" w14:textId="77777777" w:rsidTr="00896F14">
        <w:tc>
          <w:tcPr>
            <w:tcW w:w="2235" w:type="dxa"/>
          </w:tcPr>
          <w:p w14:paraId="4102091C"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Brandsma J</w:t>
            </w:r>
          </w:p>
        </w:tc>
        <w:tc>
          <w:tcPr>
            <w:tcW w:w="7399" w:type="dxa"/>
          </w:tcPr>
          <w:p w14:paraId="06244806"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University of Southampton, Southampton, UK</w:t>
            </w:r>
          </w:p>
        </w:tc>
      </w:tr>
      <w:tr w:rsidR="00A05F6B" w:rsidRPr="006F758E" w14:paraId="0F0DB2DF" w14:textId="77777777" w:rsidTr="00896F14">
        <w:tc>
          <w:tcPr>
            <w:tcW w:w="2235" w:type="dxa"/>
          </w:tcPr>
          <w:p w14:paraId="4762BC59"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Brinkman P</w:t>
            </w:r>
          </w:p>
        </w:tc>
        <w:tc>
          <w:tcPr>
            <w:tcW w:w="7399" w:type="dxa"/>
          </w:tcPr>
          <w:p w14:paraId="31E09054"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Academic Medical Centre, University of Amsterdam, Amsterdam, The Netherlands;</w:t>
            </w:r>
          </w:p>
        </w:tc>
      </w:tr>
      <w:tr w:rsidR="00A05F6B" w:rsidRPr="00686E22" w14:paraId="5D11B0E1" w14:textId="77777777" w:rsidTr="00896F14">
        <w:tc>
          <w:tcPr>
            <w:tcW w:w="2235" w:type="dxa"/>
          </w:tcPr>
          <w:p w14:paraId="1B93CC03" w14:textId="77777777" w:rsidR="00A05F6B" w:rsidRPr="001941B0" w:rsidRDefault="00A05F6B" w:rsidP="00896F14">
            <w:pPr>
              <w:rPr>
                <w:rFonts w:cstheme="minorHAnsi"/>
                <w:color w:val="000000" w:themeColor="text1"/>
                <w:sz w:val="24"/>
                <w:szCs w:val="24"/>
              </w:rPr>
            </w:pPr>
            <w:proofErr w:type="spellStart"/>
            <w:r w:rsidRPr="001941B0">
              <w:rPr>
                <w:rFonts w:cstheme="minorHAnsi"/>
                <w:color w:val="000000" w:themeColor="text1"/>
                <w:sz w:val="24"/>
                <w:szCs w:val="24"/>
              </w:rPr>
              <w:t>Bucchioni</w:t>
            </w:r>
            <w:proofErr w:type="spellEnd"/>
            <w:r w:rsidRPr="001941B0">
              <w:rPr>
                <w:rFonts w:cstheme="minorHAnsi"/>
                <w:color w:val="000000" w:themeColor="text1"/>
                <w:sz w:val="24"/>
                <w:szCs w:val="24"/>
              </w:rPr>
              <w:t xml:space="preserve"> E</w:t>
            </w:r>
          </w:p>
        </w:tc>
        <w:tc>
          <w:tcPr>
            <w:tcW w:w="7399" w:type="dxa"/>
          </w:tcPr>
          <w:p w14:paraId="10064F02" w14:textId="77777777" w:rsidR="00A05F6B" w:rsidRPr="001941B0" w:rsidRDefault="00A05F6B" w:rsidP="00896F14">
            <w:pPr>
              <w:rPr>
                <w:rFonts w:cstheme="minorHAnsi"/>
                <w:color w:val="000000" w:themeColor="text1"/>
                <w:sz w:val="24"/>
                <w:szCs w:val="24"/>
                <w:lang w:val="it-IT"/>
              </w:rPr>
            </w:pPr>
            <w:r w:rsidRPr="001941B0">
              <w:rPr>
                <w:rFonts w:cstheme="minorHAnsi"/>
                <w:color w:val="000000" w:themeColor="text1"/>
                <w:sz w:val="24"/>
                <w:szCs w:val="24"/>
                <w:lang w:val="it-IT"/>
              </w:rPr>
              <w:t>Chiesi Pharmaceuticals SPA, Parma, Italy</w:t>
            </w:r>
          </w:p>
        </w:tc>
      </w:tr>
      <w:tr w:rsidR="00A05F6B" w:rsidRPr="006F758E" w14:paraId="3924A555" w14:textId="77777777" w:rsidTr="00896F14">
        <w:tc>
          <w:tcPr>
            <w:tcW w:w="2235" w:type="dxa"/>
          </w:tcPr>
          <w:p w14:paraId="0ABB8793"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Burg D</w:t>
            </w:r>
          </w:p>
        </w:tc>
        <w:tc>
          <w:tcPr>
            <w:tcW w:w="7399" w:type="dxa"/>
          </w:tcPr>
          <w:p w14:paraId="574CD217"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Centre for Proteomic Research, Institute for Life Sciences, University of Southampton, Southampton, UK</w:t>
            </w:r>
          </w:p>
        </w:tc>
      </w:tr>
      <w:tr w:rsidR="00A05F6B" w:rsidRPr="006F758E" w14:paraId="46A88389" w14:textId="77777777" w:rsidTr="00896F14">
        <w:tc>
          <w:tcPr>
            <w:tcW w:w="2235" w:type="dxa"/>
          </w:tcPr>
          <w:p w14:paraId="4DE773B6"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Bush A</w:t>
            </w:r>
          </w:p>
        </w:tc>
        <w:tc>
          <w:tcPr>
            <w:tcW w:w="7399" w:type="dxa"/>
          </w:tcPr>
          <w:p w14:paraId="434EF20C"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National Heart and Lung Institute, Imperial College, London, UK; Royal Brompton and Harefield NHS trust, UK</w:t>
            </w:r>
          </w:p>
        </w:tc>
      </w:tr>
      <w:tr w:rsidR="00A05F6B" w:rsidRPr="006F758E" w14:paraId="78C7F253" w14:textId="77777777" w:rsidTr="00896F14">
        <w:tc>
          <w:tcPr>
            <w:tcW w:w="2235" w:type="dxa"/>
          </w:tcPr>
          <w:p w14:paraId="49CAFC0E"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Caruso M</w:t>
            </w:r>
          </w:p>
        </w:tc>
        <w:tc>
          <w:tcPr>
            <w:tcW w:w="7399" w:type="dxa"/>
          </w:tcPr>
          <w:p w14:paraId="0B348466"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Dept. Clinical and Experimental Medicine, University of Catania, Catania, Italy;</w:t>
            </w:r>
          </w:p>
        </w:tc>
      </w:tr>
      <w:tr w:rsidR="00A05F6B" w:rsidRPr="006F758E" w14:paraId="554472DD" w14:textId="77777777" w:rsidTr="00896F14">
        <w:tc>
          <w:tcPr>
            <w:tcW w:w="2235" w:type="dxa"/>
          </w:tcPr>
          <w:p w14:paraId="29A85FFA" w14:textId="77777777" w:rsidR="00A05F6B" w:rsidRPr="001941B0" w:rsidRDefault="00A05F6B" w:rsidP="00896F14">
            <w:pPr>
              <w:rPr>
                <w:rFonts w:eastAsia="Times New Roman" w:cstheme="minorHAnsi"/>
                <w:color w:val="000000" w:themeColor="text1"/>
                <w:sz w:val="24"/>
                <w:szCs w:val="24"/>
                <w:shd w:val="clear" w:color="auto" w:fill="FFFFFF"/>
              </w:rPr>
            </w:pPr>
            <w:proofErr w:type="spellStart"/>
            <w:r w:rsidRPr="001941B0">
              <w:rPr>
                <w:rFonts w:cstheme="minorHAnsi"/>
                <w:color w:val="000000" w:themeColor="text1"/>
                <w:sz w:val="24"/>
                <w:szCs w:val="24"/>
              </w:rPr>
              <w:t>Chaiboonchoe</w:t>
            </w:r>
            <w:proofErr w:type="spellEnd"/>
            <w:r w:rsidRPr="001941B0">
              <w:rPr>
                <w:rFonts w:cstheme="minorHAnsi"/>
                <w:color w:val="000000" w:themeColor="text1"/>
                <w:sz w:val="24"/>
                <w:szCs w:val="24"/>
              </w:rPr>
              <w:t xml:space="preserve"> A</w:t>
            </w:r>
          </w:p>
        </w:tc>
        <w:tc>
          <w:tcPr>
            <w:tcW w:w="7399" w:type="dxa"/>
          </w:tcPr>
          <w:p w14:paraId="3B76BD2E"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European Institute for Systems Biology and Medicine, CNRS-ENS-UCBL-INSERM, Lyon, France;</w:t>
            </w:r>
          </w:p>
        </w:tc>
      </w:tr>
      <w:tr w:rsidR="00A05F6B" w:rsidRPr="006F758E" w14:paraId="58A3B7F8" w14:textId="77777777" w:rsidTr="00896F14">
        <w:tc>
          <w:tcPr>
            <w:tcW w:w="2235" w:type="dxa"/>
          </w:tcPr>
          <w:p w14:paraId="3DF76A5E"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Chanez P</w:t>
            </w:r>
          </w:p>
        </w:tc>
        <w:tc>
          <w:tcPr>
            <w:tcW w:w="7399" w:type="dxa"/>
          </w:tcPr>
          <w:p w14:paraId="57B86912" w14:textId="77777777" w:rsidR="00A05F6B" w:rsidRPr="001941B0" w:rsidRDefault="00A05F6B" w:rsidP="00896F14">
            <w:pPr>
              <w:rPr>
                <w:rFonts w:cstheme="minorHAnsi"/>
                <w:color w:val="000000" w:themeColor="text1"/>
                <w:sz w:val="24"/>
                <w:szCs w:val="24"/>
                <w:lang w:val="fr-FR"/>
              </w:rPr>
            </w:pPr>
            <w:r w:rsidRPr="001941B0">
              <w:rPr>
                <w:rFonts w:cstheme="minorHAnsi"/>
                <w:color w:val="000000" w:themeColor="text1"/>
                <w:sz w:val="24"/>
                <w:szCs w:val="24"/>
                <w:lang w:val="fr-FR"/>
              </w:rPr>
              <w:t>Assistance publique des Hôpitaux de Marseille - Clinique des bronches, allergies et sommeil, Aix Marseille Université, Marseille, France</w:t>
            </w:r>
          </w:p>
        </w:tc>
      </w:tr>
      <w:tr w:rsidR="00A05F6B" w:rsidRPr="006F758E" w14:paraId="55220C56" w14:textId="77777777" w:rsidTr="00896F14">
        <w:tc>
          <w:tcPr>
            <w:tcW w:w="2235" w:type="dxa"/>
          </w:tcPr>
          <w:p w14:paraId="1BD59C88"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Chung F K</w:t>
            </w:r>
          </w:p>
        </w:tc>
        <w:tc>
          <w:tcPr>
            <w:tcW w:w="7399" w:type="dxa"/>
          </w:tcPr>
          <w:p w14:paraId="6CE2D569"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National Heart and Lung Institute, Imperial College, London, UK;</w:t>
            </w:r>
          </w:p>
        </w:tc>
      </w:tr>
      <w:tr w:rsidR="00A05F6B" w:rsidRPr="006F758E" w14:paraId="16753850" w14:textId="77777777" w:rsidTr="00896F14">
        <w:tc>
          <w:tcPr>
            <w:tcW w:w="2235" w:type="dxa"/>
          </w:tcPr>
          <w:p w14:paraId="16402E5D" w14:textId="77777777" w:rsidR="00A05F6B" w:rsidRPr="001941B0" w:rsidRDefault="00A05F6B" w:rsidP="00896F14">
            <w:pPr>
              <w:rPr>
                <w:rFonts w:cstheme="minorHAnsi"/>
                <w:color w:val="000000" w:themeColor="text1"/>
                <w:sz w:val="24"/>
                <w:szCs w:val="24"/>
              </w:rPr>
            </w:pPr>
            <w:r w:rsidRPr="001941B0">
              <w:rPr>
                <w:rFonts w:eastAsia="Times New Roman" w:cstheme="minorHAnsi"/>
                <w:color w:val="000000" w:themeColor="text1"/>
                <w:sz w:val="24"/>
                <w:szCs w:val="24"/>
              </w:rPr>
              <w:t>Compton C H</w:t>
            </w:r>
          </w:p>
        </w:tc>
        <w:tc>
          <w:tcPr>
            <w:tcW w:w="7399" w:type="dxa"/>
          </w:tcPr>
          <w:p w14:paraId="373F6793"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Respiratory Therapeutic Unit, GSK, London, UK</w:t>
            </w:r>
          </w:p>
        </w:tc>
      </w:tr>
      <w:tr w:rsidR="00A05F6B" w:rsidRPr="006F758E" w14:paraId="3BD6D2E0" w14:textId="77777777" w:rsidTr="00896F14">
        <w:tc>
          <w:tcPr>
            <w:tcW w:w="2235" w:type="dxa"/>
          </w:tcPr>
          <w:p w14:paraId="29FE1A99"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Corfield J</w:t>
            </w:r>
          </w:p>
        </w:tc>
        <w:tc>
          <w:tcPr>
            <w:tcW w:w="7399" w:type="dxa"/>
          </w:tcPr>
          <w:p w14:paraId="144F28A4" w14:textId="77777777" w:rsidR="00A05F6B" w:rsidRPr="001941B0" w:rsidRDefault="00A05F6B" w:rsidP="00896F14">
            <w:pPr>
              <w:rPr>
                <w:rFonts w:cstheme="minorHAnsi"/>
                <w:color w:val="000000" w:themeColor="text1"/>
                <w:sz w:val="24"/>
                <w:szCs w:val="24"/>
                <w:lang w:val="it-IT"/>
              </w:rPr>
            </w:pPr>
            <w:r w:rsidRPr="001941B0">
              <w:rPr>
                <w:rFonts w:cstheme="minorHAnsi"/>
                <w:color w:val="000000" w:themeColor="text1"/>
                <w:sz w:val="24"/>
                <w:szCs w:val="24"/>
                <w:lang w:val="it-IT"/>
              </w:rPr>
              <w:t>Areteva R&amp;D, Nottingham, UK;</w:t>
            </w:r>
          </w:p>
        </w:tc>
      </w:tr>
      <w:tr w:rsidR="00A05F6B" w:rsidRPr="006F758E" w14:paraId="4BE03137" w14:textId="77777777" w:rsidTr="00896F14">
        <w:tc>
          <w:tcPr>
            <w:tcW w:w="2235" w:type="dxa"/>
          </w:tcPr>
          <w:p w14:paraId="3B64B72A"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D’Amico A</w:t>
            </w:r>
          </w:p>
        </w:tc>
        <w:tc>
          <w:tcPr>
            <w:tcW w:w="7399" w:type="dxa"/>
          </w:tcPr>
          <w:p w14:paraId="21D38D4B"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 xml:space="preserve">University of Rome ‘Tor </w:t>
            </w:r>
            <w:proofErr w:type="spellStart"/>
            <w:r w:rsidRPr="001941B0">
              <w:rPr>
                <w:rFonts w:cstheme="minorHAnsi"/>
                <w:color w:val="000000" w:themeColor="text1"/>
                <w:sz w:val="24"/>
                <w:szCs w:val="24"/>
              </w:rPr>
              <w:t>Vergata</w:t>
            </w:r>
            <w:proofErr w:type="spellEnd"/>
            <w:r w:rsidRPr="001941B0">
              <w:rPr>
                <w:rFonts w:cstheme="minorHAnsi"/>
                <w:color w:val="000000" w:themeColor="text1"/>
                <w:sz w:val="24"/>
                <w:szCs w:val="24"/>
              </w:rPr>
              <w:t>’, Rome Italy;</w:t>
            </w:r>
          </w:p>
        </w:tc>
      </w:tr>
      <w:tr w:rsidR="00A05F6B" w:rsidRPr="006F758E" w14:paraId="4B70E891" w14:textId="77777777" w:rsidTr="00896F14">
        <w:tc>
          <w:tcPr>
            <w:tcW w:w="2235" w:type="dxa"/>
          </w:tcPr>
          <w:p w14:paraId="72CCE2F2"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Dahlén B</w:t>
            </w:r>
          </w:p>
        </w:tc>
        <w:tc>
          <w:tcPr>
            <w:tcW w:w="7399" w:type="dxa"/>
          </w:tcPr>
          <w:p w14:paraId="392B4132" w14:textId="77777777" w:rsidR="00A05F6B" w:rsidRPr="001941B0" w:rsidRDefault="00A05F6B" w:rsidP="00896F14">
            <w:pPr>
              <w:rPr>
                <w:rFonts w:cstheme="minorHAnsi"/>
                <w:color w:val="000000" w:themeColor="text1"/>
                <w:sz w:val="24"/>
                <w:szCs w:val="24"/>
                <w:lang w:val="sv-SE"/>
              </w:rPr>
            </w:pPr>
            <w:r w:rsidRPr="001941B0">
              <w:rPr>
                <w:rFonts w:cstheme="minorHAnsi"/>
                <w:color w:val="000000" w:themeColor="text1"/>
                <w:sz w:val="24"/>
                <w:szCs w:val="24"/>
              </w:rPr>
              <w:t xml:space="preserve">Karolinska University Hospital &amp; Centre for Allergy Research, Karolinska </w:t>
            </w:r>
            <w:proofErr w:type="spellStart"/>
            <w:r w:rsidRPr="001941B0">
              <w:rPr>
                <w:rFonts w:cstheme="minorHAnsi"/>
                <w:color w:val="000000" w:themeColor="text1"/>
                <w:sz w:val="24"/>
                <w:szCs w:val="24"/>
              </w:rPr>
              <w:t>Institutet</w:t>
            </w:r>
            <w:proofErr w:type="spellEnd"/>
            <w:r w:rsidRPr="001941B0">
              <w:rPr>
                <w:rFonts w:cstheme="minorHAnsi"/>
                <w:color w:val="000000" w:themeColor="text1"/>
                <w:sz w:val="24"/>
                <w:szCs w:val="24"/>
              </w:rPr>
              <w:t>, Stockholm, Sweden</w:t>
            </w:r>
          </w:p>
        </w:tc>
      </w:tr>
      <w:tr w:rsidR="00A05F6B" w:rsidRPr="006F758E" w14:paraId="6721CAF5" w14:textId="77777777" w:rsidTr="00896F14">
        <w:tc>
          <w:tcPr>
            <w:tcW w:w="2235" w:type="dxa"/>
          </w:tcPr>
          <w:p w14:paraId="4596CE81"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Dahlén S E</w:t>
            </w:r>
          </w:p>
        </w:tc>
        <w:tc>
          <w:tcPr>
            <w:tcW w:w="7399" w:type="dxa"/>
          </w:tcPr>
          <w:p w14:paraId="457CFDCF"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lang w:val="sv-SE"/>
              </w:rPr>
              <w:t>Centre for Allergy Research, Karolinska Institutet, Stockholm, Sweden</w:t>
            </w:r>
          </w:p>
        </w:tc>
      </w:tr>
      <w:tr w:rsidR="00A05F6B" w:rsidRPr="006F758E" w14:paraId="63257453" w14:textId="77777777" w:rsidTr="00896F14">
        <w:trPr>
          <w:trHeight w:val="274"/>
        </w:trPr>
        <w:tc>
          <w:tcPr>
            <w:tcW w:w="2235" w:type="dxa"/>
          </w:tcPr>
          <w:p w14:paraId="16741444" w14:textId="77777777" w:rsidR="00A05F6B" w:rsidRPr="001941B0" w:rsidRDefault="00A05F6B" w:rsidP="00896F14">
            <w:pPr>
              <w:shd w:val="clear" w:color="auto" w:fill="FFFFFF"/>
              <w:rPr>
                <w:rFonts w:eastAsia="Times New Roman" w:cstheme="minorHAnsi"/>
                <w:color w:val="000000" w:themeColor="text1"/>
                <w:sz w:val="24"/>
                <w:szCs w:val="24"/>
              </w:rPr>
            </w:pPr>
            <w:r w:rsidRPr="001941B0">
              <w:rPr>
                <w:rFonts w:eastAsia="Times New Roman" w:cstheme="minorHAnsi"/>
                <w:color w:val="000000" w:themeColor="text1"/>
                <w:sz w:val="24"/>
                <w:szCs w:val="24"/>
              </w:rPr>
              <w:t xml:space="preserve">De </w:t>
            </w:r>
            <w:proofErr w:type="spellStart"/>
            <w:r w:rsidRPr="001941B0">
              <w:rPr>
                <w:rFonts w:eastAsia="Times New Roman" w:cstheme="minorHAnsi"/>
                <w:color w:val="000000" w:themeColor="text1"/>
                <w:sz w:val="24"/>
                <w:szCs w:val="24"/>
              </w:rPr>
              <w:t>Meulder</w:t>
            </w:r>
            <w:proofErr w:type="spellEnd"/>
            <w:r w:rsidRPr="001941B0">
              <w:rPr>
                <w:rFonts w:eastAsia="Times New Roman" w:cstheme="minorHAnsi"/>
                <w:color w:val="000000" w:themeColor="text1"/>
                <w:sz w:val="24"/>
                <w:szCs w:val="24"/>
              </w:rPr>
              <w:t xml:space="preserve"> B</w:t>
            </w:r>
          </w:p>
          <w:p w14:paraId="7E3A2075" w14:textId="77777777" w:rsidR="00A05F6B" w:rsidRPr="001941B0" w:rsidRDefault="00A05F6B" w:rsidP="00896F14">
            <w:pPr>
              <w:rPr>
                <w:rFonts w:cstheme="minorHAnsi"/>
                <w:color w:val="000000" w:themeColor="text1"/>
                <w:sz w:val="24"/>
                <w:szCs w:val="24"/>
              </w:rPr>
            </w:pPr>
          </w:p>
        </w:tc>
        <w:tc>
          <w:tcPr>
            <w:tcW w:w="7399" w:type="dxa"/>
          </w:tcPr>
          <w:p w14:paraId="16FC2BB5"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European Institute for Systems Biology and Medicine, CNRS-ENS-UCBL-INSERM, Lyon, France;</w:t>
            </w:r>
          </w:p>
        </w:tc>
      </w:tr>
      <w:tr w:rsidR="00A05F6B" w:rsidRPr="006F758E" w14:paraId="4E20546E" w14:textId="77777777" w:rsidTr="00896F14">
        <w:tc>
          <w:tcPr>
            <w:tcW w:w="2235" w:type="dxa"/>
          </w:tcPr>
          <w:p w14:paraId="2EEC8F7C" w14:textId="77777777" w:rsidR="00A05F6B" w:rsidRPr="001941B0" w:rsidRDefault="00A05F6B" w:rsidP="00896F14">
            <w:pPr>
              <w:shd w:val="clear" w:color="auto" w:fill="FFFFFF"/>
              <w:rPr>
                <w:rFonts w:cstheme="minorHAnsi"/>
                <w:color w:val="000000" w:themeColor="text1"/>
                <w:sz w:val="24"/>
                <w:szCs w:val="24"/>
              </w:rPr>
            </w:pPr>
            <w:r w:rsidRPr="001941B0">
              <w:rPr>
                <w:rFonts w:cstheme="minorHAnsi"/>
                <w:color w:val="000000" w:themeColor="text1"/>
                <w:sz w:val="24"/>
                <w:szCs w:val="24"/>
              </w:rPr>
              <w:t>Djukanovic R</w:t>
            </w:r>
          </w:p>
        </w:tc>
        <w:tc>
          <w:tcPr>
            <w:tcW w:w="7399" w:type="dxa"/>
          </w:tcPr>
          <w:p w14:paraId="44496123"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NIHR Southampton Respiratory Biomedical Research Unit and Clinical and Experimental Sciences, Southampton, UK;</w:t>
            </w:r>
          </w:p>
        </w:tc>
      </w:tr>
      <w:tr w:rsidR="00A05F6B" w:rsidRPr="006F758E" w14:paraId="1A372456" w14:textId="77777777" w:rsidTr="00896F14">
        <w:tc>
          <w:tcPr>
            <w:tcW w:w="2235" w:type="dxa"/>
          </w:tcPr>
          <w:p w14:paraId="4953DC33"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Erpenbeck V J</w:t>
            </w:r>
          </w:p>
        </w:tc>
        <w:tc>
          <w:tcPr>
            <w:tcW w:w="7399" w:type="dxa"/>
          </w:tcPr>
          <w:p w14:paraId="31335B02"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Translational Medicine, Respiratory Profiling, Novartis Institutes for Biomedical Research, Basel, Switzerland;</w:t>
            </w:r>
          </w:p>
        </w:tc>
      </w:tr>
      <w:tr w:rsidR="00A05F6B" w:rsidRPr="006F758E" w14:paraId="770D80CB" w14:textId="77777777" w:rsidTr="00896F14">
        <w:tc>
          <w:tcPr>
            <w:tcW w:w="2235" w:type="dxa"/>
          </w:tcPr>
          <w:p w14:paraId="5079AB18" w14:textId="77777777" w:rsidR="00A05F6B" w:rsidRPr="001941B0" w:rsidRDefault="00A05F6B" w:rsidP="00896F14">
            <w:pPr>
              <w:shd w:val="clear" w:color="auto" w:fill="FFFFFF"/>
              <w:rPr>
                <w:rFonts w:cstheme="minorHAnsi"/>
                <w:color w:val="000000" w:themeColor="text1"/>
                <w:sz w:val="24"/>
                <w:szCs w:val="24"/>
              </w:rPr>
            </w:pPr>
            <w:r w:rsidRPr="001941B0">
              <w:rPr>
                <w:rFonts w:cstheme="minorHAnsi"/>
                <w:color w:val="000000" w:themeColor="text1"/>
                <w:sz w:val="24"/>
                <w:szCs w:val="24"/>
              </w:rPr>
              <w:t>Erzen D</w:t>
            </w:r>
          </w:p>
        </w:tc>
        <w:tc>
          <w:tcPr>
            <w:tcW w:w="7399" w:type="dxa"/>
          </w:tcPr>
          <w:p w14:paraId="66A585DE" w14:textId="77777777" w:rsidR="00A05F6B" w:rsidRPr="001941B0" w:rsidRDefault="00A05F6B" w:rsidP="00896F14">
            <w:pPr>
              <w:rPr>
                <w:rFonts w:cstheme="minorHAnsi"/>
                <w:color w:val="000000" w:themeColor="text1"/>
                <w:sz w:val="24"/>
                <w:szCs w:val="24"/>
                <w:lang w:val="de-DE"/>
              </w:rPr>
            </w:pPr>
            <w:r w:rsidRPr="001941B0">
              <w:rPr>
                <w:rFonts w:cstheme="minorHAnsi"/>
                <w:color w:val="000000" w:themeColor="text1"/>
                <w:sz w:val="24"/>
                <w:szCs w:val="24"/>
                <w:lang w:val="de-DE"/>
              </w:rPr>
              <w:t>Boehringer Ingelheim Pharma GmbH &amp; Co. KG; Biberach, Germany</w:t>
            </w:r>
          </w:p>
        </w:tc>
      </w:tr>
      <w:tr w:rsidR="00A05F6B" w:rsidRPr="006F758E" w14:paraId="62704FC0" w14:textId="77777777" w:rsidTr="00896F14">
        <w:tc>
          <w:tcPr>
            <w:tcW w:w="2235" w:type="dxa"/>
          </w:tcPr>
          <w:p w14:paraId="5C12E235" w14:textId="77777777" w:rsidR="00A05F6B" w:rsidRPr="001941B0" w:rsidRDefault="00A05F6B" w:rsidP="00896F14">
            <w:pPr>
              <w:shd w:val="clear" w:color="auto" w:fill="FFFFFF"/>
              <w:rPr>
                <w:rFonts w:cstheme="minorHAnsi"/>
                <w:color w:val="000000" w:themeColor="text1"/>
                <w:sz w:val="24"/>
                <w:szCs w:val="24"/>
              </w:rPr>
            </w:pPr>
            <w:r w:rsidRPr="001941B0">
              <w:rPr>
                <w:rFonts w:cstheme="minorHAnsi"/>
                <w:color w:val="000000" w:themeColor="text1"/>
                <w:sz w:val="24"/>
                <w:szCs w:val="24"/>
              </w:rPr>
              <w:t>Fichtner K</w:t>
            </w:r>
          </w:p>
        </w:tc>
        <w:tc>
          <w:tcPr>
            <w:tcW w:w="7399" w:type="dxa"/>
          </w:tcPr>
          <w:p w14:paraId="5B7CEBD6" w14:textId="77777777" w:rsidR="00A05F6B" w:rsidRPr="001941B0" w:rsidRDefault="00A05F6B" w:rsidP="00896F14">
            <w:pPr>
              <w:rPr>
                <w:rFonts w:cstheme="minorHAnsi"/>
                <w:color w:val="000000" w:themeColor="text1"/>
                <w:sz w:val="24"/>
                <w:szCs w:val="24"/>
                <w:lang w:val="de-DE"/>
              </w:rPr>
            </w:pPr>
            <w:r w:rsidRPr="001941B0">
              <w:rPr>
                <w:rFonts w:cstheme="minorHAnsi"/>
                <w:color w:val="000000" w:themeColor="text1"/>
                <w:sz w:val="24"/>
                <w:szCs w:val="24"/>
                <w:lang w:val="de-DE"/>
              </w:rPr>
              <w:t>Boehringer Ingelheim Pharma GmbH &amp; Co. KG; Biberach, Germany</w:t>
            </w:r>
          </w:p>
        </w:tc>
      </w:tr>
      <w:tr w:rsidR="00A05F6B" w:rsidRPr="006F758E" w14:paraId="5503B680" w14:textId="77777777" w:rsidTr="00896F14">
        <w:tc>
          <w:tcPr>
            <w:tcW w:w="2235" w:type="dxa"/>
          </w:tcPr>
          <w:p w14:paraId="09B05EE2"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Fitch N</w:t>
            </w:r>
          </w:p>
        </w:tc>
        <w:tc>
          <w:tcPr>
            <w:tcW w:w="7399" w:type="dxa"/>
          </w:tcPr>
          <w:p w14:paraId="4E34A751" w14:textId="77777777" w:rsidR="00A05F6B" w:rsidRPr="001941B0" w:rsidRDefault="00A05F6B" w:rsidP="00896F14">
            <w:pPr>
              <w:rPr>
                <w:rFonts w:cstheme="minorHAnsi"/>
                <w:color w:val="000000" w:themeColor="text1"/>
                <w:sz w:val="24"/>
                <w:szCs w:val="24"/>
              </w:rPr>
            </w:pPr>
            <w:proofErr w:type="spellStart"/>
            <w:r w:rsidRPr="001941B0">
              <w:rPr>
                <w:rFonts w:cstheme="minorHAnsi"/>
                <w:color w:val="000000" w:themeColor="text1"/>
                <w:sz w:val="24"/>
                <w:szCs w:val="24"/>
              </w:rPr>
              <w:t>BioSci</w:t>
            </w:r>
            <w:proofErr w:type="spellEnd"/>
            <w:r w:rsidRPr="001941B0">
              <w:rPr>
                <w:rFonts w:cstheme="minorHAnsi"/>
                <w:color w:val="000000" w:themeColor="text1"/>
                <w:sz w:val="24"/>
                <w:szCs w:val="24"/>
              </w:rPr>
              <w:t xml:space="preserve"> Consulting, </w:t>
            </w:r>
            <w:proofErr w:type="spellStart"/>
            <w:r w:rsidRPr="001941B0">
              <w:rPr>
                <w:rFonts w:cstheme="minorHAnsi"/>
                <w:color w:val="000000" w:themeColor="text1"/>
                <w:sz w:val="24"/>
                <w:szCs w:val="24"/>
              </w:rPr>
              <w:t>Maasmechelen</w:t>
            </w:r>
            <w:proofErr w:type="spellEnd"/>
            <w:r w:rsidRPr="001941B0">
              <w:rPr>
                <w:rFonts w:cstheme="minorHAnsi"/>
                <w:color w:val="000000" w:themeColor="text1"/>
                <w:sz w:val="24"/>
                <w:szCs w:val="24"/>
              </w:rPr>
              <w:t>, Belgium;</w:t>
            </w:r>
          </w:p>
        </w:tc>
      </w:tr>
      <w:tr w:rsidR="00A05F6B" w:rsidRPr="006F758E" w14:paraId="2D642B75" w14:textId="77777777" w:rsidTr="00896F14">
        <w:tc>
          <w:tcPr>
            <w:tcW w:w="2235" w:type="dxa"/>
          </w:tcPr>
          <w:p w14:paraId="0A7D31CF"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Fleming L J</w:t>
            </w:r>
          </w:p>
        </w:tc>
        <w:tc>
          <w:tcPr>
            <w:tcW w:w="7399" w:type="dxa"/>
          </w:tcPr>
          <w:p w14:paraId="7FEC757D"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National Heart and Lung Institute, Imperial College, London, UK; Royal Brompton and Harefield NHS trust, UK</w:t>
            </w:r>
          </w:p>
        </w:tc>
      </w:tr>
      <w:tr w:rsidR="00A05F6B" w:rsidRPr="006F758E" w14:paraId="432D282A" w14:textId="77777777" w:rsidTr="00896F14">
        <w:tc>
          <w:tcPr>
            <w:tcW w:w="2235" w:type="dxa"/>
          </w:tcPr>
          <w:p w14:paraId="76E3E278" w14:textId="77777777" w:rsidR="00A05F6B" w:rsidRPr="001941B0" w:rsidRDefault="00A05F6B" w:rsidP="00896F14">
            <w:pPr>
              <w:rPr>
                <w:rFonts w:cstheme="minorHAnsi"/>
                <w:color w:val="000000" w:themeColor="text1"/>
                <w:sz w:val="24"/>
                <w:szCs w:val="24"/>
              </w:rPr>
            </w:pPr>
            <w:proofErr w:type="spellStart"/>
            <w:r w:rsidRPr="001941B0">
              <w:rPr>
                <w:rFonts w:cstheme="minorHAnsi"/>
                <w:color w:val="000000" w:themeColor="text1"/>
                <w:sz w:val="24"/>
                <w:szCs w:val="24"/>
              </w:rPr>
              <w:t>Formaggio</w:t>
            </w:r>
            <w:proofErr w:type="spellEnd"/>
            <w:r w:rsidRPr="001941B0">
              <w:rPr>
                <w:rFonts w:cstheme="minorHAnsi"/>
                <w:color w:val="000000" w:themeColor="text1"/>
                <w:sz w:val="24"/>
                <w:szCs w:val="24"/>
              </w:rPr>
              <w:t xml:space="preserve"> E</w:t>
            </w:r>
          </w:p>
        </w:tc>
        <w:tc>
          <w:tcPr>
            <w:tcW w:w="7399" w:type="dxa"/>
          </w:tcPr>
          <w:p w14:paraId="1F7413ED" w14:textId="77777777" w:rsidR="00A05F6B" w:rsidRPr="001941B0" w:rsidRDefault="00A05F6B" w:rsidP="00896F14">
            <w:pPr>
              <w:rPr>
                <w:rFonts w:cstheme="minorHAnsi"/>
                <w:i/>
                <w:color w:val="000000" w:themeColor="text1"/>
                <w:sz w:val="24"/>
                <w:szCs w:val="24"/>
                <w:lang w:val="nl-BE"/>
              </w:rPr>
            </w:pPr>
            <w:r w:rsidRPr="001941B0">
              <w:rPr>
                <w:rFonts w:cstheme="minorHAnsi"/>
                <w:i/>
                <w:color w:val="000000" w:themeColor="text1"/>
                <w:sz w:val="24"/>
                <w:szCs w:val="24"/>
                <w:lang w:val="nl-NL"/>
              </w:rPr>
              <w:t>Previously CROMSOURCE, Verona Italy</w:t>
            </w:r>
          </w:p>
        </w:tc>
      </w:tr>
      <w:tr w:rsidR="00A05F6B" w:rsidRPr="006F758E" w14:paraId="2342C66D" w14:textId="77777777" w:rsidTr="00896F14">
        <w:tc>
          <w:tcPr>
            <w:tcW w:w="2235" w:type="dxa"/>
          </w:tcPr>
          <w:p w14:paraId="366AAE85"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Fowler S J</w:t>
            </w:r>
          </w:p>
        </w:tc>
        <w:tc>
          <w:tcPr>
            <w:tcW w:w="7399" w:type="dxa"/>
          </w:tcPr>
          <w:p w14:paraId="35B6074C"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Division of infection, immunity and respiratory medicine, School of biological sciences, University of Manchester, Manchester University NHS Foundation Trust, Manchester Academic Health Science Centre, Manchester, United Kingdom</w:t>
            </w:r>
          </w:p>
        </w:tc>
      </w:tr>
      <w:tr w:rsidR="00A05F6B" w:rsidRPr="006F758E" w14:paraId="74D1885E" w14:textId="77777777" w:rsidTr="00896F14">
        <w:tc>
          <w:tcPr>
            <w:tcW w:w="2235" w:type="dxa"/>
          </w:tcPr>
          <w:p w14:paraId="53C318F1"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Frey U</w:t>
            </w:r>
          </w:p>
        </w:tc>
        <w:tc>
          <w:tcPr>
            <w:tcW w:w="7399" w:type="dxa"/>
          </w:tcPr>
          <w:p w14:paraId="7EA0AB1E"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University Children’s Hospital, Basel, Switzerland;</w:t>
            </w:r>
          </w:p>
        </w:tc>
      </w:tr>
      <w:tr w:rsidR="00A05F6B" w:rsidRPr="006F758E" w14:paraId="1B0E1112" w14:textId="77777777" w:rsidTr="00896F14">
        <w:tc>
          <w:tcPr>
            <w:tcW w:w="2235" w:type="dxa"/>
          </w:tcPr>
          <w:p w14:paraId="256982B3" w14:textId="77777777" w:rsidR="00A05F6B" w:rsidRPr="001941B0" w:rsidRDefault="00A05F6B" w:rsidP="00896F14">
            <w:pPr>
              <w:shd w:val="clear" w:color="auto" w:fill="FFFFFF"/>
              <w:rPr>
                <w:rFonts w:cstheme="minorHAnsi"/>
                <w:color w:val="000000" w:themeColor="text1"/>
                <w:sz w:val="24"/>
                <w:szCs w:val="24"/>
              </w:rPr>
            </w:pPr>
            <w:proofErr w:type="spellStart"/>
            <w:r w:rsidRPr="001941B0">
              <w:rPr>
                <w:rFonts w:cstheme="minorHAnsi"/>
                <w:color w:val="000000" w:themeColor="text1"/>
                <w:sz w:val="24"/>
                <w:szCs w:val="24"/>
              </w:rPr>
              <w:t>Gahlemann</w:t>
            </w:r>
            <w:proofErr w:type="spellEnd"/>
            <w:r w:rsidRPr="001941B0">
              <w:rPr>
                <w:rFonts w:cstheme="minorHAnsi"/>
                <w:color w:val="000000" w:themeColor="text1"/>
                <w:sz w:val="24"/>
                <w:szCs w:val="24"/>
              </w:rPr>
              <w:t xml:space="preserve"> M</w:t>
            </w:r>
          </w:p>
        </w:tc>
        <w:tc>
          <w:tcPr>
            <w:tcW w:w="7399" w:type="dxa"/>
          </w:tcPr>
          <w:p w14:paraId="5BC7CCF1" w14:textId="77777777" w:rsidR="00A05F6B" w:rsidRPr="001941B0" w:rsidRDefault="00A05F6B" w:rsidP="00896F14">
            <w:pPr>
              <w:rPr>
                <w:rFonts w:cstheme="minorHAnsi"/>
                <w:color w:val="000000" w:themeColor="text1"/>
                <w:sz w:val="24"/>
                <w:szCs w:val="24"/>
                <w:lang w:val="de-DE"/>
              </w:rPr>
            </w:pPr>
            <w:r w:rsidRPr="001941B0">
              <w:rPr>
                <w:rFonts w:cstheme="minorHAnsi"/>
                <w:color w:val="000000" w:themeColor="text1"/>
                <w:sz w:val="24"/>
                <w:szCs w:val="24"/>
                <w:lang w:val="de-DE"/>
              </w:rPr>
              <w:t>Boehringer  Ingelheim  (Schweiz)  GmbH,Basel, Switzerland;</w:t>
            </w:r>
          </w:p>
        </w:tc>
      </w:tr>
      <w:tr w:rsidR="00A05F6B" w:rsidRPr="006F758E" w14:paraId="21C80645" w14:textId="77777777" w:rsidTr="00896F14">
        <w:tc>
          <w:tcPr>
            <w:tcW w:w="2235" w:type="dxa"/>
          </w:tcPr>
          <w:p w14:paraId="05B19903" w14:textId="77777777" w:rsidR="00A05F6B" w:rsidRPr="001941B0" w:rsidRDefault="00A05F6B" w:rsidP="00896F14">
            <w:pPr>
              <w:shd w:val="clear" w:color="auto" w:fill="FFFFFF"/>
              <w:rPr>
                <w:rFonts w:cstheme="minorHAnsi"/>
                <w:color w:val="000000" w:themeColor="text1"/>
                <w:sz w:val="24"/>
                <w:szCs w:val="24"/>
              </w:rPr>
            </w:pPr>
            <w:r w:rsidRPr="001941B0">
              <w:rPr>
                <w:rFonts w:eastAsia="Times New Roman" w:cstheme="minorHAnsi"/>
                <w:color w:val="000000" w:themeColor="text1"/>
                <w:sz w:val="24"/>
                <w:szCs w:val="24"/>
                <w:shd w:val="clear" w:color="auto" w:fill="FFFFFF"/>
              </w:rPr>
              <w:t>Geiser T</w:t>
            </w:r>
          </w:p>
        </w:tc>
        <w:tc>
          <w:tcPr>
            <w:tcW w:w="7399" w:type="dxa"/>
          </w:tcPr>
          <w:p w14:paraId="0947C7C8"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Department of Respiratory Medicine, University Hospital Bern, Switzerland;</w:t>
            </w:r>
          </w:p>
        </w:tc>
      </w:tr>
      <w:tr w:rsidR="00A05F6B" w:rsidRPr="006F758E" w14:paraId="1B64E83A" w14:textId="77777777" w:rsidTr="00896F14">
        <w:tc>
          <w:tcPr>
            <w:tcW w:w="2235" w:type="dxa"/>
          </w:tcPr>
          <w:p w14:paraId="11A54AE7" w14:textId="77777777" w:rsidR="00A05F6B" w:rsidRPr="001941B0" w:rsidRDefault="00A05F6B" w:rsidP="00896F14">
            <w:pPr>
              <w:shd w:val="clear" w:color="auto" w:fill="FFFFFF"/>
              <w:rPr>
                <w:rFonts w:eastAsia="Times New Roman" w:cstheme="minorHAnsi"/>
                <w:color w:val="000000" w:themeColor="text1"/>
                <w:sz w:val="24"/>
                <w:szCs w:val="24"/>
                <w:shd w:val="clear" w:color="auto" w:fill="FFFFFF"/>
              </w:rPr>
            </w:pPr>
            <w:r w:rsidRPr="001941B0">
              <w:rPr>
                <w:rFonts w:eastAsia="Times New Roman" w:cstheme="minorHAnsi"/>
                <w:color w:val="000000" w:themeColor="text1"/>
                <w:sz w:val="24"/>
                <w:szCs w:val="24"/>
                <w:shd w:val="clear" w:color="auto" w:fill="FFFFFF"/>
              </w:rPr>
              <w:t>Goss V</w:t>
            </w:r>
          </w:p>
        </w:tc>
        <w:tc>
          <w:tcPr>
            <w:tcW w:w="7399" w:type="dxa"/>
          </w:tcPr>
          <w:p w14:paraId="0D373E7D" w14:textId="77777777" w:rsidR="00A05F6B" w:rsidRPr="001941B0" w:rsidRDefault="00A05F6B" w:rsidP="00896F14">
            <w:pPr>
              <w:rPr>
                <w:rFonts w:eastAsia="Times New Roman" w:cstheme="minorHAnsi"/>
                <w:sz w:val="24"/>
                <w:szCs w:val="24"/>
              </w:rPr>
            </w:pPr>
            <w:r w:rsidRPr="001941B0">
              <w:rPr>
                <w:rFonts w:eastAsia="Times New Roman" w:cstheme="minorHAnsi"/>
                <w:color w:val="000000"/>
                <w:sz w:val="24"/>
                <w:szCs w:val="24"/>
                <w:shd w:val="clear" w:color="auto" w:fill="FFFFFF"/>
              </w:rPr>
              <w:t>NIHR Respiratory Biomedical Research Unit, University Hospital Southampton NHS Foundation Trust, Integrative Physiology and Critical Illness Group, Clinical and Experimental Sciences, Sir Henry Wellcome Laboratories, Faculty of Medicine, University of Southampton, Southampton,</w:t>
            </w:r>
            <w:r w:rsidRPr="001941B0">
              <w:rPr>
                <w:rFonts w:eastAsia="Times New Roman" w:cstheme="minorHAnsi"/>
                <w:sz w:val="24"/>
                <w:szCs w:val="24"/>
              </w:rPr>
              <w:t xml:space="preserve"> UK;</w:t>
            </w:r>
          </w:p>
        </w:tc>
      </w:tr>
      <w:tr w:rsidR="00A05F6B" w:rsidRPr="006F758E" w14:paraId="0C2F69C5" w14:textId="77777777" w:rsidTr="00896F14">
        <w:tc>
          <w:tcPr>
            <w:tcW w:w="2235" w:type="dxa"/>
          </w:tcPr>
          <w:p w14:paraId="092DAFFF"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Guo Y</w:t>
            </w:r>
          </w:p>
        </w:tc>
        <w:tc>
          <w:tcPr>
            <w:tcW w:w="7399" w:type="dxa"/>
          </w:tcPr>
          <w:p w14:paraId="38C58295" w14:textId="77777777" w:rsidR="00A05F6B" w:rsidRPr="001941B0" w:rsidRDefault="00A05F6B" w:rsidP="00896F14">
            <w:pPr>
              <w:rPr>
                <w:rFonts w:eastAsia="Times New Roman" w:cstheme="minorHAnsi"/>
                <w:color w:val="000000" w:themeColor="text1"/>
                <w:sz w:val="24"/>
                <w:szCs w:val="24"/>
              </w:rPr>
            </w:pPr>
            <w:r w:rsidRPr="001941B0">
              <w:rPr>
                <w:rFonts w:cstheme="minorHAnsi"/>
                <w:color w:val="000000" w:themeColor="text1"/>
                <w:sz w:val="24"/>
                <w:szCs w:val="24"/>
              </w:rPr>
              <w:t>Data Science Institute, Imperial College, London, UK;</w:t>
            </w:r>
          </w:p>
        </w:tc>
      </w:tr>
      <w:tr w:rsidR="00A05F6B" w:rsidRPr="006F758E" w14:paraId="3CE38850" w14:textId="77777777" w:rsidTr="00896F14">
        <w:tc>
          <w:tcPr>
            <w:tcW w:w="2235" w:type="dxa"/>
          </w:tcPr>
          <w:p w14:paraId="11F963AA"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Hashimoto S</w:t>
            </w:r>
          </w:p>
        </w:tc>
        <w:tc>
          <w:tcPr>
            <w:tcW w:w="7399" w:type="dxa"/>
          </w:tcPr>
          <w:p w14:paraId="277133F8"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Academic Medical Centre, University of Amsterdam, Amsterdam, The Netherlands;</w:t>
            </w:r>
          </w:p>
        </w:tc>
      </w:tr>
      <w:tr w:rsidR="00A05F6B" w:rsidRPr="006F758E" w14:paraId="0EB7B353" w14:textId="77777777" w:rsidTr="00896F14">
        <w:tc>
          <w:tcPr>
            <w:tcW w:w="2235" w:type="dxa"/>
          </w:tcPr>
          <w:p w14:paraId="7FF12905"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Haughney J</w:t>
            </w:r>
          </w:p>
        </w:tc>
        <w:tc>
          <w:tcPr>
            <w:tcW w:w="7399" w:type="dxa"/>
          </w:tcPr>
          <w:p w14:paraId="61BF9B5A"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 xml:space="preserve">International Primary Care Respiratory Group, Aberdeen, Scotland; </w:t>
            </w:r>
          </w:p>
        </w:tc>
      </w:tr>
      <w:tr w:rsidR="00A05F6B" w:rsidRPr="006F758E" w14:paraId="53DB2496" w14:textId="77777777" w:rsidTr="00896F14">
        <w:tc>
          <w:tcPr>
            <w:tcW w:w="2235" w:type="dxa"/>
          </w:tcPr>
          <w:p w14:paraId="386732A5"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Hedlin G</w:t>
            </w:r>
          </w:p>
        </w:tc>
        <w:tc>
          <w:tcPr>
            <w:tcW w:w="7399" w:type="dxa"/>
          </w:tcPr>
          <w:p w14:paraId="6A0EC652"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 xml:space="preserve">Dept. Women’s and Children’s Health &amp; Centre for Allergy Research, Karolinska </w:t>
            </w:r>
            <w:proofErr w:type="spellStart"/>
            <w:r w:rsidRPr="001941B0">
              <w:rPr>
                <w:rFonts w:cstheme="minorHAnsi"/>
                <w:color w:val="000000" w:themeColor="text1"/>
                <w:sz w:val="24"/>
                <w:szCs w:val="24"/>
              </w:rPr>
              <w:t>Institutet</w:t>
            </w:r>
            <w:proofErr w:type="spellEnd"/>
            <w:r w:rsidRPr="001941B0">
              <w:rPr>
                <w:rFonts w:cstheme="minorHAnsi"/>
                <w:color w:val="000000" w:themeColor="text1"/>
                <w:sz w:val="24"/>
                <w:szCs w:val="24"/>
              </w:rPr>
              <w:t>, Stockholm, Sweden;</w:t>
            </w:r>
          </w:p>
        </w:tc>
      </w:tr>
      <w:tr w:rsidR="00A05F6B" w:rsidRPr="006F758E" w14:paraId="75589F0B" w14:textId="77777777" w:rsidTr="00896F14">
        <w:tc>
          <w:tcPr>
            <w:tcW w:w="2235" w:type="dxa"/>
          </w:tcPr>
          <w:p w14:paraId="19175E72" w14:textId="77777777" w:rsidR="00A05F6B" w:rsidRPr="001941B0" w:rsidRDefault="00A05F6B" w:rsidP="00896F14">
            <w:pPr>
              <w:shd w:val="clear" w:color="auto" w:fill="FFFFFF"/>
              <w:rPr>
                <w:rFonts w:cstheme="minorHAnsi"/>
                <w:color w:val="000000" w:themeColor="text1"/>
                <w:sz w:val="24"/>
                <w:szCs w:val="24"/>
              </w:rPr>
            </w:pPr>
            <w:r w:rsidRPr="001941B0">
              <w:rPr>
                <w:rFonts w:cstheme="minorHAnsi"/>
                <w:color w:val="000000" w:themeColor="text1"/>
                <w:sz w:val="24"/>
                <w:szCs w:val="24"/>
              </w:rPr>
              <w:t>Hekking P W</w:t>
            </w:r>
          </w:p>
        </w:tc>
        <w:tc>
          <w:tcPr>
            <w:tcW w:w="7399" w:type="dxa"/>
          </w:tcPr>
          <w:p w14:paraId="308EE79F"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Academic Medical Centre, University of Amsterdam, Amsterdam, The Netherlands;</w:t>
            </w:r>
          </w:p>
        </w:tc>
      </w:tr>
      <w:tr w:rsidR="00A05F6B" w:rsidRPr="006F758E" w14:paraId="72B1780B" w14:textId="77777777" w:rsidTr="00896F14">
        <w:tc>
          <w:tcPr>
            <w:tcW w:w="2235" w:type="dxa"/>
          </w:tcPr>
          <w:p w14:paraId="63DA527E" w14:textId="77777777" w:rsidR="00A05F6B" w:rsidRPr="001941B0" w:rsidRDefault="00A05F6B" w:rsidP="00896F14">
            <w:pPr>
              <w:shd w:val="clear" w:color="auto" w:fill="FFFFFF"/>
              <w:rPr>
                <w:rFonts w:cstheme="minorHAnsi"/>
                <w:color w:val="000000" w:themeColor="text1"/>
                <w:sz w:val="24"/>
                <w:szCs w:val="24"/>
              </w:rPr>
            </w:pPr>
            <w:proofErr w:type="spellStart"/>
            <w:r w:rsidRPr="001941B0">
              <w:rPr>
                <w:rFonts w:cstheme="minorHAnsi"/>
                <w:color w:val="000000" w:themeColor="text1"/>
                <w:sz w:val="24"/>
                <w:szCs w:val="24"/>
              </w:rPr>
              <w:t>Higenbottam</w:t>
            </w:r>
            <w:proofErr w:type="spellEnd"/>
            <w:r w:rsidRPr="001941B0">
              <w:rPr>
                <w:rFonts w:cstheme="minorHAnsi"/>
                <w:color w:val="000000" w:themeColor="text1"/>
                <w:sz w:val="24"/>
                <w:szCs w:val="24"/>
              </w:rPr>
              <w:t xml:space="preserve"> T</w:t>
            </w:r>
          </w:p>
        </w:tc>
        <w:tc>
          <w:tcPr>
            <w:tcW w:w="7399" w:type="dxa"/>
          </w:tcPr>
          <w:p w14:paraId="499BA262"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Allergy Therapeutics, West Sussex, UK;</w:t>
            </w:r>
          </w:p>
        </w:tc>
      </w:tr>
      <w:tr w:rsidR="00A05F6B" w:rsidRPr="006F758E" w14:paraId="76747C70" w14:textId="77777777" w:rsidTr="00896F14">
        <w:tc>
          <w:tcPr>
            <w:tcW w:w="2235" w:type="dxa"/>
          </w:tcPr>
          <w:p w14:paraId="1D573429" w14:textId="77777777" w:rsidR="00A05F6B" w:rsidRPr="001941B0" w:rsidRDefault="00A05F6B" w:rsidP="00896F14">
            <w:pPr>
              <w:shd w:val="clear" w:color="auto" w:fill="FFFFFF"/>
              <w:rPr>
                <w:rFonts w:cstheme="minorHAnsi"/>
                <w:color w:val="000000" w:themeColor="text1"/>
                <w:sz w:val="24"/>
                <w:szCs w:val="24"/>
              </w:rPr>
            </w:pPr>
            <w:r w:rsidRPr="001941B0">
              <w:rPr>
                <w:rFonts w:cstheme="minorHAnsi"/>
                <w:color w:val="000000" w:themeColor="text1"/>
                <w:sz w:val="24"/>
                <w:szCs w:val="24"/>
              </w:rPr>
              <w:t>Hohlfeld J M</w:t>
            </w:r>
          </w:p>
        </w:tc>
        <w:tc>
          <w:tcPr>
            <w:tcW w:w="7399" w:type="dxa"/>
          </w:tcPr>
          <w:p w14:paraId="3578CD9B"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Fraunhofer Institute for Toxicology and Experimental Medicine, Hannover, Germany</w:t>
            </w:r>
          </w:p>
        </w:tc>
      </w:tr>
      <w:tr w:rsidR="00A05F6B" w:rsidRPr="006F758E" w14:paraId="7394B011" w14:textId="77777777" w:rsidTr="00896F14">
        <w:tc>
          <w:tcPr>
            <w:tcW w:w="2235" w:type="dxa"/>
          </w:tcPr>
          <w:p w14:paraId="6DD6B950"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Holweg C</w:t>
            </w:r>
          </w:p>
        </w:tc>
        <w:tc>
          <w:tcPr>
            <w:tcW w:w="7399" w:type="dxa"/>
          </w:tcPr>
          <w:p w14:paraId="6190302A"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Respiratory and Allergy Diseases, Genentech, San Francisco, USA</w:t>
            </w:r>
          </w:p>
        </w:tc>
      </w:tr>
      <w:tr w:rsidR="00A05F6B" w:rsidRPr="006F758E" w14:paraId="5F8135D3" w14:textId="77777777" w:rsidTr="00896F14">
        <w:tc>
          <w:tcPr>
            <w:tcW w:w="2235" w:type="dxa"/>
          </w:tcPr>
          <w:p w14:paraId="2A338333"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Horváth I</w:t>
            </w:r>
          </w:p>
        </w:tc>
        <w:tc>
          <w:tcPr>
            <w:tcW w:w="7399" w:type="dxa"/>
          </w:tcPr>
          <w:p w14:paraId="153CFB4B"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Semmelweis University, Budapest, Hungary</w:t>
            </w:r>
          </w:p>
        </w:tc>
      </w:tr>
      <w:tr w:rsidR="00A05F6B" w:rsidRPr="006F758E" w14:paraId="32E6CE08" w14:textId="77777777" w:rsidTr="00896F14">
        <w:tc>
          <w:tcPr>
            <w:tcW w:w="2235" w:type="dxa"/>
          </w:tcPr>
          <w:p w14:paraId="7AFAC7B9" w14:textId="77777777" w:rsidR="00A05F6B" w:rsidRPr="001941B0" w:rsidRDefault="00A05F6B" w:rsidP="00896F14">
            <w:pPr>
              <w:shd w:val="clear" w:color="auto" w:fill="FFFFFF"/>
              <w:rPr>
                <w:rFonts w:cstheme="minorHAnsi"/>
                <w:color w:val="000000" w:themeColor="text1"/>
                <w:sz w:val="24"/>
                <w:szCs w:val="24"/>
              </w:rPr>
            </w:pPr>
            <w:r w:rsidRPr="001941B0">
              <w:rPr>
                <w:rFonts w:cstheme="minorHAnsi"/>
                <w:color w:val="000000" w:themeColor="text1"/>
                <w:sz w:val="24"/>
                <w:szCs w:val="24"/>
              </w:rPr>
              <w:t>Howarth P</w:t>
            </w:r>
          </w:p>
        </w:tc>
        <w:tc>
          <w:tcPr>
            <w:tcW w:w="7399" w:type="dxa"/>
          </w:tcPr>
          <w:p w14:paraId="01CD0FE1"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NIHR Southampton Respiratory Biomedical Research Unit, Clinical and Experimental Sciences and Human Development and Health, Southampton, UK</w:t>
            </w:r>
          </w:p>
        </w:tc>
      </w:tr>
      <w:tr w:rsidR="00A05F6B" w:rsidRPr="006F758E" w14:paraId="28AE572D" w14:textId="77777777" w:rsidTr="00896F14">
        <w:tc>
          <w:tcPr>
            <w:tcW w:w="2235" w:type="dxa"/>
          </w:tcPr>
          <w:p w14:paraId="5B7AD196" w14:textId="77777777" w:rsidR="00A05F6B" w:rsidRPr="001941B0" w:rsidRDefault="00A05F6B" w:rsidP="00896F14">
            <w:pPr>
              <w:shd w:val="clear" w:color="auto" w:fill="FFFFFF"/>
              <w:rPr>
                <w:rFonts w:cstheme="minorHAnsi"/>
                <w:color w:val="000000" w:themeColor="text1"/>
                <w:sz w:val="24"/>
                <w:szCs w:val="24"/>
              </w:rPr>
            </w:pPr>
            <w:r w:rsidRPr="001941B0">
              <w:rPr>
                <w:rFonts w:cstheme="minorHAnsi"/>
                <w:color w:val="000000" w:themeColor="text1"/>
                <w:sz w:val="24"/>
                <w:szCs w:val="24"/>
              </w:rPr>
              <w:t>James A J</w:t>
            </w:r>
          </w:p>
        </w:tc>
        <w:tc>
          <w:tcPr>
            <w:tcW w:w="7399" w:type="dxa"/>
          </w:tcPr>
          <w:p w14:paraId="11C75FAE"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 xml:space="preserve">Centre for Allergy Research, Karolinska </w:t>
            </w:r>
            <w:proofErr w:type="spellStart"/>
            <w:r w:rsidRPr="001941B0">
              <w:rPr>
                <w:rFonts w:cstheme="minorHAnsi"/>
                <w:color w:val="000000" w:themeColor="text1"/>
                <w:sz w:val="24"/>
                <w:szCs w:val="24"/>
              </w:rPr>
              <w:t>Institutet</w:t>
            </w:r>
            <w:proofErr w:type="spellEnd"/>
            <w:r w:rsidRPr="001941B0">
              <w:rPr>
                <w:rFonts w:cstheme="minorHAnsi"/>
                <w:color w:val="000000" w:themeColor="text1"/>
                <w:sz w:val="24"/>
                <w:szCs w:val="24"/>
              </w:rPr>
              <w:t>, Stockholm, Sweden;</w:t>
            </w:r>
          </w:p>
        </w:tc>
      </w:tr>
      <w:tr w:rsidR="00A05F6B" w:rsidRPr="006F758E" w14:paraId="18DE908A" w14:textId="77777777" w:rsidTr="00896F14">
        <w:tc>
          <w:tcPr>
            <w:tcW w:w="2235" w:type="dxa"/>
          </w:tcPr>
          <w:p w14:paraId="43531F55" w14:textId="77777777" w:rsidR="00A05F6B" w:rsidRPr="001941B0" w:rsidRDefault="00A05F6B" w:rsidP="00896F14">
            <w:pPr>
              <w:shd w:val="clear" w:color="auto" w:fill="FFFFFF"/>
              <w:rPr>
                <w:rFonts w:cstheme="minorHAnsi"/>
                <w:color w:val="000000" w:themeColor="text1"/>
                <w:sz w:val="24"/>
                <w:szCs w:val="24"/>
              </w:rPr>
            </w:pPr>
            <w:r w:rsidRPr="001941B0">
              <w:rPr>
                <w:rFonts w:cstheme="minorHAnsi"/>
                <w:color w:val="000000" w:themeColor="text1"/>
                <w:sz w:val="24"/>
                <w:szCs w:val="24"/>
              </w:rPr>
              <w:t>Knowles RG</w:t>
            </w:r>
          </w:p>
        </w:tc>
        <w:tc>
          <w:tcPr>
            <w:tcW w:w="7399" w:type="dxa"/>
          </w:tcPr>
          <w:p w14:paraId="66E5CC61" w14:textId="77777777" w:rsidR="00A05F6B" w:rsidRPr="001941B0" w:rsidRDefault="00A05F6B" w:rsidP="00896F14">
            <w:pPr>
              <w:rPr>
                <w:rFonts w:eastAsia="Times New Roman" w:cstheme="minorHAnsi"/>
                <w:sz w:val="24"/>
                <w:szCs w:val="24"/>
              </w:rPr>
            </w:pPr>
            <w:r w:rsidRPr="001941B0">
              <w:rPr>
                <w:rFonts w:eastAsia="Times New Roman" w:cstheme="minorHAnsi"/>
                <w:color w:val="222222"/>
                <w:sz w:val="24"/>
                <w:szCs w:val="24"/>
                <w:shd w:val="clear" w:color="auto" w:fill="FFFFFF"/>
              </w:rPr>
              <w:t>Knowles Consulting Ltd, Stevenage. UK</w:t>
            </w:r>
            <w:r w:rsidRPr="001941B0">
              <w:rPr>
                <w:rFonts w:cstheme="minorHAnsi"/>
                <w:color w:val="000000" w:themeColor="text1"/>
                <w:sz w:val="24"/>
                <w:szCs w:val="24"/>
              </w:rPr>
              <w:t>;</w:t>
            </w:r>
          </w:p>
        </w:tc>
      </w:tr>
      <w:tr w:rsidR="00A05F6B" w:rsidRPr="006F758E" w14:paraId="53BE563C" w14:textId="77777777" w:rsidTr="00896F14">
        <w:tc>
          <w:tcPr>
            <w:tcW w:w="2235" w:type="dxa"/>
          </w:tcPr>
          <w:p w14:paraId="2D5BB5CE"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Knox A J</w:t>
            </w:r>
          </w:p>
        </w:tc>
        <w:tc>
          <w:tcPr>
            <w:tcW w:w="7399" w:type="dxa"/>
          </w:tcPr>
          <w:p w14:paraId="325A781A"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Respiratory Research Unit, University of Nottingham, Nottingham, UK;</w:t>
            </w:r>
          </w:p>
        </w:tc>
      </w:tr>
      <w:tr w:rsidR="00A05F6B" w:rsidRPr="006F758E" w14:paraId="5C149530" w14:textId="77777777" w:rsidTr="00896F14">
        <w:tc>
          <w:tcPr>
            <w:tcW w:w="2235" w:type="dxa"/>
          </w:tcPr>
          <w:p w14:paraId="47FF1F00" w14:textId="77777777" w:rsidR="00A05F6B" w:rsidRPr="001941B0" w:rsidRDefault="00A05F6B" w:rsidP="00896F14">
            <w:pPr>
              <w:shd w:val="clear" w:color="auto" w:fill="FFFFFF"/>
              <w:rPr>
                <w:rFonts w:eastAsia="Times New Roman" w:cstheme="minorHAnsi"/>
                <w:color w:val="000000" w:themeColor="text1"/>
                <w:sz w:val="24"/>
                <w:szCs w:val="24"/>
                <w:shd w:val="clear" w:color="auto" w:fill="FFFFFF"/>
              </w:rPr>
            </w:pPr>
            <w:r w:rsidRPr="001941B0">
              <w:rPr>
                <w:rFonts w:cstheme="minorHAnsi"/>
                <w:color w:val="000000" w:themeColor="text1"/>
                <w:sz w:val="24"/>
                <w:szCs w:val="24"/>
              </w:rPr>
              <w:t>Krug N</w:t>
            </w:r>
          </w:p>
        </w:tc>
        <w:tc>
          <w:tcPr>
            <w:tcW w:w="7399" w:type="dxa"/>
          </w:tcPr>
          <w:p w14:paraId="21552FB9" w14:textId="77777777" w:rsidR="00A05F6B" w:rsidRPr="001941B0" w:rsidRDefault="00A05F6B" w:rsidP="00896F14">
            <w:pPr>
              <w:rPr>
                <w:rFonts w:eastAsia="Times New Roman" w:cstheme="minorHAnsi"/>
                <w:color w:val="000000" w:themeColor="text1"/>
                <w:sz w:val="24"/>
                <w:szCs w:val="24"/>
                <w:shd w:val="clear" w:color="auto" w:fill="FFFFFF"/>
              </w:rPr>
            </w:pPr>
            <w:r w:rsidRPr="001941B0">
              <w:rPr>
                <w:rFonts w:cstheme="minorHAnsi"/>
                <w:color w:val="000000" w:themeColor="text1"/>
                <w:sz w:val="24"/>
                <w:szCs w:val="24"/>
              </w:rPr>
              <w:t>Fraunhofer Institute for Toxicology and Experimental Medicine, Hannover, Germany;</w:t>
            </w:r>
          </w:p>
        </w:tc>
      </w:tr>
      <w:tr w:rsidR="00A05F6B" w:rsidRPr="006F758E" w14:paraId="4A1F5C36" w14:textId="77777777" w:rsidTr="00896F14">
        <w:tc>
          <w:tcPr>
            <w:tcW w:w="2235" w:type="dxa"/>
          </w:tcPr>
          <w:p w14:paraId="1CAC2922" w14:textId="77777777" w:rsidR="00A05F6B" w:rsidRPr="001941B0" w:rsidRDefault="00A05F6B" w:rsidP="00896F14">
            <w:pPr>
              <w:shd w:val="clear" w:color="auto" w:fill="FFFFFF"/>
              <w:rPr>
                <w:rFonts w:eastAsia="Times New Roman" w:cstheme="minorHAnsi"/>
                <w:color w:val="000000" w:themeColor="text1"/>
                <w:sz w:val="24"/>
                <w:szCs w:val="24"/>
              </w:rPr>
            </w:pPr>
            <w:proofErr w:type="spellStart"/>
            <w:r w:rsidRPr="001941B0">
              <w:rPr>
                <w:rFonts w:eastAsia="Times New Roman" w:cstheme="minorHAnsi"/>
                <w:color w:val="000000" w:themeColor="text1"/>
                <w:sz w:val="24"/>
                <w:szCs w:val="24"/>
              </w:rPr>
              <w:t>Lefaudeux</w:t>
            </w:r>
            <w:proofErr w:type="spellEnd"/>
            <w:r w:rsidRPr="001941B0">
              <w:rPr>
                <w:rFonts w:eastAsia="Times New Roman" w:cstheme="minorHAnsi"/>
                <w:color w:val="000000" w:themeColor="text1"/>
                <w:sz w:val="24"/>
                <w:szCs w:val="24"/>
              </w:rPr>
              <w:t> D</w:t>
            </w:r>
          </w:p>
        </w:tc>
        <w:tc>
          <w:tcPr>
            <w:tcW w:w="7399" w:type="dxa"/>
          </w:tcPr>
          <w:p w14:paraId="13B2B6E6"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European Institute for Systems Biology and Medicine, CNRS-ENS-UCBL-INSERM, Lyon, France;</w:t>
            </w:r>
          </w:p>
        </w:tc>
      </w:tr>
      <w:tr w:rsidR="00A05F6B" w:rsidRPr="006F758E" w14:paraId="17C01CAB" w14:textId="77777777" w:rsidTr="00896F14">
        <w:tc>
          <w:tcPr>
            <w:tcW w:w="2235" w:type="dxa"/>
          </w:tcPr>
          <w:p w14:paraId="30216879"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Loza M J</w:t>
            </w:r>
          </w:p>
        </w:tc>
        <w:tc>
          <w:tcPr>
            <w:tcW w:w="7399" w:type="dxa"/>
          </w:tcPr>
          <w:p w14:paraId="0CB1B02B"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Janssen R&amp;D, USA;</w:t>
            </w:r>
          </w:p>
        </w:tc>
      </w:tr>
      <w:tr w:rsidR="00A05F6B" w:rsidRPr="006F758E" w14:paraId="3A1FD192" w14:textId="77777777" w:rsidTr="00896F14">
        <w:tc>
          <w:tcPr>
            <w:tcW w:w="2235" w:type="dxa"/>
          </w:tcPr>
          <w:p w14:paraId="401884B1" w14:textId="77777777" w:rsidR="00A05F6B" w:rsidRPr="001941B0" w:rsidRDefault="00A05F6B" w:rsidP="00896F14">
            <w:pPr>
              <w:shd w:val="clear" w:color="auto" w:fill="FFFFFF"/>
              <w:rPr>
                <w:rFonts w:cstheme="minorHAnsi"/>
                <w:color w:val="000000" w:themeColor="text1"/>
                <w:sz w:val="24"/>
                <w:szCs w:val="24"/>
              </w:rPr>
            </w:pPr>
            <w:r w:rsidRPr="001941B0">
              <w:rPr>
                <w:rFonts w:cstheme="minorHAnsi"/>
                <w:color w:val="000000" w:themeColor="text1"/>
                <w:sz w:val="24"/>
                <w:szCs w:val="24"/>
              </w:rPr>
              <w:t>Lutter R</w:t>
            </w:r>
          </w:p>
        </w:tc>
        <w:tc>
          <w:tcPr>
            <w:tcW w:w="7399" w:type="dxa"/>
          </w:tcPr>
          <w:p w14:paraId="07A75977"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Academic Medical Centre, University of Amsterdam, Amsterdam, The Netherlands;</w:t>
            </w:r>
          </w:p>
        </w:tc>
      </w:tr>
      <w:tr w:rsidR="00A05F6B" w:rsidRPr="006F758E" w14:paraId="7FE6375C" w14:textId="77777777" w:rsidTr="00896F14">
        <w:tc>
          <w:tcPr>
            <w:tcW w:w="2235" w:type="dxa"/>
          </w:tcPr>
          <w:p w14:paraId="71B78F60"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Manta A</w:t>
            </w:r>
          </w:p>
        </w:tc>
        <w:tc>
          <w:tcPr>
            <w:tcW w:w="7399" w:type="dxa"/>
          </w:tcPr>
          <w:p w14:paraId="2A043EB4" w14:textId="77777777" w:rsidR="00A05F6B" w:rsidRPr="001941B0" w:rsidRDefault="00A05F6B" w:rsidP="00896F14">
            <w:pPr>
              <w:rPr>
                <w:rFonts w:cstheme="minorHAnsi"/>
                <w:color w:val="000000" w:themeColor="text1"/>
                <w:sz w:val="24"/>
                <w:szCs w:val="24"/>
                <w:lang w:val="de-DE"/>
              </w:rPr>
            </w:pPr>
            <w:r w:rsidRPr="001941B0">
              <w:rPr>
                <w:rFonts w:cstheme="minorHAnsi"/>
                <w:color w:val="000000" w:themeColor="text1"/>
                <w:sz w:val="24"/>
                <w:szCs w:val="24"/>
                <w:lang w:val="de-DE"/>
              </w:rPr>
              <w:t>Roche Diagnostics GmbH, Mannheim, Germany</w:t>
            </w:r>
          </w:p>
        </w:tc>
      </w:tr>
      <w:tr w:rsidR="00A05F6B" w:rsidRPr="006F758E" w14:paraId="484C35D8" w14:textId="77777777" w:rsidTr="00896F14">
        <w:tc>
          <w:tcPr>
            <w:tcW w:w="2235" w:type="dxa"/>
          </w:tcPr>
          <w:p w14:paraId="3DE6B890"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Masefield S</w:t>
            </w:r>
          </w:p>
        </w:tc>
        <w:tc>
          <w:tcPr>
            <w:tcW w:w="7399" w:type="dxa"/>
          </w:tcPr>
          <w:p w14:paraId="574334C4"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 xml:space="preserve">European Lung Foundation, Sheffield, UK; </w:t>
            </w:r>
          </w:p>
        </w:tc>
      </w:tr>
      <w:tr w:rsidR="00A05F6B" w:rsidRPr="006F758E" w14:paraId="6E1717EE" w14:textId="77777777" w:rsidTr="00896F14">
        <w:tc>
          <w:tcPr>
            <w:tcW w:w="2235" w:type="dxa"/>
          </w:tcPr>
          <w:p w14:paraId="2EBA75DD"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Matthews J G</w:t>
            </w:r>
          </w:p>
        </w:tc>
        <w:tc>
          <w:tcPr>
            <w:tcW w:w="7399" w:type="dxa"/>
          </w:tcPr>
          <w:p w14:paraId="42486352"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Respiratory and Allergy Diseases, Genentech, San Francisco, USA;</w:t>
            </w:r>
          </w:p>
        </w:tc>
      </w:tr>
      <w:tr w:rsidR="00A05F6B" w:rsidRPr="006F758E" w14:paraId="116C0131" w14:textId="77777777" w:rsidTr="00896F14">
        <w:tc>
          <w:tcPr>
            <w:tcW w:w="2235" w:type="dxa"/>
          </w:tcPr>
          <w:p w14:paraId="06FDE8D2" w14:textId="77777777" w:rsidR="00A05F6B" w:rsidRPr="001941B0" w:rsidRDefault="00A05F6B" w:rsidP="00896F14">
            <w:pPr>
              <w:shd w:val="clear" w:color="auto" w:fill="FFFFFF"/>
              <w:rPr>
                <w:rFonts w:cstheme="minorHAnsi"/>
                <w:color w:val="000000" w:themeColor="text1"/>
                <w:sz w:val="24"/>
                <w:szCs w:val="24"/>
              </w:rPr>
            </w:pPr>
            <w:proofErr w:type="spellStart"/>
            <w:r w:rsidRPr="001941B0">
              <w:rPr>
                <w:rFonts w:cstheme="minorHAnsi"/>
                <w:color w:val="000000" w:themeColor="text1"/>
                <w:sz w:val="24"/>
                <w:szCs w:val="24"/>
              </w:rPr>
              <w:t>Mazein</w:t>
            </w:r>
            <w:proofErr w:type="spellEnd"/>
            <w:r w:rsidRPr="001941B0">
              <w:rPr>
                <w:rFonts w:cstheme="minorHAnsi"/>
                <w:color w:val="000000" w:themeColor="text1"/>
                <w:sz w:val="24"/>
                <w:szCs w:val="24"/>
              </w:rPr>
              <w:t xml:space="preserve"> A</w:t>
            </w:r>
          </w:p>
        </w:tc>
        <w:tc>
          <w:tcPr>
            <w:tcW w:w="7399" w:type="dxa"/>
          </w:tcPr>
          <w:p w14:paraId="55D96E5E"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European Institute for Systems Biology and Medicine, CNRS-ENS-UCBL-INSERM, Lyon, France</w:t>
            </w:r>
          </w:p>
        </w:tc>
      </w:tr>
      <w:tr w:rsidR="00A05F6B" w:rsidRPr="006F758E" w14:paraId="11B31B26" w14:textId="77777777" w:rsidTr="00896F14">
        <w:tc>
          <w:tcPr>
            <w:tcW w:w="2235" w:type="dxa"/>
          </w:tcPr>
          <w:p w14:paraId="77765DA2"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Meiser A</w:t>
            </w:r>
          </w:p>
        </w:tc>
        <w:tc>
          <w:tcPr>
            <w:tcW w:w="7399" w:type="dxa"/>
          </w:tcPr>
          <w:p w14:paraId="12F30FD5" w14:textId="77777777" w:rsidR="00A05F6B" w:rsidRPr="001941B0" w:rsidRDefault="00A05F6B" w:rsidP="00896F14">
            <w:pPr>
              <w:rPr>
                <w:rFonts w:cstheme="minorHAnsi"/>
                <w:color w:val="000000" w:themeColor="text1"/>
                <w:sz w:val="24"/>
                <w:szCs w:val="24"/>
              </w:rPr>
            </w:pPr>
            <w:r w:rsidRPr="001941B0">
              <w:rPr>
                <w:rFonts w:eastAsia="Times New Roman" w:cstheme="minorHAnsi"/>
                <w:color w:val="000000" w:themeColor="text1"/>
                <w:sz w:val="24"/>
                <w:szCs w:val="24"/>
                <w:shd w:val="clear" w:color="auto" w:fill="FFFFFF"/>
              </w:rPr>
              <w:t>Data Science Institute, Imperial College, London, UK</w:t>
            </w:r>
          </w:p>
        </w:tc>
      </w:tr>
      <w:tr w:rsidR="00A05F6B" w:rsidRPr="006F758E" w14:paraId="29178606" w14:textId="77777777" w:rsidTr="00896F14">
        <w:tc>
          <w:tcPr>
            <w:tcW w:w="2235" w:type="dxa"/>
          </w:tcPr>
          <w:p w14:paraId="1F254032" w14:textId="77777777" w:rsidR="00A05F6B" w:rsidRPr="001941B0" w:rsidRDefault="00A05F6B" w:rsidP="00896F14">
            <w:pPr>
              <w:rPr>
                <w:rFonts w:cstheme="minorHAnsi"/>
                <w:color w:val="000000" w:themeColor="text1"/>
                <w:sz w:val="24"/>
                <w:szCs w:val="24"/>
              </w:rPr>
            </w:pPr>
            <w:proofErr w:type="spellStart"/>
            <w:r w:rsidRPr="001941B0">
              <w:rPr>
                <w:rFonts w:cstheme="minorHAnsi"/>
                <w:color w:val="000000" w:themeColor="text1"/>
                <w:sz w:val="24"/>
                <w:szCs w:val="24"/>
              </w:rPr>
              <w:t>Middelveld</w:t>
            </w:r>
            <w:proofErr w:type="spellEnd"/>
            <w:r w:rsidRPr="001941B0">
              <w:rPr>
                <w:rFonts w:cstheme="minorHAnsi"/>
                <w:color w:val="000000" w:themeColor="text1"/>
                <w:sz w:val="24"/>
                <w:szCs w:val="24"/>
              </w:rPr>
              <w:t xml:space="preserve"> R J M</w:t>
            </w:r>
          </w:p>
        </w:tc>
        <w:tc>
          <w:tcPr>
            <w:tcW w:w="7399" w:type="dxa"/>
          </w:tcPr>
          <w:p w14:paraId="731C8B43"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lang w:val="sv-SE"/>
              </w:rPr>
              <w:t>Centre for Allergy Research, Karolinska Institutet, Stockholm, Sweden</w:t>
            </w:r>
          </w:p>
        </w:tc>
      </w:tr>
      <w:tr w:rsidR="00A05F6B" w:rsidRPr="006F758E" w14:paraId="4DA5C9C9" w14:textId="77777777" w:rsidTr="00896F14">
        <w:tc>
          <w:tcPr>
            <w:tcW w:w="2235" w:type="dxa"/>
          </w:tcPr>
          <w:p w14:paraId="067D5140" w14:textId="77777777" w:rsidR="00A05F6B" w:rsidRPr="001941B0" w:rsidRDefault="00A05F6B" w:rsidP="00896F14">
            <w:pPr>
              <w:rPr>
                <w:rFonts w:cstheme="minorHAnsi"/>
                <w:color w:val="000000" w:themeColor="text1"/>
                <w:sz w:val="24"/>
                <w:szCs w:val="24"/>
              </w:rPr>
            </w:pPr>
            <w:proofErr w:type="spellStart"/>
            <w:r w:rsidRPr="001941B0">
              <w:rPr>
                <w:rFonts w:cstheme="minorHAnsi"/>
                <w:color w:val="000000" w:themeColor="text1"/>
                <w:sz w:val="24"/>
                <w:szCs w:val="24"/>
              </w:rPr>
              <w:t>Miralpeix</w:t>
            </w:r>
            <w:proofErr w:type="spellEnd"/>
            <w:r w:rsidRPr="001941B0">
              <w:rPr>
                <w:rFonts w:cstheme="minorHAnsi"/>
                <w:color w:val="000000" w:themeColor="text1"/>
                <w:sz w:val="24"/>
                <w:szCs w:val="24"/>
              </w:rPr>
              <w:t xml:space="preserve"> M</w:t>
            </w:r>
          </w:p>
        </w:tc>
        <w:tc>
          <w:tcPr>
            <w:tcW w:w="7399" w:type="dxa"/>
          </w:tcPr>
          <w:p w14:paraId="10A2B927"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Almirall, Barcelona, Spain;</w:t>
            </w:r>
          </w:p>
        </w:tc>
      </w:tr>
      <w:tr w:rsidR="00A05F6B" w:rsidRPr="00686E22" w14:paraId="6F481FA2" w14:textId="77777777" w:rsidTr="00896F14">
        <w:tc>
          <w:tcPr>
            <w:tcW w:w="2235" w:type="dxa"/>
          </w:tcPr>
          <w:p w14:paraId="6C3AFBD5" w14:textId="77777777" w:rsidR="00A05F6B" w:rsidRPr="001941B0" w:rsidRDefault="00A05F6B" w:rsidP="00896F14">
            <w:pPr>
              <w:shd w:val="clear" w:color="auto" w:fill="FFFFFF"/>
              <w:rPr>
                <w:rFonts w:cstheme="minorHAnsi"/>
                <w:color w:val="000000" w:themeColor="text1"/>
                <w:sz w:val="24"/>
                <w:szCs w:val="24"/>
              </w:rPr>
            </w:pPr>
            <w:proofErr w:type="spellStart"/>
            <w:r w:rsidRPr="001941B0">
              <w:rPr>
                <w:rFonts w:cstheme="minorHAnsi"/>
                <w:color w:val="000000" w:themeColor="text1"/>
                <w:sz w:val="24"/>
                <w:szCs w:val="24"/>
              </w:rPr>
              <w:t>Montuschi</w:t>
            </w:r>
            <w:proofErr w:type="spellEnd"/>
            <w:r w:rsidRPr="001941B0">
              <w:rPr>
                <w:rFonts w:cstheme="minorHAnsi"/>
                <w:color w:val="000000" w:themeColor="text1"/>
                <w:sz w:val="24"/>
                <w:szCs w:val="24"/>
              </w:rPr>
              <w:t xml:space="preserve"> P</w:t>
            </w:r>
          </w:p>
        </w:tc>
        <w:tc>
          <w:tcPr>
            <w:tcW w:w="7399" w:type="dxa"/>
          </w:tcPr>
          <w:p w14:paraId="2DDC1616" w14:textId="77777777" w:rsidR="00A05F6B" w:rsidRPr="001941B0" w:rsidRDefault="00A05F6B" w:rsidP="00896F14">
            <w:pPr>
              <w:rPr>
                <w:rFonts w:cstheme="minorHAnsi"/>
                <w:color w:val="000000" w:themeColor="text1"/>
                <w:sz w:val="24"/>
                <w:szCs w:val="24"/>
                <w:lang w:val="it-IT"/>
              </w:rPr>
            </w:pPr>
            <w:r w:rsidRPr="001941B0">
              <w:rPr>
                <w:rFonts w:cstheme="minorHAnsi"/>
                <w:color w:val="000000" w:themeColor="text1"/>
                <w:sz w:val="24"/>
                <w:szCs w:val="24"/>
                <w:lang w:val="it-IT"/>
              </w:rPr>
              <w:t>Università Cattolica del Sacro Cuore, Milan, Italy;</w:t>
            </w:r>
          </w:p>
        </w:tc>
      </w:tr>
      <w:tr w:rsidR="00A05F6B" w:rsidRPr="00686E22" w14:paraId="2A778B26" w14:textId="77777777" w:rsidTr="00896F14">
        <w:tc>
          <w:tcPr>
            <w:tcW w:w="2235" w:type="dxa"/>
          </w:tcPr>
          <w:p w14:paraId="3CF27B4B"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Mores N</w:t>
            </w:r>
          </w:p>
        </w:tc>
        <w:tc>
          <w:tcPr>
            <w:tcW w:w="7399" w:type="dxa"/>
          </w:tcPr>
          <w:p w14:paraId="3D70C663" w14:textId="77777777" w:rsidR="00A05F6B" w:rsidRPr="001941B0" w:rsidRDefault="00A05F6B" w:rsidP="00896F14">
            <w:pPr>
              <w:rPr>
                <w:rFonts w:cstheme="minorHAnsi"/>
                <w:color w:val="000000" w:themeColor="text1"/>
                <w:sz w:val="24"/>
                <w:szCs w:val="24"/>
                <w:lang w:val="it-IT"/>
              </w:rPr>
            </w:pPr>
            <w:r w:rsidRPr="001941B0">
              <w:rPr>
                <w:rFonts w:cstheme="minorHAnsi"/>
                <w:color w:val="000000" w:themeColor="text1"/>
                <w:sz w:val="24"/>
                <w:szCs w:val="24"/>
                <w:lang w:val="it-IT"/>
              </w:rPr>
              <w:t>Università Cattolica del Sacro Cuore, Milan, Italy;</w:t>
            </w:r>
          </w:p>
        </w:tc>
      </w:tr>
      <w:tr w:rsidR="00A05F6B" w:rsidRPr="006F758E" w14:paraId="215C3E23" w14:textId="77777777" w:rsidTr="00896F14">
        <w:tc>
          <w:tcPr>
            <w:tcW w:w="2235" w:type="dxa"/>
          </w:tcPr>
          <w:p w14:paraId="4721F9B6"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Murray C S</w:t>
            </w:r>
          </w:p>
        </w:tc>
        <w:tc>
          <w:tcPr>
            <w:tcW w:w="7399" w:type="dxa"/>
          </w:tcPr>
          <w:p w14:paraId="7D758AD6"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Division of infection, immunity and respiratory medicine, School of biological sciences, University of Manchester, Manchester University NHS Foundation Trust, and Manchester Academic Health Science Centre, Manchester, United Kingdom</w:t>
            </w:r>
          </w:p>
        </w:tc>
      </w:tr>
      <w:tr w:rsidR="00A05F6B" w:rsidRPr="006F758E" w14:paraId="5CD654F1" w14:textId="77777777" w:rsidTr="00896F14">
        <w:tc>
          <w:tcPr>
            <w:tcW w:w="2235" w:type="dxa"/>
          </w:tcPr>
          <w:p w14:paraId="6AC88B12"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Musial J</w:t>
            </w:r>
          </w:p>
        </w:tc>
        <w:tc>
          <w:tcPr>
            <w:tcW w:w="7399" w:type="dxa"/>
          </w:tcPr>
          <w:p w14:paraId="2A8C20E2"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Dept. of Medicine, Jagiellonian University Medical College, Krakow, Poland</w:t>
            </w:r>
          </w:p>
        </w:tc>
      </w:tr>
      <w:tr w:rsidR="00A05F6B" w:rsidRPr="006F758E" w14:paraId="5EC7B332" w14:textId="77777777" w:rsidTr="00896F14">
        <w:tc>
          <w:tcPr>
            <w:tcW w:w="2235" w:type="dxa"/>
          </w:tcPr>
          <w:p w14:paraId="25858F66" w14:textId="77777777" w:rsidR="00A05F6B" w:rsidRPr="001941B0" w:rsidRDefault="00A05F6B" w:rsidP="00896F14">
            <w:pPr>
              <w:shd w:val="clear" w:color="auto" w:fill="FFFFFF"/>
              <w:rPr>
                <w:rFonts w:cstheme="minorHAnsi"/>
                <w:color w:val="000000" w:themeColor="text1"/>
                <w:sz w:val="24"/>
                <w:szCs w:val="24"/>
              </w:rPr>
            </w:pPr>
            <w:r w:rsidRPr="001941B0">
              <w:rPr>
                <w:rFonts w:cstheme="minorHAnsi"/>
                <w:color w:val="000000" w:themeColor="text1"/>
                <w:sz w:val="24"/>
                <w:szCs w:val="24"/>
              </w:rPr>
              <w:t>Myles D</w:t>
            </w:r>
          </w:p>
        </w:tc>
        <w:tc>
          <w:tcPr>
            <w:tcW w:w="7399" w:type="dxa"/>
          </w:tcPr>
          <w:p w14:paraId="0FDAFA79"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Respiratory Therapeutic Unit, GSK, London, UK;</w:t>
            </w:r>
          </w:p>
        </w:tc>
      </w:tr>
      <w:tr w:rsidR="00A05F6B" w:rsidRPr="00686E22" w14:paraId="73B5BE40" w14:textId="77777777" w:rsidTr="00896F14">
        <w:tc>
          <w:tcPr>
            <w:tcW w:w="2235" w:type="dxa"/>
          </w:tcPr>
          <w:p w14:paraId="2E326AB1" w14:textId="77777777" w:rsidR="00A05F6B" w:rsidRPr="001941B0" w:rsidRDefault="00A05F6B" w:rsidP="00896F14">
            <w:pPr>
              <w:shd w:val="clear" w:color="auto" w:fill="FFFFFF"/>
              <w:rPr>
                <w:rFonts w:cstheme="minorHAnsi"/>
                <w:color w:val="000000" w:themeColor="text1"/>
                <w:sz w:val="24"/>
                <w:szCs w:val="24"/>
              </w:rPr>
            </w:pPr>
            <w:proofErr w:type="spellStart"/>
            <w:r w:rsidRPr="001941B0">
              <w:rPr>
                <w:rFonts w:cstheme="minorHAnsi"/>
                <w:color w:val="000000" w:themeColor="text1"/>
                <w:sz w:val="24"/>
                <w:szCs w:val="24"/>
              </w:rPr>
              <w:t>Pahus</w:t>
            </w:r>
            <w:proofErr w:type="spellEnd"/>
            <w:r w:rsidRPr="001941B0">
              <w:rPr>
                <w:rFonts w:cstheme="minorHAnsi"/>
                <w:color w:val="000000" w:themeColor="text1"/>
                <w:sz w:val="24"/>
                <w:szCs w:val="24"/>
              </w:rPr>
              <w:t xml:space="preserve"> L</w:t>
            </w:r>
          </w:p>
        </w:tc>
        <w:tc>
          <w:tcPr>
            <w:tcW w:w="7399" w:type="dxa"/>
          </w:tcPr>
          <w:p w14:paraId="5F33E6DC" w14:textId="77777777" w:rsidR="00A05F6B" w:rsidRPr="001941B0" w:rsidRDefault="00A05F6B" w:rsidP="00896F14">
            <w:pPr>
              <w:rPr>
                <w:rFonts w:cstheme="minorHAnsi"/>
                <w:color w:val="000000" w:themeColor="text1"/>
                <w:sz w:val="24"/>
                <w:szCs w:val="24"/>
                <w:lang w:val="fr-FR"/>
              </w:rPr>
            </w:pPr>
            <w:r w:rsidRPr="001941B0">
              <w:rPr>
                <w:rFonts w:cstheme="minorHAnsi"/>
                <w:color w:val="000000" w:themeColor="text1"/>
                <w:sz w:val="24"/>
                <w:szCs w:val="24"/>
                <w:lang w:val="fr-FR"/>
              </w:rPr>
              <w:t>Assistance publique des Hôpitaux de Marseille, Clinique des bronches, allergies et sommeil</w:t>
            </w:r>
          </w:p>
          <w:p w14:paraId="652C689A" w14:textId="77777777" w:rsidR="00A05F6B" w:rsidRPr="001941B0" w:rsidRDefault="00A05F6B" w:rsidP="00896F14">
            <w:pPr>
              <w:rPr>
                <w:rFonts w:cstheme="minorHAnsi"/>
                <w:color w:val="000000" w:themeColor="text1"/>
                <w:sz w:val="24"/>
                <w:szCs w:val="24"/>
                <w:lang w:val="fr-FR"/>
              </w:rPr>
            </w:pPr>
            <w:r w:rsidRPr="001941B0">
              <w:rPr>
                <w:rFonts w:cstheme="minorHAnsi"/>
                <w:color w:val="000000" w:themeColor="text1"/>
                <w:sz w:val="24"/>
                <w:szCs w:val="24"/>
                <w:lang w:val="fr-FR"/>
              </w:rPr>
              <w:t>Espace Éthique Méditerranéen, Aix-Marseille Université, Marseille, France;</w:t>
            </w:r>
          </w:p>
        </w:tc>
      </w:tr>
      <w:tr w:rsidR="00A05F6B" w:rsidRPr="006F758E" w14:paraId="441C174F" w14:textId="77777777" w:rsidTr="00896F14">
        <w:tc>
          <w:tcPr>
            <w:tcW w:w="2235" w:type="dxa"/>
          </w:tcPr>
          <w:p w14:paraId="1E508314" w14:textId="77777777" w:rsidR="00A05F6B" w:rsidRPr="001941B0" w:rsidRDefault="00A05F6B" w:rsidP="00896F14">
            <w:pPr>
              <w:rPr>
                <w:rFonts w:cstheme="minorHAnsi"/>
                <w:color w:val="000000" w:themeColor="text1"/>
                <w:sz w:val="24"/>
                <w:szCs w:val="24"/>
              </w:rPr>
            </w:pPr>
            <w:proofErr w:type="spellStart"/>
            <w:r w:rsidRPr="001941B0">
              <w:rPr>
                <w:rFonts w:cstheme="minorHAnsi"/>
                <w:color w:val="000000" w:themeColor="text1"/>
                <w:sz w:val="24"/>
                <w:szCs w:val="24"/>
              </w:rPr>
              <w:t>Pandis</w:t>
            </w:r>
            <w:proofErr w:type="spellEnd"/>
            <w:r w:rsidRPr="001941B0">
              <w:rPr>
                <w:rFonts w:cstheme="minorHAnsi"/>
                <w:color w:val="000000" w:themeColor="text1"/>
                <w:sz w:val="24"/>
                <w:szCs w:val="24"/>
              </w:rPr>
              <w:t xml:space="preserve"> I</w:t>
            </w:r>
          </w:p>
        </w:tc>
        <w:tc>
          <w:tcPr>
            <w:tcW w:w="7399" w:type="dxa"/>
          </w:tcPr>
          <w:p w14:paraId="11C16A6A"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Data Science Institute, Imperial College, London, UK</w:t>
            </w:r>
          </w:p>
        </w:tc>
      </w:tr>
      <w:tr w:rsidR="00A05F6B" w:rsidRPr="006F758E" w14:paraId="147BC1B3" w14:textId="77777777" w:rsidTr="00896F14">
        <w:tc>
          <w:tcPr>
            <w:tcW w:w="2235" w:type="dxa"/>
          </w:tcPr>
          <w:p w14:paraId="04B71163"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Pavlidis S</w:t>
            </w:r>
          </w:p>
        </w:tc>
        <w:tc>
          <w:tcPr>
            <w:tcW w:w="7399" w:type="dxa"/>
          </w:tcPr>
          <w:p w14:paraId="7E22B4B7"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National Heart and Lung Institute, Imperial College, London, UK</w:t>
            </w:r>
          </w:p>
        </w:tc>
      </w:tr>
      <w:tr w:rsidR="00A05F6B" w:rsidRPr="006F758E" w14:paraId="0685C85C" w14:textId="77777777" w:rsidTr="00896F14">
        <w:tc>
          <w:tcPr>
            <w:tcW w:w="2235" w:type="dxa"/>
          </w:tcPr>
          <w:p w14:paraId="6AC2B52F"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Postle A</w:t>
            </w:r>
          </w:p>
        </w:tc>
        <w:tc>
          <w:tcPr>
            <w:tcW w:w="7399" w:type="dxa"/>
          </w:tcPr>
          <w:p w14:paraId="4AADBF04"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University of Southampton, UK</w:t>
            </w:r>
          </w:p>
        </w:tc>
      </w:tr>
      <w:tr w:rsidR="00A05F6B" w:rsidRPr="006F758E" w14:paraId="4493BD5A" w14:textId="77777777" w:rsidTr="00896F14">
        <w:tc>
          <w:tcPr>
            <w:tcW w:w="2235" w:type="dxa"/>
          </w:tcPr>
          <w:p w14:paraId="556424F9"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Powel P</w:t>
            </w:r>
          </w:p>
        </w:tc>
        <w:tc>
          <w:tcPr>
            <w:tcW w:w="7399" w:type="dxa"/>
          </w:tcPr>
          <w:p w14:paraId="7DEB3D18"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European Lung Foundation, Sheffield, UK;</w:t>
            </w:r>
          </w:p>
        </w:tc>
      </w:tr>
      <w:tr w:rsidR="00A05F6B" w:rsidRPr="006F758E" w14:paraId="15721CC6" w14:textId="77777777" w:rsidTr="00896F14">
        <w:tc>
          <w:tcPr>
            <w:tcW w:w="2235" w:type="dxa"/>
          </w:tcPr>
          <w:p w14:paraId="72D3F471" w14:textId="77777777" w:rsidR="00A05F6B" w:rsidRPr="001941B0" w:rsidRDefault="00A05F6B" w:rsidP="00896F14">
            <w:pPr>
              <w:rPr>
                <w:rFonts w:eastAsia="Times New Roman" w:cstheme="minorHAnsi"/>
                <w:color w:val="000000" w:themeColor="text1"/>
                <w:sz w:val="24"/>
                <w:szCs w:val="24"/>
                <w:shd w:val="clear" w:color="auto" w:fill="FFFFFF"/>
              </w:rPr>
            </w:pPr>
            <w:proofErr w:type="spellStart"/>
            <w:r w:rsidRPr="001941B0">
              <w:rPr>
                <w:rFonts w:cstheme="minorHAnsi"/>
                <w:color w:val="000000" w:themeColor="text1"/>
                <w:sz w:val="24"/>
                <w:szCs w:val="24"/>
              </w:rPr>
              <w:t>Praticò</w:t>
            </w:r>
            <w:proofErr w:type="spellEnd"/>
            <w:r w:rsidRPr="001941B0">
              <w:rPr>
                <w:rFonts w:cstheme="minorHAnsi"/>
                <w:color w:val="000000" w:themeColor="text1"/>
                <w:sz w:val="24"/>
                <w:szCs w:val="24"/>
              </w:rPr>
              <w:t xml:space="preserve"> G</w:t>
            </w:r>
          </w:p>
        </w:tc>
        <w:tc>
          <w:tcPr>
            <w:tcW w:w="7399" w:type="dxa"/>
          </w:tcPr>
          <w:p w14:paraId="48558F95"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CROMSOURCE, Verona, Italy</w:t>
            </w:r>
          </w:p>
        </w:tc>
      </w:tr>
      <w:tr w:rsidR="00A05F6B" w:rsidRPr="006F758E" w14:paraId="7EE01516" w14:textId="77777777" w:rsidTr="00896F14">
        <w:tc>
          <w:tcPr>
            <w:tcW w:w="2235" w:type="dxa"/>
          </w:tcPr>
          <w:p w14:paraId="55C6A302"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Puig Valls M</w:t>
            </w:r>
          </w:p>
        </w:tc>
        <w:tc>
          <w:tcPr>
            <w:tcW w:w="7399" w:type="dxa"/>
          </w:tcPr>
          <w:p w14:paraId="40685DB7"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CROMSOURCE, Barcelona, Spain</w:t>
            </w:r>
          </w:p>
        </w:tc>
      </w:tr>
      <w:tr w:rsidR="00A05F6B" w:rsidRPr="006F758E" w14:paraId="531297C2" w14:textId="77777777" w:rsidTr="00896F14">
        <w:tc>
          <w:tcPr>
            <w:tcW w:w="2235" w:type="dxa"/>
          </w:tcPr>
          <w:p w14:paraId="7595E480"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lang w:val="nl-NL"/>
              </w:rPr>
              <w:t>Rao N</w:t>
            </w:r>
          </w:p>
        </w:tc>
        <w:tc>
          <w:tcPr>
            <w:tcW w:w="7399" w:type="dxa"/>
          </w:tcPr>
          <w:p w14:paraId="126BF7EA"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lang w:val="nl-NL"/>
              </w:rPr>
              <w:t xml:space="preserve">Janssen R&amp;D, USA; </w:t>
            </w:r>
          </w:p>
        </w:tc>
      </w:tr>
      <w:tr w:rsidR="00A05F6B" w:rsidRPr="006F758E" w14:paraId="78EC1AB7" w14:textId="77777777" w:rsidTr="00896F14">
        <w:tc>
          <w:tcPr>
            <w:tcW w:w="2235" w:type="dxa"/>
          </w:tcPr>
          <w:p w14:paraId="0B54DFD2" w14:textId="77777777" w:rsidR="00A05F6B" w:rsidRPr="001941B0" w:rsidRDefault="00A05F6B" w:rsidP="00896F14">
            <w:pPr>
              <w:rPr>
                <w:rFonts w:cstheme="minorHAnsi"/>
                <w:color w:val="000000" w:themeColor="text1"/>
                <w:sz w:val="24"/>
                <w:szCs w:val="24"/>
              </w:rPr>
            </w:pPr>
            <w:r w:rsidRPr="001941B0">
              <w:rPr>
                <w:rFonts w:eastAsia="Times New Roman" w:cstheme="minorHAnsi"/>
                <w:color w:val="000000" w:themeColor="text1"/>
                <w:sz w:val="24"/>
                <w:szCs w:val="24"/>
                <w:shd w:val="clear" w:color="auto" w:fill="FFFFFF"/>
              </w:rPr>
              <w:t>Riley J</w:t>
            </w:r>
          </w:p>
        </w:tc>
        <w:tc>
          <w:tcPr>
            <w:tcW w:w="7399" w:type="dxa"/>
          </w:tcPr>
          <w:p w14:paraId="521B35CF" w14:textId="77777777" w:rsidR="00A05F6B" w:rsidRPr="001941B0" w:rsidRDefault="00A05F6B" w:rsidP="00896F14">
            <w:pPr>
              <w:rPr>
                <w:rFonts w:cstheme="minorHAnsi"/>
                <w:color w:val="000000" w:themeColor="text1"/>
                <w:sz w:val="24"/>
                <w:szCs w:val="24"/>
              </w:rPr>
            </w:pPr>
            <w:r w:rsidRPr="001941B0">
              <w:rPr>
                <w:rFonts w:eastAsia="Times New Roman" w:cstheme="minorHAnsi"/>
                <w:color w:val="000000" w:themeColor="text1"/>
                <w:sz w:val="24"/>
                <w:szCs w:val="24"/>
                <w:shd w:val="clear" w:color="auto" w:fill="FFFFFF"/>
              </w:rPr>
              <w:t>Respiratory Therapeutic Unit, GSK, London, UK;</w:t>
            </w:r>
          </w:p>
        </w:tc>
      </w:tr>
      <w:tr w:rsidR="00A05F6B" w:rsidRPr="006F758E" w14:paraId="21E84D46" w14:textId="77777777" w:rsidTr="00896F14">
        <w:tc>
          <w:tcPr>
            <w:tcW w:w="2235" w:type="dxa"/>
          </w:tcPr>
          <w:p w14:paraId="14C9DA7D"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lang w:val="nl-NL"/>
              </w:rPr>
              <w:t>Roberts A</w:t>
            </w:r>
          </w:p>
        </w:tc>
        <w:tc>
          <w:tcPr>
            <w:tcW w:w="7399" w:type="dxa"/>
          </w:tcPr>
          <w:p w14:paraId="1ECFB891" w14:textId="77777777" w:rsidR="00A05F6B" w:rsidRPr="001941B0" w:rsidRDefault="00A05F6B" w:rsidP="00896F14">
            <w:pPr>
              <w:rPr>
                <w:rFonts w:cstheme="minorHAnsi"/>
                <w:color w:val="000000" w:themeColor="text1"/>
                <w:sz w:val="24"/>
                <w:szCs w:val="24"/>
                <w:lang w:val="nl-NL"/>
              </w:rPr>
            </w:pPr>
            <w:r w:rsidRPr="001941B0">
              <w:rPr>
                <w:rFonts w:cstheme="minorHAnsi"/>
                <w:color w:val="000000" w:themeColor="text1"/>
                <w:sz w:val="24"/>
                <w:szCs w:val="24"/>
                <w:lang w:val="nl-NL"/>
              </w:rPr>
              <w:t xml:space="preserve">Asthma UK, London, UK; </w:t>
            </w:r>
          </w:p>
        </w:tc>
      </w:tr>
      <w:tr w:rsidR="00A05F6B" w:rsidRPr="006F758E" w14:paraId="55FBD5A0" w14:textId="77777777" w:rsidTr="00896F14">
        <w:tc>
          <w:tcPr>
            <w:tcW w:w="2235" w:type="dxa"/>
          </w:tcPr>
          <w:p w14:paraId="67E92B8D"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Roberts G</w:t>
            </w:r>
          </w:p>
        </w:tc>
        <w:tc>
          <w:tcPr>
            <w:tcW w:w="7399" w:type="dxa"/>
          </w:tcPr>
          <w:p w14:paraId="7738B81B"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NIHR Southampton Respiratory Biomedical Research Unit, Clinical and Experimental Sciences and Human Development and Health, Southampton, UK;</w:t>
            </w:r>
          </w:p>
        </w:tc>
      </w:tr>
      <w:tr w:rsidR="00A05F6B" w:rsidRPr="006F758E" w14:paraId="55BE4A9E" w14:textId="77777777" w:rsidTr="00896F14">
        <w:tc>
          <w:tcPr>
            <w:tcW w:w="2235" w:type="dxa"/>
          </w:tcPr>
          <w:p w14:paraId="393F31AB"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Rowe A</w:t>
            </w:r>
          </w:p>
        </w:tc>
        <w:tc>
          <w:tcPr>
            <w:tcW w:w="7399" w:type="dxa"/>
          </w:tcPr>
          <w:p w14:paraId="48613F18"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lang w:val="nl-NL"/>
              </w:rPr>
              <w:t>Janssen R&amp;D, UK;</w:t>
            </w:r>
          </w:p>
        </w:tc>
      </w:tr>
      <w:tr w:rsidR="00A05F6B" w:rsidRPr="006F758E" w14:paraId="0D13E1CB" w14:textId="77777777" w:rsidTr="00896F14">
        <w:tc>
          <w:tcPr>
            <w:tcW w:w="2235" w:type="dxa"/>
          </w:tcPr>
          <w:p w14:paraId="00417382"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Sandström T</w:t>
            </w:r>
          </w:p>
        </w:tc>
        <w:tc>
          <w:tcPr>
            <w:tcW w:w="7399" w:type="dxa"/>
          </w:tcPr>
          <w:p w14:paraId="69F8E91D"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 xml:space="preserve">Dept of Public Health and Clinical Medicine, </w:t>
            </w:r>
            <w:proofErr w:type="spellStart"/>
            <w:r w:rsidRPr="001941B0">
              <w:rPr>
                <w:rFonts w:cstheme="minorHAnsi"/>
                <w:color w:val="000000" w:themeColor="text1"/>
                <w:sz w:val="24"/>
                <w:szCs w:val="24"/>
              </w:rPr>
              <w:t>Umeå</w:t>
            </w:r>
            <w:proofErr w:type="spellEnd"/>
            <w:r w:rsidRPr="001941B0">
              <w:rPr>
                <w:rFonts w:cstheme="minorHAnsi"/>
                <w:color w:val="000000" w:themeColor="text1"/>
                <w:sz w:val="24"/>
                <w:szCs w:val="24"/>
              </w:rPr>
              <w:t xml:space="preserve"> University, </w:t>
            </w:r>
            <w:proofErr w:type="spellStart"/>
            <w:r w:rsidRPr="001941B0">
              <w:rPr>
                <w:rFonts w:cstheme="minorHAnsi"/>
                <w:color w:val="000000" w:themeColor="text1"/>
                <w:sz w:val="24"/>
                <w:szCs w:val="24"/>
              </w:rPr>
              <w:t>Umeå</w:t>
            </w:r>
            <w:proofErr w:type="spellEnd"/>
            <w:r w:rsidRPr="001941B0">
              <w:rPr>
                <w:rFonts w:cstheme="minorHAnsi"/>
                <w:color w:val="000000" w:themeColor="text1"/>
                <w:sz w:val="24"/>
                <w:szCs w:val="24"/>
              </w:rPr>
              <w:t>, Sweden;</w:t>
            </w:r>
          </w:p>
        </w:tc>
      </w:tr>
      <w:tr w:rsidR="00A05F6B" w:rsidRPr="006F758E" w14:paraId="1B3267AB" w14:textId="77777777" w:rsidTr="00896F14">
        <w:tc>
          <w:tcPr>
            <w:tcW w:w="2235" w:type="dxa"/>
          </w:tcPr>
          <w:p w14:paraId="4EC9EBF5"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Schofield JPR</w:t>
            </w:r>
          </w:p>
        </w:tc>
        <w:tc>
          <w:tcPr>
            <w:tcW w:w="7399" w:type="dxa"/>
          </w:tcPr>
          <w:p w14:paraId="336DED39"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Centre for Proteomic Research, Institute for Life Sciences, University of Southampton, Southampton, UK</w:t>
            </w:r>
          </w:p>
        </w:tc>
      </w:tr>
      <w:tr w:rsidR="00A05F6B" w:rsidRPr="006F758E" w14:paraId="17979434" w14:textId="77777777" w:rsidTr="00896F14">
        <w:tc>
          <w:tcPr>
            <w:tcW w:w="2235" w:type="dxa"/>
          </w:tcPr>
          <w:p w14:paraId="77BFDB4B"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Seibold W</w:t>
            </w:r>
          </w:p>
        </w:tc>
        <w:tc>
          <w:tcPr>
            <w:tcW w:w="7399" w:type="dxa"/>
          </w:tcPr>
          <w:p w14:paraId="164CB3BA" w14:textId="77777777" w:rsidR="00A05F6B" w:rsidRPr="001941B0" w:rsidRDefault="00A05F6B" w:rsidP="00896F14">
            <w:pPr>
              <w:rPr>
                <w:rFonts w:cstheme="minorHAnsi"/>
                <w:color w:val="000000" w:themeColor="text1"/>
                <w:sz w:val="24"/>
                <w:szCs w:val="24"/>
                <w:lang w:val="de-DE"/>
              </w:rPr>
            </w:pPr>
            <w:r w:rsidRPr="001941B0">
              <w:rPr>
                <w:rFonts w:cstheme="minorHAnsi"/>
                <w:color w:val="000000" w:themeColor="text1"/>
                <w:sz w:val="24"/>
                <w:szCs w:val="24"/>
                <w:lang w:val="de-DE"/>
              </w:rPr>
              <w:t>Boehringer Ingelheim Pharma GmbH, Biberach, Germany</w:t>
            </w:r>
          </w:p>
        </w:tc>
      </w:tr>
      <w:tr w:rsidR="00A05F6B" w:rsidRPr="006F758E" w14:paraId="43202E05" w14:textId="77777777" w:rsidTr="00896F14">
        <w:tc>
          <w:tcPr>
            <w:tcW w:w="2235" w:type="dxa"/>
          </w:tcPr>
          <w:p w14:paraId="2D1D5A1F"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Selby A</w:t>
            </w:r>
          </w:p>
        </w:tc>
        <w:tc>
          <w:tcPr>
            <w:tcW w:w="7399" w:type="dxa"/>
          </w:tcPr>
          <w:p w14:paraId="5A1718D3"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NIHR Southampton Respiratory Biomedical Research Unit, Clinical and Experimental Sciences and Human Development and Health, Southampton, UK;</w:t>
            </w:r>
          </w:p>
        </w:tc>
      </w:tr>
      <w:tr w:rsidR="00A05F6B" w:rsidRPr="006F758E" w14:paraId="3EB4475F" w14:textId="77777777" w:rsidTr="00896F14">
        <w:tc>
          <w:tcPr>
            <w:tcW w:w="2235" w:type="dxa"/>
          </w:tcPr>
          <w:p w14:paraId="449247B7"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Shaw D E</w:t>
            </w:r>
          </w:p>
        </w:tc>
        <w:tc>
          <w:tcPr>
            <w:tcW w:w="7399" w:type="dxa"/>
          </w:tcPr>
          <w:p w14:paraId="3AD5FF6A"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Respiratory Research Unit, University of Nottingham, UK;</w:t>
            </w:r>
          </w:p>
        </w:tc>
      </w:tr>
      <w:tr w:rsidR="00A05F6B" w:rsidRPr="006F758E" w14:paraId="1D275F75" w14:textId="77777777" w:rsidTr="00896F14">
        <w:tc>
          <w:tcPr>
            <w:tcW w:w="2235" w:type="dxa"/>
          </w:tcPr>
          <w:p w14:paraId="2522D464"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Sigmund R</w:t>
            </w:r>
          </w:p>
        </w:tc>
        <w:tc>
          <w:tcPr>
            <w:tcW w:w="7399" w:type="dxa"/>
          </w:tcPr>
          <w:p w14:paraId="443AC1BE" w14:textId="77777777" w:rsidR="00A05F6B" w:rsidRPr="001941B0" w:rsidRDefault="00A05F6B" w:rsidP="00896F14">
            <w:pPr>
              <w:rPr>
                <w:rFonts w:cstheme="minorHAnsi"/>
                <w:color w:val="000000" w:themeColor="text1"/>
                <w:sz w:val="24"/>
                <w:szCs w:val="24"/>
                <w:lang w:val="de-DE"/>
              </w:rPr>
            </w:pPr>
            <w:r w:rsidRPr="001941B0">
              <w:rPr>
                <w:rFonts w:cstheme="minorHAnsi"/>
                <w:color w:val="000000" w:themeColor="text1"/>
                <w:sz w:val="24"/>
                <w:szCs w:val="24"/>
                <w:lang w:val="de-DE"/>
              </w:rPr>
              <w:t>Boehringer Ingelheim Pharma GmbH &amp; Co. KG; Biberach, Germany</w:t>
            </w:r>
          </w:p>
        </w:tc>
      </w:tr>
      <w:tr w:rsidR="00A05F6B" w:rsidRPr="006F758E" w14:paraId="74357682" w14:textId="77777777" w:rsidTr="00896F14">
        <w:tc>
          <w:tcPr>
            <w:tcW w:w="2235" w:type="dxa"/>
          </w:tcPr>
          <w:p w14:paraId="0A85BF48"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Singer F</w:t>
            </w:r>
          </w:p>
        </w:tc>
        <w:tc>
          <w:tcPr>
            <w:tcW w:w="7399" w:type="dxa"/>
          </w:tcPr>
          <w:p w14:paraId="4807F457" w14:textId="77777777" w:rsidR="00A05F6B" w:rsidRPr="001941B0" w:rsidRDefault="00A05F6B" w:rsidP="00896F14">
            <w:pPr>
              <w:rPr>
                <w:rFonts w:eastAsia="Times New Roman" w:cstheme="minorHAnsi"/>
                <w:sz w:val="24"/>
                <w:szCs w:val="24"/>
              </w:rPr>
            </w:pPr>
            <w:r w:rsidRPr="001941B0">
              <w:rPr>
                <w:rFonts w:eastAsia="Times New Roman" w:cstheme="minorHAnsi"/>
                <w:color w:val="000000" w:themeColor="text1"/>
                <w:sz w:val="24"/>
                <w:szCs w:val="24"/>
                <w:shd w:val="clear" w:color="auto" w:fill="FFFFFF"/>
              </w:rPr>
              <w:t xml:space="preserve">Pediatric Respiratory Medicine, Department of </w:t>
            </w:r>
            <w:proofErr w:type="spellStart"/>
            <w:r w:rsidRPr="001941B0">
              <w:rPr>
                <w:rFonts w:eastAsia="Times New Roman" w:cstheme="minorHAnsi"/>
                <w:color w:val="000000" w:themeColor="text1"/>
                <w:sz w:val="24"/>
                <w:szCs w:val="24"/>
                <w:shd w:val="clear" w:color="auto" w:fill="FFFFFF"/>
              </w:rPr>
              <w:t>Pediatrics</w:t>
            </w:r>
            <w:proofErr w:type="spellEnd"/>
            <w:r w:rsidRPr="001941B0">
              <w:rPr>
                <w:rFonts w:eastAsia="Times New Roman" w:cstheme="minorHAnsi"/>
                <w:color w:val="000000" w:themeColor="text1"/>
                <w:sz w:val="24"/>
                <w:szCs w:val="24"/>
                <w:shd w:val="clear" w:color="auto" w:fill="FFFFFF"/>
              </w:rPr>
              <w:t xml:space="preserve">, </w:t>
            </w:r>
            <w:proofErr w:type="spellStart"/>
            <w:r w:rsidRPr="001941B0">
              <w:rPr>
                <w:rFonts w:eastAsia="Times New Roman" w:cstheme="minorHAnsi"/>
                <w:color w:val="000000" w:themeColor="text1"/>
                <w:sz w:val="24"/>
                <w:szCs w:val="24"/>
                <w:shd w:val="clear" w:color="auto" w:fill="FFFFFF"/>
              </w:rPr>
              <w:t>Inselspital</w:t>
            </w:r>
            <w:proofErr w:type="spellEnd"/>
            <w:r w:rsidRPr="001941B0">
              <w:rPr>
                <w:rFonts w:eastAsia="Times New Roman" w:cstheme="minorHAnsi"/>
                <w:color w:val="000000" w:themeColor="text1"/>
                <w:sz w:val="24"/>
                <w:szCs w:val="24"/>
                <w:shd w:val="clear" w:color="auto" w:fill="FFFFFF"/>
              </w:rPr>
              <w:t>, Bern University Hospital, University of Bern, Bern, Switzerland.</w:t>
            </w:r>
          </w:p>
        </w:tc>
      </w:tr>
      <w:tr w:rsidR="00A05F6B" w:rsidRPr="006F758E" w14:paraId="7EA122FF" w14:textId="77777777" w:rsidTr="00896F14">
        <w:tc>
          <w:tcPr>
            <w:tcW w:w="2235" w:type="dxa"/>
          </w:tcPr>
          <w:p w14:paraId="42104F50"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Skipp P J</w:t>
            </w:r>
          </w:p>
        </w:tc>
        <w:tc>
          <w:tcPr>
            <w:tcW w:w="7399" w:type="dxa"/>
          </w:tcPr>
          <w:p w14:paraId="06BF9418"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Centre for Proteomic Research, Institute for Life Sciences, University of Southampton, Southampton, UK</w:t>
            </w:r>
          </w:p>
        </w:tc>
      </w:tr>
      <w:tr w:rsidR="00A05F6B" w:rsidRPr="006F758E" w14:paraId="11051F58" w14:textId="77777777" w:rsidTr="00896F14">
        <w:tc>
          <w:tcPr>
            <w:tcW w:w="2235" w:type="dxa"/>
          </w:tcPr>
          <w:p w14:paraId="06C89F61"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Sousa A R</w:t>
            </w:r>
          </w:p>
        </w:tc>
        <w:tc>
          <w:tcPr>
            <w:tcW w:w="7399" w:type="dxa"/>
          </w:tcPr>
          <w:p w14:paraId="599700C3"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Respiratory Therapeutic Unit, GSK, London, UK;</w:t>
            </w:r>
          </w:p>
        </w:tc>
      </w:tr>
      <w:tr w:rsidR="00A05F6B" w:rsidRPr="006F758E" w14:paraId="5CA97B44" w14:textId="77777777" w:rsidTr="00896F14">
        <w:tc>
          <w:tcPr>
            <w:tcW w:w="2235" w:type="dxa"/>
          </w:tcPr>
          <w:p w14:paraId="0C903908"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Sterk P J</w:t>
            </w:r>
          </w:p>
        </w:tc>
        <w:tc>
          <w:tcPr>
            <w:tcW w:w="7399" w:type="dxa"/>
          </w:tcPr>
          <w:p w14:paraId="13E89504"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Academic Medical Centre, University of Amsterdam, Amsterdam, The Netherlands;</w:t>
            </w:r>
          </w:p>
        </w:tc>
      </w:tr>
      <w:tr w:rsidR="00A05F6B" w:rsidRPr="006F758E" w14:paraId="1198156B" w14:textId="77777777" w:rsidTr="00896F14">
        <w:tc>
          <w:tcPr>
            <w:tcW w:w="2235" w:type="dxa"/>
          </w:tcPr>
          <w:p w14:paraId="6CEABE1C"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Sun K</w:t>
            </w:r>
          </w:p>
        </w:tc>
        <w:tc>
          <w:tcPr>
            <w:tcW w:w="7399" w:type="dxa"/>
          </w:tcPr>
          <w:p w14:paraId="048C3348" w14:textId="77777777" w:rsidR="00A05F6B" w:rsidRPr="001941B0" w:rsidRDefault="00A05F6B" w:rsidP="00896F14">
            <w:pPr>
              <w:rPr>
                <w:rFonts w:cstheme="minorHAnsi"/>
                <w:color w:val="000000" w:themeColor="text1"/>
                <w:sz w:val="24"/>
                <w:szCs w:val="24"/>
                <w:lang w:val="nl-NL"/>
              </w:rPr>
            </w:pPr>
            <w:r w:rsidRPr="001941B0">
              <w:rPr>
                <w:rFonts w:eastAsia="Times New Roman" w:cstheme="minorHAnsi"/>
                <w:color w:val="000000" w:themeColor="text1"/>
                <w:sz w:val="24"/>
                <w:szCs w:val="24"/>
                <w:shd w:val="clear" w:color="auto" w:fill="FFFFFF"/>
              </w:rPr>
              <w:t>Data Science Institute, Imperial College, London, UK</w:t>
            </w:r>
          </w:p>
        </w:tc>
      </w:tr>
      <w:tr w:rsidR="00A05F6B" w:rsidRPr="006F758E" w14:paraId="3E10102F" w14:textId="77777777" w:rsidTr="00896F14">
        <w:tc>
          <w:tcPr>
            <w:tcW w:w="2235" w:type="dxa"/>
          </w:tcPr>
          <w:p w14:paraId="127A6F8F"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Thornton B</w:t>
            </w:r>
          </w:p>
        </w:tc>
        <w:tc>
          <w:tcPr>
            <w:tcW w:w="7399" w:type="dxa"/>
          </w:tcPr>
          <w:p w14:paraId="7E167193" w14:textId="77777777" w:rsidR="00A05F6B" w:rsidRPr="001941B0" w:rsidRDefault="00A05F6B" w:rsidP="00896F14">
            <w:pPr>
              <w:rPr>
                <w:rFonts w:cstheme="minorHAnsi"/>
                <w:color w:val="000000" w:themeColor="text1"/>
                <w:sz w:val="24"/>
                <w:szCs w:val="24"/>
                <w:lang w:val="nl-NL"/>
              </w:rPr>
            </w:pPr>
            <w:r w:rsidRPr="001941B0">
              <w:rPr>
                <w:rFonts w:cstheme="minorHAnsi"/>
                <w:color w:val="000000" w:themeColor="text1"/>
                <w:sz w:val="24"/>
                <w:szCs w:val="24"/>
              </w:rPr>
              <w:t>MSD, USA</w:t>
            </w:r>
          </w:p>
        </w:tc>
      </w:tr>
      <w:tr w:rsidR="00A05F6B" w:rsidRPr="006F758E" w14:paraId="19C13EAB" w14:textId="77777777" w:rsidTr="00896F14">
        <w:tc>
          <w:tcPr>
            <w:tcW w:w="2235" w:type="dxa"/>
          </w:tcPr>
          <w:p w14:paraId="0949B79D"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 xml:space="preserve">van </w:t>
            </w:r>
            <w:proofErr w:type="spellStart"/>
            <w:r w:rsidRPr="001941B0">
              <w:rPr>
                <w:rFonts w:cstheme="minorHAnsi"/>
                <w:color w:val="000000" w:themeColor="text1"/>
                <w:sz w:val="24"/>
                <w:szCs w:val="24"/>
              </w:rPr>
              <w:t>Aalderen</w:t>
            </w:r>
            <w:proofErr w:type="spellEnd"/>
            <w:r w:rsidRPr="001941B0">
              <w:rPr>
                <w:rFonts w:cstheme="minorHAnsi"/>
                <w:color w:val="000000" w:themeColor="text1"/>
                <w:sz w:val="24"/>
                <w:szCs w:val="24"/>
              </w:rPr>
              <w:t xml:space="preserve"> W M</w:t>
            </w:r>
          </w:p>
        </w:tc>
        <w:tc>
          <w:tcPr>
            <w:tcW w:w="7399" w:type="dxa"/>
          </w:tcPr>
          <w:p w14:paraId="6C15C206"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Academic Medical Centre, University of Amsterdam, Amsterdam, The Netherlands;</w:t>
            </w:r>
          </w:p>
        </w:tc>
      </w:tr>
      <w:tr w:rsidR="00A05F6B" w:rsidRPr="006F758E" w14:paraId="15281C2A" w14:textId="77777777" w:rsidTr="00896F14">
        <w:tc>
          <w:tcPr>
            <w:tcW w:w="2235" w:type="dxa"/>
          </w:tcPr>
          <w:p w14:paraId="258DDB8C"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lang w:val="sv-SE"/>
              </w:rPr>
              <w:t>van Geest M</w:t>
            </w:r>
          </w:p>
        </w:tc>
        <w:tc>
          <w:tcPr>
            <w:tcW w:w="7399" w:type="dxa"/>
          </w:tcPr>
          <w:p w14:paraId="4E2C50E4"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lang w:val="sv-SE"/>
              </w:rPr>
              <w:t>AstraZeneca, Mölndal, Sweden;</w:t>
            </w:r>
          </w:p>
        </w:tc>
      </w:tr>
      <w:tr w:rsidR="00A05F6B" w:rsidRPr="006F758E" w14:paraId="66DB8F37" w14:textId="77777777" w:rsidTr="00896F14">
        <w:tc>
          <w:tcPr>
            <w:tcW w:w="2235" w:type="dxa"/>
          </w:tcPr>
          <w:p w14:paraId="3ECD28DC"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Vestbo J</w:t>
            </w:r>
          </w:p>
        </w:tc>
        <w:tc>
          <w:tcPr>
            <w:tcW w:w="7399" w:type="dxa"/>
          </w:tcPr>
          <w:p w14:paraId="5FA56333"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Centre for Respiratory Medicine and Allergy, Institute of Inflammation and Repair, University of Manchester and University Hospital of South Manchester, Manchester Academic Health Sciences Centre, Manchester, United Kingdom</w:t>
            </w:r>
          </w:p>
        </w:tc>
      </w:tr>
      <w:tr w:rsidR="00A05F6B" w:rsidRPr="006F758E" w14:paraId="7F3A30BD" w14:textId="77777777" w:rsidTr="00896F14">
        <w:tc>
          <w:tcPr>
            <w:tcW w:w="2235" w:type="dxa"/>
          </w:tcPr>
          <w:p w14:paraId="10121C35"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Vissing N H</w:t>
            </w:r>
          </w:p>
        </w:tc>
        <w:tc>
          <w:tcPr>
            <w:tcW w:w="7399" w:type="dxa"/>
          </w:tcPr>
          <w:p w14:paraId="21D0CDF6"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COPSAC, Copenhagen Prospective Studies on Asthma in Childhood, Herlev and Gentofte Hospital,</w:t>
            </w:r>
          </w:p>
          <w:p w14:paraId="627A0C64"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University of Copenhagen, Copenhagen, Denmark;</w:t>
            </w:r>
          </w:p>
        </w:tc>
      </w:tr>
      <w:tr w:rsidR="00A05F6B" w:rsidRPr="006F758E" w14:paraId="684BBA88" w14:textId="77777777" w:rsidTr="00896F14">
        <w:tc>
          <w:tcPr>
            <w:tcW w:w="2235" w:type="dxa"/>
          </w:tcPr>
          <w:p w14:paraId="766CCFBF" w14:textId="77777777" w:rsidR="00A05F6B" w:rsidRPr="001941B0" w:rsidRDefault="00A05F6B" w:rsidP="00896F14">
            <w:pPr>
              <w:rPr>
                <w:rFonts w:eastAsia="Times New Roman" w:cstheme="minorHAnsi"/>
                <w:color w:val="000000" w:themeColor="text1"/>
                <w:sz w:val="24"/>
                <w:szCs w:val="24"/>
                <w:shd w:val="clear" w:color="auto" w:fill="FFFFFF"/>
              </w:rPr>
            </w:pPr>
            <w:r w:rsidRPr="001941B0">
              <w:rPr>
                <w:rFonts w:cstheme="minorHAnsi"/>
                <w:color w:val="000000" w:themeColor="text1"/>
                <w:sz w:val="24"/>
                <w:szCs w:val="24"/>
              </w:rPr>
              <w:t>Wagener A H</w:t>
            </w:r>
          </w:p>
        </w:tc>
        <w:tc>
          <w:tcPr>
            <w:tcW w:w="7399" w:type="dxa"/>
          </w:tcPr>
          <w:p w14:paraId="476AD3CA" w14:textId="77777777" w:rsidR="00A05F6B" w:rsidRPr="001941B0" w:rsidRDefault="00A05F6B" w:rsidP="00896F14">
            <w:pPr>
              <w:rPr>
                <w:rFonts w:eastAsia="Times New Roman" w:cstheme="minorHAnsi"/>
                <w:color w:val="000000" w:themeColor="text1"/>
                <w:sz w:val="24"/>
                <w:szCs w:val="24"/>
                <w:shd w:val="clear" w:color="auto" w:fill="FFFFFF"/>
              </w:rPr>
            </w:pPr>
            <w:r w:rsidRPr="001941B0">
              <w:rPr>
                <w:rFonts w:cstheme="minorHAnsi"/>
                <w:color w:val="000000" w:themeColor="text1"/>
                <w:sz w:val="24"/>
                <w:szCs w:val="24"/>
              </w:rPr>
              <w:t xml:space="preserve">Academic Medical </w:t>
            </w:r>
            <w:proofErr w:type="spellStart"/>
            <w:r w:rsidRPr="001941B0">
              <w:rPr>
                <w:rFonts w:cstheme="minorHAnsi"/>
                <w:color w:val="000000" w:themeColor="text1"/>
                <w:sz w:val="24"/>
                <w:szCs w:val="24"/>
              </w:rPr>
              <w:t>Center</w:t>
            </w:r>
            <w:proofErr w:type="spellEnd"/>
            <w:r w:rsidRPr="001941B0">
              <w:rPr>
                <w:rFonts w:cstheme="minorHAnsi"/>
                <w:color w:val="000000" w:themeColor="text1"/>
                <w:sz w:val="24"/>
                <w:szCs w:val="24"/>
              </w:rPr>
              <w:t xml:space="preserve"> Amsterdam, Amsterdam, The Netherlands</w:t>
            </w:r>
          </w:p>
        </w:tc>
      </w:tr>
      <w:tr w:rsidR="00A05F6B" w:rsidRPr="006F758E" w14:paraId="1CFEC316" w14:textId="77777777" w:rsidTr="00896F14">
        <w:tc>
          <w:tcPr>
            <w:tcW w:w="2235" w:type="dxa"/>
          </w:tcPr>
          <w:p w14:paraId="3C3FDE8E"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 xml:space="preserve">Wagers S </w:t>
            </w:r>
            <w:proofErr w:type="spellStart"/>
            <w:r w:rsidRPr="001941B0">
              <w:rPr>
                <w:rFonts w:cstheme="minorHAnsi"/>
                <w:color w:val="000000" w:themeColor="text1"/>
                <w:sz w:val="24"/>
                <w:szCs w:val="24"/>
              </w:rPr>
              <w:t>S</w:t>
            </w:r>
            <w:proofErr w:type="spellEnd"/>
          </w:p>
        </w:tc>
        <w:tc>
          <w:tcPr>
            <w:tcW w:w="7399" w:type="dxa"/>
          </w:tcPr>
          <w:p w14:paraId="7949BDAE" w14:textId="77777777" w:rsidR="00A05F6B" w:rsidRPr="001941B0" w:rsidRDefault="00A05F6B" w:rsidP="00896F14">
            <w:pPr>
              <w:rPr>
                <w:rFonts w:cstheme="minorHAnsi"/>
                <w:color w:val="000000" w:themeColor="text1"/>
                <w:sz w:val="24"/>
                <w:szCs w:val="24"/>
              </w:rPr>
            </w:pPr>
            <w:proofErr w:type="spellStart"/>
            <w:r w:rsidRPr="001941B0">
              <w:rPr>
                <w:rFonts w:cstheme="minorHAnsi"/>
                <w:color w:val="000000" w:themeColor="text1"/>
                <w:sz w:val="24"/>
                <w:szCs w:val="24"/>
              </w:rPr>
              <w:t>BioSci</w:t>
            </w:r>
            <w:proofErr w:type="spellEnd"/>
            <w:r w:rsidRPr="001941B0">
              <w:rPr>
                <w:rFonts w:cstheme="minorHAnsi"/>
                <w:color w:val="000000" w:themeColor="text1"/>
                <w:sz w:val="24"/>
                <w:szCs w:val="24"/>
              </w:rPr>
              <w:t xml:space="preserve"> Consulting, </w:t>
            </w:r>
            <w:proofErr w:type="spellStart"/>
            <w:r w:rsidRPr="001941B0">
              <w:rPr>
                <w:rFonts w:cstheme="minorHAnsi"/>
                <w:color w:val="000000" w:themeColor="text1"/>
                <w:sz w:val="24"/>
                <w:szCs w:val="24"/>
              </w:rPr>
              <w:t>Maasmechelen</w:t>
            </w:r>
            <w:proofErr w:type="spellEnd"/>
            <w:r w:rsidRPr="001941B0">
              <w:rPr>
                <w:rFonts w:cstheme="minorHAnsi"/>
                <w:color w:val="000000" w:themeColor="text1"/>
                <w:sz w:val="24"/>
                <w:szCs w:val="24"/>
              </w:rPr>
              <w:t>, Belgium</w:t>
            </w:r>
          </w:p>
        </w:tc>
      </w:tr>
      <w:tr w:rsidR="00A05F6B" w:rsidRPr="006F758E" w14:paraId="533F9BDE" w14:textId="77777777" w:rsidTr="00896F14">
        <w:tc>
          <w:tcPr>
            <w:tcW w:w="2235" w:type="dxa"/>
          </w:tcPr>
          <w:p w14:paraId="748ED4AB"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lang w:val="nl-NL"/>
              </w:rPr>
              <w:t>Weiszhart Z</w:t>
            </w:r>
          </w:p>
        </w:tc>
        <w:tc>
          <w:tcPr>
            <w:tcW w:w="7399" w:type="dxa"/>
          </w:tcPr>
          <w:p w14:paraId="26818E5F"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lang w:val="nl-NL"/>
              </w:rPr>
              <w:t>Semmelweis University, Budapest, Hungary;</w:t>
            </w:r>
          </w:p>
        </w:tc>
      </w:tr>
      <w:tr w:rsidR="00A05F6B" w:rsidRPr="006F758E" w14:paraId="25AAFCC0" w14:textId="77777777" w:rsidTr="00896F14">
        <w:tc>
          <w:tcPr>
            <w:tcW w:w="2235" w:type="dxa"/>
          </w:tcPr>
          <w:p w14:paraId="4A4B66D2"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Wheelock C E</w:t>
            </w:r>
          </w:p>
        </w:tc>
        <w:tc>
          <w:tcPr>
            <w:tcW w:w="7399" w:type="dxa"/>
          </w:tcPr>
          <w:p w14:paraId="49B45197"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 xml:space="preserve">Centre for Allergy Research, Karolinska </w:t>
            </w:r>
            <w:proofErr w:type="spellStart"/>
            <w:r w:rsidRPr="001941B0">
              <w:rPr>
                <w:rFonts w:cstheme="minorHAnsi"/>
                <w:color w:val="000000" w:themeColor="text1"/>
                <w:sz w:val="24"/>
                <w:szCs w:val="24"/>
              </w:rPr>
              <w:t>Institutet</w:t>
            </w:r>
            <w:proofErr w:type="spellEnd"/>
            <w:r w:rsidRPr="001941B0">
              <w:rPr>
                <w:rFonts w:cstheme="minorHAnsi"/>
                <w:color w:val="000000" w:themeColor="text1"/>
                <w:sz w:val="24"/>
                <w:szCs w:val="24"/>
              </w:rPr>
              <w:t>, Stockholm, Sweden;</w:t>
            </w:r>
          </w:p>
        </w:tc>
      </w:tr>
      <w:tr w:rsidR="00A05F6B" w:rsidRPr="006F758E" w14:paraId="0600DB0F" w14:textId="77777777" w:rsidTr="00896F14">
        <w:tc>
          <w:tcPr>
            <w:tcW w:w="2235" w:type="dxa"/>
          </w:tcPr>
          <w:p w14:paraId="2BAF24FF"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Wilson S J</w:t>
            </w:r>
          </w:p>
        </w:tc>
        <w:tc>
          <w:tcPr>
            <w:tcW w:w="7399" w:type="dxa"/>
          </w:tcPr>
          <w:p w14:paraId="792B1CE8" w14:textId="77777777" w:rsidR="00A05F6B" w:rsidRPr="001941B0" w:rsidRDefault="00A05F6B" w:rsidP="00896F14">
            <w:pPr>
              <w:rPr>
                <w:rFonts w:cstheme="minorHAnsi"/>
                <w:color w:val="000000" w:themeColor="text1"/>
                <w:sz w:val="24"/>
                <w:szCs w:val="24"/>
              </w:rPr>
            </w:pPr>
            <w:r w:rsidRPr="001941B0">
              <w:rPr>
                <w:rFonts w:cstheme="minorHAnsi"/>
                <w:color w:val="000000" w:themeColor="text1"/>
                <w:sz w:val="24"/>
                <w:szCs w:val="24"/>
              </w:rPr>
              <w:t>Histochemistry Research Unit, Faculty of Medicine, University of Southampton, Southampton, UK;</w:t>
            </w:r>
          </w:p>
        </w:tc>
      </w:tr>
    </w:tbl>
    <w:p w14:paraId="39C1F497" w14:textId="77777777" w:rsidR="00A05F6B" w:rsidRPr="001941B0" w:rsidRDefault="00A05F6B" w:rsidP="00A05F6B">
      <w:pPr>
        <w:rPr>
          <w:rFonts w:cstheme="minorHAnsi"/>
          <w:color w:val="000000" w:themeColor="text1"/>
          <w:sz w:val="24"/>
          <w:szCs w:val="24"/>
        </w:rPr>
      </w:pPr>
    </w:p>
    <w:p w14:paraId="60D122AA" w14:textId="77777777" w:rsidR="00A05F6B" w:rsidRPr="001941B0" w:rsidRDefault="00A05F6B" w:rsidP="00A05F6B">
      <w:pPr>
        <w:spacing w:line="360" w:lineRule="auto"/>
        <w:rPr>
          <w:rFonts w:cstheme="minorHAnsi"/>
          <w:b/>
          <w:color w:val="000000"/>
          <w:sz w:val="24"/>
          <w:szCs w:val="24"/>
        </w:rPr>
      </w:pPr>
      <w:r w:rsidRPr="001941B0">
        <w:rPr>
          <w:rFonts w:cstheme="minorHAnsi"/>
          <w:b/>
          <w:color w:val="000000"/>
          <w:sz w:val="24"/>
          <w:szCs w:val="24"/>
        </w:rPr>
        <w:t>The WASP Study group</w:t>
      </w:r>
    </w:p>
    <w:p w14:paraId="2C0B2395" w14:textId="77777777" w:rsidR="00E97443" w:rsidRPr="001941B0" w:rsidRDefault="00A05F6B" w:rsidP="00A05F6B">
      <w:pPr>
        <w:spacing w:after="0" w:line="240" w:lineRule="auto"/>
        <w:rPr>
          <w:rFonts w:cstheme="minorHAnsi"/>
          <w:color w:val="000000"/>
          <w:sz w:val="24"/>
          <w:szCs w:val="24"/>
        </w:rPr>
      </w:pPr>
      <w:r w:rsidRPr="001941B0">
        <w:rPr>
          <w:rFonts w:cstheme="minorHAnsi"/>
          <w:color w:val="000000"/>
          <w:sz w:val="24"/>
          <w:szCs w:val="24"/>
          <w:u w:val="single"/>
        </w:rPr>
        <w:t>United Kingdom, London:</w:t>
      </w:r>
      <w:r w:rsidRPr="001941B0">
        <w:rPr>
          <w:rFonts w:cstheme="minorHAnsi"/>
          <w:color w:val="000000"/>
          <w:sz w:val="24"/>
          <w:szCs w:val="24"/>
        </w:rPr>
        <w:t xml:space="preserve"> </w:t>
      </w:r>
    </w:p>
    <w:p w14:paraId="55C4D6B5" w14:textId="77777777" w:rsidR="00E97443" w:rsidRPr="001941B0" w:rsidRDefault="00A05F6B" w:rsidP="00A05F6B">
      <w:pPr>
        <w:spacing w:after="0" w:line="240" w:lineRule="auto"/>
        <w:rPr>
          <w:rFonts w:cstheme="minorHAnsi"/>
          <w:color w:val="000000"/>
          <w:sz w:val="24"/>
          <w:szCs w:val="24"/>
        </w:rPr>
      </w:pPr>
      <w:r w:rsidRPr="001941B0">
        <w:rPr>
          <w:rFonts w:cstheme="minorHAnsi"/>
          <w:color w:val="000000"/>
          <w:sz w:val="24"/>
          <w:szCs w:val="24"/>
        </w:rPr>
        <w:t xml:space="preserve">Neil Pearce </w:t>
      </w:r>
    </w:p>
    <w:p w14:paraId="6EB53DE0" w14:textId="77777777" w:rsidR="00E97443" w:rsidRPr="001941B0" w:rsidRDefault="00A05F6B" w:rsidP="00A05F6B">
      <w:pPr>
        <w:spacing w:after="0" w:line="240" w:lineRule="auto"/>
        <w:rPr>
          <w:rFonts w:cstheme="minorHAnsi"/>
          <w:color w:val="000000"/>
          <w:sz w:val="24"/>
          <w:szCs w:val="24"/>
        </w:rPr>
      </w:pPr>
      <w:r w:rsidRPr="001941B0">
        <w:rPr>
          <w:rFonts w:cstheme="minorHAnsi"/>
          <w:color w:val="000000"/>
          <w:sz w:val="24"/>
          <w:szCs w:val="24"/>
        </w:rPr>
        <w:t xml:space="preserve">Lucy Pembrey </w:t>
      </w:r>
    </w:p>
    <w:p w14:paraId="79B77679" w14:textId="77777777" w:rsidR="00E97443" w:rsidRPr="001941B0" w:rsidRDefault="00A05F6B" w:rsidP="00A05F6B">
      <w:pPr>
        <w:spacing w:after="0" w:line="240" w:lineRule="auto"/>
        <w:rPr>
          <w:rFonts w:cstheme="minorHAnsi"/>
          <w:color w:val="000000"/>
          <w:sz w:val="24"/>
          <w:szCs w:val="24"/>
        </w:rPr>
      </w:pPr>
      <w:r w:rsidRPr="001941B0">
        <w:rPr>
          <w:rFonts w:cstheme="minorHAnsi"/>
          <w:color w:val="000000"/>
          <w:sz w:val="24"/>
          <w:szCs w:val="24"/>
        </w:rPr>
        <w:t xml:space="preserve">Steven Robertson </w:t>
      </w:r>
    </w:p>
    <w:p w14:paraId="504F5B46" w14:textId="77777777" w:rsidR="00E97443" w:rsidRPr="001941B0" w:rsidRDefault="00A05F6B" w:rsidP="00A05F6B">
      <w:pPr>
        <w:spacing w:after="0" w:line="240" w:lineRule="auto"/>
        <w:rPr>
          <w:rFonts w:cstheme="minorHAnsi"/>
          <w:color w:val="000000" w:themeColor="text1"/>
          <w:sz w:val="24"/>
          <w:szCs w:val="24"/>
          <w:lang w:val="nl-NL"/>
        </w:rPr>
      </w:pPr>
      <w:r w:rsidRPr="001941B0">
        <w:rPr>
          <w:rFonts w:cstheme="minorHAnsi"/>
          <w:color w:val="000000"/>
          <w:sz w:val="24"/>
          <w:szCs w:val="24"/>
          <w:lang w:val="nl-NL"/>
        </w:rPr>
        <w:t>Karin van Veldhoven</w:t>
      </w:r>
      <w:r w:rsidRPr="001941B0">
        <w:rPr>
          <w:rFonts w:cstheme="minorHAnsi"/>
          <w:color w:val="000000" w:themeColor="text1"/>
          <w:sz w:val="24"/>
          <w:szCs w:val="24"/>
          <w:lang w:val="nl-NL"/>
        </w:rPr>
        <w:t xml:space="preserve"> </w:t>
      </w:r>
    </w:p>
    <w:p w14:paraId="3DD22BBF" w14:textId="77777777" w:rsidR="00E97443" w:rsidRPr="001941B0" w:rsidRDefault="00A05F6B" w:rsidP="00A05F6B">
      <w:pPr>
        <w:spacing w:after="0" w:line="240" w:lineRule="auto"/>
        <w:rPr>
          <w:rFonts w:cstheme="minorHAnsi"/>
          <w:color w:val="000000" w:themeColor="text1"/>
          <w:sz w:val="24"/>
          <w:szCs w:val="24"/>
          <w:lang w:val="nl-NL"/>
        </w:rPr>
      </w:pPr>
      <w:r w:rsidRPr="001941B0">
        <w:rPr>
          <w:rFonts w:cstheme="minorHAnsi"/>
          <w:color w:val="000000" w:themeColor="text1"/>
          <w:sz w:val="24"/>
          <w:szCs w:val="24"/>
          <w:lang w:val="nl-NL"/>
        </w:rPr>
        <w:t xml:space="preserve">Charlotte E Rutter </w:t>
      </w:r>
    </w:p>
    <w:p w14:paraId="246809B1" w14:textId="77777777" w:rsidR="00E97443" w:rsidRPr="001941B0" w:rsidRDefault="00A05F6B" w:rsidP="00A05F6B">
      <w:pPr>
        <w:spacing w:after="0" w:line="240" w:lineRule="auto"/>
        <w:rPr>
          <w:rFonts w:cstheme="minorHAnsi"/>
          <w:color w:val="000000" w:themeColor="text1"/>
          <w:sz w:val="24"/>
          <w:szCs w:val="24"/>
          <w:lang w:val="it-IT"/>
        </w:rPr>
      </w:pPr>
      <w:r w:rsidRPr="001941B0">
        <w:rPr>
          <w:rFonts w:cstheme="minorHAnsi"/>
          <w:color w:val="000000" w:themeColor="text1"/>
          <w:sz w:val="24"/>
          <w:szCs w:val="24"/>
          <w:lang w:val="it-IT"/>
        </w:rPr>
        <w:t xml:space="preserve">Sinead Langan </w:t>
      </w:r>
    </w:p>
    <w:p w14:paraId="0B8CAF7C" w14:textId="77777777" w:rsidR="00E97443" w:rsidRPr="001941B0" w:rsidRDefault="00A05F6B" w:rsidP="00A05F6B">
      <w:pPr>
        <w:spacing w:after="0" w:line="240" w:lineRule="auto"/>
        <w:rPr>
          <w:rFonts w:cstheme="minorHAnsi"/>
          <w:color w:val="000000" w:themeColor="text1"/>
          <w:sz w:val="24"/>
          <w:szCs w:val="24"/>
          <w:lang w:val="it-IT"/>
        </w:rPr>
      </w:pPr>
      <w:r w:rsidRPr="001941B0">
        <w:rPr>
          <w:rFonts w:cstheme="minorHAnsi"/>
          <w:color w:val="000000" w:themeColor="text1"/>
          <w:sz w:val="24"/>
          <w:szCs w:val="24"/>
          <w:lang w:val="it-IT"/>
        </w:rPr>
        <w:t xml:space="preserve">Sarah Thorne </w:t>
      </w:r>
    </w:p>
    <w:p w14:paraId="522BBD7B" w14:textId="67177FBF" w:rsidR="00A05F6B" w:rsidRPr="001941B0" w:rsidRDefault="00A05F6B" w:rsidP="00A05F6B">
      <w:pPr>
        <w:spacing w:after="0" w:line="240" w:lineRule="auto"/>
        <w:rPr>
          <w:rFonts w:cstheme="minorHAnsi"/>
          <w:color w:val="000000" w:themeColor="text1"/>
          <w:sz w:val="24"/>
          <w:szCs w:val="24"/>
          <w:lang w:val="it-IT"/>
        </w:rPr>
      </w:pPr>
      <w:r w:rsidRPr="001941B0">
        <w:rPr>
          <w:rFonts w:cstheme="minorHAnsi"/>
          <w:color w:val="000000" w:themeColor="text1"/>
          <w:sz w:val="24"/>
          <w:szCs w:val="24"/>
          <w:lang w:val="it-IT"/>
        </w:rPr>
        <w:t>Donna Davoren</w:t>
      </w:r>
    </w:p>
    <w:p w14:paraId="1C885651" w14:textId="77777777" w:rsidR="00E97443" w:rsidRPr="001941B0" w:rsidRDefault="00A05F6B" w:rsidP="00A05F6B">
      <w:pPr>
        <w:spacing w:after="0" w:line="240" w:lineRule="auto"/>
        <w:rPr>
          <w:rFonts w:cstheme="minorHAnsi"/>
          <w:color w:val="000000" w:themeColor="text1"/>
          <w:sz w:val="24"/>
          <w:szCs w:val="24"/>
        </w:rPr>
      </w:pPr>
      <w:r w:rsidRPr="001941B0">
        <w:rPr>
          <w:rFonts w:cstheme="minorHAnsi"/>
          <w:color w:val="000000" w:themeColor="text1"/>
          <w:sz w:val="24"/>
          <w:szCs w:val="24"/>
          <w:u w:val="single"/>
        </w:rPr>
        <w:t>United Kingdom, Bristol:</w:t>
      </w:r>
      <w:r w:rsidRPr="001941B0">
        <w:rPr>
          <w:rFonts w:cstheme="minorHAnsi"/>
          <w:color w:val="000000" w:themeColor="text1"/>
          <w:sz w:val="24"/>
          <w:szCs w:val="24"/>
        </w:rPr>
        <w:t xml:space="preserve"> </w:t>
      </w:r>
    </w:p>
    <w:p w14:paraId="695859A7" w14:textId="77777777" w:rsidR="00E97443" w:rsidRPr="001941B0" w:rsidRDefault="00A05F6B" w:rsidP="00A05F6B">
      <w:pPr>
        <w:spacing w:after="0" w:line="240" w:lineRule="auto"/>
        <w:rPr>
          <w:rFonts w:cstheme="minorHAnsi"/>
          <w:color w:val="000000" w:themeColor="text1"/>
          <w:sz w:val="24"/>
          <w:szCs w:val="24"/>
        </w:rPr>
      </w:pPr>
      <w:r w:rsidRPr="001941B0">
        <w:rPr>
          <w:rFonts w:cstheme="minorHAnsi"/>
          <w:color w:val="000000" w:themeColor="text1"/>
          <w:sz w:val="24"/>
          <w:szCs w:val="24"/>
        </w:rPr>
        <w:t xml:space="preserve">John Henderson </w:t>
      </w:r>
    </w:p>
    <w:p w14:paraId="20B6A705" w14:textId="77777777" w:rsidR="00E97443" w:rsidRPr="001941B0" w:rsidRDefault="00A05F6B" w:rsidP="00A05F6B">
      <w:pPr>
        <w:spacing w:after="0" w:line="240" w:lineRule="auto"/>
        <w:rPr>
          <w:rFonts w:cstheme="minorHAnsi"/>
          <w:color w:val="000000" w:themeColor="text1"/>
          <w:sz w:val="24"/>
          <w:szCs w:val="24"/>
        </w:rPr>
      </w:pPr>
      <w:r w:rsidRPr="001941B0">
        <w:rPr>
          <w:rFonts w:cstheme="minorHAnsi"/>
          <w:color w:val="000000" w:themeColor="text1"/>
          <w:sz w:val="24"/>
          <w:szCs w:val="24"/>
        </w:rPr>
        <w:t xml:space="preserve">Susan Ring </w:t>
      </w:r>
    </w:p>
    <w:p w14:paraId="38F7B25E" w14:textId="77777777" w:rsidR="00E97443" w:rsidRPr="001941B0" w:rsidRDefault="00A05F6B" w:rsidP="00A05F6B">
      <w:pPr>
        <w:spacing w:after="0" w:line="240" w:lineRule="auto"/>
        <w:rPr>
          <w:rFonts w:cstheme="minorHAnsi"/>
          <w:color w:val="000000" w:themeColor="text1"/>
          <w:sz w:val="24"/>
          <w:szCs w:val="24"/>
        </w:rPr>
      </w:pPr>
      <w:r w:rsidRPr="001941B0">
        <w:rPr>
          <w:rFonts w:cstheme="minorHAnsi"/>
          <w:color w:val="000000" w:themeColor="text1"/>
          <w:sz w:val="24"/>
          <w:szCs w:val="24"/>
        </w:rPr>
        <w:t xml:space="preserve">Elizabeth Brierley </w:t>
      </w:r>
    </w:p>
    <w:p w14:paraId="2D07BC6E" w14:textId="77777777" w:rsidR="00E97443" w:rsidRPr="001941B0" w:rsidRDefault="00A05F6B" w:rsidP="00A05F6B">
      <w:pPr>
        <w:spacing w:after="0" w:line="240" w:lineRule="auto"/>
        <w:rPr>
          <w:rFonts w:cstheme="minorHAnsi"/>
          <w:color w:val="000000"/>
          <w:sz w:val="24"/>
          <w:szCs w:val="24"/>
          <w:bdr w:val="none" w:sz="0" w:space="0" w:color="auto" w:frame="1"/>
          <w:shd w:val="clear" w:color="auto" w:fill="FFFFFF"/>
        </w:rPr>
      </w:pPr>
      <w:r w:rsidRPr="001941B0">
        <w:rPr>
          <w:rFonts w:cstheme="minorHAnsi"/>
          <w:color w:val="000000"/>
          <w:sz w:val="24"/>
          <w:szCs w:val="24"/>
          <w:bdr w:val="none" w:sz="0" w:space="0" w:color="auto" w:frame="1"/>
          <w:shd w:val="clear" w:color="auto" w:fill="FFFFFF"/>
        </w:rPr>
        <w:t>Sophie Fitzgibbon </w:t>
      </w:r>
    </w:p>
    <w:p w14:paraId="4313A564" w14:textId="77777777" w:rsidR="00E97443" w:rsidRPr="001941B0" w:rsidRDefault="00A05F6B" w:rsidP="00A05F6B">
      <w:pPr>
        <w:spacing w:after="0" w:line="240" w:lineRule="auto"/>
        <w:rPr>
          <w:rFonts w:cstheme="minorHAnsi"/>
          <w:color w:val="000000"/>
          <w:sz w:val="24"/>
          <w:szCs w:val="24"/>
          <w:bdr w:val="none" w:sz="0" w:space="0" w:color="auto" w:frame="1"/>
          <w:shd w:val="clear" w:color="auto" w:fill="FFFFFF"/>
        </w:rPr>
      </w:pPr>
      <w:r w:rsidRPr="001941B0">
        <w:rPr>
          <w:rFonts w:cstheme="minorHAnsi"/>
          <w:color w:val="000000"/>
          <w:sz w:val="24"/>
          <w:szCs w:val="24"/>
          <w:bdr w:val="none" w:sz="0" w:space="0" w:color="auto" w:frame="1"/>
          <w:shd w:val="clear" w:color="auto" w:fill="FFFFFF"/>
        </w:rPr>
        <w:t xml:space="preserve">Simon </w:t>
      </w:r>
      <w:proofErr w:type="spellStart"/>
      <w:r w:rsidRPr="001941B0">
        <w:rPr>
          <w:rFonts w:cstheme="minorHAnsi"/>
          <w:color w:val="000000"/>
          <w:sz w:val="24"/>
          <w:szCs w:val="24"/>
          <w:bdr w:val="none" w:sz="0" w:space="0" w:color="auto" w:frame="1"/>
          <w:shd w:val="clear" w:color="auto" w:fill="FFFFFF"/>
        </w:rPr>
        <w:t>Scoltock</w:t>
      </w:r>
      <w:proofErr w:type="spellEnd"/>
      <w:r w:rsidRPr="001941B0">
        <w:rPr>
          <w:rFonts w:cstheme="minorHAnsi"/>
          <w:color w:val="000000"/>
          <w:sz w:val="24"/>
          <w:szCs w:val="24"/>
          <w:bdr w:val="none" w:sz="0" w:space="0" w:color="auto" w:frame="1"/>
          <w:shd w:val="clear" w:color="auto" w:fill="FFFFFF"/>
        </w:rPr>
        <w:t xml:space="preserve"> </w:t>
      </w:r>
    </w:p>
    <w:p w14:paraId="7310FCD6" w14:textId="22EB972F" w:rsidR="00A05F6B" w:rsidRPr="001941B0" w:rsidRDefault="00A05F6B" w:rsidP="00A05F6B">
      <w:pPr>
        <w:spacing w:after="0" w:line="240" w:lineRule="auto"/>
        <w:rPr>
          <w:rFonts w:cstheme="minorHAnsi"/>
          <w:color w:val="000000" w:themeColor="text1"/>
          <w:sz w:val="24"/>
          <w:szCs w:val="24"/>
        </w:rPr>
      </w:pPr>
      <w:r w:rsidRPr="001941B0">
        <w:rPr>
          <w:rFonts w:cstheme="minorHAnsi"/>
          <w:color w:val="000000"/>
          <w:sz w:val="24"/>
          <w:szCs w:val="24"/>
          <w:bdr w:val="none" w:sz="0" w:space="0" w:color="auto" w:frame="1"/>
          <w:shd w:val="clear" w:color="auto" w:fill="FFFFFF"/>
        </w:rPr>
        <w:t>Amanda Hill</w:t>
      </w:r>
    </w:p>
    <w:p w14:paraId="593D904E" w14:textId="77777777" w:rsidR="00E97443" w:rsidRPr="001941B0" w:rsidRDefault="00A05F6B" w:rsidP="00A05F6B">
      <w:pPr>
        <w:spacing w:after="0" w:line="240" w:lineRule="auto"/>
        <w:rPr>
          <w:rFonts w:cstheme="minorHAnsi"/>
          <w:color w:val="000000" w:themeColor="text1"/>
          <w:sz w:val="24"/>
          <w:szCs w:val="24"/>
        </w:rPr>
      </w:pPr>
      <w:r w:rsidRPr="001941B0">
        <w:rPr>
          <w:rFonts w:cstheme="minorHAnsi"/>
          <w:color w:val="000000" w:themeColor="text1"/>
          <w:sz w:val="24"/>
          <w:szCs w:val="24"/>
          <w:u w:val="single"/>
        </w:rPr>
        <w:t>Brazil, Leading Group:</w:t>
      </w:r>
      <w:r w:rsidRPr="001941B0">
        <w:rPr>
          <w:rFonts w:cstheme="minorHAnsi"/>
          <w:color w:val="000000" w:themeColor="text1"/>
          <w:sz w:val="24"/>
          <w:szCs w:val="24"/>
        </w:rPr>
        <w:t xml:space="preserve"> </w:t>
      </w:r>
    </w:p>
    <w:p w14:paraId="3537F3C2" w14:textId="77777777" w:rsidR="00E97443" w:rsidRPr="001941B0" w:rsidRDefault="00A05F6B" w:rsidP="00A05F6B">
      <w:pPr>
        <w:spacing w:after="0" w:line="240" w:lineRule="auto"/>
        <w:rPr>
          <w:rFonts w:cstheme="minorHAnsi"/>
          <w:color w:val="000000" w:themeColor="text1"/>
          <w:sz w:val="24"/>
          <w:szCs w:val="24"/>
          <w:lang w:val="pt-BR"/>
        </w:rPr>
      </w:pPr>
      <w:r w:rsidRPr="001941B0">
        <w:rPr>
          <w:rFonts w:cstheme="minorHAnsi"/>
          <w:color w:val="000000" w:themeColor="text1"/>
          <w:sz w:val="24"/>
          <w:szCs w:val="24"/>
          <w:lang w:val="pt-BR"/>
        </w:rPr>
        <w:t xml:space="preserve">Alvaro Cruz </w:t>
      </w:r>
    </w:p>
    <w:p w14:paraId="25482229" w14:textId="77777777" w:rsidR="00E97443" w:rsidRPr="001941B0" w:rsidRDefault="00A05F6B" w:rsidP="00A05F6B">
      <w:pPr>
        <w:spacing w:after="0" w:line="240" w:lineRule="auto"/>
        <w:rPr>
          <w:rFonts w:cstheme="minorHAnsi"/>
          <w:color w:val="000000" w:themeColor="text1"/>
          <w:sz w:val="24"/>
          <w:szCs w:val="24"/>
          <w:lang w:val="pt-BR"/>
        </w:rPr>
      </w:pPr>
      <w:r w:rsidRPr="001941B0">
        <w:rPr>
          <w:rFonts w:cstheme="minorHAnsi"/>
          <w:color w:val="000000" w:themeColor="text1"/>
          <w:sz w:val="24"/>
          <w:szCs w:val="24"/>
          <w:lang w:val="pt-BR"/>
        </w:rPr>
        <w:t xml:space="preserve">Camila Figueiredo </w:t>
      </w:r>
    </w:p>
    <w:p w14:paraId="6DC07FD2" w14:textId="161B02D3" w:rsidR="00A05F6B" w:rsidRPr="001941B0" w:rsidRDefault="00A05F6B" w:rsidP="00A05F6B">
      <w:pPr>
        <w:spacing w:after="0" w:line="240" w:lineRule="auto"/>
        <w:rPr>
          <w:rFonts w:cstheme="minorHAnsi"/>
          <w:color w:val="000000" w:themeColor="text1"/>
          <w:sz w:val="24"/>
          <w:szCs w:val="24"/>
          <w:lang w:val="pt-BR"/>
        </w:rPr>
      </w:pPr>
      <w:r w:rsidRPr="001941B0">
        <w:rPr>
          <w:rFonts w:cstheme="minorHAnsi"/>
          <w:color w:val="000000" w:themeColor="text1"/>
          <w:sz w:val="24"/>
          <w:szCs w:val="24"/>
          <w:lang w:val="pt-BR"/>
        </w:rPr>
        <w:t>Mauricio Barreto</w:t>
      </w:r>
    </w:p>
    <w:p w14:paraId="1492A169" w14:textId="77777777" w:rsidR="002D25A2" w:rsidRPr="001941B0" w:rsidRDefault="00A05F6B" w:rsidP="00A05F6B">
      <w:pPr>
        <w:shd w:val="clear" w:color="auto" w:fill="FFFFFF"/>
        <w:spacing w:after="0" w:line="240" w:lineRule="auto"/>
        <w:textAlignment w:val="baseline"/>
        <w:rPr>
          <w:rFonts w:cstheme="minorHAnsi"/>
          <w:sz w:val="24"/>
          <w:szCs w:val="24"/>
          <w:lang w:val="pt-BR"/>
        </w:rPr>
      </w:pPr>
      <w:r w:rsidRPr="001941B0">
        <w:rPr>
          <w:rFonts w:cstheme="minorHAnsi"/>
          <w:sz w:val="24"/>
          <w:szCs w:val="24"/>
          <w:u w:val="single"/>
          <w:lang w:val="pt-BR"/>
        </w:rPr>
        <w:t>Brazil, ProAR collaborators/associates:</w:t>
      </w:r>
      <w:r w:rsidRPr="001941B0">
        <w:rPr>
          <w:rFonts w:cstheme="minorHAnsi"/>
          <w:sz w:val="24"/>
          <w:szCs w:val="24"/>
          <w:lang w:val="pt-BR"/>
        </w:rPr>
        <w:t xml:space="preserve"> </w:t>
      </w:r>
    </w:p>
    <w:p w14:paraId="60F06046" w14:textId="77777777" w:rsidR="002D25A2" w:rsidRPr="001941B0" w:rsidRDefault="00A05F6B" w:rsidP="00A05F6B">
      <w:pPr>
        <w:shd w:val="clear" w:color="auto" w:fill="FFFFFF"/>
        <w:spacing w:after="0" w:line="240" w:lineRule="auto"/>
        <w:textAlignment w:val="baseline"/>
        <w:rPr>
          <w:rFonts w:cstheme="minorHAnsi"/>
          <w:sz w:val="24"/>
          <w:szCs w:val="24"/>
          <w:lang w:val="pt-BR"/>
        </w:rPr>
      </w:pPr>
      <w:r w:rsidRPr="001941B0">
        <w:rPr>
          <w:rFonts w:cstheme="minorHAnsi"/>
          <w:sz w:val="24"/>
          <w:szCs w:val="24"/>
          <w:lang w:val="pt-BR"/>
        </w:rPr>
        <w:t xml:space="preserve">Cinthia Vila Nova Santana </w:t>
      </w:r>
    </w:p>
    <w:p w14:paraId="0174D3D6" w14:textId="77777777" w:rsidR="002D25A2" w:rsidRPr="001941B0" w:rsidRDefault="00A05F6B" w:rsidP="00A05F6B">
      <w:pPr>
        <w:shd w:val="clear" w:color="auto" w:fill="FFFFFF"/>
        <w:spacing w:after="0" w:line="240" w:lineRule="auto"/>
        <w:textAlignment w:val="baseline"/>
        <w:rPr>
          <w:rFonts w:cstheme="minorHAnsi"/>
          <w:sz w:val="24"/>
          <w:szCs w:val="24"/>
          <w:lang w:val="pt-BR"/>
        </w:rPr>
      </w:pPr>
      <w:r w:rsidRPr="001941B0">
        <w:rPr>
          <w:rFonts w:cstheme="minorHAnsi"/>
          <w:sz w:val="24"/>
          <w:szCs w:val="24"/>
          <w:lang w:val="pt-BR"/>
        </w:rPr>
        <w:t xml:space="preserve">Gabriela Pimentel </w:t>
      </w:r>
    </w:p>
    <w:p w14:paraId="4F3EDD68" w14:textId="77777777" w:rsidR="002D25A2" w:rsidRPr="001941B0" w:rsidRDefault="00A05F6B" w:rsidP="00A05F6B">
      <w:pPr>
        <w:shd w:val="clear" w:color="auto" w:fill="FFFFFF"/>
        <w:spacing w:after="0" w:line="240" w:lineRule="auto"/>
        <w:textAlignment w:val="baseline"/>
        <w:rPr>
          <w:rFonts w:cstheme="minorHAnsi"/>
          <w:sz w:val="24"/>
          <w:szCs w:val="24"/>
          <w:lang w:val="pt-BR"/>
        </w:rPr>
      </w:pPr>
      <w:r w:rsidRPr="001941B0">
        <w:rPr>
          <w:rFonts w:cstheme="minorHAnsi"/>
          <w:sz w:val="24"/>
          <w:szCs w:val="24"/>
          <w:lang w:val="pt-BR"/>
        </w:rPr>
        <w:t xml:space="preserve">Gilvaneide Lima </w:t>
      </w:r>
    </w:p>
    <w:p w14:paraId="7FAB17F4" w14:textId="77777777" w:rsidR="002D25A2" w:rsidRPr="001941B0" w:rsidRDefault="00A05F6B" w:rsidP="00A05F6B">
      <w:pPr>
        <w:shd w:val="clear" w:color="auto" w:fill="FFFFFF"/>
        <w:spacing w:after="0" w:line="240" w:lineRule="auto"/>
        <w:textAlignment w:val="baseline"/>
        <w:rPr>
          <w:rFonts w:cstheme="minorHAnsi"/>
          <w:sz w:val="24"/>
          <w:szCs w:val="24"/>
          <w:lang w:val="pt-BR"/>
        </w:rPr>
      </w:pPr>
      <w:r w:rsidRPr="001941B0">
        <w:rPr>
          <w:rFonts w:cstheme="minorHAnsi"/>
          <w:sz w:val="24"/>
          <w:szCs w:val="24"/>
          <w:lang w:val="pt-BR"/>
        </w:rPr>
        <w:t xml:space="preserve">Valmar Bião Lima </w:t>
      </w:r>
    </w:p>
    <w:p w14:paraId="0CF492A7" w14:textId="2F7D9432" w:rsidR="00A05F6B" w:rsidRPr="001941B0" w:rsidRDefault="00A05F6B" w:rsidP="00A05F6B">
      <w:pPr>
        <w:shd w:val="clear" w:color="auto" w:fill="FFFFFF"/>
        <w:spacing w:after="0" w:line="240" w:lineRule="auto"/>
        <w:textAlignment w:val="baseline"/>
        <w:rPr>
          <w:rFonts w:cstheme="minorHAnsi"/>
          <w:sz w:val="24"/>
          <w:szCs w:val="24"/>
          <w:lang w:val="fr-FR"/>
        </w:rPr>
      </w:pPr>
      <w:proofErr w:type="spellStart"/>
      <w:r w:rsidRPr="001941B0">
        <w:rPr>
          <w:rFonts w:cstheme="minorHAnsi"/>
          <w:sz w:val="24"/>
          <w:szCs w:val="24"/>
          <w:lang w:val="fr-FR"/>
        </w:rPr>
        <w:t>Jamille</w:t>
      </w:r>
      <w:proofErr w:type="spellEnd"/>
      <w:r w:rsidRPr="001941B0">
        <w:rPr>
          <w:rFonts w:cstheme="minorHAnsi"/>
          <w:sz w:val="24"/>
          <w:szCs w:val="24"/>
          <w:lang w:val="fr-FR"/>
        </w:rPr>
        <w:t xml:space="preserve"> Fernandes</w:t>
      </w:r>
    </w:p>
    <w:p w14:paraId="0DBEF091" w14:textId="77777777" w:rsidR="002D25A2" w:rsidRPr="001941B0" w:rsidRDefault="00A05F6B" w:rsidP="00A05F6B">
      <w:pPr>
        <w:shd w:val="clear" w:color="auto" w:fill="FFFFFF"/>
        <w:spacing w:after="0" w:line="240" w:lineRule="auto"/>
        <w:textAlignment w:val="baseline"/>
        <w:rPr>
          <w:rFonts w:cstheme="minorHAnsi"/>
          <w:sz w:val="24"/>
          <w:szCs w:val="24"/>
          <w:lang w:val="pt-BR"/>
        </w:rPr>
      </w:pPr>
      <w:r w:rsidRPr="001941B0">
        <w:rPr>
          <w:rFonts w:cstheme="minorHAnsi"/>
          <w:sz w:val="24"/>
          <w:szCs w:val="24"/>
          <w:u w:val="single"/>
          <w:lang w:val="pt-BR"/>
        </w:rPr>
        <w:t>Brazil, Lab students/associates:</w:t>
      </w:r>
      <w:r w:rsidRPr="001941B0">
        <w:rPr>
          <w:rFonts w:cstheme="minorHAnsi"/>
          <w:sz w:val="24"/>
          <w:szCs w:val="24"/>
          <w:lang w:val="pt-BR"/>
        </w:rPr>
        <w:t xml:space="preserve"> </w:t>
      </w:r>
    </w:p>
    <w:p w14:paraId="3B71810F" w14:textId="77777777" w:rsidR="002D25A2" w:rsidRPr="001941B0" w:rsidRDefault="00A05F6B" w:rsidP="00A05F6B">
      <w:pPr>
        <w:shd w:val="clear" w:color="auto" w:fill="FFFFFF"/>
        <w:spacing w:after="0" w:line="240" w:lineRule="auto"/>
        <w:textAlignment w:val="baseline"/>
        <w:rPr>
          <w:rFonts w:cstheme="minorHAnsi"/>
          <w:sz w:val="24"/>
          <w:szCs w:val="24"/>
          <w:lang w:val="pt-BR"/>
        </w:rPr>
      </w:pPr>
      <w:r w:rsidRPr="001941B0">
        <w:rPr>
          <w:rFonts w:cstheme="minorHAnsi"/>
          <w:sz w:val="24"/>
          <w:szCs w:val="24"/>
          <w:lang w:val="pt-BR"/>
        </w:rPr>
        <w:t xml:space="preserve">Tamires Cana Brasil Carneiro </w:t>
      </w:r>
    </w:p>
    <w:p w14:paraId="015A4EDD" w14:textId="77777777" w:rsidR="002D25A2" w:rsidRPr="001941B0" w:rsidRDefault="00A05F6B" w:rsidP="00A05F6B">
      <w:pPr>
        <w:shd w:val="clear" w:color="auto" w:fill="FFFFFF"/>
        <w:spacing w:after="0" w:line="240" w:lineRule="auto"/>
        <w:textAlignment w:val="baseline"/>
        <w:rPr>
          <w:rFonts w:cstheme="minorHAnsi"/>
          <w:sz w:val="24"/>
          <w:szCs w:val="24"/>
          <w:lang w:val="pt-BR"/>
        </w:rPr>
      </w:pPr>
      <w:r w:rsidRPr="001941B0">
        <w:rPr>
          <w:rFonts w:cstheme="minorHAnsi"/>
          <w:sz w:val="24"/>
          <w:szCs w:val="24"/>
          <w:lang w:val="pt-BR"/>
        </w:rPr>
        <w:t>Candace Andrade</w:t>
      </w:r>
    </w:p>
    <w:p w14:paraId="4324EB80" w14:textId="77777777" w:rsidR="002D25A2" w:rsidRPr="001941B0" w:rsidRDefault="00A05F6B" w:rsidP="00A05F6B">
      <w:pPr>
        <w:shd w:val="clear" w:color="auto" w:fill="FFFFFF"/>
        <w:spacing w:after="0" w:line="240" w:lineRule="auto"/>
        <w:textAlignment w:val="baseline"/>
        <w:rPr>
          <w:rFonts w:cstheme="minorHAnsi"/>
          <w:sz w:val="24"/>
          <w:szCs w:val="24"/>
          <w:lang w:val="pt-BR"/>
        </w:rPr>
      </w:pPr>
      <w:r w:rsidRPr="001941B0">
        <w:rPr>
          <w:rFonts w:cstheme="minorHAnsi"/>
          <w:sz w:val="24"/>
          <w:szCs w:val="24"/>
          <w:lang w:val="pt-BR"/>
        </w:rPr>
        <w:t xml:space="preserve">Gerson Queiroz </w:t>
      </w:r>
    </w:p>
    <w:p w14:paraId="54CCD070" w14:textId="77777777" w:rsidR="002D25A2" w:rsidRPr="001941B0" w:rsidRDefault="00A05F6B" w:rsidP="00A05F6B">
      <w:pPr>
        <w:shd w:val="clear" w:color="auto" w:fill="FFFFFF"/>
        <w:spacing w:after="0" w:line="240" w:lineRule="auto"/>
        <w:textAlignment w:val="baseline"/>
        <w:rPr>
          <w:rFonts w:cstheme="minorHAnsi"/>
          <w:sz w:val="24"/>
          <w:szCs w:val="24"/>
          <w:lang w:val="pt-BR"/>
        </w:rPr>
      </w:pPr>
      <w:r w:rsidRPr="001941B0">
        <w:rPr>
          <w:rFonts w:cstheme="minorHAnsi"/>
          <w:sz w:val="24"/>
          <w:szCs w:val="24"/>
          <w:lang w:val="pt-BR"/>
        </w:rPr>
        <w:t xml:space="preserve">Anaque Pires </w:t>
      </w:r>
    </w:p>
    <w:p w14:paraId="1CCA2884" w14:textId="77777777" w:rsidR="002D25A2" w:rsidRPr="001941B0" w:rsidRDefault="00A05F6B" w:rsidP="00A05F6B">
      <w:pPr>
        <w:shd w:val="clear" w:color="auto" w:fill="FFFFFF"/>
        <w:spacing w:after="0" w:line="240" w:lineRule="auto"/>
        <w:textAlignment w:val="baseline"/>
        <w:rPr>
          <w:rFonts w:cstheme="minorHAnsi"/>
          <w:sz w:val="24"/>
          <w:szCs w:val="24"/>
          <w:lang w:val="pt-BR"/>
        </w:rPr>
      </w:pPr>
      <w:r w:rsidRPr="001941B0">
        <w:rPr>
          <w:rFonts w:cstheme="minorHAnsi"/>
          <w:sz w:val="24"/>
          <w:szCs w:val="24"/>
          <w:lang w:val="pt-BR"/>
        </w:rPr>
        <w:t xml:space="preserve">Milca Silva </w:t>
      </w:r>
    </w:p>
    <w:p w14:paraId="1DAAD1C8" w14:textId="55DD1060" w:rsidR="00A05F6B" w:rsidRPr="001941B0" w:rsidRDefault="00A05F6B" w:rsidP="00A05F6B">
      <w:pPr>
        <w:shd w:val="clear" w:color="auto" w:fill="FFFFFF"/>
        <w:spacing w:after="0" w:line="240" w:lineRule="auto"/>
        <w:textAlignment w:val="baseline"/>
        <w:rPr>
          <w:rFonts w:cstheme="minorHAnsi"/>
          <w:sz w:val="24"/>
          <w:szCs w:val="24"/>
          <w:lang w:val="pt-BR"/>
        </w:rPr>
      </w:pPr>
      <w:r w:rsidRPr="001941B0">
        <w:rPr>
          <w:rFonts w:cstheme="minorHAnsi"/>
          <w:sz w:val="24"/>
          <w:szCs w:val="24"/>
          <w:lang w:val="pt-BR"/>
        </w:rPr>
        <w:t>Jéssica Cerqueira</w:t>
      </w:r>
    </w:p>
    <w:p w14:paraId="7B7018FD" w14:textId="77777777" w:rsidR="002D25A2" w:rsidRPr="001941B0" w:rsidRDefault="00A05F6B" w:rsidP="00A05F6B">
      <w:pPr>
        <w:spacing w:after="0" w:line="240" w:lineRule="auto"/>
        <w:rPr>
          <w:rFonts w:cstheme="minorHAnsi"/>
          <w:color w:val="000000" w:themeColor="text1"/>
          <w:sz w:val="24"/>
          <w:szCs w:val="24"/>
          <w:lang w:val="pt-BR"/>
        </w:rPr>
      </w:pPr>
      <w:r w:rsidRPr="001941B0">
        <w:rPr>
          <w:rFonts w:cstheme="minorHAnsi"/>
          <w:color w:val="000000" w:themeColor="text1"/>
          <w:sz w:val="24"/>
          <w:szCs w:val="24"/>
          <w:u w:val="single"/>
          <w:lang w:val="pt-BR"/>
        </w:rPr>
        <w:t>Ecuador:</w:t>
      </w:r>
      <w:r w:rsidRPr="001941B0">
        <w:rPr>
          <w:rFonts w:cstheme="minorHAnsi"/>
          <w:color w:val="000000" w:themeColor="text1"/>
          <w:sz w:val="24"/>
          <w:szCs w:val="24"/>
          <w:lang w:val="pt-BR"/>
        </w:rPr>
        <w:t xml:space="preserve"> </w:t>
      </w:r>
    </w:p>
    <w:p w14:paraId="6D57F495" w14:textId="77777777" w:rsidR="002D25A2" w:rsidRPr="001941B0" w:rsidRDefault="00A05F6B" w:rsidP="00A05F6B">
      <w:pPr>
        <w:spacing w:after="0" w:line="240" w:lineRule="auto"/>
        <w:rPr>
          <w:rFonts w:cstheme="minorHAnsi"/>
          <w:color w:val="000000" w:themeColor="text1"/>
          <w:sz w:val="24"/>
          <w:szCs w:val="24"/>
          <w:lang w:val="it-IT"/>
        </w:rPr>
      </w:pPr>
      <w:r w:rsidRPr="001941B0">
        <w:rPr>
          <w:rFonts w:cstheme="minorHAnsi"/>
          <w:color w:val="000000" w:themeColor="text1"/>
          <w:sz w:val="24"/>
          <w:szCs w:val="24"/>
          <w:lang w:val="it-IT"/>
        </w:rPr>
        <w:t xml:space="preserve">Philip Cooper </w:t>
      </w:r>
    </w:p>
    <w:p w14:paraId="6DBAE9BF" w14:textId="77777777" w:rsidR="002D25A2" w:rsidRPr="001941B0" w:rsidRDefault="00A05F6B" w:rsidP="00A05F6B">
      <w:pPr>
        <w:spacing w:after="0" w:line="240" w:lineRule="auto"/>
        <w:rPr>
          <w:rFonts w:cstheme="minorHAnsi"/>
          <w:color w:val="000000" w:themeColor="text1"/>
          <w:sz w:val="24"/>
          <w:szCs w:val="24"/>
          <w:lang w:val="it-IT"/>
        </w:rPr>
      </w:pPr>
      <w:r w:rsidRPr="001941B0">
        <w:rPr>
          <w:rFonts w:cstheme="minorHAnsi"/>
          <w:color w:val="000000" w:themeColor="text1"/>
          <w:sz w:val="24"/>
          <w:szCs w:val="24"/>
          <w:lang w:val="it-IT"/>
        </w:rPr>
        <w:t xml:space="preserve">Martha Chico </w:t>
      </w:r>
    </w:p>
    <w:p w14:paraId="2EDFCBAC" w14:textId="77777777" w:rsidR="002D25A2" w:rsidRPr="001941B0" w:rsidRDefault="00A05F6B" w:rsidP="00A05F6B">
      <w:pPr>
        <w:spacing w:after="0" w:line="240" w:lineRule="auto"/>
        <w:rPr>
          <w:rFonts w:cstheme="minorHAnsi"/>
          <w:color w:val="000000" w:themeColor="text1"/>
          <w:sz w:val="24"/>
          <w:szCs w:val="24"/>
          <w:shd w:val="clear" w:color="auto" w:fill="FFFFFF"/>
          <w:lang w:val="it-IT"/>
        </w:rPr>
      </w:pPr>
      <w:r w:rsidRPr="001941B0">
        <w:rPr>
          <w:rFonts w:cstheme="minorHAnsi"/>
          <w:color w:val="000000" w:themeColor="text1"/>
          <w:sz w:val="24"/>
          <w:szCs w:val="24"/>
          <w:lang w:val="it-IT"/>
        </w:rPr>
        <w:t>Cristina Ardura-Garcia</w:t>
      </w:r>
      <w:r w:rsidRPr="001941B0">
        <w:rPr>
          <w:rFonts w:cstheme="minorHAnsi"/>
          <w:color w:val="000000" w:themeColor="text1"/>
          <w:sz w:val="24"/>
          <w:szCs w:val="24"/>
          <w:shd w:val="clear" w:color="auto" w:fill="FFFFFF"/>
          <w:lang w:val="it-IT"/>
        </w:rPr>
        <w:t xml:space="preserve"> </w:t>
      </w:r>
    </w:p>
    <w:p w14:paraId="6F3E8DDF" w14:textId="77777777" w:rsidR="002D25A2" w:rsidRPr="001941B0" w:rsidRDefault="00A05F6B" w:rsidP="00A05F6B">
      <w:pPr>
        <w:spacing w:after="0" w:line="240" w:lineRule="auto"/>
        <w:rPr>
          <w:rFonts w:cstheme="minorHAnsi"/>
          <w:color w:val="000000" w:themeColor="text1"/>
          <w:sz w:val="24"/>
          <w:szCs w:val="24"/>
          <w:shd w:val="clear" w:color="auto" w:fill="FFFFFF"/>
        </w:rPr>
      </w:pPr>
      <w:r w:rsidRPr="001941B0">
        <w:rPr>
          <w:rFonts w:cstheme="minorHAnsi"/>
          <w:color w:val="000000" w:themeColor="text1"/>
          <w:sz w:val="24"/>
          <w:szCs w:val="24"/>
          <w:shd w:val="clear" w:color="auto" w:fill="FFFFFF"/>
        </w:rPr>
        <w:t xml:space="preserve">Araceli Falcones </w:t>
      </w:r>
    </w:p>
    <w:p w14:paraId="6EDF7AF4" w14:textId="77777777" w:rsidR="002D25A2" w:rsidRPr="001941B0" w:rsidRDefault="00A05F6B" w:rsidP="00A05F6B">
      <w:pPr>
        <w:spacing w:after="0" w:line="240" w:lineRule="auto"/>
        <w:rPr>
          <w:rFonts w:cstheme="minorHAnsi"/>
          <w:color w:val="000000" w:themeColor="text1"/>
          <w:sz w:val="24"/>
          <w:szCs w:val="24"/>
        </w:rPr>
      </w:pPr>
      <w:r w:rsidRPr="001941B0">
        <w:rPr>
          <w:rFonts w:cstheme="minorHAnsi"/>
          <w:color w:val="000000" w:themeColor="text1"/>
          <w:sz w:val="24"/>
          <w:szCs w:val="24"/>
        </w:rPr>
        <w:t xml:space="preserve">Aida Y Oviedo </w:t>
      </w:r>
    </w:p>
    <w:p w14:paraId="3D3EB994" w14:textId="141E70F1" w:rsidR="00A05F6B" w:rsidRPr="001941B0" w:rsidRDefault="00A05F6B" w:rsidP="00A05F6B">
      <w:pPr>
        <w:spacing w:after="0" w:line="240" w:lineRule="auto"/>
        <w:rPr>
          <w:rFonts w:cstheme="minorHAnsi"/>
          <w:color w:val="000000" w:themeColor="text1"/>
          <w:sz w:val="24"/>
          <w:szCs w:val="24"/>
        </w:rPr>
      </w:pPr>
      <w:r w:rsidRPr="001941B0">
        <w:rPr>
          <w:rFonts w:cstheme="minorHAnsi"/>
          <w:color w:val="000000" w:themeColor="text1"/>
          <w:sz w:val="24"/>
          <w:szCs w:val="24"/>
        </w:rPr>
        <w:t xml:space="preserve">Andrea Zambrano </w:t>
      </w:r>
    </w:p>
    <w:p w14:paraId="6884854D" w14:textId="77777777" w:rsidR="002D25A2" w:rsidRPr="001941B0" w:rsidRDefault="00A05F6B" w:rsidP="00A05F6B">
      <w:pPr>
        <w:spacing w:after="0" w:line="240" w:lineRule="auto"/>
        <w:rPr>
          <w:rFonts w:cstheme="minorHAnsi"/>
          <w:color w:val="000000" w:themeColor="text1"/>
          <w:sz w:val="24"/>
          <w:szCs w:val="24"/>
        </w:rPr>
      </w:pPr>
      <w:r w:rsidRPr="001941B0">
        <w:rPr>
          <w:rFonts w:cstheme="minorHAnsi"/>
          <w:color w:val="000000" w:themeColor="text1"/>
          <w:sz w:val="24"/>
          <w:szCs w:val="24"/>
          <w:u w:val="single"/>
        </w:rPr>
        <w:t>New Zealand:</w:t>
      </w:r>
      <w:r w:rsidRPr="001941B0">
        <w:rPr>
          <w:rFonts w:cstheme="minorHAnsi"/>
          <w:color w:val="000000" w:themeColor="text1"/>
          <w:sz w:val="24"/>
          <w:szCs w:val="24"/>
        </w:rPr>
        <w:t xml:space="preserve"> </w:t>
      </w:r>
    </w:p>
    <w:p w14:paraId="39BAB144" w14:textId="77777777" w:rsidR="002D25A2" w:rsidRPr="001941B0" w:rsidRDefault="00A05F6B" w:rsidP="00A05F6B">
      <w:pPr>
        <w:spacing w:after="0" w:line="240" w:lineRule="auto"/>
        <w:rPr>
          <w:rFonts w:cstheme="minorHAnsi"/>
          <w:color w:val="000000" w:themeColor="text1"/>
          <w:sz w:val="24"/>
          <w:szCs w:val="24"/>
        </w:rPr>
      </w:pPr>
      <w:r w:rsidRPr="001941B0">
        <w:rPr>
          <w:rFonts w:cstheme="minorHAnsi"/>
          <w:color w:val="000000" w:themeColor="text1"/>
          <w:sz w:val="24"/>
          <w:szCs w:val="24"/>
        </w:rPr>
        <w:t xml:space="preserve">Jeroen Douwes </w:t>
      </w:r>
    </w:p>
    <w:p w14:paraId="3797DC5C" w14:textId="77777777" w:rsidR="002D25A2" w:rsidRPr="001941B0" w:rsidRDefault="00A05F6B" w:rsidP="00A05F6B">
      <w:pPr>
        <w:spacing w:after="0" w:line="240" w:lineRule="auto"/>
        <w:rPr>
          <w:rFonts w:cstheme="minorHAnsi"/>
          <w:color w:val="000000" w:themeColor="text1"/>
          <w:sz w:val="24"/>
          <w:szCs w:val="24"/>
        </w:rPr>
      </w:pPr>
      <w:r w:rsidRPr="001941B0">
        <w:rPr>
          <w:rFonts w:cstheme="minorHAnsi"/>
          <w:color w:val="000000" w:themeColor="text1"/>
          <w:sz w:val="24"/>
          <w:szCs w:val="24"/>
        </w:rPr>
        <w:t xml:space="preserve">Collin Brooks </w:t>
      </w:r>
    </w:p>
    <w:p w14:paraId="66EA6023" w14:textId="77777777" w:rsidR="002D25A2" w:rsidRPr="001941B0" w:rsidRDefault="00A05F6B" w:rsidP="00A05F6B">
      <w:pPr>
        <w:spacing w:after="0" w:line="240" w:lineRule="auto"/>
        <w:rPr>
          <w:rFonts w:cstheme="minorHAnsi"/>
          <w:color w:val="000000" w:themeColor="text1"/>
          <w:sz w:val="24"/>
          <w:szCs w:val="24"/>
          <w:lang w:val="pt-BR"/>
        </w:rPr>
      </w:pPr>
      <w:r w:rsidRPr="001941B0">
        <w:rPr>
          <w:rFonts w:cstheme="minorHAnsi"/>
          <w:color w:val="000000" w:themeColor="text1"/>
          <w:sz w:val="24"/>
          <w:szCs w:val="24"/>
          <w:lang w:val="pt-BR"/>
        </w:rPr>
        <w:t xml:space="preserve">Hajar Ali </w:t>
      </w:r>
    </w:p>
    <w:p w14:paraId="2A622707" w14:textId="4C0E9802" w:rsidR="00A05F6B" w:rsidRPr="001941B0" w:rsidRDefault="00A05F6B" w:rsidP="00A05F6B">
      <w:pPr>
        <w:spacing w:after="0" w:line="240" w:lineRule="auto"/>
        <w:rPr>
          <w:rFonts w:cstheme="minorHAnsi"/>
          <w:color w:val="000000" w:themeColor="text1"/>
          <w:sz w:val="24"/>
          <w:szCs w:val="24"/>
          <w:lang w:val="pt-BR"/>
        </w:rPr>
      </w:pPr>
      <w:r w:rsidRPr="001941B0">
        <w:rPr>
          <w:rFonts w:cstheme="minorHAnsi"/>
          <w:color w:val="000000" w:themeColor="text1"/>
          <w:sz w:val="24"/>
          <w:szCs w:val="24"/>
          <w:lang w:val="pt-BR"/>
        </w:rPr>
        <w:t>Jeroen Burmanje</w:t>
      </w:r>
    </w:p>
    <w:p w14:paraId="1A9F896E" w14:textId="77777777" w:rsidR="002D25A2" w:rsidRPr="001941B0" w:rsidRDefault="00A05F6B" w:rsidP="00A05F6B">
      <w:pPr>
        <w:spacing w:after="0" w:line="240" w:lineRule="auto"/>
        <w:rPr>
          <w:rFonts w:cstheme="minorHAnsi"/>
          <w:color w:val="000000" w:themeColor="text1"/>
          <w:sz w:val="24"/>
          <w:szCs w:val="24"/>
          <w:lang w:val="pt-BR"/>
        </w:rPr>
      </w:pPr>
      <w:r w:rsidRPr="001941B0">
        <w:rPr>
          <w:rFonts w:cstheme="minorHAnsi"/>
          <w:color w:val="000000" w:themeColor="text1"/>
          <w:sz w:val="24"/>
          <w:szCs w:val="24"/>
          <w:u w:val="single"/>
          <w:lang w:val="pt-BR"/>
        </w:rPr>
        <w:t>Uganda:</w:t>
      </w:r>
      <w:r w:rsidRPr="001941B0">
        <w:rPr>
          <w:rFonts w:cstheme="minorHAnsi"/>
          <w:color w:val="000000" w:themeColor="text1"/>
          <w:sz w:val="24"/>
          <w:szCs w:val="24"/>
          <w:lang w:val="pt-BR"/>
        </w:rPr>
        <w:t xml:space="preserve"> </w:t>
      </w:r>
    </w:p>
    <w:p w14:paraId="49B97A47" w14:textId="77777777" w:rsidR="002D25A2" w:rsidRPr="001941B0" w:rsidRDefault="00A05F6B" w:rsidP="00A05F6B">
      <w:pPr>
        <w:spacing w:after="0" w:line="240" w:lineRule="auto"/>
        <w:rPr>
          <w:rFonts w:cstheme="minorHAnsi"/>
          <w:color w:val="000000" w:themeColor="text1"/>
          <w:sz w:val="24"/>
          <w:szCs w:val="24"/>
          <w:shd w:val="clear" w:color="auto" w:fill="FFFFFF"/>
        </w:rPr>
      </w:pPr>
      <w:r w:rsidRPr="001941B0">
        <w:rPr>
          <w:rFonts w:cstheme="minorHAnsi"/>
          <w:color w:val="000000" w:themeColor="text1"/>
          <w:sz w:val="24"/>
          <w:szCs w:val="24"/>
          <w:shd w:val="clear" w:color="auto" w:fill="FFFFFF"/>
        </w:rPr>
        <w:t xml:space="preserve">Harriet </w:t>
      </w:r>
      <w:proofErr w:type="spellStart"/>
      <w:r w:rsidRPr="001941B0">
        <w:rPr>
          <w:rFonts w:cstheme="minorHAnsi"/>
          <w:color w:val="000000" w:themeColor="text1"/>
          <w:sz w:val="24"/>
          <w:szCs w:val="24"/>
          <w:shd w:val="clear" w:color="auto" w:fill="FFFFFF"/>
        </w:rPr>
        <w:t>Mpairwe</w:t>
      </w:r>
      <w:proofErr w:type="spellEnd"/>
      <w:r w:rsidRPr="001941B0">
        <w:rPr>
          <w:rFonts w:cstheme="minorHAnsi"/>
          <w:color w:val="000000" w:themeColor="text1"/>
          <w:sz w:val="24"/>
          <w:szCs w:val="24"/>
          <w:shd w:val="clear" w:color="auto" w:fill="FFFFFF"/>
        </w:rPr>
        <w:t xml:space="preserve"> </w:t>
      </w:r>
    </w:p>
    <w:p w14:paraId="56426F72" w14:textId="77777777" w:rsidR="002D25A2" w:rsidRPr="001941B0" w:rsidRDefault="00A05F6B" w:rsidP="00A05F6B">
      <w:pPr>
        <w:spacing w:after="0" w:line="240" w:lineRule="auto"/>
        <w:rPr>
          <w:rFonts w:cstheme="minorHAnsi"/>
          <w:color w:val="000000" w:themeColor="text1"/>
          <w:sz w:val="24"/>
          <w:szCs w:val="24"/>
          <w:shd w:val="clear" w:color="auto" w:fill="FFFFFF"/>
        </w:rPr>
      </w:pPr>
      <w:r w:rsidRPr="001941B0">
        <w:rPr>
          <w:rFonts w:cstheme="minorHAnsi"/>
          <w:color w:val="000000" w:themeColor="text1"/>
          <w:sz w:val="24"/>
          <w:szCs w:val="24"/>
          <w:shd w:val="clear" w:color="auto" w:fill="FFFFFF"/>
        </w:rPr>
        <w:t xml:space="preserve">Irene Nambuya </w:t>
      </w:r>
    </w:p>
    <w:p w14:paraId="46C16D2C" w14:textId="77777777" w:rsidR="002D25A2" w:rsidRPr="001941B0" w:rsidRDefault="00A05F6B" w:rsidP="00A05F6B">
      <w:pPr>
        <w:spacing w:after="0" w:line="240" w:lineRule="auto"/>
        <w:rPr>
          <w:rFonts w:cstheme="minorHAnsi"/>
          <w:color w:val="000000" w:themeColor="text1"/>
          <w:sz w:val="24"/>
          <w:szCs w:val="24"/>
          <w:shd w:val="clear" w:color="auto" w:fill="FFFFFF"/>
        </w:rPr>
      </w:pPr>
      <w:r w:rsidRPr="001941B0">
        <w:rPr>
          <w:rFonts w:cstheme="minorHAnsi"/>
          <w:color w:val="000000" w:themeColor="text1"/>
          <w:sz w:val="24"/>
          <w:szCs w:val="24"/>
          <w:shd w:val="clear" w:color="auto" w:fill="FFFFFF"/>
        </w:rPr>
        <w:t xml:space="preserve">Pius Tumwesige </w:t>
      </w:r>
    </w:p>
    <w:p w14:paraId="7999A99B" w14:textId="77777777" w:rsidR="002D25A2" w:rsidRPr="001941B0" w:rsidRDefault="00A05F6B" w:rsidP="00A05F6B">
      <w:pPr>
        <w:spacing w:after="0" w:line="240" w:lineRule="auto"/>
        <w:rPr>
          <w:rFonts w:cstheme="minorHAnsi"/>
          <w:color w:val="000000" w:themeColor="text1"/>
          <w:sz w:val="24"/>
          <w:szCs w:val="24"/>
          <w:shd w:val="clear" w:color="auto" w:fill="FFFFFF"/>
        </w:rPr>
      </w:pPr>
      <w:r w:rsidRPr="001941B0">
        <w:rPr>
          <w:rFonts w:cstheme="minorHAnsi"/>
          <w:color w:val="000000" w:themeColor="text1"/>
          <w:sz w:val="24"/>
          <w:szCs w:val="24"/>
          <w:shd w:val="clear" w:color="auto" w:fill="FFFFFF"/>
        </w:rPr>
        <w:t xml:space="preserve">Milly Namutebi </w:t>
      </w:r>
    </w:p>
    <w:p w14:paraId="3A53CB00" w14:textId="77777777" w:rsidR="002D25A2" w:rsidRPr="001941B0" w:rsidRDefault="00A05F6B" w:rsidP="00A05F6B">
      <w:pPr>
        <w:spacing w:after="0" w:line="240" w:lineRule="auto"/>
        <w:rPr>
          <w:rFonts w:cstheme="minorHAnsi"/>
          <w:color w:val="000000" w:themeColor="text1"/>
          <w:sz w:val="24"/>
          <w:szCs w:val="24"/>
          <w:shd w:val="clear" w:color="auto" w:fill="FFFFFF"/>
        </w:rPr>
      </w:pPr>
      <w:r w:rsidRPr="001941B0">
        <w:rPr>
          <w:rFonts w:cstheme="minorHAnsi"/>
          <w:color w:val="000000" w:themeColor="text1"/>
          <w:sz w:val="24"/>
          <w:szCs w:val="24"/>
          <w:shd w:val="clear" w:color="auto" w:fill="FFFFFF"/>
        </w:rPr>
        <w:t xml:space="preserve">Marble </w:t>
      </w:r>
      <w:proofErr w:type="spellStart"/>
      <w:r w:rsidRPr="001941B0">
        <w:rPr>
          <w:rFonts w:cstheme="minorHAnsi"/>
          <w:color w:val="000000" w:themeColor="text1"/>
          <w:sz w:val="24"/>
          <w:szCs w:val="24"/>
          <w:shd w:val="clear" w:color="auto" w:fill="FFFFFF"/>
        </w:rPr>
        <w:t>Nnaluwooza</w:t>
      </w:r>
      <w:proofErr w:type="spellEnd"/>
      <w:r w:rsidRPr="001941B0">
        <w:rPr>
          <w:rFonts w:cstheme="minorHAnsi"/>
          <w:color w:val="000000" w:themeColor="text1"/>
          <w:sz w:val="24"/>
          <w:szCs w:val="24"/>
          <w:shd w:val="clear" w:color="auto" w:fill="FFFFFF"/>
        </w:rPr>
        <w:t xml:space="preserve"> </w:t>
      </w:r>
    </w:p>
    <w:p w14:paraId="127FFD3B" w14:textId="5C080279" w:rsidR="00A05F6B" w:rsidRPr="001941B0" w:rsidRDefault="00A05F6B" w:rsidP="00A05F6B">
      <w:pPr>
        <w:spacing w:after="0" w:line="240" w:lineRule="auto"/>
        <w:rPr>
          <w:rFonts w:cstheme="minorHAnsi"/>
          <w:color w:val="000000" w:themeColor="text1"/>
          <w:sz w:val="24"/>
          <w:szCs w:val="24"/>
          <w:shd w:val="clear" w:color="auto" w:fill="FFFFFF"/>
        </w:rPr>
      </w:pPr>
      <w:r w:rsidRPr="001941B0">
        <w:rPr>
          <w:rFonts w:cstheme="minorHAnsi"/>
          <w:color w:val="000000" w:themeColor="text1"/>
          <w:sz w:val="24"/>
          <w:szCs w:val="24"/>
          <w:shd w:val="clear" w:color="auto" w:fill="FFFFFF"/>
        </w:rPr>
        <w:t>Mike Mukasa</w:t>
      </w:r>
    </w:p>
    <w:p w14:paraId="16E5A2FA" w14:textId="77777777" w:rsidR="00B3302E" w:rsidRPr="001941B0" w:rsidRDefault="00B3302E" w:rsidP="00A05F6B">
      <w:pPr>
        <w:spacing w:after="0" w:line="240" w:lineRule="auto"/>
        <w:rPr>
          <w:rFonts w:cstheme="minorHAnsi"/>
          <w:color w:val="000000" w:themeColor="text1"/>
          <w:sz w:val="24"/>
          <w:szCs w:val="24"/>
          <w:shd w:val="clear" w:color="auto" w:fill="FFFFFF"/>
        </w:rPr>
      </w:pPr>
    </w:p>
    <w:p w14:paraId="4BBE893E" w14:textId="0FAE9C8C" w:rsidR="00F06FCB" w:rsidRPr="001941B0" w:rsidRDefault="00F06FCB" w:rsidP="00F97F1A">
      <w:pPr>
        <w:spacing w:after="120" w:line="240" w:lineRule="auto"/>
        <w:rPr>
          <w:rFonts w:cstheme="minorHAnsi"/>
          <w:color w:val="000000" w:themeColor="text1"/>
          <w:sz w:val="24"/>
          <w:szCs w:val="24"/>
          <w:shd w:val="clear" w:color="auto" w:fill="FFFFFF"/>
        </w:rPr>
      </w:pPr>
      <w:r w:rsidRPr="001941B0">
        <w:rPr>
          <w:rFonts w:cstheme="minorHAnsi"/>
          <w:b/>
          <w:sz w:val="24"/>
          <w:szCs w:val="24"/>
        </w:rPr>
        <w:t>STELAR/UNICORN consortium</w:t>
      </w:r>
    </w:p>
    <w:p w14:paraId="2AA617AA" w14:textId="49743546" w:rsidR="00F06FCB" w:rsidRPr="001941B0" w:rsidRDefault="00B3302E" w:rsidP="00F97F1A">
      <w:pPr>
        <w:spacing w:after="120" w:line="240" w:lineRule="auto"/>
        <w:rPr>
          <w:rFonts w:cstheme="minorHAnsi"/>
          <w:color w:val="000000" w:themeColor="text1"/>
          <w:sz w:val="24"/>
          <w:szCs w:val="24"/>
          <w:shd w:val="clear" w:color="auto" w:fill="FFFFFF"/>
        </w:rPr>
      </w:pPr>
      <w:r w:rsidRPr="001941B0">
        <w:rPr>
          <w:rFonts w:cstheme="minorHAnsi"/>
          <w:color w:val="000000" w:themeColor="text1"/>
          <w:sz w:val="24"/>
          <w:szCs w:val="24"/>
          <w:shd w:val="clear" w:color="auto" w:fill="FFFFFF"/>
        </w:rPr>
        <w:t>Stephen Turner</w:t>
      </w:r>
      <w:r w:rsidR="006458C2" w:rsidRPr="001941B0">
        <w:rPr>
          <w:rFonts w:cstheme="minorHAnsi"/>
          <w:color w:val="000000" w:themeColor="text1"/>
          <w:sz w:val="24"/>
          <w:szCs w:val="24"/>
          <w:shd w:val="clear" w:color="auto" w:fill="FFFFFF"/>
        </w:rPr>
        <w:t xml:space="preserve">, </w:t>
      </w:r>
      <w:r w:rsidR="006458C2" w:rsidRPr="001941B0">
        <w:rPr>
          <w:rFonts w:eastAsia="Calibri" w:cstheme="minorHAnsi"/>
          <w:sz w:val="24"/>
          <w:szCs w:val="24"/>
        </w:rPr>
        <w:t>Royal Aberdeen Children's Hospital</w:t>
      </w:r>
      <w:r w:rsidR="006458C2" w:rsidRPr="001941B0">
        <w:rPr>
          <w:rFonts w:cstheme="minorHAnsi"/>
          <w:sz w:val="24"/>
          <w:szCs w:val="24"/>
        </w:rPr>
        <w:t xml:space="preserve"> NHS Grampian </w:t>
      </w:r>
      <w:r w:rsidR="006458C2" w:rsidRPr="001941B0">
        <w:rPr>
          <w:rFonts w:eastAsia="Calibri" w:cstheme="minorHAnsi"/>
          <w:sz w:val="24"/>
          <w:szCs w:val="24"/>
        </w:rPr>
        <w:t>Aberdeen, AB25 2ZG, UK</w:t>
      </w:r>
    </w:p>
    <w:p w14:paraId="43C6DFF2" w14:textId="048AACE9" w:rsidR="00F06FCB" w:rsidRPr="001941B0" w:rsidRDefault="00B3302E" w:rsidP="00F97F1A">
      <w:pPr>
        <w:spacing w:after="120" w:line="240" w:lineRule="auto"/>
        <w:rPr>
          <w:rFonts w:cstheme="minorHAnsi"/>
          <w:color w:val="000000" w:themeColor="text1"/>
          <w:sz w:val="24"/>
          <w:szCs w:val="24"/>
          <w:shd w:val="clear" w:color="auto" w:fill="FFFFFF"/>
        </w:rPr>
      </w:pPr>
      <w:r w:rsidRPr="001941B0">
        <w:rPr>
          <w:rFonts w:cstheme="minorHAnsi"/>
          <w:color w:val="000000" w:themeColor="text1"/>
          <w:sz w:val="24"/>
          <w:szCs w:val="24"/>
          <w:shd w:val="clear" w:color="auto" w:fill="FFFFFF"/>
        </w:rPr>
        <w:t>John W. Holloway</w:t>
      </w:r>
      <w:r w:rsidR="00D100CB" w:rsidRPr="001941B0">
        <w:rPr>
          <w:rFonts w:cstheme="minorHAnsi"/>
          <w:color w:val="000000" w:themeColor="text1"/>
          <w:sz w:val="24"/>
          <w:szCs w:val="24"/>
          <w:shd w:val="clear" w:color="auto" w:fill="FFFFFF"/>
        </w:rPr>
        <w:t xml:space="preserve">, </w:t>
      </w:r>
      <w:r w:rsidR="00D100CB" w:rsidRPr="001941B0">
        <w:rPr>
          <w:rFonts w:eastAsia="Calibri" w:cstheme="minorHAnsi"/>
          <w:sz w:val="24"/>
          <w:szCs w:val="24"/>
        </w:rPr>
        <w:t>Faculty of Medicine, University of Southampton, Southampton, UK</w:t>
      </w:r>
    </w:p>
    <w:p w14:paraId="4B1A9117" w14:textId="7EC4900C" w:rsidR="00F06FCB" w:rsidRPr="001941B0" w:rsidRDefault="00B3302E" w:rsidP="00F97F1A">
      <w:pPr>
        <w:spacing w:after="120" w:line="240" w:lineRule="auto"/>
        <w:rPr>
          <w:rFonts w:cstheme="minorHAnsi"/>
          <w:color w:val="000000" w:themeColor="text1"/>
          <w:sz w:val="24"/>
          <w:szCs w:val="24"/>
          <w:shd w:val="clear" w:color="auto" w:fill="FFFFFF"/>
        </w:rPr>
      </w:pPr>
      <w:r w:rsidRPr="001941B0">
        <w:rPr>
          <w:rFonts w:cstheme="minorHAnsi"/>
          <w:color w:val="000000" w:themeColor="text1"/>
          <w:sz w:val="24"/>
          <w:szCs w:val="24"/>
          <w:shd w:val="clear" w:color="auto" w:fill="FFFFFF"/>
        </w:rPr>
        <w:t>John A Curtin</w:t>
      </w:r>
      <w:r w:rsidR="00F97F1A" w:rsidRPr="001941B0">
        <w:rPr>
          <w:rFonts w:cstheme="minorHAnsi"/>
          <w:color w:val="000000" w:themeColor="text1"/>
          <w:sz w:val="24"/>
          <w:szCs w:val="24"/>
          <w:shd w:val="clear" w:color="auto" w:fill="FFFFFF"/>
        </w:rPr>
        <w:t xml:space="preserve">, </w:t>
      </w:r>
      <w:r w:rsidR="00F97F1A" w:rsidRPr="001941B0">
        <w:rPr>
          <w:rFonts w:eastAsiaTheme="minorEastAsia" w:cstheme="minorHAnsi"/>
          <w:sz w:val="24"/>
          <w:szCs w:val="24"/>
          <w:lang w:eastAsia="en-GB"/>
        </w:rPr>
        <w:t>Division of Infection, Immunity and Respiratory Medicine, School of Biological Sciences, Faculty of Biology, Medicine and Health, University of Manchester, UK</w:t>
      </w:r>
    </w:p>
    <w:p w14:paraId="59CEBA17" w14:textId="31103099" w:rsidR="00F06FCB" w:rsidRPr="001941B0" w:rsidRDefault="00B3302E" w:rsidP="00F97F1A">
      <w:pPr>
        <w:spacing w:after="120" w:line="240" w:lineRule="auto"/>
        <w:rPr>
          <w:rFonts w:cstheme="minorHAnsi"/>
          <w:color w:val="000000" w:themeColor="text1"/>
          <w:sz w:val="24"/>
          <w:szCs w:val="24"/>
          <w:shd w:val="clear" w:color="auto" w:fill="FFFFFF"/>
        </w:rPr>
      </w:pPr>
      <w:r w:rsidRPr="001941B0">
        <w:rPr>
          <w:rFonts w:cstheme="minorHAnsi"/>
          <w:color w:val="000000" w:themeColor="text1"/>
          <w:sz w:val="24"/>
          <w:szCs w:val="24"/>
          <w:shd w:val="clear" w:color="auto" w:fill="FFFFFF"/>
        </w:rPr>
        <w:t>Syed Hasan Arshad</w:t>
      </w:r>
      <w:r w:rsidR="00D100CB" w:rsidRPr="001941B0">
        <w:rPr>
          <w:rFonts w:cstheme="minorHAnsi"/>
          <w:color w:val="000000" w:themeColor="text1"/>
          <w:sz w:val="24"/>
          <w:szCs w:val="24"/>
          <w:shd w:val="clear" w:color="auto" w:fill="FFFFFF"/>
        </w:rPr>
        <w:t xml:space="preserve">, </w:t>
      </w:r>
      <w:r w:rsidR="00D100CB" w:rsidRPr="001941B0">
        <w:rPr>
          <w:rFonts w:eastAsia="Calibri" w:cstheme="minorHAnsi"/>
          <w:sz w:val="24"/>
          <w:szCs w:val="24"/>
        </w:rPr>
        <w:t>Faculty of Medicine, University of Southampton, Southampton, UK</w:t>
      </w:r>
    </w:p>
    <w:p w14:paraId="4E6B352E" w14:textId="32EECD38" w:rsidR="00B3302E" w:rsidRPr="001941B0" w:rsidRDefault="00B3302E" w:rsidP="00F97F1A">
      <w:pPr>
        <w:spacing w:after="120" w:line="240" w:lineRule="auto"/>
        <w:rPr>
          <w:rFonts w:cstheme="minorHAnsi"/>
          <w:color w:val="000000" w:themeColor="text1"/>
          <w:sz w:val="24"/>
          <w:szCs w:val="24"/>
          <w:shd w:val="clear" w:color="auto" w:fill="FFFFFF"/>
        </w:rPr>
      </w:pPr>
      <w:r w:rsidRPr="001941B0">
        <w:rPr>
          <w:rFonts w:cstheme="minorHAnsi"/>
          <w:color w:val="000000" w:themeColor="text1"/>
          <w:sz w:val="24"/>
          <w:szCs w:val="24"/>
          <w:shd w:val="clear" w:color="auto" w:fill="FFFFFF"/>
        </w:rPr>
        <w:t>Raquel Granell</w:t>
      </w:r>
      <w:r w:rsidR="00F97F1A" w:rsidRPr="001941B0">
        <w:rPr>
          <w:rFonts w:cstheme="minorHAnsi"/>
          <w:color w:val="000000" w:themeColor="text1"/>
          <w:sz w:val="24"/>
          <w:szCs w:val="24"/>
          <w:shd w:val="clear" w:color="auto" w:fill="FFFFFF"/>
        </w:rPr>
        <w:t xml:space="preserve">, </w:t>
      </w:r>
      <w:r w:rsidR="006057D5" w:rsidRPr="001941B0">
        <w:rPr>
          <w:rFonts w:cstheme="minorHAnsi"/>
          <w:color w:val="000000" w:themeColor="text1"/>
          <w:sz w:val="24"/>
          <w:szCs w:val="24"/>
          <w:shd w:val="clear" w:color="auto" w:fill="FFFFFF"/>
        </w:rPr>
        <w:t>Bristol Medical School, University of Bristol, UK</w:t>
      </w:r>
    </w:p>
    <w:p w14:paraId="0F0E9365" w14:textId="78C8D3B7" w:rsidR="00EE27F5" w:rsidRPr="001941B0" w:rsidRDefault="00EE27F5" w:rsidP="00F97F1A">
      <w:pPr>
        <w:spacing w:after="120" w:line="240" w:lineRule="auto"/>
        <w:rPr>
          <w:rFonts w:cstheme="minorHAnsi"/>
          <w:color w:val="000000" w:themeColor="text1"/>
          <w:sz w:val="24"/>
          <w:szCs w:val="24"/>
          <w:shd w:val="clear" w:color="auto" w:fill="FFFFFF"/>
        </w:rPr>
      </w:pPr>
      <w:r w:rsidRPr="001941B0">
        <w:rPr>
          <w:rFonts w:cstheme="minorHAnsi"/>
          <w:color w:val="000000" w:themeColor="text1"/>
          <w:sz w:val="24"/>
          <w:szCs w:val="24"/>
          <w:shd w:val="clear" w:color="auto" w:fill="FFFFFF"/>
        </w:rPr>
        <w:t xml:space="preserve">Professor Andrew Bush, </w:t>
      </w:r>
      <w:r w:rsidR="00CF415C" w:rsidRPr="001941B0">
        <w:rPr>
          <w:rFonts w:cstheme="minorHAnsi"/>
          <w:color w:val="000000" w:themeColor="text1"/>
          <w:sz w:val="24"/>
          <w:szCs w:val="24"/>
          <w:shd w:val="clear" w:color="auto" w:fill="FFFFFF"/>
        </w:rPr>
        <w:t>National Heart and Lung Institute, Imperial College London, UK</w:t>
      </w:r>
    </w:p>
    <w:p w14:paraId="225464D6" w14:textId="3D5DA359" w:rsidR="00EE27F5" w:rsidRPr="001941B0" w:rsidRDefault="00EE27F5" w:rsidP="00F97F1A">
      <w:pPr>
        <w:spacing w:after="120" w:line="240" w:lineRule="auto"/>
        <w:rPr>
          <w:rFonts w:cstheme="minorHAnsi"/>
          <w:color w:val="000000" w:themeColor="text1"/>
          <w:sz w:val="24"/>
          <w:szCs w:val="24"/>
          <w:shd w:val="clear" w:color="auto" w:fill="FFFFFF"/>
        </w:rPr>
      </w:pPr>
      <w:r w:rsidRPr="001941B0">
        <w:rPr>
          <w:rFonts w:cstheme="minorHAnsi"/>
          <w:color w:val="000000" w:themeColor="text1"/>
          <w:sz w:val="24"/>
          <w:szCs w:val="24"/>
          <w:shd w:val="clear" w:color="auto" w:fill="FFFFFF"/>
        </w:rPr>
        <w:t>Sejal Saglani</w:t>
      </w:r>
      <w:r w:rsidR="00CF415C" w:rsidRPr="001941B0">
        <w:rPr>
          <w:rFonts w:cstheme="minorHAnsi"/>
          <w:color w:val="000000" w:themeColor="text1"/>
          <w:sz w:val="24"/>
          <w:szCs w:val="24"/>
          <w:shd w:val="clear" w:color="auto" w:fill="FFFFFF"/>
        </w:rPr>
        <w:t>, National Heart and Lung Institute, Imperial College London, UK</w:t>
      </w:r>
    </w:p>
    <w:p w14:paraId="16801495" w14:textId="65A932FA" w:rsidR="00196811" w:rsidRPr="001941B0" w:rsidRDefault="00EE27F5" w:rsidP="00DF41AF">
      <w:pPr>
        <w:spacing w:after="120" w:line="240" w:lineRule="auto"/>
        <w:rPr>
          <w:rFonts w:cstheme="minorHAnsi"/>
          <w:sz w:val="24"/>
          <w:szCs w:val="24"/>
        </w:rPr>
      </w:pPr>
      <w:r w:rsidRPr="001941B0">
        <w:rPr>
          <w:rFonts w:cstheme="minorHAnsi"/>
          <w:color w:val="000000" w:themeColor="text1"/>
          <w:sz w:val="24"/>
          <w:szCs w:val="24"/>
          <w:shd w:val="clear" w:color="auto" w:fill="FFFFFF"/>
        </w:rPr>
        <w:t>Ashley Woodcock</w:t>
      </w:r>
      <w:r w:rsidR="006057D5" w:rsidRPr="001941B0">
        <w:rPr>
          <w:rFonts w:cstheme="minorHAnsi"/>
          <w:color w:val="000000" w:themeColor="text1"/>
          <w:sz w:val="24"/>
          <w:szCs w:val="24"/>
          <w:shd w:val="clear" w:color="auto" w:fill="FFFFFF"/>
        </w:rPr>
        <w:t xml:space="preserve">, </w:t>
      </w:r>
      <w:r w:rsidR="006057D5" w:rsidRPr="001941B0">
        <w:rPr>
          <w:rFonts w:eastAsiaTheme="minorEastAsia" w:cstheme="minorHAnsi"/>
          <w:sz w:val="24"/>
          <w:szCs w:val="24"/>
          <w:lang w:eastAsia="en-GB"/>
        </w:rPr>
        <w:t>Division of Infection, Immunity and Respiratory Medicine, School of Biological Sciences, Faculty of Biology, Medicine and Health, University of Manchester, UK</w:t>
      </w:r>
    </w:p>
    <w:sectPr w:rsidR="00196811" w:rsidRPr="001941B0" w:rsidSect="00E04695">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F69BA" w14:textId="77777777" w:rsidR="003B3CE4" w:rsidRDefault="003B3CE4" w:rsidP="008B2D13">
      <w:pPr>
        <w:spacing w:after="0" w:line="240" w:lineRule="auto"/>
      </w:pPr>
      <w:r>
        <w:separator/>
      </w:r>
    </w:p>
  </w:endnote>
  <w:endnote w:type="continuationSeparator" w:id="0">
    <w:p w14:paraId="53727A57" w14:textId="77777777" w:rsidR="003B3CE4" w:rsidRDefault="003B3CE4" w:rsidP="008B2D13">
      <w:pPr>
        <w:spacing w:after="0" w:line="240" w:lineRule="auto"/>
      </w:pPr>
      <w:r>
        <w:continuationSeparator/>
      </w:r>
    </w:p>
  </w:endnote>
  <w:endnote w:type="continuationNotice" w:id="1">
    <w:p w14:paraId="592B5398" w14:textId="77777777" w:rsidR="003B3CE4" w:rsidRDefault="003B3C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7685070"/>
      <w:docPartObj>
        <w:docPartGallery w:val="Page Numbers (Bottom of Page)"/>
        <w:docPartUnique/>
      </w:docPartObj>
    </w:sdtPr>
    <w:sdtEndPr>
      <w:rPr>
        <w:noProof/>
      </w:rPr>
    </w:sdtEndPr>
    <w:sdtContent>
      <w:p w14:paraId="4E1F711A" w14:textId="2E8A8D92" w:rsidR="008B2D13" w:rsidRDefault="008B2D13">
        <w:pPr>
          <w:pStyle w:val="Pidipagina"/>
          <w:jc w:val="center"/>
        </w:pPr>
        <w:r>
          <w:fldChar w:fldCharType="begin"/>
        </w:r>
        <w:r>
          <w:instrText xml:space="preserve"> PAGE   \* MERGEFORMAT </w:instrText>
        </w:r>
        <w:r>
          <w:fldChar w:fldCharType="separate"/>
        </w:r>
        <w:r>
          <w:rPr>
            <w:noProof/>
          </w:rPr>
          <w:t>2</w:t>
        </w:r>
        <w:r>
          <w:rPr>
            <w:noProof/>
          </w:rPr>
          <w:fldChar w:fldCharType="end"/>
        </w:r>
      </w:p>
    </w:sdtContent>
  </w:sdt>
  <w:p w14:paraId="7CB546C4" w14:textId="77777777" w:rsidR="008B2D13" w:rsidRDefault="008B2D1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58210" w14:textId="77777777" w:rsidR="003B3CE4" w:rsidRDefault="003B3CE4" w:rsidP="008B2D13">
      <w:pPr>
        <w:spacing w:after="0" w:line="240" w:lineRule="auto"/>
      </w:pPr>
      <w:r>
        <w:separator/>
      </w:r>
    </w:p>
  </w:footnote>
  <w:footnote w:type="continuationSeparator" w:id="0">
    <w:p w14:paraId="4173DCEA" w14:textId="77777777" w:rsidR="003B3CE4" w:rsidRDefault="003B3CE4" w:rsidP="008B2D13">
      <w:pPr>
        <w:spacing w:after="0" w:line="240" w:lineRule="auto"/>
      </w:pPr>
      <w:r>
        <w:continuationSeparator/>
      </w:r>
    </w:p>
  </w:footnote>
  <w:footnote w:type="continuationNotice" w:id="1">
    <w:p w14:paraId="2BB1DD9D" w14:textId="77777777" w:rsidR="003B3CE4" w:rsidRDefault="003B3C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02651"/>
    <w:multiLevelType w:val="hybridMultilevel"/>
    <w:tmpl w:val="2190DF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CC255A8"/>
    <w:multiLevelType w:val="hybridMultilevel"/>
    <w:tmpl w:val="4F5CD2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CCE05D2"/>
    <w:multiLevelType w:val="hybridMultilevel"/>
    <w:tmpl w:val="2190D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1F51EE8"/>
    <w:multiLevelType w:val="multilevel"/>
    <w:tmpl w:val="607AB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3557579">
    <w:abstractNumId w:val="1"/>
  </w:num>
  <w:num w:numId="2" w16cid:durableId="254024253">
    <w:abstractNumId w:val="3"/>
  </w:num>
  <w:num w:numId="3" w16cid:durableId="274797905">
    <w:abstractNumId w:val="2"/>
  </w:num>
  <w:num w:numId="4" w16cid:durableId="648023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afwfppwzvsfp7evzslpz0z7rded0d5prde9&quot;&gt;My EndNote Library&lt;record-ids&gt;&lt;item&gt;74&lt;/item&gt;&lt;item&gt;159&lt;/item&gt;&lt;item&gt;239&lt;/item&gt;&lt;item&gt;240&lt;/item&gt;&lt;item&gt;308&lt;/item&gt;&lt;item&gt;357&lt;/item&gt;&lt;item&gt;409&lt;/item&gt;&lt;item&gt;410&lt;/item&gt;&lt;item&gt;411&lt;/item&gt;&lt;item&gt;413&lt;/item&gt;&lt;item&gt;423&lt;/item&gt;&lt;item&gt;428&lt;/item&gt;&lt;/record-ids&gt;&lt;/item&gt;&lt;/Libraries&gt;"/>
  </w:docVars>
  <w:rsids>
    <w:rsidRoot w:val="00C52560"/>
    <w:rsid w:val="00034EA4"/>
    <w:rsid w:val="00045728"/>
    <w:rsid w:val="00051D8D"/>
    <w:rsid w:val="00061C90"/>
    <w:rsid w:val="000728CF"/>
    <w:rsid w:val="000731D2"/>
    <w:rsid w:val="000736B2"/>
    <w:rsid w:val="000751BD"/>
    <w:rsid w:val="0008102F"/>
    <w:rsid w:val="000861A2"/>
    <w:rsid w:val="00096459"/>
    <w:rsid w:val="000A66FA"/>
    <w:rsid w:val="000B0695"/>
    <w:rsid w:val="000B12EE"/>
    <w:rsid w:val="000B5356"/>
    <w:rsid w:val="000D39BD"/>
    <w:rsid w:val="000E1BA4"/>
    <w:rsid w:val="000E2C37"/>
    <w:rsid w:val="000E3D90"/>
    <w:rsid w:val="000E73B7"/>
    <w:rsid w:val="000F0931"/>
    <w:rsid w:val="000F2EBD"/>
    <w:rsid w:val="000F2F0E"/>
    <w:rsid w:val="000F5D04"/>
    <w:rsid w:val="001149A9"/>
    <w:rsid w:val="00116E03"/>
    <w:rsid w:val="001357C0"/>
    <w:rsid w:val="00135C99"/>
    <w:rsid w:val="001458A2"/>
    <w:rsid w:val="00162E65"/>
    <w:rsid w:val="0017747F"/>
    <w:rsid w:val="00177524"/>
    <w:rsid w:val="0018187E"/>
    <w:rsid w:val="001829D7"/>
    <w:rsid w:val="001941B0"/>
    <w:rsid w:val="00196811"/>
    <w:rsid w:val="001A01F4"/>
    <w:rsid w:val="001B25B8"/>
    <w:rsid w:val="001B4252"/>
    <w:rsid w:val="001C1704"/>
    <w:rsid w:val="001E75B6"/>
    <w:rsid w:val="001F36DD"/>
    <w:rsid w:val="001F79EC"/>
    <w:rsid w:val="0020446C"/>
    <w:rsid w:val="00206D3A"/>
    <w:rsid w:val="00215D61"/>
    <w:rsid w:val="00217BDB"/>
    <w:rsid w:val="00220C37"/>
    <w:rsid w:val="00230D08"/>
    <w:rsid w:val="002326CA"/>
    <w:rsid w:val="00235A4B"/>
    <w:rsid w:val="00235B4C"/>
    <w:rsid w:val="00236AEA"/>
    <w:rsid w:val="00243EF1"/>
    <w:rsid w:val="00243FC0"/>
    <w:rsid w:val="00264132"/>
    <w:rsid w:val="00266327"/>
    <w:rsid w:val="002813D0"/>
    <w:rsid w:val="002B1D06"/>
    <w:rsid w:val="002C3FAC"/>
    <w:rsid w:val="002C5EFF"/>
    <w:rsid w:val="002C7514"/>
    <w:rsid w:val="002C79F6"/>
    <w:rsid w:val="002D25A2"/>
    <w:rsid w:val="002F4D6E"/>
    <w:rsid w:val="0031096E"/>
    <w:rsid w:val="00315C47"/>
    <w:rsid w:val="0031645C"/>
    <w:rsid w:val="00322030"/>
    <w:rsid w:val="003226C6"/>
    <w:rsid w:val="0033209A"/>
    <w:rsid w:val="003335FA"/>
    <w:rsid w:val="0034317A"/>
    <w:rsid w:val="003467A1"/>
    <w:rsid w:val="00346EBD"/>
    <w:rsid w:val="00350A92"/>
    <w:rsid w:val="0035351B"/>
    <w:rsid w:val="0036015B"/>
    <w:rsid w:val="00361BB1"/>
    <w:rsid w:val="00384B13"/>
    <w:rsid w:val="00385782"/>
    <w:rsid w:val="00390309"/>
    <w:rsid w:val="003A2D24"/>
    <w:rsid w:val="003A6B0B"/>
    <w:rsid w:val="003B3CE4"/>
    <w:rsid w:val="003B4755"/>
    <w:rsid w:val="003D4BC5"/>
    <w:rsid w:val="003E0E4E"/>
    <w:rsid w:val="00415932"/>
    <w:rsid w:val="00416AFF"/>
    <w:rsid w:val="0042005D"/>
    <w:rsid w:val="004216E6"/>
    <w:rsid w:val="00427066"/>
    <w:rsid w:val="004311F7"/>
    <w:rsid w:val="004406D4"/>
    <w:rsid w:val="004465FA"/>
    <w:rsid w:val="0044716C"/>
    <w:rsid w:val="00454276"/>
    <w:rsid w:val="004556B5"/>
    <w:rsid w:val="0046515D"/>
    <w:rsid w:val="004724EE"/>
    <w:rsid w:val="00473EAF"/>
    <w:rsid w:val="00476697"/>
    <w:rsid w:val="00487AE5"/>
    <w:rsid w:val="004901F1"/>
    <w:rsid w:val="0049535A"/>
    <w:rsid w:val="004B7B8D"/>
    <w:rsid w:val="004C3EB5"/>
    <w:rsid w:val="004C4E8C"/>
    <w:rsid w:val="004D2A1D"/>
    <w:rsid w:val="004F28C4"/>
    <w:rsid w:val="004F3764"/>
    <w:rsid w:val="004F5DC4"/>
    <w:rsid w:val="00507F72"/>
    <w:rsid w:val="00514901"/>
    <w:rsid w:val="0056778A"/>
    <w:rsid w:val="00575EDD"/>
    <w:rsid w:val="00582CD8"/>
    <w:rsid w:val="00593598"/>
    <w:rsid w:val="005A60E4"/>
    <w:rsid w:val="005B1812"/>
    <w:rsid w:val="005B4884"/>
    <w:rsid w:val="005C4360"/>
    <w:rsid w:val="005E023E"/>
    <w:rsid w:val="00601AEB"/>
    <w:rsid w:val="006057D5"/>
    <w:rsid w:val="006114C0"/>
    <w:rsid w:val="006130C5"/>
    <w:rsid w:val="006156D7"/>
    <w:rsid w:val="00615B3D"/>
    <w:rsid w:val="00626505"/>
    <w:rsid w:val="006458C2"/>
    <w:rsid w:val="00653562"/>
    <w:rsid w:val="0065577E"/>
    <w:rsid w:val="00656B78"/>
    <w:rsid w:val="006579A6"/>
    <w:rsid w:val="0067274E"/>
    <w:rsid w:val="006735C2"/>
    <w:rsid w:val="00673D73"/>
    <w:rsid w:val="00674989"/>
    <w:rsid w:val="0067632D"/>
    <w:rsid w:val="00686E22"/>
    <w:rsid w:val="00693559"/>
    <w:rsid w:val="006A7ABA"/>
    <w:rsid w:val="006C0A33"/>
    <w:rsid w:val="006C161F"/>
    <w:rsid w:val="006D0D47"/>
    <w:rsid w:val="006D38EC"/>
    <w:rsid w:val="006E0D20"/>
    <w:rsid w:val="006E7E28"/>
    <w:rsid w:val="006F2639"/>
    <w:rsid w:val="006F4293"/>
    <w:rsid w:val="006F4605"/>
    <w:rsid w:val="006F6323"/>
    <w:rsid w:val="006F6434"/>
    <w:rsid w:val="006F758E"/>
    <w:rsid w:val="00705F5D"/>
    <w:rsid w:val="00750829"/>
    <w:rsid w:val="00761567"/>
    <w:rsid w:val="00771FE5"/>
    <w:rsid w:val="007776A4"/>
    <w:rsid w:val="0078058A"/>
    <w:rsid w:val="007822D0"/>
    <w:rsid w:val="00784691"/>
    <w:rsid w:val="007B2C11"/>
    <w:rsid w:val="007B4FFE"/>
    <w:rsid w:val="007D008A"/>
    <w:rsid w:val="007E52E4"/>
    <w:rsid w:val="007E58B2"/>
    <w:rsid w:val="007F3B48"/>
    <w:rsid w:val="007F51A5"/>
    <w:rsid w:val="007F5A62"/>
    <w:rsid w:val="007F667D"/>
    <w:rsid w:val="0080321B"/>
    <w:rsid w:val="00822C57"/>
    <w:rsid w:val="00823DD6"/>
    <w:rsid w:val="008364F7"/>
    <w:rsid w:val="00836D77"/>
    <w:rsid w:val="008421B8"/>
    <w:rsid w:val="008505CA"/>
    <w:rsid w:val="00850AEE"/>
    <w:rsid w:val="008565D7"/>
    <w:rsid w:val="00865CB6"/>
    <w:rsid w:val="00867530"/>
    <w:rsid w:val="00873827"/>
    <w:rsid w:val="008833C0"/>
    <w:rsid w:val="0089069B"/>
    <w:rsid w:val="008B0D1B"/>
    <w:rsid w:val="008B2D13"/>
    <w:rsid w:val="008B4A27"/>
    <w:rsid w:val="008C0D27"/>
    <w:rsid w:val="008D1831"/>
    <w:rsid w:val="008D4F94"/>
    <w:rsid w:val="008D7EC4"/>
    <w:rsid w:val="008E431C"/>
    <w:rsid w:val="009028F0"/>
    <w:rsid w:val="009036C9"/>
    <w:rsid w:val="00912B97"/>
    <w:rsid w:val="00917951"/>
    <w:rsid w:val="00924688"/>
    <w:rsid w:val="00925415"/>
    <w:rsid w:val="00943B71"/>
    <w:rsid w:val="00946315"/>
    <w:rsid w:val="00947E52"/>
    <w:rsid w:val="00950620"/>
    <w:rsid w:val="00960C3D"/>
    <w:rsid w:val="00960C5D"/>
    <w:rsid w:val="0096207F"/>
    <w:rsid w:val="00984F40"/>
    <w:rsid w:val="00987FD9"/>
    <w:rsid w:val="009929C7"/>
    <w:rsid w:val="009A1EAB"/>
    <w:rsid w:val="009A317F"/>
    <w:rsid w:val="009A46A2"/>
    <w:rsid w:val="009A580B"/>
    <w:rsid w:val="009B5075"/>
    <w:rsid w:val="009C445A"/>
    <w:rsid w:val="009D1F5B"/>
    <w:rsid w:val="009E1105"/>
    <w:rsid w:val="009E2BA8"/>
    <w:rsid w:val="009F23ED"/>
    <w:rsid w:val="009F29EE"/>
    <w:rsid w:val="009F740B"/>
    <w:rsid w:val="00A033EA"/>
    <w:rsid w:val="00A05F6B"/>
    <w:rsid w:val="00A06B32"/>
    <w:rsid w:val="00A13990"/>
    <w:rsid w:val="00A17C25"/>
    <w:rsid w:val="00A22DF1"/>
    <w:rsid w:val="00A24E76"/>
    <w:rsid w:val="00A26C19"/>
    <w:rsid w:val="00A30057"/>
    <w:rsid w:val="00A31C4D"/>
    <w:rsid w:val="00A44565"/>
    <w:rsid w:val="00A50E3F"/>
    <w:rsid w:val="00A60D59"/>
    <w:rsid w:val="00A77EDE"/>
    <w:rsid w:val="00A931C1"/>
    <w:rsid w:val="00AA0457"/>
    <w:rsid w:val="00AB213D"/>
    <w:rsid w:val="00AB4FE2"/>
    <w:rsid w:val="00AB55CA"/>
    <w:rsid w:val="00AB604F"/>
    <w:rsid w:val="00AB6A1F"/>
    <w:rsid w:val="00AB713D"/>
    <w:rsid w:val="00AC74FC"/>
    <w:rsid w:val="00AD3AFD"/>
    <w:rsid w:val="00AD7460"/>
    <w:rsid w:val="00AE3732"/>
    <w:rsid w:val="00AF2EBA"/>
    <w:rsid w:val="00B068D6"/>
    <w:rsid w:val="00B078B3"/>
    <w:rsid w:val="00B107E1"/>
    <w:rsid w:val="00B10E48"/>
    <w:rsid w:val="00B156C8"/>
    <w:rsid w:val="00B3302E"/>
    <w:rsid w:val="00B337FB"/>
    <w:rsid w:val="00B41584"/>
    <w:rsid w:val="00B5155F"/>
    <w:rsid w:val="00B73950"/>
    <w:rsid w:val="00B751AC"/>
    <w:rsid w:val="00B8148B"/>
    <w:rsid w:val="00B92139"/>
    <w:rsid w:val="00B93183"/>
    <w:rsid w:val="00BA4922"/>
    <w:rsid w:val="00BB5772"/>
    <w:rsid w:val="00BB5FD5"/>
    <w:rsid w:val="00BC019F"/>
    <w:rsid w:val="00BC6436"/>
    <w:rsid w:val="00BD7775"/>
    <w:rsid w:val="00BE2CB9"/>
    <w:rsid w:val="00BF3FA2"/>
    <w:rsid w:val="00C16C74"/>
    <w:rsid w:val="00C179A7"/>
    <w:rsid w:val="00C2444C"/>
    <w:rsid w:val="00C3045E"/>
    <w:rsid w:val="00C30710"/>
    <w:rsid w:val="00C37E40"/>
    <w:rsid w:val="00C43813"/>
    <w:rsid w:val="00C47C15"/>
    <w:rsid w:val="00C47DBB"/>
    <w:rsid w:val="00C47FE3"/>
    <w:rsid w:val="00C51A98"/>
    <w:rsid w:val="00C52560"/>
    <w:rsid w:val="00C60D5E"/>
    <w:rsid w:val="00C63854"/>
    <w:rsid w:val="00C643EF"/>
    <w:rsid w:val="00C66FA5"/>
    <w:rsid w:val="00C72A85"/>
    <w:rsid w:val="00C93D26"/>
    <w:rsid w:val="00C9633B"/>
    <w:rsid w:val="00CA0ED7"/>
    <w:rsid w:val="00CA6052"/>
    <w:rsid w:val="00CB0397"/>
    <w:rsid w:val="00CB68C1"/>
    <w:rsid w:val="00CD1B2C"/>
    <w:rsid w:val="00CD3232"/>
    <w:rsid w:val="00CD5A4E"/>
    <w:rsid w:val="00CD622C"/>
    <w:rsid w:val="00CD7186"/>
    <w:rsid w:val="00CF2F7C"/>
    <w:rsid w:val="00CF415C"/>
    <w:rsid w:val="00D00EA6"/>
    <w:rsid w:val="00D013AF"/>
    <w:rsid w:val="00D100CB"/>
    <w:rsid w:val="00D11DA7"/>
    <w:rsid w:val="00D1342E"/>
    <w:rsid w:val="00D269FA"/>
    <w:rsid w:val="00D470A4"/>
    <w:rsid w:val="00D50426"/>
    <w:rsid w:val="00D526A7"/>
    <w:rsid w:val="00D56B73"/>
    <w:rsid w:val="00D61B3E"/>
    <w:rsid w:val="00D65283"/>
    <w:rsid w:val="00D916E0"/>
    <w:rsid w:val="00DA1F60"/>
    <w:rsid w:val="00DB5615"/>
    <w:rsid w:val="00DB7744"/>
    <w:rsid w:val="00DD0DDF"/>
    <w:rsid w:val="00DD6A32"/>
    <w:rsid w:val="00DD72BC"/>
    <w:rsid w:val="00DF41AF"/>
    <w:rsid w:val="00E04695"/>
    <w:rsid w:val="00E06505"/>
    <w:rsid w:val="00E110DC"/>
    <w:rsid w:val="00E127A0"/>
    <w:rsid w:val="00E12FA3"/>
    <w:rsid w:val="00E214B6"/>
    <w:rsid w:val="00E2420B"/>
    <w:rsid w:val="00E26DDE"/>
    <w:rsid w:val="00E347F3"/>
    <w:rsid w:val="00E42D06"/>
    <w:rsid w:val="00E469DF"/>
    <w:rsid w:val="00E47D1E"/>
    <w:rsid w:val="00E56151"/>
    <w:rsid w:val="00E6269B"/>
    <w:rsid w:val="00E62A0D"/>
    <w:rsid w:val="00E84EF2"/>
    <w:rsid w:val="00E90535"/>
    <w:rsid w:val="00E90B00"/>
    <w:rsid w:val="00E97443"/>
    <w:rsid w:val="00E97C37"/>
    <w:rsid w:val="00EA4383"/>
    <w:rsid w:val="00EA6138"/>
    <w:rsid w:val="00EB4C13"/>
    <w:rsid w:val="00EC7FCC"/>
    <w:rsid w:val="00ED01B9"/>
    <w:rsid w:val="00ED4867"/>
    <w:rsid w:val="00EE279A"/>
    <w:rsid w:val="00EE27F5"/>
    <w:rsid w:val="00EE7D2B"/>
    <w:rsid w:val="00EF0C60"/>
    <w:rsid w:val="00F02A65"/>
    <w:rsid w:val="00F06FCB"/>
    <w:rsid w:val="00F27E69"/>
    <w:rsid w:val="00F552CA"/>
    <w:rsid w:val="00F64C09"/>
    <w:rsid w:val="00F657BC"/>
    <w:rsid w:val="00F659C4"/>
    <w:rsid w:val="00F65C41"/>
    <w:rsid w:val="00F732E2"/>
    <w:rsid w:val="00F74070"/>
    <w:rsid w:val="00F97F1A"/>
    <w:rsid w:val="00FA1347"/>
    <w:rsid w:val="00FA2F03"/>
    <w:rsid w:val="00FA4CA2"/>
    <w:rsid w:val="00FA70AD"/>
    <w:rsid w:val="00FB4D4E"/>
    <w:rsid w:val="00FC1E7C"/>
    <w:rsid w:val="00FD4643"/>
    <w:rsid w:val="00FE0EE7"/>
    <w:rsid w:val="00FE5D32"/>
    <w:rsid w:val="00FE76D1"/>
    <w:rsid w:val="00FF4F93"/>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17E0AA"/>
  <w15:chartTrackingRefBased/>
  <w15:docId w15:val="{40F2CE73-0C2E-49DE-B4AE-298493AF3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57D5"/>
  </w:style>
  <w:style w:type="paragraph" w:styleId="Titolo1">
    <w:name w:val="heading 1"/>
    <w:basedOn w:val="Normale"/>
    <w:next w:val="Normale"/>
    <w:link w:val="Titolo1Carattere"/>
    <w:autoRedefine/>
    <w:uiPriority w:val="9"/>
    <w:qFormat/>
    <w:rsid w:val="0020446C"/>
    <w:pPr>
      <w:keepNext/>
      <w:keepLines/>
      <w:spacing w:after="0" w:line="360" w:lineRule="auto"/>
      <w:outlineLvl w:val="0"/>
    </w:pPr>
    <w:rPr>
      <w:rFonts w:asciiTheme="majorHAnsi" w:eastAsiaTheme="majorEastAsia" w:hAnsiTheme="majorHAnsi" w:cstheme="majorBidi"/>
      <w:b/>
      <w:color w:val="000000" w:themeColor="text1"/>
      <w:sz w:val="52"/>
      <w:szCs w:val="32"/>
      <w14:ligatures w14:val="none"/>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link w:val="DefaultChar"/>
    <w:rsid w:val="00C52560"/>
    <w:pPr>
      <w:autoSpaceDE w:val="0"/>
      <w:autoSpaceDN w:val="0"/>
      <w:adjustRightInd w:val="0"/>
      <w:spacing w:after="0" w:line="240" w:lineRule="auto"/>
    </w:pPr>
    <w:rPr>
      <w:rFonts w:ascii="Calibri" w:hAnsi="Calibri" w:cs="Calibri"/>
      <w:color w:val="000000"/>
      <w:sz w:val="24"/>
      <w:szCs w:val="24"/>
    </w:rPr>
  </w:style>
  <w:style w:type="paragraph" w:customStyle="1" w:styleId="EndNoteBibliographyTitle">
    <w:name w:val="EndNote Bibliography Title"/>
    <w:basedOn w:val="Normale"/>
    <w:link w:val="EndNoteBibliographyTitleChar"/>
    <w:rsid w:val="00230D08"/>
    <w:pPr>
      <w:spacing w:after="0"/>
      <w:jc w:val="center"/>
    </w:pPr>
    <w:rPr>
      <w:rFonts w:ascii="Calibri" w:hAnsi="Calibri" w:cs="Calibri"/>
      <w:noProof/>
      <w:lang w:val="en-US"/>
    </w:rPr>
  </w:style>
  <w:style w:type="character" w:customStyle="1" w:styleId="DefaultChar">
    <w:name w:val="Default Char"/>
    <w:basedOn w:val="Carpredefinitoparagrafo"/>
    <w:link w:val="Default"/>
    <w:rsid w:val="00230D08"/>
    <w:rPr>
      <w:rFonts w:ascii="Calibri" w:hAnsi="Calibri" w:cs="Calibri"/>
      <w:color w:val="000000"/>
      <w:sz w:val="24"/>
      <w:szCs w:val="24"/>
    </w:rPr>
  </w:style>
  <w:style w:type="character" w:customStyle="1" w:styleId="EndNoteBibliographyTitleChar">
    <w:name w:val="EndNote Bibliography Title Char"/>
    <w:basedOn w:val="DefaultChar"/>
    <w:link w:val="EndNoteBibliographyTitle"/>
    <w:rsid w:val="00230D08"/>
    <w:rPr>
      <w:rFonts w:ascii="Calibri" w:hAnsi="Calibri" w:cs="Calibri"/>
      <w:noProof/>
      <w:color w:val="000000"/>
      <w:sz w:val="24"/>
      <w:szCs w:val="24"/>
      <w:lang w:val="en-US"/>
    </w:rPr>
  </w:style>
  <w:style w:type="paragraph" w:customStyle="1" w:styleId="EndNoteBibliography">
    <w:name w:val="EndNote Bibliography"/>
    <w:basedOn w:val="Normale"/>
    <w:link w:val="EndNoteBibliographyChar"/>
    <w:rsid w:val="00230D08"/>
    <w:pPr>
      <w:spacing w:line="240" w:lineRule="auto"/>
    </w:pPr>
    <w:rPr>
      <w:rFonts w:ascii="Calibri" w:hAnsi="Calibri" w:cs="Calibri"/>
      <w:noProof/>
      <w:lang w:val="en-US"/>
    </w:rPr>
  </w:style>
  <w:style w:type="character" w:customStyle="1" w:styleId="EndNoteBibliographyChar">
    <w:name w:val="EndNote Bibliography Char"/>
    <w:basedOn w:val="DefaultChar"/>
    <w:link w:val="EndNoteBibliography"/>
    <w:rsid w:val="00230D08"/>
    <w:rPr>
      <w:rFonts w:ascii="Calibri" w:hAnsi="Calibri" w:cs="Calibri"/>
      <w:noProof/>
      <w:color w:val="000000"/>
      <w:sz w:val="24"/>
      <w:szCs w:val="24"/>
      <w:lang w:val="en-US"/>
    </w:rPr>
  </w:style>
  <w:style w:type="table" w:styleId="Grigliatabella">
    <w:name w:val="Table Grid"/>
    <w:basedOn w:val="Tabellanormale"/>
    <w:uiPriority w:val="39"/>
    <w:rsid w:val="000736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925415"/>
    <w:pPr>
      <w:spacing w:after="200" w:line="240" w:lineRule="auto"/>
    </w:pPr>
    <w:rPr>
      <w:i/>
      <w:iCs/>
      <w:color w:val="44546A" w:themeColor="text2"/>
      <w:sz w:val="18"/>
      <w:szCs w:val="18"/>
      <w14:ligatures w14:val="none"/>
    </w:rPr>
  </w:style>
  <w:style w:type="paragraph" w:styleId="PreformattatoHTML">
    <w:name w:val="HTML Preformatted"/>
    <w:basedOn w:val="Normale"/>
    <w:link w:val="PreformattatoHTMLCarattere"/>
    <w:uiPriority w:val="99"/>
    <w:unhideWhenUsed/>
    <w:rsid w:val="00925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14:ligatures w14:val="none"/>
    </w:rPr>
  </w:style>
  <w:style w:type="character" w:customStyle="1" w:styleId="PreformattatoHTMLCarattere">
    <w:name w:val="Preformattato HTML Carattere"/>
    <w:basedOn w:val="Carpredefinitoparagrafo"/>
    <w:link w:val="PreformattatoHTML"/>
    <w:uiPriority w:val="99"/>
    <w:rsid w:val="00925415"/>
    <w:rPr>
      <w:rFonts w:ascii="Courier New" w:eastAsia="Times New Roman" w:hAnsi="Courier New" w:cs="Courier New"/>
      <w:sz w:val="20"/>
      <w:szCs w:val="20"/>
      <w:lang w:eastAsia="en-GB"/>
      <w14:ligatures w14:val="none"/>
    </w:rPr>
  </w:style>
  <w:style w:type="table" w:styleId="Tabellasemplice-2">
    <w:name w:val="Plain Table 2"/>
    <w:basedOn w:val="Tabellanormale"/>
    <w:uiPriority w:val="42"/>
    <w:rsid w:val="00925415"/>
    <w:pPr>
      <w:spacing w:after="0" w:line="240" w:lineRule="auto"/>
    </w:pPr>
    <w:rPr>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imandocommento">
    <w:name w:val="annotation reference"/>
    <w:basedOn w:val="Carpredefinitoparagrafo"/>
    <w:uiPriority w:val="99"/>
    <w:semiHidden/>
    <w:unhideWhenUsed/>
    <w:rsid w:val="00E06505"/>
    <w:rPr>
      <w:sz w:val="16"/>
      <w:szCs w:val="16"/>
    </w:rPr>
  </w:style>
  <w:style w:type="paragraph" w:styleId="Testocommento">
    <w:name w:val="annotation text"/>
    <w:basedOn w:val="Normale"/>
    <w:link w:val="TestocommentoCarattere"/>
    <w:uiPriority w:val="99"/>
    <w:unhideWhenUsed/>
    <w:rsid w:val="00E06505"/>
    <w:pPr>
      <w:spacing w:line="240" w:lineRule="auto"/>
    </w:pPr>
    <w:rPr>
      <w:sz w:val="20"/>
      <w:szCs w:val="20"/>
    </w:rPr>
  </w:style>
  <w:style w:type="character" w:customStyle="1" w:styleId="TestocommentoCarattere">
    <w:name w:val="Testo commento Carattere"/>
    <w:basedOn w:val="Carpredefinitoparagrafo"/>
    <w:link w:val="Testocommento"/>
    <w:uiPriority w:val="99"/>
    <w:rsid w:val="00E06505"/>
    <w:rPr>
      <w:sz w:val="20"/>
      <w:szCs w:val="20"/>
    </w:rPr>
  </w:style>
  <w:style w:type="paragraph" w:styleId="Soggettocommento">
    <w:name w:val="annotation subject"/>
    <w:basedOn w:val="Testocommento"/>
    <w:next w:val="Testocommento"/>
    <w:link w:val="SoggettocommentoCarattere"/>
    <w:uiPriority w:val="99"/>
    <w:semiHidden/>
    <w:unhideWhenUsed/>
    <w:rsid w:val="00E06505"/>
    <w:rPr>
      <w:b/>
      <w:bCs/>
    </w:rPr>
  </w:style>
  <w:style w:type="character" w:customStyle="1" w:styleId="SoggettocommentoCarattere">
    <w:name w:val="Soggetto commento Carattere"/>
    <w:basedOn w:val="TestocommentoCarattere"/>
    <w:link w:val="Soggettocommento"/>
    <w:uiPriority w:val="99"/>
    <w:semiHidden/>
    <w:rsid w:val="00E06505"/>
    <w:rPr>
      <w:b/>
      <w:bCs/>
      <w:sz w:val="20"/>
      <w:szCs w:val="20"/>
    </w:rPr>
  </w:style>
  <w:style w:type="paragraph" w:styleId="Intestazione">
    <w:name w:val="header"/>
    <w:basedOn w:val="Normale"/>
    <w:link w:val="IntestazioneCarattere"/>
    <w:uiPriority w:val="99"/>
    <w:unhideWhenUsed/>
    <w:rsid w:val="008B2D13"/>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B2D13"/>
  </w:style>
  <w:style w:type="paragraph" w:styleId="Pidipagina">
    <w:name w:val="footer"/>
    <w:basedOn w:val="Normale"/>
    <w:link w:val="PidipaginaCarattere"/>
    <w:uiPriority w:val="99"/>
    <w:unhideWhenUsed/>
    <w:rsid w:val="008B2D13"/>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B2D13"/>
  </w:style>
  <w:style w:type="paragraph" w:styleId="Revisione">
    <w:name w:val="Revision"/>
    <w:hidden/>
    <w:uiPriority w:val="99"/>
    <w:semiHidden/>
    <w:rsid w:val="007F667D"/>
    <w:pPr>
      <w:spacing w:after="0" w:line="240" w:lineRule="auto"/>
    </w:pPr>
  </w:style>
  <w:style w:type="character" w:styleId="Collegamentoipertestuale">
    <w:name w:val="Hyperlink"/>
    <w:basedOn w:val="Carpredefinitoparagrafo"/>
    <w:uiPriority w:val="99"/>
    <w:unhideWhenUsed/>
    <w:rsid w:val="009929C7"/>
    <w:rPr>
      <w:color w:val="0563C1" w:themeColor="hyperlink"/>
      <w:u w:val="single"/>
    </w:rPr>
  </w:style>
  <w:style w:type="character" w:styleId="Menzionenonrisolta">
    <w:name w:val="Unresolved Mention"/>
    <w:basedOn w:val="Carpredefinitoparagrafo"/>
    <w:uiPriority w:val="99"/>
    <w:semiHidden/>
    <w:unhideWhenUsed/>
    <w:rsid w:val="009929C7"/>
    <w:rPr>
      <w:color w:val="605E5C"/>
      <w:shd w:val="clear" w:color="auto" w:fill="E1DFDD"/>
    </w:rPr>
  </w:style>
  <w:style w:type="character" w:customStyle="1" w:styleId="Titolo1Carattere">
    <w:name w:val="Titolo 1 Carattere"/>
    <w:basedOn w:val="Carpredefinitoparagrafo"/>
    <w:link w:val="Titolo1"/>
    <w:uiPriority w:val="9"/>
    <w:rsid w:val="0020446C"/>
    <w:rPr>
      <w:rFonts w:asciiTheme="majorHAnsi" w:eastAsiaTheme="majorEastAsia" w:hAnsiTheme="majorHAnsi" w:cstheme="majorBidi"/>
      <w:b/>
      <w:color w:val="000000" w:themeColor="text1"/>
      <w:sz w:val="5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53206">
      <w:bodyDiv w:val="1"/>
      <w:marLeft w:val="0"/>
      <w:marRight w:val="0"/>
      <w:marTop w:val="0"/>
      <w:marBottom w:val="0"/>
      <w:divBdr>
        <w:top w:val="none" w:sz="0" w:space="0" w:color="auto"/>
        <w:left w:val="none" w:sz="0" w:space="0" w:color="auto"/>
        <w:bottom w:val="none" w:sz="0" w:space="0" w:color="auto"/>
        <w:right w:val="none" w:sz="0" w:space="0" w:color="auto"/>
      </w:divBdr>
    </w:div>
    <w:div w:id="276908403">
      <w:bodyDiv w:val="1"/>
      <w:marLeft w:val="0"/>
      <w:marRight w:val="0"/>
      <w:marTop w:val="0"/>
      <w:marBottom w:val="0"/>
      <w:divBdr>
        <w:top w:val="none" w:sz="0" w:space="0" w:color="auto"/>
        <w:left w:val="none" w:sz="0" w:space="0" w:color="auto"/>
        <w:bottom w:val="none" w:sz="0" w:space="0" w:color="auto"/>
        <w:right w:val="none" w:sz="0" w:space="0" w:color="auto"/>
      </w:divBdr>
    </w:div>
    <w:div w:id="562449915">
      <w:bodyDiv w:val="1"/>
      <w:marLeft w:val="0"/>
      <w:marRight w:val="0"/>
      <w:marTop w:val="0"/>
      <w:marBottom w:val="0"/>
      <w:divBdr>
        <w:top w:val="none" w:sz="0" w:space="0" w:color="auto"/>
        <w:left w:val="none" w:sz="0" w:space="0" w:color="auto"/>
        <w:bottom w:val="none" w:sz="0" w:space="0" w:color="auto"/>
        <w:right w:val="none" w:sz="0" w:space="0" w:color="auto"/>
      </w:divBdr>
    </w:div>
    <w:div w:id="763692103">
      <w:bodyDiv w:val="1"/>
      <w:marLeft w:val="0"/>
      <w:marRight w:val="0"/>
      <w:marTop w:val="0"/>
      <w:marBottom w:val="0"/>
      <w:divBdr>
        <w:top w:val="none" w:sz="0" w:space="0" w:color="auto"/>
        <w:left w:val="none" w:sz="0" w:space="0" w:color="auto"/>
        <w:bottom w:val="none" w:sz="0" w:space="0" w:color="auto"/>
        <w:right w:val="none" w:sz="0" w:space="0" w:color="auto"/>
      </w:divBdr>
    </w:div>
    <w:div w:id="1465346824">
      <w:bodyDiv w:val="1"/>
      <w:marLeft w:val="0"/>
      <w:marRight w:val="0"/>
      <w:marTop w:val="0"/>
      <w:marBottom w:val="0"/>
      <w:divBdr>
        <w:top w:val="none" w:sz="0" w:space="0" w:color="auto"/>
        <w:left w:val="none" w:sz="0" w:space="0" w:color="auto"/>
        <w:bottom w:val="none" w:sz="0" w:space="0" w:color="auto"/>
        <w:right w:val="none" w:sz="0" w:space="0" w:color="auto"/>
      </w:divBdr>
      <w:divsChild>
        <w:div w:id="1766226805">
          <w:marLeft w:val="0"/>
          <w:marRight w:val="0"/>
          <w:marTop w:val="0"/>
          <w:marBottom w:val="0"/>
          <w:divBdr>
            <w:top w:val="none" w:sz="0" w:space="0" w:color="auto"/>
            <w:left w:val="none" w:sz="0" w:space="0" w:color="auto"/>
            <w:bottom w:val="none" w:sz="0" w:space="0" w:color="auto"/>
            <w:right w:val="none" w:sz="0" w:space="0" w:color="auto"/>
          </w:divBdr>
          <w:divsChild>
            <w:div w:id="789514950">
              <w:marLeft w:val="0"/>
              <w:marRight w:val="0"/>
              <w:marTop w:val="0"/>
              <w:marBottom w:val="0"/>
              <w:divBdr>
                <w:top w:val="none" w:sz="0" w:space="0" w:color="auto"/>
                <w:left w:val="none" w:sz="0" w:space="0" w:color="auto"/>
                <w:bottom w:val="none" w:sz="0" w:space="0" w:color="auto"/>
                <w:right w:val="none" w:sz="0" w:space="0" w:color="auto"/>
              </w:divBdr>
              <w:divsChild>
                <w:div w:id="200215087">
                  <w:marLeft w:val="0"/>
                  <w:marRight w:val="0"/>
                  <w:marTop w:val="0"/>
                  <w:marBottom w:val="0"/>
                  <w:divBdr>
                    <w:top w:val="none" w:sz="0" w:space="0" w:color="auto"/>
                    <w:left w:val="none" w:sz="0" w:space="0" w:color="auto"/>
                    <w:bottom w:val="none" w:sz="0" w:space="0" w:color="auto"/>
                    <w:right w:val="none" w:sz="0" w:space="0" w:color="auto"/>
                  </w:divBdr>
                  <w:divsChild>
                    <w:div w:id="13414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1640">
      <w:bodyDiv w:val="1"/>
      <w:marLeft w:val="0"/>
      <w:marRight w:val="0"/>
      <w:marTop w:val="0"/>
      <w:marBottom w:val="0"/>
      <w:divBdr>
        <w:top w:val="none" w:sz="0" w:space="0" w:color="auto"/>
        <w:left w:val="none" w:sz="0" w:space="0" w:color="auto"/>
        <w:bottom w:val="none" w:sz="0" w:space="0" w:color="auto"/>
        <w:right w:val="none" w:sz="0" w:space="0" w:color="auto"/>
      </w:divBdr>
    </w:div>
    <w:div w:id="1838302669">
      <w:bodyDiv w:val="1"/>
      <w:marLeft w:val="0"/>
      <w:marRight w:val="0"/>
      <w:marTop w:val="0"/>
      <w:marBottom w:val="0"/>
      <w:divBdr>
        <w:top w:val="none" w:sz="0" w:space="0" w:color="auto"/>
        <w:left w:val="none" w:sz="0" w:space="0" w:color="auto"/>
        <w:bottom w:val="none" w:sz="0" w:space="0" w:color="auto"/>
        <w:right w:val="none" w:sz="0" w:space="0" w:color="auto"/>
      </w:divBdr>
      <w:divsChild>
        <w:div w:id="1443652007">
          <w:marLeft w:val="0"/>
          <w:marRight w:val="0"/>
          <w:marTop w:val="0"/>
          <w:marBottom w:val="0"/>
          <w:divBdr>
            <w:top w:val="none" w:sz="0" w:space="0" w:color="auto"/>
            <w:left w:val="none" w:sz="0" w:space="0" w:color="auto"/>
            <w:bottom w:val="none" w:sz="0" w:space="0" w:color="auto"/>
            <w:right w:val="none" w:sz="0" w:space="0" w:color="auto"/>
          </w:divBdr>
          <w:divsChild>
            <w:div w:id="1804735979">
              <w:marLeft w:val="0"/>
              <w:marRight w:val="0"/>
              <w:marTop w:val="0"/>
              <w:marBottom w:val="0"/>
              <w:divBdr>
                <w:top w:val="none" w:sz="0" w:space="0" w:color="auto"/>
                <w:left w:val="none" w:sz="0" w:space="0" w:color="auto"/>
                <w:bottom w:val="none" w:sz="0" w:space="0" w:color="auto"/>
                <w:right w:val="none" w:sz="0" w:space="0" w:color="auto"/>
              </w:divBdr>
              <w:divsChild>
                <w:div w:id="59133486">
                  <w:marLeft w:val="0"/>
                  <w:marRight w:val="0"/>
                  <w:marTop w:val="0"/>
                  <w:marBottom w:val="0"/>
                  <w:divBdr>
                    <w:top w:val="none" w:sz="0" w:space="0" w:color="auto"/>
                    <w:left w:val="none" w:sz="0" w:space="0" w:color="auto"/>
                    <w:bottom w:val="none" w:sz="0" w:space="0" w:color="auto"/>
                    <w:right w:val="none" w:sz="0" w:space="0" w:color="auto"/>
                  </w:divBdr>
                  <w:divsChild>
                    <w:div w:id="12235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471035">
      <w:bodyDiv w:val="1"/>
      <w:marLeft w:val="0"/>
      <w:marRight w:val="0"/>
      <w:marTop w:val="0"/>
      <w:marBottom w:val="0"/>
      <w:divBdr>
        <w:top w:val="none" w:sz="0" w:space="0" w:color="auto"/>
        <w:left w:val="none" w:sz="0" w:space="0" w:color="auto"/>
        <w:bottom w:val="none" w:sz="0" w:space="0" w:color="auto"/>
        <w:right w:val="none" w:sz="0" w:space="0" w:color="auto"/>
      </w:divBdr>
    </w:div>
    <w:div w:id="186505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stol.ac.uk/alspac/researchers/our-data/" TargetMode="External"/><Relationship Id="rId13" Type="http://schemas.openxmlformats.org/officeDocument/2006/relationships/footer" Target="footer1.xml"/><Relationship Id="rId18" Type="http://schemas.openxmlformats.org/officeDocument/2006/relationships/image" Target="media/image9.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tif"/><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B0597-1DBD-A447-9321-BA14372F8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8377</Words>
  <Characters>47755</Characters>
  <Application>Microsoft Office Word</Application>
  <DocSecurity>0</DocSecurity>
  <Lines>397</Lines>
  <Paragraphs>112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Cucco</dc:creator>
  <cp:keywords/>
  <dc:description/>
  <cp:lastModifiedBy>Cucco, Alex</cp:lastModifiedBy>
  <cp:revision>3</cp:revision>
  <cp:lastPrinted>2024-11-19T14:07:00Z</cp:lastPrinted>
  <dcterms:created xsi:type="dcterms:W3CDTF">2025-06-11T16:00:00Z</dcterms:created>
  <dcterms:modified xsi:type="dcterms:W3CDTF">2025-06-11T16:01:00Z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87a42a5c890186b614de1eb44dd6217ef529dec948d96a4cb1ee44661470f6a2</vt:lpwstr>
  </property>
</Properties>
</file>