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01974" w14:textId="207676D8" w:rsidR="0071529A" w:rsidRPr="0049691E" w:rsidRDefault="0071529A" w:rsidP="00B12502">
      <w:pPr>
        <w:spacing w:after="0" w:line="240" w:lineRule="auto"/>
        <w:jc w:val="center"/>
        <w:rPr>
          <w:rFonts w:ascii="Times New Roman" w:hAnsi="Times New Roman" w:cs="Times New Roman"/>
          <w:b/>
          <w:sz w:val="20"/>
          <w:szCs w:val="20"/>
        </w:rPr>
      </w:pPr>
      <w:bookmarkStart w:id="0" w:name="_Hlk179981857"/>
      <w:bookmarkEnd w:id="0"/>
      <w:r w:rsidRPr="0049691E">
        <w:rPr>
          <w:rFonts w:ascii="Times New Roman" w:hAnsi="Times New Roman" w:cs="Times New Roman"/>
          <w:b/>
          <w:sz w:val="20"/>
          <w:szCs w:val="20"/>
        </w:rPr>
        <w:t>Supplemental materials</w:t>
      </w:r>
    </w:p>
    <w:p w14:paraId="7BBA0602" w14:textId="5F5CF246" w:rsidR="0071529A" w:rsidRPr="0049691E" w:rsidRDefault="0071529A" w:rsidP="00B12502">
      <w:pPr>
        <w:spacing w:after="0" w:line="240" w:lineRule="auto"/>
        <w:jc w:val="center"/>
        <w:rPr>
          <w:rFonts w:ascii="Times New Roman" w:hAnsi="Times New Roman" w:cs="Times New Roman"/>
          <w:b/>
          <w:sz w:val="20"/>
          <w:szCs w:val="20"/>
        </w:rPr>
      </w:pPr>
    </w:p>
    <w:p w14:paraId="6D7C1073" w14:textId="77777777" w:rsidR="003267B9" w:rsidRPr="0049691E" w:rsidRDefault="003267B9" w:rsidP="00B12502">
      <w:pPr>
        <w:spacing w:line="240" w:lineRule="auto"/>
        <w:rPr>
          <w:rFonts w:ascii="Times New Roman" w:hAnsi="Times New Roman" w:cs="Times New Roman"/>
          <w:b/>
          <w:sz w:val="20"/>
          <w:szCs w:val="20"/>
        </w:rPr>
      </w:pPr>
      <w:r w:rsidRPr="0049691E">
        <w:rPr>
          <w:rFonts w:ascii="Times New Roman" w:hAnsi="Times New Roman" w:cs="Times New Roman"/>
          <w:b/>
          <w:sz w:val="20"/>
          <w:szCs w:val="20"/>
          <w:lang w:val="en-US"/>
        </w:rPr>
        <w:t xml:space="preserve">Long-term exposure to air pollution and risk of dementia among older individuals of a </w:t>
      </w:r>
      <w:r w:rsidRPr="0049691E">
        <w:rPr>
          <w:rFonts w:ascii="Times New Roman" w:hAnsi="Times New Roman" w:cs="Times New Roman"/>
          <w:b/>
          <w:sz w:val="20"/>
          <w:szCs w:val="20"/>
        </w:rPr>
        <w:t>Danish nationwide administrative cohort</w:t>
      </w:r>
    </w:p>
    <w:p w14:paraId="0BC7404C" w14:textId="2514B32A" w:rsidR="0071529A" w:rsidRPr="0049691E" w:rsidRDefault="0071529A" w:rsidP="00B12502">
      <w:pPr>
        <w:spacing w:after="0" w:line="240" w:lineRule="auto"/>
        <w:rPr>
          <w:rFonts w:ascii="Times New Roman" w:hAnsi="Times New Roman" w:cs="Times New Roman"/>
          <w:b/>
          <w:sz w:val="20"/>
          <w:szCs w:val="20"/>
        </w:rPr>
      </w:pPr>
    </w:p>
    <w:p w14:paraId="262A21AF" w14:textId="46563218" w:rsidR="003267B9" w:rsidRPr="0049691E" w:rsidRDefault="003267B9" w:rsidP="00B12502">
      <w:pPr>
        <w:spacing w:after="0" w:line="240" w:lineRule="auto"/>
        <w:jc w:val="center"/>
        <w:rPr>
          <w:rFonts w:ascii="Times New Roman" w:hAnsi="Times New Roman" w:cs="Times New Roman"/>
          <w:b/>
          <w:sz w:val="20"/>
          <w:szCs w:val="20"/>
        </w:rPr>
      </w:pPr>
    </w:p>
    <w:p w14:paraId="73CCB030" w14:textId="77777777" w:rsidR="003267B9" w:rsidRPr="0049691E" w:rsidRDefault="003267B9" w:rsidP="00B12502">
      <w:pPr>
        <w:spacing w:after="0" w:line="240" w:lineRule="auto"/>
        <w:jc w:val="center"/>
        <w:rPr>
          <w:rFonts w:ascii="Times New Roman" w:hAnsi="Times New Roman" w:cs="Times New Roman"/>
          <w:b/>
          <w:sz w:val="20"/>
          <w:szCs w:val="20"/>
        </w:rPr>
        <w:sectPr w:rsidR="003267B9" w:rsidRPr="0049691E" w:rsidSect="001B1787">
          <w:footerReference w:type="default" r:id="rId8"/>
          <w:pgSz w:w="11906" w:h="16838"/>
          <w:pgMar w:top="1440" w:right="1440" w:bottom="1440" w:left="1440" w:header="709" w:footer="709" w:gutter="0"/>
          <w:lnNumType w:countBy="1" w:restart="continuous"/>
          <w:cols w:space="708"/>
          <w:docGrid w:linePitch="360"/>
        </w:sectPr>
      </w:pPr>
    </w:p>
    <w:p w14:paraId="06150F4F" w14:textId="2B636A41" w:rsidR="001B1787" w:rsidRPr="0049691E" w:rsidRDefault="001B1787" w:rsidP="00B12502">
      <w:pPr>
        <w:spacing w:after="0" w:line="240" w:lineRule="auto"/>
        <w:rPr>
          <w:rFonts w:ascii="Times New Roman" w:hAnsi="Times New Roman" w:cs="Times New Roman"/>
          <w:b/>
          <w:sz w:val="20"/>
          <w:szCs w:val="20"/>
        </w:rPr>
      </w:pPr>
      <w:r w:rsidRPr="0049691E">
        <w:rPr>
          <w:rFonts w:ascii="Times New Roman" w:hAnsi="Times New Roman" w:cs="Times New Roman"/>
          <w:b/>
          <w:sz w:val="20"/>
          <w:szCs w:val="20"/>
        </w:rPr>
        <w:lastRenderedPageBreak/>
        <w:t xml:space="preserve">Table S1. Comorbidity definition </w:t>
      </w:r>
    </w:p>
    <w:tbl>
      <w:tblPr>
        <w:tblStyle w:val="TableGrid"/>
        <w:tblW w:w="0" w:type="auto"/>
        <w:tblLook w:val="04A0" w:firstRow="1" w:lastRow="0" w:firstColumn="1" w:lastColumn="0" w:noHBand="0" w:noVBand="1"/>
      </w:tblPr>
      <w:tblGrid>
        <w:gridCol w:w="1886"/>
        <w:gridCol w:w="2236"/>
        <w:gridCol w:w="2961"/>
        <w:gridCol w:w="1933"/>
      </w:tblGrid>
      <w:tr w:rsidR="001B1787" w:rsidRPr="0049691E" w14:paraId="6B86A5EE" w14:textId="77777777" w:rsidTr="00D02967">
        <w:tc>
          <w:tcPr>
            <w:tcW w:w="1886" w:type="dxa"/>
          </w:tcPr>
          <w:p w14:paraId="70F8FA7A" w14:textId="77777777" w:rsidR="001B1787" w:rsidRPr="0049691E" w:rsidRDefault="001B1787" w:rsidP="00B12502">
            <w:pPr>
              <w:rPr>
                <w:rFonts w:ascii="Times New Roman" w:hAnsi="Times New Roman" w:cs="Times New Roman"/>
                <w:b/>
                <w:sz w:val="20"/>
                <w:szCs w:val="20"/>
              </w:rPr>
            </w:pPr>
            <w:r w:rsidRPr="0049691E">
              <w:rPr>
                <w:rFonts w:ascii="Times New Roman" w:hAnsi="Times New Roman" w:cs="Times New Roman"/>
                <w:b/>
                <w:sz w:val="20"/>
                <w:szCs w:val="20"/>
              </w:rPr>
              <w:t>Diseases</w:t>
            </w:r>
          </w:p>
        </w:tc>
        <w:tc>
          <w:tcPr>
            <w:tcW w:w="2236" w:type="dxa"/>
          </w:tcPr>
          <w:p w14:paraId="1AADFDAE" w14:textId="77777777" w:rsidR="001B1787" w:rsidRPr="0049691E" w:rsidRDefault="001B1787" w:rsidP="00B12502">
            <w:pPr>
              <w:rPr>
                <w:rFonts w:ascii="Times New Roman" w:hAnsi="Times New Roman" w:cs="Times New Roman"/>
                <w:b/>
                <w:sz w:val="20"/>
                <w:szCs w:val="20"/>
              </w:rPr>
            </w:pPr>
            <w:r w:rsidRPr="0049691E">
              <w:rPr>
                <w:rFonts w:ascii="Times New Roman" w:hAnsi="Times New Roman" w:cs="Times New Roman"/>
                <w:b/>
                <w:sz w:val="20"/>
                <w:szCs w:val="20"/>
              </w:rPr>
              <w:t>Definition</w:t>
            </w:r>
          </w:p>
        </w:tc>
        <w:tc>
          <w:tcPr>
            <w:tcW w:w="2961" w:type="dxa"/>
          </w:tcPr>
          <w:p w14:paraId="1FE9AA4B" w14:textId="77777777" w:rsidR="001B1787" w:rsidRPr="0049691E" w:rsidRDefault="001B1787" w:rsidP="00B12502">
            <w:pPr>
              <w:rPr>
                <w:rFonts w:ascii="Times New Roman" w:hAnsi="Times New Roman" w:cs="Times New Roman"/>
                <w:b/>
                <w:sz w:val="20"/>
                <w:szCs w:val="20"/>
              </w:rPr>
            </w:pPr>
            <w:r w:rsidRPr="0049691E">
              <w:rPr>
                <w:rFonts w:ascii="Times New Roman" w:hAnsi="Times New Roman" w:cs="Times New Roman"/>
                <w:b/>
                <w:sz w:val="20"/>
                <w:szCs w:val="20"/>
              </w:rPr>
              <w:t>Code</w:t>
            </w:r>
          </w:p>
        </w:tc>
        <w:tc>
          <w:tcPr>
            <w:tcW w:w="1933" w:type="dxa"/>
          </w:tcPr>
          <w:p w14:paraId="6236CDEB" w14:textId="77777777" w:rsidR="001B1787" w:rsidRPr="0049691E" w:rsidRDefault="001B1787" w:rsidP="00B12502">
            <w:pPr>
              <w:rPr>
                <w:rFonts w:ascii="Times New Roman" w:hAnsi="Times New Roman" w:cs="Times New Roman"/>
                <w:b/>
                <w:sz w:val="20"/>
                <w:szCs w:val="20"/>
              </w:rPr>
            </w:pPr>
            <w:r w:rsidRPr="0049691E">
              <w:rPr>
                <w:rFonts w:ascii="Times New Roman" w:hAnsi="Times New Roman" w:cs="Times New Roman"/>
                <w:b/>
                <w:sz w:val="20"/>
                <w:szCs w:val="20"/>
              </w:rPr>
              <w:t>Reference</w:t>
            </w:r>
          </w:p>
        </w:tc>
      </w:tr>
      <w:tr w:rsidR="001B1787" w:rsidRPr="0049691E" w14:paraId="364E20AB" w14:textId="77777777" w:rsidTr="00D02967">
        <w:tc>
          <w:tcPr>
            <w:tcW w:w="1886" w:type="dxa"/>
          </w:tcPr>
          <w:p w14:paraId="27989B71" w14:textId="4F0F77BE" w:rsidR="001B1787" w:rsidRPr="0049691E" w:rsidRDefault="001B1787" w:rsidP="00B12502">
            <w:pPr>
              <w:rPr>
                <w:rFonts w:ascii="Times New Roman" w:hAnsi="Times New Roman" w:cs="Times New Roman"/>
                <w:sz w:val="20"/>
                <w:szCs w:val="20"/>
              </w:rPr>
            </w:pPr>
            <w:r w:rsidRPr="0049691E">
              <w:rPr>
                <w:rFonts w:ascii="Times New Roman" w:hAnsi="Times New Roman" w:cs="Times New Roman"/>
                <w:sz w:val="20"/>
                <w:szCs w:val="20"/>
              </w:rPr>
              <w:t>Ischemic heart disease</w:t>
            </w:r>
          </w:p>
        </w:tc>
        <w:tc>
          <w:tcPr>
            <w:tcW w:w="2236" w:type="dxa"/>
            <w:vMerge w:val="restart"/>
          </w:tcPr>
          <w:p w14:paraId="248FFAD2" w14:textId="77777777" w:rsidR="001B1787" w:rsidRPr="0049691E" w:rsidRDefault="001B1787"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Hospital contact with primary diagnosis before baseline with the corresponding ICD codes</w:t>
            </w:r>
          </w:p>
        </w:tc>
        <w:tc>
          <w:tcPr>
            <w:tcW w:w="2961" w:type="dxa"/>
          </w:tcPr>
          <w:p w14:paraId="429609AE" w14:textId="77777777" w:rsidR="001B1787" w:rsidRPr="0049691E" w:rsidRDefault="001B1787"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ICD-8: 410–414 or ICD-</w:t>
            </w:r>
            <w:proofErr w:type="gramStart"/>
            <w:r w:rsidRPr="0049691E">
              <w:rPr>
                <w:rFonts w:ascii="Times New Roman" w:hAnsi="Times New Roman" w:cs="Times New Roman"/>
                <w:color w:val="000000" w:themeColor="text1"/>
                <w:sz w:val="20"/>
                <w:szCs w:val="20"/>
              </w:rPr>
              <w:t>10 :</w:t>
            </w:r>
            <w:proofErr w:type="gramEnd"/>
            <w:r w:rsidRPr="0049691E">
              <w:rPr>
                <w:rFonts w:ascii="Times New Roman" w:hAnsi="Times New Roman" w:cs="Times New Roman"/>
                <w:color w:val="000000" w:themeColor="text1"/>
                <w:sz w:val="20"/>
                <w:szCs w:val="20"/>
              </w:rPr>
              <w:t xml:space="preserve"> I20–I25</w:t>
            </w:r>
          </w:p>
        </w:tc>
        <w:tc>
          <w:tcPr>
            <w:tcW w:w="1933" w:type="dxa"/>
            <w:vMerge w:val="restart"/>
          </w:tcPr>
          <w:p w14:paraId="00EA4462" w14:textId="4416BC2F" w:rsidR="001B1787" w:rsidRPr="0049691E" w:rsidRDefault="001B1787" w:rsidP="002E7802">
            <w:pPr>
              <w:pStyle w:val="CommentText"/>
              <w:rPr>
                <w:rFonts w:ascii="Times New Roman" w:hAnsi="Times New Roman" w:cs="Times New Roman"/>
                <w:lang w:val="en-US"/>
              </w:rPr>
            </w:pPr>
            <w:r w:rsidRPr="0049691E">
              <w:rPr>
                <w:rFonts w:ascii="Times New Roman" w:hAnsi="Times New Roman" w:cs="Times New Roman"/>
                <w:color w:val="212121"/>
                <w:shd w:val="clear" w:color="auto" w:fill="FFFFFF"/>
                <w:lang w:val="da-DK"/>
              </w:rPr>
              <w:t>Loft S et al. 2022</w:t>
            </w:r>
            <w:r w:rsidRPr="0049691E">
              <w:rPr>
                <w:rFonts w:ascii="Times New Roman" w:hAnsi="Times New Roman" w:cs="Times New Roman"/>
                <w:color w:val="212121"/>
                <w:shd w:val="clear" w:color="auto" w:fill="FFFFFF"/>
                <w:lang w:val="da-DK"/>
              </w:rPr>
              <w:fldChar w:fldCharType="begin" w:fldLock="1"/>
            </w:r>
            <w:r w:rsidR="00C27B16">
              <w:rPr>
                <w:rFonts w:ascii="Times New Roman" w:hAnsi="Times New Roman" w:cs="Times New Roman"/>
                <w:color w:val="212121"/>
                <w:shd w:val="clear" w:color="auto" w:fill="FFFFFF"/>
                <w:lang w:val="da-DK"/>
              </w:rPr>
              <w:instrText xml:space="preserve"> ADDIN ZOTERO_ITEM CSL_CITATION {"citationID":"jFoEjzCs","properties":{"formattedCitation":"\\super 1\\nosupersub{}","plainCitation":"1","noteIndex":0},"citationItems":[{"id":"T8SUj3Rl/pGl7kz8U","uris":["http://www.mendeley.com/documents/?uuid=4c53a4df-5b7e-4381-a0b0-1315bb46f54d"],"itemData":{"DOI":"10.1111/ina.13086","ISSN":"1600-0668 (Electronic)","PMID":"36040281","abstract":"Burning candles at home emit small particles and gases that pollute indoor air.  Exposure to fine particles in outdoor air has been convincingly linked to cardiovascular and respiratory events, while the associations with fine and ultrafine particles from candle burning remain unexplored. We examined the association between the use of candles and incident cardiovascular and respiratory events. We collected data on 6757 participants of the Copenhagen Aging and Midlife Biobank cohort recruited in 2009 and followed them up for the first hospital contact for incident cardiovascular and respiratory events until 2018. We investigated an association between the self-reported frequency of candle use in wintertime and cardiovascular and respiratory events, using Cox regression models adjusting for potential confounders. During follow-up, 1462 and 834 were admitted for cardiovascular and respiratory events, respectively. We found null associations between candle use and a hospital contact due to cardiovascular and respiratory events, with hazard ratios (HRs) and 95% confidence intervals (CI) of 0.97 (95% CI: 0.84, 1.11) and 0.98 (95% CI: 0.81, 1.18), respectively, among those using candles &gt;4 times/week compared with &lt;1 time/week. For cause-specific cardiovascular diseases, HRs were 1.10 (95% CI: 0.85, 1.43) for ischemic heart disease and 1.18 (95% CI: 0.77, 1.81) for myocardial infarction. For chronic obstructive pulmonary disease, HR was 1.26 (95% CI: 0.81, 1.97). We found no statistically significant associations between candle use and the risk of cardiovascular and respiratory events. Studies with improved exposure assessments are warranted.","author":[{"dropping-particle":"","family":"Loft","given":"Steffen","non-dropping-particle":"","parse-names":false,"suffix":""},{"dropping-particle":"","family":"Andersen","given":"Zorana J","non-dropping-particle":"","parse-names":false,"suffix":""},{"dropping-particle":"","family":"Jørgensen","given":"Jeanette Therming","non-dropping-particle":"","parse-names":false,"suffix":""},{"dropping-particle":"","family":"Kristiansen","given":"Amalie Darling","non-dropping-particle":"","parse-names":false,"suffix":""},{"dropping-particle":"","family":"Dam","given":"Julie Kamstrup","non-dropping-particle":"","parse-names":false,"suffix":""},{"dropping-particle":"","family":"Cramer","given":"Johannah","non-dropping-particle":"","parse-names":false,"suffix":""},{"dropping-particle":"","family":"Westendorp","given":"Rudi G J","non-dropping-particle":"","parse-names":false,"suffix":""},{"dropping-particle":"","family":"Lund","given":"Rikke","non-dropping-particle":"","parse-names":false,"suffix":""},{"dropping-particle":"","family":"Lim","given":"Youn-Hee","non-dropping-particle":"","parse-names":false,"suffix":""}],"container-title":"Indoor air","id":"ITEM-1","issue":"8","issued":{"date-parts":[["2022","8"]]},"language":"eng","page":"e13086","publisher-place":"England","title":"Use of candles and risk of cardiovascular and respiratory events in a Danish  cohort study.","type":"article-journal","volume":"32"}}],"schema":"https://github.com/citation-style-language/schema/raw/master/csl-citation.json"} </w:instrText>
            </w:r>
            <w:r w:rsidRPr="0049691E">
              <w:rPr>
                <w:rFonts w:ascii="Times New Roman" w:hAnsi="Times New Roman" w:cs="Times New Roman"/>
                <w:color w:val="212121"/>
                <w:shd w:val="clear" w:color="auto" w:fill="FFFFFF"/>
                <w:lang w:val="da-DK"/>
              </w:rPr>
              <w:fldChar w:fldCharType="separate"/>
            </w:r>
            <w:r w:rsidR="002E7802" w:rsidRPr="002E7802">
              <w:rPr>
                <w:rFonts w:ascii="Times New Roman" w:hAnsi="Times New Roman" w:cs="Times New Roman"/>
                <w:szCs w:val="24"/>
                <w:vertAlign w:val="superscript"/>
                <w:lang w:val="da-DK"/>
              </w:rPr>
              <w:t>1</w:t>
            </w:r>
            <w:r w:rsidRPr="0049691E">
              <w:rPr>
                <w:rFonts w:ascii="Times New Roman" w:hAnsi="Times New Roman" w:cs="Times New Roman"/>
                <w:color w:val="212121"/>
                <w:shd w:val="clear" w:color="auto" w:fill="FFFFFF"/>
                <w:lang w:val="da-DK"/>
              </w:rPr>
              <w:fldChar w:fldCharType="end"/>
            </w:r>
            <w:r w:rsidR="00B31571" w:rsidRPr="0049691E">
              <w:rPr>
                <w:rStyle w:val="CommentReference"/>
                <w:rFonts w:ascii="Times New Roman" w:hAnsi="Times New Roman" w:cs="Times New Roman"/>
                <w:sz w:val="20"/>
                <w:szCs w:val="20"/>
                <w:lang w:val="da-DK"/>
              </w:rPr>
              <w:t>, P</w:t>
            </w:r>
            <w:r w:rsidR="00D02967" w:rsidRPr="0049691E">
              <w:rPr>
                <w:rFonts w:ascii="Times New Roman" w:hAnsi="Times New Roman" w:cs="Times New Roman"/>
                <w:color w:val="000000" w:themeColor="text1"/>
                <w:lang w:val="da-DK"/>
              </w:rPr>
              <w:t>edersen MK</w:t>
            </w:r>
            <w:r w:rsidRPr="0049691E">
              <w:rPr>
                <w:rFonts w:ascii="Times New Roman" w:hAnsi="Times New Roman" w:cs="Times New Roman"/>
                <w:color w:val="000000" w:themeColor="text1"/>
                <w:lang w:val="da-DK"/>
              </w:rPr>
              <w:t xml:space="preserve"> et al. 2023</w:t>
            </w:r>
            <w:r w:rsidR="00B31571" w:rsidRPr="0049691E">
              <w:rPr>
                <w:rFonts w:ascii="Times New Roman" w:hAnsi="Times New Roman" w:cs="Times New Roman"/>
                <w:color w:val="000000" w:themeColor="text1"/>
                <w:lang w:val="da-DK"/>
              </w:rPr>
              <w:fldChar w:fldCharType="begin" w:fldLock="1"/>
            </w:r>
            <w:r w:rsidR="00C27B16">
              <w:rPr>
                <w:rFonts w:ascii="Times New Roman" w:hAnsi="Times New Roman" w:cs="Times New Roman"/>
                <w:color w:val="000000" w:themeColor="text1"/>
                <w:lang w:val="da-DK"/>
              </w:rPr>
              <w:instrText xml:space="preserve"> ADDIN ZOTERO_ITEM CSL_CITATION {"citationID":"gOUMIhC9","properties":{"formattedCitation":"\\super 2\\nosupersub{}","plainCitation":"2","noteIndex":0},"citationItems":[{"id":"T8SUj3Rl/VrbGuzTa","uris":["http://www.mendeley.com/documents/?uuid=aa6d6c02-f975-4cd1-b61d-d960638ea0e3"],"itemData":{"DOI":"10.1007/s10654-023-01027-y","ISSN":"1573-7284 (Electronic)","PMID":"37555907","abstract":"Periodic revisions of the international classification of diseases (ICD) ensure  that the classification reflects new practices and knowledge; however, this complicates retrospective research as diagnoses are coded in different versions. For longitudinal disease trajectory studies, a crosswalk is an essential tool and a comprehensive mapping between ICD-8 and ICD-10 has until now been lacking. In this study, we map all ICD-8 morbidity codes to ICD-10 in the expanded Danish ICD version. We mapped ICD-8 codes to ICD-10, using a many-to-one system inspired by general equivalence mappings such that each ICD-8 code maps to a single ICD-10 code. Each ICD-8 code was manually and unidirectionally mapped to a single ICD-10 code based on medical setting and context. Each match was assigned a score (1 of 4 levels) reflecting the quality of the match and, if applicable, a \"flag\" signalling choices made in the mapping. We provide the first complete mapping of the 8596 ICD-8 morbidity codes to ICD-10 codes. All Danish ICD-8 codes representing diseases were mapped and 5106 (59.4%) achieved the highest consistency score. Only 334 (3.9%) of the ICD-8 codes received the lowest mapping consistency score. The mapping provides a scaffold for translation of ICD-8 to ICD-10, which enable longitudinal disease studies back to and 1969 in Denmark and to 1965 internationally with further adaption.","author":[{"dropping-particle":"","family":"Pedersen","given":"Mette Krogh","non-dropping-particle":"","parse-names":false,"suffix":""},{"dropping-particle":"","family":"Eriksson","given":"Robert","non-dropping-particle":"","parse-names":false,"suffix":""},{"dropping-particle":"","family":"Reguant","given":"Roc","non-dropping-particle":"","parse-names":false,"suffix":""},{"dropping-particle":"","family":"Collin","g</w:instrText>
            </w:r>
            <w:r w:rsidR="00C27B16" w:rsidRPr="008A338B">
              <w:rPr>
                <w:rFonts w:ascii="Times New Roman" w:hAnsi="Times New Roman" w:cs="Times New Roman"/>
                <w:color w:val="000000" w:themeColor="text1"/>
                <w:lang w:val="en-US"/>
              </w:rPr>
              <w:instrText xml:space="preserve">iven":"Catherine","non-dropping-particle":"","parse-names":false,"suffix":""},{"dropping-particle":"","family":"Pedersen","given":"Helle Krogh","non-dropping-particle":"","parse-names":false,"suffix":""},{"dropping-particle":"","family":"Sørup","given":"Freja Karuna Hemmingsen","non-dropping-particle":"","parse-names":false,"suffix":""},{"dropping-particle":"","family":"Simon","given":"Christian","non-dropping-particle":"","parse-names":false,"suffix":""},{"dropping-particle":"","family":"Birch","given":"Anna Marie","non-dropping-particle":"","parse-names":false,"suffix":""},{"dropping-particle":"","family":"Larsen","given":"Michael","non-dropping-particle":"","parse-names":false,"suffix":""},{"dropping-particle":"","family":"Nielsen","given":"Anna Pors","non-dropping-particle":"","parse-names":false,"suffix":""},{"dropping-particle":"","family":"Belling","given":"Kirstine","non-dropping-particle":"","parse-names":false,"suffix":""},{"dropping-particle":"","family":"Brunak","given":"Søren","non-dropping-particle":"","parse-names":false,"suffix":""}],"container-title":"European journal of epidemiology","id":"ITEM-1","issue":"10","issued":{"date-parts":[["2023","10"]]},"language":"eng","page":"1043-1052","publisher-place":"Netherlands","title":"A unidirectional mapping of ICD-8 to ICD-10 codes, for harmonized longitudinal  analysis of diseases.","type":"article-journal","volume":"38"}}],"schema":"https://github.com/citation-style-language/schema/raw/master/csl-citation.json"} </w:instrText>
            </w:r>
            <w:r w:rsidR="00B31571" w:rsidRPr="0049691E">
              <w:rPr>
                <w:rFonts w:ascii="Times New Roman" w:hAnsi="Times New Roman" w:cs="Times New Roman"/>
                <w:color w:val="000000" w:themeColor="text1"/>
                <w:lang w:val="da-DK"/>
              </w:rPr>
              <w:fldChar w:fldCharType="separate"/>
            </w:r>
            <w:r w:rsidR="002E7802" w:rsidRPr="002E7802">
              <w:rPr>
                <w:rFonts w:ascii="Times New Roman" w:hAnsi="Times New Roman" w:cs="Times New Roman"/>
                <w:szCs w:val="24"/>
                <w:vertAlign w:val="superscript"/>
              </w:rPr>
              <w:t>2</w:t>
            </w:r>
            <w:r w:rsidR="00B31571" w:rsidRPr="0049691E">
              <w:rPr>
                <w:rFonts w:ascii="Times New Roman" w:hAnsi="Times New Roman" w:cs="Times New Roman"/>
                <w:color w:val="000000" w:themeColor="text1"/>
                <w:lang w:val="da-DK"/>
              </w:rPr>
              <w:fldChar w:fldCharType="end"/>
            </w:r>
          </w:p>
        </w:tc>
      </w:tr>
      <w:tr w:rsidR="001B1787" w:rsidRPr="0049691E" w14:paraId="60B0F4D4" w14:textId="77777777" w:rsidTr="00D02967">
        <w:tc>
          <w:tcPr>
            <w:tcW w:w="1886" w:type="dxa"/>
          </w:tcPr>
          <w:p w14:paraId="6E481B62" w14:textId="4FAD9047" w:rsidR="001B1787" w:rsidRPr="0049691E" w:rsidRDefault="001B1787" w:rsidP="00B12502">
            <w:pPr>
              <w:rPr>
                <w:rFonts w:ascii="Times New Roman" w:hAnsi="Times New Roman" w:cs="Times New Roman"/>
                <w:sz w:val="20"/>
                <w:szCs w:val="20"/>
              </w:rPr>
            </w:pPr>
            <w:r w:rsidRPr="0049691E">
              <w:rPr>
                <w:rFonts w:ascii="Times New Roman" w:hAnsi="Times New Roman" w:cs="Times New Roman"/>
                <w:sz w:val="20"/>
                <w:szCs w:val="20"/>
              </w:rPr>
              <w:t>Stroke</w:t>
            </w:r>
          </w:p>
        </w:tc>
        <w:tc>
          <w:tcPr>
            <w:tcW w:w="2236" w:type="dxa"/>
            <w:vMerge/>
          </w:tcPr>
          <w:p w14:paraId="5F4F6D0B" w14:textId="77777777" w:rsidR="001B1787" w:rsidRPr="0049691E" w:rsidRDefault="001B1787" w:rsidP="00B12502">
            <w:pPr>
              <w:rPr>
                <w:rFonts w:ascii="Times New Roman" w:hAnsi="Times New Roman" w:cs="Times New Roman"/>
                <w:color w:val="000000" w:themeColor="text1"/>
                <w:sz w:val="20"/>
                <w:szCs w:val="20"/>
              </w:rPr>
            </w:pPr>
          </w:p>
        </w:tc>
        <w:tc>
          <w:tcPr>
            <w:tcW w:w="2961" w:type="dxa"/>
          </w:tcPr>
          <w:p w14:paraId="05173550" w14:textId="2A829E76" w:rsidR="001B1787" w:rsidRPr="0049691E" w:rsidRDefault="001B1787" w:rsidP="00B12502">
            <w:pPr>
              <w:rPr>
                <w:rFonts w:ascii="Times New Roman" w:hAnsi="Times New Roman" w:cs="Times New Roman"/>
                <w:sz w:val="20"/>
                <w:szCs w:val="20"/>
              </w:rPr>
            </w:pPr>
            <w:r w:rsidRPr="0049691E">
              <w:rPr>
                <w:rFonts w:ascii="Times New Roman" w:hAnsi="Times New Roman" w:cs="Times New Roman"/>
                <w:sz w:val="20"/>
                <w:szCs w:val="20"/>
              </w:rPr>
              <w:t>ICD-8: 430–438 (excluding 43509 or 43599; corresponding code of these in ICD-10 is G459)</w:t>
            </w:r>
          </w:p>
          <w:p w14:paraId="6664EA45" w14:textId="77777777" w:rsidR="001B1787" w:rsidRPr="0049691E" w:rsidRDefault="001B1787" w:rsidP="00B12502">
            <w:pPr>
              <w:rPr>
                <w:rFonts w:ascii="Times New Roman" w:hAnsi="Times New Roman" w:cs="Times New Roman"/>
                <w:sz w:val="20"/>
                <w:szCs w:val="20"/>
              </w:rPr>
            </w:pPr>
            <w:r w:rsidRPr="0049691E">
              <w:rPr>
                <w:rFonts w:ascii="Times New Roman" w:hAnsi="Times New Roman" w:cs="Times New Roman"/>
                <w:sz w:val="20"/>
                <w:szCs w:val="20"/>
              </w:rPr>
              <w:t>or ICD-10: I60–I69</w:t>
            </w:r>
          </w:p>
        </w:tc>
        <w:tc>
          <w:tcPr>
            <w:tcW w:w="1933" w:type="dxa"/>
            <w:vMerge/>
          </w:tcPr>
          <w:p w14:paraId="487C3959" w14:textId="77777777" w:rsidR="001B1787" w:rsidRPr="0049691E" w:rsidRDefault="001B1787" w:rsidP="00B12502">
            <w:pPr>
              <w:rPr>
                <w:rFonts w:ascii="Times New Roman" w:hAnsi="Times New Roman" w:cs="Times New Roman"/>
                <w:color w:val="000000" w:themeColor="text1"/>
                <w:sz w:val="20"/>
                <w:szCs w:val="20"/>
              </w:rPr>
            </w:pPr>
          </w:p>
        </w:tc>
      </w:tr>
      <w:tr w:rsidR="001B1787" w:rsidRPr="0049691E" w14:paraId="315DE1F8" w14:textId="77777777" w:rsidTr="00D02967">
        <w:trPr>
          <w:trHeight w:val="516"/>
        </w:trPr>
        <w:tc>
          <w:tcPr>
            <w:tcW w:w="1886" w:type="dxa"/>
          </w:tcPr>
          <w:p w14:paraId="7FAD5FA0" w14:textId="77777777" w:rsidR="001B1787" w:rsidRPr="0049691E" w:rsidRDefault="001B1787" w:rsidP="00B12502">
            <w:pPr>
              <w:rPr>
                <w:rFonts w:ascii="Times New Roman" w:hAnsi="Times New Roman" w:cs="Times New Roman"/>
                <w:color w:val="000000" w:themeColor="text1"/>
                <w:sz w:val="20"/>
                <w:szCs w:val="20"/>
              </w:rPr>
            </w:pPr>
            <w:r w:rsidRPr="0049691E">
              <w:rPr>
                <w:rFonts w:ascii="Times New Roman" w:hAnsi="Times New Roman" w:cs="Times New Roman"/>
                <w:sz w:val="20"/>
                <w:szCs w:val="20"/>
              </w:rPr>
              <w:t>Myocardial infarction</w:t>
            </w:r>
          </w:p>
        </w:tc>
        <w:tc>
          <w:tcPr>
            <w:tcW w:w="2236" w:type="dxa"/>
            <w:vMerge/>
          </w:tcPr>
          <w:p w14:paraId="393A6B92" w14:textId="77777777" w:rsidR="001B1787" w:rsidRPr="0049691E" w:rsidRDefault="001B1787" w:rsidP="00B12502">
            <w:pPr>
              <w:rPr>
                <w:rFonts w:ascii="Times New Roman" w:hAnsi="Times New Roman" w:cs="Times New Roman"/>
                <w:color w:val="000000" w:themeColor="text1"/>
                <w:sz w:val="20"/>
                <w:szCs w:val="20"/>
              </w:rPr>
            </w:pPr>
          </w:p>
        </w:tc>
        <w:tc>
          <w:tcPr>
            <w:tcW w:w="2961" w:type="dxa"/>
          </w:tcPr>
          <w:p w14:paraId="113D8FFE" w14:textId="77777777" w:rsidR="001B1787" w:rsidRPr="0049691E" w:rsidRDefault="001B1787" w:rsidP="00B12502">
            <w:pPr>
              <w:rPr>
                <w:rFonts w:ascii="Times New Roman" w:hAnsi="Times New Roman" w:cs="Times New Roman"/>
                <w:sz w:val="20"/>
                <w:szCs w:val="20"/>
              </w:rPr>
            </w:pPr>
            <w:r w:rsidRPr="0049691E">
              <w:rPr>
                <w:rFonts w:ascii="Times New Roman" w:hAnsi="Times New Roman" w:cs="Times New Roman"/>
                <w:sz w:val="20"/>
                <w:szCs w:val="20"/>
              </w:rPr>
              <w:t>ICD-8: 410 or ICD-10: I21</w:t>
            </w:r>
          </w:p>
        </w:tc>
        <w:tc>
          <w:tcPr>
            <w:tcW w:w="1933" w:type="dxa"/>
            <w:vMerge/>
          </w:tcPr>
          <w:p w14:paraId="01C9AF7C" w14:textId="77777777" w:rsidR="001B1787" w:rsidRPr="0049691E" w:rsidRDefault="001B1787" w:rsidP="00B12502">
            <w:pPr>
              <w:rPr>
                <w:rFonts w:ascii="Times New Roman" w:hAnsi="Times New Roman" w:cs="Times New Roman"/>
                <w:color w:val="000000" w:themeColor="text1"/>
                <w:sz w:val="20"/>
                <w:szCs w:val="20"/>
              </w:rPr>
            </w:pPr>
          </w:p>
        </w:tc>
      </w:tr>
      <w:tr w:rsidR="001B1787" w:rsidRPr="0049691E" w14:paraId="5CF61431" w14:textId="77777777" w:rsidTr="00D02967">
        <w:tc>
          <w:tcPr>
            <w:tcW w:w="1886" w:type="dxa"/>
          </w:tcPr>
          <w:p w14:paraId="79B2AA3B" w14:textId="26DE8363" w:rsidR="001B1787" w:rsidRPr="0049691E" w:rsidRDefault="001B1787"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COPD</w:t>
            </w:r>
          </w:p>
        </w:tc>
        <w:tc>
          <w:tcPr>
            <w:tcW w:w="2236" w:type="dxa"/>
            <w:vMerge/>
          </w:tcPr>
          <w:p w14:paraId="563980AF" w14:textId="77777777" w:rsidR="001B1787" w:rsidRPr="0049691E" w:rsidRDefault="001B1787" w:rsidP="00B12502">
            <w:pPr>
              <w:rPr>
                <w:rFonts w:ascii="Times New Roman" w:hAnsi="Times New Roman" w:cs="Times New Roman"/>
                <w:color w:val="000000" w:themeColor="text1"/>
                <w:sz w:val="20"/>
                <w:szCs w:val="20"/>
              </w:rPr>
            </w:pPr>
          </w:p>
        </w:tc>
        <w:tc>
          <w:tcPr>
            <w:tcW w:w="2961" w:type="dxa"/>
          </w:tcPr>
          <w:p w14:paraId="770A9F19" w14:textId="77777777" w:rsidR="001B1787" w:rsidRPr="0049691E" w:rsidRDefault="001B1787" w:rsidP="00B12502">
            <w:pPr>
              <w:rPr>
                <w:rFonts w:ascii="Times New Roman" w:hAnsi="Times New Roman" w:cs="Times New Roman"/>
                <w:sz w:val="20"/>
                <w:szCs w:val="20"/>
              </w:rPr>
            </w:pPr>
            <w:r w:rsidRPr="0049691E">
              <w:rPr>
                <w:rFonts w:ascii="Times New Roman" w:hAnsi="Times New Roman" w:cs="Times New Roman"/>
                <w:sz w:val="20"/>
                <w:szCs w:val="20"/>
              </w:rPr>
              <w:t xml:space="preserve">ICD-8: 490-492 (excluding 49001; the corresponding code in ICD-10: J459) or ICD-10: J40-J44 </w:t>
            </w:r>
          </w:p>
        </w:tc>
        <w:tc>
          <w:tcPr>
            <w:tcW w:w="1933" w:type="dxa"/>
            <w:vMerge/>
          </w:tcPr>
          <w:p w14:paraId="6D868701" w14:textId="77777777" w:rsidR="001B1787" w:rsidRPr="0049691E" w:rsidRDefault="001B1787" w:rsidP="00B12502">
            <w:pPr>
              <w:rPr>
                <w:rFonts w:ascii="Times New Roman" w:hAnsi="Times New Roman" w:cs="Times New Roman"/>
                <w:color w:val="000000" w:themeColor="text1"/>
                <w:sz w:val="20"/>
                <w:szCs w:val="20"/>
              </w:rPr>
            </w:pPr>
          </w:p>
        </w:tc>
      </w:tr>
      <w:tr w:rsidR="001B1787" w:rsidRPr="0049691E" w14:paraId="6546B849" w14:textId="77777777" w:rsidTr="00D02967">
        <w:tc>
          <w:tcPr>
            <w:tcW w:w="1886" w:type="dxa"/>
          </w:tcPr>
          <w:p w14:paraId="67718C1E" w14:textId="75A5696B" w:rsidR="001B1787" w:rsidRPr="0049691E" w:rsidRDefault="001B1787"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Asthma</w:t>
            </w:r>
          </w:p>
        </w:tc>
        <w:tc>
          <w:tcPr>
            <w:tcW w:w="2236" w:type="dxa"/>
            <w:vMerge/>
          </w:tcPr>
          <w:p w14:paraId="0A193F75" w14:textId="77777777" w:rsidR="001B1787" w:rsidRPr="0049691E" w:rsidRDefault="001B1787" w:rsidP="00B12502">
            <w:pPr>
              <w:rPr>
                <w:rFonts w:ascii="Times New Roman" w:hAnsi="Times New Roman" w:cs="Times New Roman"/>
                <w:color w:val="000000" w:themeColor="text1"/>
                <w:sz w:val="20"/>
                <w:szCs w:val="20"/>
              </w:rPr>
            </w:pPr>
          </w:p>
        </w:tc>
        <w:tc>
          <w:tcPr>
            <w:tcW w:w="2961" w:type="dxa"/>
          </w:tcPr>
          <w:p w14:paraId="05A415D8" w14:textId="77777777" w:rsidR="001B1787" w:rsidRPr="0049691E" w:rsidRDefault="001B1787" w:rsidP="00B12502">
            <w:pPr>
              <w:rPr>
                <w:rFonts w:ascii="Times New Roman" w:hAnsi="Times New Roman" w:cs="Times New Roman"/>
                <w:sz w:val="20"/>
                <w:szCs w:val="20"/>
              </w:rPr>
            </w:pPr>
            <w:r w:rsidRPr="0049691E">
              <w:rPr>
                <w:rFonts w:ascii="Times New Roman" w:hAnsi="Times New Roman" w:cs="Times New Roman"/>
                <w:sz w:val="20"/>
                <w:szCs w:val="20"/>
              </w:rPr>
              <w:t>ICD-8: 493 (including 49001) or ICD-10: J45-J46</w:t>
            </w:r>
          </w:p>
        </w:tc>
        <w:tc>
          <w:tcPr>
            <w:tcW w:w="1933" w:type="dxa"/>
            <w:vMerge/>
          </w:tcPr>
          <w:p w14:paraId="02E6A4A3" w14:textId="77777777" w:rsidR="001B1787" w:rsidRPr="0049691E" w:rsidRDefault="001B1787" w:rsidP="00B12502">
            <w:pPr>
              <w:rPr>
                <w:rFonts w:ascii="Times New Roman" w:hAnsi="Times New Roman" w:cs="Times New Roman"/>
                <w:color w:val="000000" w:themeColor="text1"/>
                <w:sz w:val="20"/>
                <w:szCs w:val="20"/>
              </w:rPr>
            </w:pPr>
          </w:p>
        </w:tc>
      </w:tr>
      <w:tr w:rsidR="001B1787" w:rsidRPr="0049691E" w14:paraId="7759934C" w14:textId="77777777" w:rsidTr="00D02967">
        <w:tc>
          <w:tcPr>
            <w:tcW w:w="1886" w:type="dxa"/>
          </w:tcPr>
          <w:p w14:paraId="6518B5C4" w14:textId="77777777" w:rsidR="001B1787" w:rsidRPr="0049691E" w:rsidRDefault="001B1787"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Diabetes</w:t>
            </w:r>
          </w:p>
        </w:tc>
        <w:tc>
          <w:tcPr>
            <w:tcW w:w="2236" w:type="dxa"/>
          </w:tcPr>
          <w:p w14:paraId="00020A9B" w14:textId="77777777" w:rsidR="001B1787" w:rsidRPr="0049691E" w:rsidRDefault="001B1787"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 xml:space="preserve">Hospital contact or two medication prescription within six months before baseline </w:t>
            </w:r>
          </w:p>
        </w:tc>
        <w:tc>
          <w:tcPr>
            <w:tcW w:w="2961" w:type="dxa"/>
          </w:tcPr>
          <w:p w14:paraId="695D8D16" w14:textId="77777777" w:rsidR="001B1787" w:rsidRPr="0049691E" w:rsidRDefault="001B1787"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ICD-8: 249-250 or ICD-10: E10–14, H36.0, O24 (ex O24.4) or ATC codes: A10</w:t>
            </w:r>
          </w:p>
        </w:tc>
        <w:tc>
          <w:tcPr>
            <w:tcW w:w="1933" w:type="dxa"/>
          </w:tcPr>
          <w:p w14:paraId="5582007D" w14:textId="51F3CB5C" w:rsidR="001B1787" w:rsidRPr="0049691E" w:rsidRDefault="001B1787" w:rsidP="002E7802">
            <w:pPr>
              <w:rPr>
                <w:rFonts w:ascii="Times New Roman" w:hAnsi="Times New Roman" w:cs="Times New Roman"/>
                <w:color w:val="000000" w:themeColor="text1"/>
                <w:sz w:val="20"/>
                <w:szCs w:val="20"/>
                <w:lang w:val="en-US"/>
              </w:rPr>
            </w:pPr>
            <w:r w:rsidRPr="0049691E">
              <w:rPr>
                <w:rFonts w:ascii="Times New Roman" w:hAnsi="Times New Roman" w:cs="Times New Roman"/>
                <w:sz w:val="20"/>
                <w:szCs w:val="20"/>
                <w:lang w:val="en-US"/>
              </w:rPr>
              <w:t>Jørgensen et al. 2019</w:t>
            </w:r>
            <w:r w:rsidR="00D02967" w:rsidRPr="0049691E">
              <w:rPr>
                <w:rFonts w:ascii="Times New Roman" w:hAnsi="Times New Roman" w:cs="Times New Roman"/>
                <w:sz w:val="20"/>
                <w:szCs w:val="20"/>
                <w:lang w:val="en-US"/>
              </w:rPr>
              <w:fldChar w:fldCharType="begin" w:fldLock="1"/>
            </w:r>
            <w:r w:rsidR="00C27B16">
              <w:rPr>
                <w:rFonts w:ascii="Times New Roman" w:hAnsi="Times New Roman" w:cs="Times New Roman"/>
                <w:sz w:val="20"/>
                <w:szCs w:val="20"/>
                <w:lang w:val="en-US"/>
              </w:rPr>
              <w:instrText xml:space="preserve"> ADDIN ZOTERO_ITEM CSL_CITATION {"citationID":"FSEKMnlD","properties":{"formattedCitation":"\\super 3\\nosupersub{}","plainCitation":"3","noteIndex":0},"citationItems":[{"id":"T8SUj3Rl/KiIU19Sd","uris":["http://www.mendeley.com/documents/?uuid=2a4f6d24-8c74-4c96-b8bf-0c463ba509fb"],"itemData":{"DOI":"10.1289/EHP4389","ISSN":"15529924","PMID":"31084449","abstract":"Background: Evidence on the association between road traffic noise and diabetes risk is sparse and inconsistent with respect to how confounding by air pollution was treated. Objectives: In this study, we aimed to examine whether long-term exposure to road traffic noise over 25 years is associated with incidence of diabetes, independent of air pollution. Methods: A total of 28,731 female nurses from the Danish Nurse cohort (&gt;44 years old at recruitment in 1993 or 1999) were linked to the Danish National Diabetes Register with information on incidence of diabetes from 1995 until 2013. The annual mean weighted levels of 24-h average road traffic noise (Lden) at nurses’ residences from 1970 until 2013 were estimated with the Nord 2000 method and annual mean levels of particulate matter (PM) with diameter &lt;2.5 and 10 nm (PM2.5 and PM10), nitrogen dioxide (NO2), and nitrogen oxide (NOx) with the Danish AirGIS modeling system. Cox proportional hazards regression models were used to examine the association between residential LdenLden in four different exposure windows (1-, 5-, 10-, and 25-years) and the incidence of diabetes, adjusted for lifestyle factors and air pollutants. Results: Of 23,762 nurses free of diabetes at the cohort baseline, 1,158 developed diabetes during a mean follow-up of 15.2 years. We found weak positive associations between 5-y mean exposure to LdenLden (per 10 dB increase) and diabetes incidence in a crude model [hazard ratio (HR): 1.07; 95% confidence interval (CI): 0.99, 1.12], which attenuated in a model adjusted for lifestyle factors (HR:1.04; 95% CI: 0.97, 1.12), and reached unity after additional adjustment for PM2.5 (HR: 0.99; 0.91, 1.08). In analyses by level of urbanization, we found a positive association between noise and diabetes in urban areas (HR:1.27; 95% CI: 0.98, 1.63) that was unchanged after adjusting for PM2.5 (HR: 1.25; 95% CI: 0.97, 1.62), but we found no apparent association in provincial (HR: 1.02; 95% CI: 0.88, 1.18) or rural areas (HR: 0.97; 95% CI: 0.87, 1.08). Conclusion: In the nationwide cohort of Danish nurses 44 years of age and older, we found no association between long-term exposure to road traffic noise and diabetes incidence after adjustment for PM2.5 but found suggestive evidence of an association limited to urban areas.","author":[{"dropping-particle":"","family":"Jørgensen","given":"Jeanette Therming","non-dropping-particle":"","parse-names":false,"suffix":""},{"dropping-particle":"","family":"Bräuner","given":"Elvira Vaclavik","non-dropping-particle":"","parse-names":false,"suffix":""},{"dropping-particle":"","family":"Backalarz","given":"Claus","non-dropping-particle":"","parse-names":false,"suffix":""},{"dropping-particle":"","family":"Laursen","given":"Jens Elgaard","non-dropping-particle":"","parse-names":false,"suffix":""},{"dropping-particle":"","family":"Pedersen","given":"Torben Holm","non-dropping-particle":"","parse-names":false,"suffix":""},{"dropping-particle":"","family":"Jensen","given":"Steen Solvang","non-dropping-particle":"","parse-names":false,"suffix":""},{"dropping-particle":"","family":"Ketzel","given":"Matthias","non-dropping-particle":"","parse-names":false,"suffix":""},{"dropping-particle":"","family":"Hertel","given":"Ole","non-dropping-particle":"","parse-names":false,"suffix":""},{"dropping-particle":"","family":"Lophaven","given":"Søren Nyman","non-dropping-particle":"","parse-names":false,"suffix":""},{"dropping-particle":"","family":"Simonsen","given":"Mette Kildevæld","non-dropping-particle":"","parse-names":false,"suffix":""},{"dropping-particle":"","family":"Andersen","given":"Zorana Jovanovic","non-dropping-particle":"","parse-names":false,"suffix":""}],"container-title":"Environmental Health Perspectives","id":"ITEM-1","issue":"5","issued":{"date-parts":[["2019"]]},"page":"1-9","title":"Long-term exposure to road traffic noise and incidence of diabetes in the danish nurse cohort","type":"article-journal","volume":"127"}}],"schema":"https://github.com/citation-style-language/schema/raw/master/csl-citation.json"} </w:instrText>
            </w:r>
            <w:r w:rsidR="00D02967" w:rsidRPr="0049691E">
              <w:rPr>
                <w:rFonts w:ascii="Times New Roman" w:hAnsi="Times New Roman" w:cs="Times New Roman"/>
                <w:sz w:val="20"/>
                <w:szCs w:val="20"/>
                <w:lang w:val="en-US"/>
              </w:rPr>
              <w:fldChar w:fldCharType="separate"/>
            </w:r>
            <w:r w:rsidR="002E7802" w:rsidRPr="002E7802">
              <w:rPr>
                <w:rFonts w:ascii="Times New Roman" w:hAnsi="Times New Roman" w:cs="Times New Roman"/>
                <w:sz w:val="20"/>
                <w:szCs w:val="24"/>
                <w:vertAlign w:val="superscript"/>
              </w:rPr>
              <w:t>3</w:t>
            </w:r>
            <w:r w:rsidR="00D02967" w:rsidRPr="0049691E">
              <w:rPr>
                <w:rFonts w:ascii="Times New Roman" w:hAnsi="Times New Roman" w:cs="Times New Roman"/>
                <w:sz w:val="20"/>
                <w:szCs w:val="20"/>
                <w:lang w:val="en-US"/>
              </w:rPr>
              <w:fldChar w:fldCharType="end"/>
            </w:r>
            <w:r w:rsidR="00D02967" w:rsidRPr="0049691E">
              <w:rPr>
                <w:rFonts w:ascii="Times New Roman" w:hAnsi="Times New Roman" w:cs="Times New Roman"/>
                <w:color w:val="000000" w:themeColor="text1"/>
                <w:sz w:val="20"/>
                <w:szCs w:val="20"/>
                <w:lang w:val="en-US"/>
              </w:rPr>
              <w:t xml:space="preserve"> </w:t>
            </w:r>
          </w:p>
        </w:tc>
      </w:tr>
      <w:tr w:rsidR="001B1787" w:rsidRPr="0049691E" w14:paraId="09C09BBC" w14:textId="77777777" w:rsidTr="00D02967">
        <w:tc>
          <w:tcPr>
            <w:tcW w:w="1886" w:type="dxa"/>
          </w:tcPr>
          <w:p w14:paraId="4274CD49" w14:textId="77777777" w:rsidR="001B1787" w:rsidRPr="0049691E" w:rsidRDefault="001B1787"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Depression</w:t>
            </w:r>
          </w:p>
        </w:tc>
        <w:tc>
          <w:tcPr>
            <w:tcW w:w="2236" w:type="dxa"/>
          </w:tcPr>
          <w:p w14:paraId="15F43AF8" w14:textId="77777777" w:rsidR="001B1787" w:rsidRPr="0049691E" w:rsidRDefault="001B1787"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Hospital contact or a medication prescription before baseline</w:t>
            </w:r>
          </w:p>
        </w:tc>
        <w:tc>
          <w:tcPr>
            <w:tcW w:w="2961" w:type="dxa"/>
          </w:tcPr>
          <w:p w14:paraId="55870094" w14:textId="77777777" w:rsidR="001B1787" w:rsidRPr="0049691E" w:rsidRDefault="001B1787"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 xml:space="preserve">ICD-8: 296.09, 296.29, </w:t>
            </w:r>
          </w:p>
          <w:p w14:paraId="372E085B" w14:textId="77777777" w:rsidR="001B1787" w:rsidRPr="0049691E" w:rsidRDefault="001B1787"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296.99, 298.09, 300.49, 3</w:t>
            </w:r>
          </w:p>
          <w:p w14:paraId="7C0355AF" w14:textId="1449FC8C" w:rsidR="001B1787" w:rsidRPr="0049691E" w:rsidRDefault="001B1787"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00.19</w:t>
            </w:r>
            <w:r w:rsidR="00DC5FE5" w:rsidRPr="0049691E">
              <w:rPr>
                <w:rFonts w:ascii="Times New Roman" w:hAnsi="Times New Roman" w:cs="Times New Roman"/>
                <w:color w:val="000000" w:themeColor="text1"/>
                <w:sz w:val="20"/>
                <w:szCs w:val="20"/>
              </w:rPr>
              <w:t xml:space="preserve"> or </w:t>
            </w:r>
            <w:r w:rsidRPr="0049691E">
              <w:rPr>
                <w:rFonts w:ascii="Times New Roman" w:hAnsi="Times New Roman" w:cs="Times New Roman"/>
                <w:color w:val="000000" w:themeColor="text1"/>
                <w:sz w:val="20"/>
                <w:szCs w:val="20"/>
              </w:rPr>
              <w:t xml:space="preserve">ICD-10: </w:t>
            </w:r>
            <w:r w:rsidRPr="0049691E">
              <w:rPr>
                <w:rFonts w:ascii="Times New Roman" w:hAnsi="Times New Roman" w:cs="Times New Roman"/>
                <w:sz w:val="20"/>
                <w:szCs w:val="20"/>
              </w:rPr>
              <w:t>F32</w:t>
            </w:r>
            <w:r w:rsidR="00DC5FE5" w:rsidRPr="0049691E">
              <w:rPr>
                <w:rFonts w:ascii="Times New Roman" w:hAnsi="Times New Roman" w:cs="Times New Roman"/>
                <w:sz w:val="20"/>
                <w:szCs w:val="20"/>
              </w:rPr>
              <w:t>,</w:t>
            </w:r>
            <w:r w:rsidRPr="0049691E">
              <w:rPr>
                <w:rFonts w:ascii="Times New Roman" w:hAnsi="Times New Roman" w:cs="Times New Roman"/>
                <w:sz w:val="20"/>
                <w:szCs w:val="20"/>
              </w:rPr>
              <w:t xml:space="preserve"> F33, F34.11, F41.2 or ATC </w:t>
            </w:r>
            <w:proofErr w:type="gramStart"/>
            <w:r w:rsidRPr="0049691E">
              <w:rPr>
                <w:rFonts w:ascii="Times New Roman" w:hAnsi="Times New Roman" w:cs="Times New Roman"/>
                <w:sz w:val="20"/>
                <w:szCs w:val="20"/>
              </w:rPr>
              <w:t>codes :</w:t>
            </w:r>
            <w:proofErr w:type="gramEnd"/>
            <w:r w:rsidRPr="0049691E">
              <w:rPr>
                <w:rFonts w:ascii="Times New Roman" w:hAnsi="Times New Roman" w:cs="Times New Roman"/>
                <w:sz w:val="20"/>
                <w:szCs w:val="20"/>
              </w:rPr>
              <w:t xml:space="preserve"> N06AB, N06AF, N06AG, N06AX (NOT N06AX12).</w:t>
            </w:r>
          </w:p>
        </w:tc>
        <w:tc>
          <w:tcPr>
            <w:tcW w:w="1933" w:type="dxa"/>
          </w:tcPr>
          <w:p w14:paraId="12BD22F8" w14:textId="53DA3477" w:rsidR="00D02967" w:rsidRPr="0049691E" w:rsidRDefault="00D02967" w:rsidP="00B12502">
            <w:pPr>
              <w:rPr>
                <w:rFonts w:ascii="Times New Roman" w:hAnsi="Times New Roman" w:cs="Times New Roman"/>
                <w:sz w:val="20"/>
                <w:szCs w:val="20"/>
                <w:lang w:val="en-US"/>
              </w:rPr>
            </w:pPr>
            <w:r w:rsidRPr="0049691E">
              <w:rPr>
                <w:rFonts w:ascii="Times New Roman" w:hAnsi="Times New Roman" w:cs="Times New Roman"/>
                <w:noProof/>
                <w:sz w:val="20"/>
                <w:szCs w:val="20"/>
                <w:lang w:val="en-US"/>
              </w:rPr>
              <w:t>Bräuner EV</w:t>
            </w:r>
            <w:r w:rsidRPr="0049691E">
              <w:rPr>
                <w:rFonts w:ascii="Times New Roman" w:hAnsi="Times New Roman" w:cs="Times New Roman"/>
                <w:sz w:val="20"/>
                <w:szCs w:val="20"/>
                <w:lang w:val="en-US"/>
              </w:rPr>
              <w:t xml:space="preserve"> et al. 2022</w:t>
            </w:r>
            <w:r w:rsidRPr="0049691E">
              <w:rPr>
                <w:rFonts w:ascii="Times New Roman" w:hAnsi="Times New Roman" w:cs="Times New Roman"/>
                <w:sz w:val="20"/>
                <w:szCs w:val="20"/>
              </w:rPr>
              <w:fldChar w:fldCharType="begin" w:fldLock="1"/>
            </w:r>
            <w:r w:rsidR="00C27B16">
              <w:rPr>
                <w:rFonts w:ascii="Times New Roman" w:hAnsi="Times New Roman" w:cs="Times New Roman"/>
                <w:sz w:val="20"/>
                <w:szCs w:val="20"/>
                <w:lang w:val="en-US"/>
              </w:rPr>
              <w:instrText xml:space="preserve"> ADDIN ZOTERO_ITEM CSL_CITATION {"citationID":"cRf3Aaod","properties":{"formattedCitation":"\\super 4\\nosupersub{}","plainCitation":"4","noteIndex":0},"citationItems":[{"id":"T8SUj3Rl/uKpg1Sq9","uris":["http://www.mendeley.com/documents/?uuid=1fd82a7d-72d8-461f-88e4-3e3c9a7d4e53"],"itemData":{"DOI":"10.1097/GME.0000000000001913","ISSN":"1530-0374 (Electronic)","PMID":"35213515","abstract":"OBJECTIVE: Depression is a leading cause of disability globally and affects more women than men. Ovarian sex steroids are thought to modify depression risk in women and interventions such as bilateral oophorectomy that permanently change the sex steroid milieu may increase the risk of depression. This study aimed to investigate the associations between unilateral and b</w:instrText>
            </w:r>
            <w:r w:rsidR="00C27B16">
              <w:rPr>
                <w:rFonts w:ascii="Times New Roman" w:hAnsi="Times New Roman" w:cs="Times New Roman" w:hint="eastAsia"/>
                <w:sz w:val="20"/>
                <w:szCs w:val="20"/>
                <w:lang w:val="en-US"/>
              </w:rPr>
              <w:instrText xml:space="preserve">ilateral oophorectomy and depression over a 25-year period (1993-2018) and whether this varied by age at oophorectomy or use of menopausal hormone therapy. METHODS: Twenty-five thousand one hundred eighty-eight nurses aged </w:instrText>
            </w:r>
            <w:r w:rsidR="00C27B16">
              <w:rPr>
                <w:rFonts w:ascii="Times New Roman" w:hAnsi="Times New Roman" w:cs="Times New Roman" w:hint="eastAsia"/>
                <w:sz w:val="20"/>
                <w:szCs w:val="20"/>
                <w:lang w:val="en-US"/>
              </w:rPr>
              <w:instrText>≥</w:instrText>
            </w:r>
            <w:r w:rsidR="00C27B16">
              <w:rPr>
                <w:rFonts w:ascii="Times New Roman" w:hAnsi="Times New Roman" w:cs="Times New Roman" w:hint="eastAsia"/>
                <w:sz w:val="20"/>
                <w:szCs w:val="20"/>
                <w:lang w:val="en-US"/>
              </w:rPr>
              <w:instrText xml:space="preserve">45 years from the Danish Nurse </w:instrText>
            </w:r>
            <w:r w:rsidR="00C27B16">
              <w:rPr>
                <w:rFonts w:ascii="Times New Roman" w:hAnsi="Times New Roman" w:cs="Times New Roman"/>
                <w:sz w:val="20"/>
                <w:szCs w:val="20"/>
                <w:lang w:val="en-US"/>
              </w:rPr>
              <w:instrText>Cohort were included. Nurses with depression prior to baseline were excluded. Poisson regression models, with log-transformed person-years as offset, were used to assess the associations between oophorectomy and incident depression. Nurses who retained their ovaries were the reference group. RESULTS: Compared with nurses with retained ovaries, bilateral oophorectomy was associated with a slightly higher rate of depression (rate ratio [RR], 1.08; 95% confidence interval [CI], 0.95-1.23), but without statis</w:instrText>
            </w:r>
            <w:r w:rsidR="00C27B16">
              <w:rPr>
                <w:rFonts w:ascii="Times New Roman" w:hAnsi="Times New Roman" w:cs="Times New Roman" w:hint="eastAsia"/>
                <w:sz w:val="20"/>
                <w:szCs w:val="20"/>
                <w:lang w:val="en-US"/>
              </w:rPr>
              <w:instrText xml:space="preserve">tical significance. However, when stratified by age at oophorectomy, compared with nurses with retained ovaries, bilateral oophorectomy at age </w:instrText>
            </w:r>
            <w:r w:rsidR="00C27B16">
              <w:rPr>
                <w:rFonts w:ascii="Times New Roman" w:hAnsi="Times New Roman" w:cs="Times New Roman" w:hint="eastAsia"/>
                <w:sz w:val="20"/>
                <w:szCs w:val="20"/>
                <w:lang w:val="en-US"/>
              </w:rPr>
              <w:instrText>≥</w:instrText>
            </w:r>
            <w:r w:rsidR="00C27B16">
              <w:rPr>
                <w:rFonts w:ascii="Times New Roman" w:hAnsi="Times New Roman" w:cs="Times New Roman" w:hint="eastAsia"/>
                <w:sz w:val="20"/>
                <w:szCs w:val="20"/>
                <w:lang w:val="en-US"/>
              </w:rPr>
              <w:instrText>51 years was associated with higher rates of depression (RR 1.16; 95% CI, 1.00-1.34), but not bilateral oophore</w:instrText>
            </w:r>
            <w:r w:rsidR="00C27B16">
              <w:rPr>
                <w:rFonts w:ascii="Times New Roman" w:hAnsi="Times New Roman" w:cs="Times New Roman"/>
                <w:sz w:val="20"/>
                <w:szCs w:val="20"/>
                <w:lang w:val="en-US"/>
              </w:rPr>
              <w:instrText>ctomy at age &lt;51 years (RR 0.86; 95% CI, 0.69-1.07); P value for difference in estimates = 0.02. No association between unilateral oophorectomy and depression was observed. CONCLUSIONS: In this cohort of Danish female nurses, bilateral oophorectomy at age</w:instrText>
            </w:r>
            <w:r w:rsidR="00C27B16">
              <w:rPr>
                <w:rFonts w:ascii="Times New Roman" w:hAnsi="Times New Roman" w:cs="Times New Roman" w:hint="eastAsia"/>
                <w:sz w:val="20"/>
                <w:szCs w:val="20"/>
                <w:lang w:val="en-US"/>
              </w:rPr>
              <w:instrText xml:space="preserve"> </w:instrText>
            </w:r>
            <w:r w:rsidR="00C27B16">
              <w:rPr>
                <w:rFonts w:ascii="Times New Roman" w:hAnsi="Times New Roman" w:cs="Times New Roman" w:hint="eastAsia"/>
                <w:sz w:val="20"/>
                <w:szCs w:val="20"/>
                <w:lang w:val="en-US"/>
              </w:rPr>
              <w:instrText>≥</w:instrText>
            </w:r>
            <w:r w:rsidR="00C27B16">
              <w:rPr>
                <w:rFonts w:ascii="Times New Roman" w:hAnsi="Times New Roman" w:cs="Times New Roman" w:hint="eastAsia"/>
                <w:sz w:val="20"/>
                <w:szCs w:val="20"/>
                <w:lang w:val="en-US"/>
              </w:rPr>
              <w:instrText>51 years, but not at younger ages, was associated with a slightly higher rate of depression compared with those who retained their ovaries.","author":[{"dropping-particle":"V","family":"Bräuner","given":"Elvira","non-dropping-particle":"","parse-names":</w:instrText>
            </w:r>
            <w:r w:rsidR="00C27B16">
              <w:rPr>
                <w:rFonts w:ascii="Times New Roman" w:hAnsi="Times New Roman" w:cs="Times New Roman"/>
                <w:sz w:val="20"/>
                <w:szCs w:val="20"/>
                <w:lang w:val="en-US"/>
              </w:rPr>
              <w:instrText xml:space="preserve">false,"suffix":""},{"dropping-particle":"","family":"Wilson","given":"Louise F","non-dropping-particle":"","parse-names":false,"suffix":""},{"dropping-particle":"","family":"Koch","given":"Trine","non-dropping-particle":"","parse-names":false,"suffix":""},{"dropping-particle":"","family":"Christensen","given":"Jane","non-dropping-particle":"","parse-names":false,"suffix":""},{"dropping-particle":"","family":"Dehlendorff","given":"Christian","non-dropping-particle":"","parse-names":false,"suffix":""},{"dropping-particle":"","family":"Duun-Henriksen","given":"Anne Katrine","non-dropping-particle":"","parse-names":false,"suffix":""},{"dropping-particle":"","family":"Priskorn","given":"Lærke","non-dropping-particle":"","parse-names":false,"suffix":""},{"dropping-particle":"","family":"Abildgaard","given":"Julie","non-dropping-particle":"","parse-names":false,"suffix":""},{"dropping-particle":"","family":"Simonsen","given":"Mette K","non-dropping-particle":"","parse-names":false,"suffix":""},{"dropping-particle":"","family":"Jørgensen","given":"Jeanette T","non-dropping-particle":"","parse-names":false,"suffix":""},{"dropping-particle":"","family":"Lim","given":"Youn-Hee","non-dropping-particle":"","parse-names":false,"suffix":""},{"dropping-particle":"","family":"Andersen","given":"Zorana J","non-dropping-particle":"","parse-names":false,"suffix":""},{"dropping-particle":"","family":"Juul","given":"Anders","non-dropping-particle":"","parse-names":false,"suffix":""},{"dropping-particle":"","family":"Hickey","given":"Martha","non-dropping-particle":"","parse-names":false,"suffix":""}],"container-title":"Menopause (New York, N.Y.)","id":"ITEM-1","issue":"3","issued":{"date-parts":[["2022","1"]]},"language":"eng","page":"276-283","publisher-place":"United States","title":"The long-term association between bilateral oophorectomy and depression: a prospective cohort study.","type":"article-journal","volume":"29"}}],"schema":"https://github.com/citation-style-language/schema/raw/master/csl-citation.json"} </w:instrText>
            </w:r>
            <w:r w:rsidRPr="0049691E">
              <w:rPr>
                <w:rFonts w:ascii="Times New Roman" w:hAnsi="Times New Roman" w:cs="Times New Roman"/>
                <w:sz w:val="20"/>
                <w:szCs w:val="20"/>
              </w:rPr>
              <w:fldChar w:fldCharType="separate"/>
            </w:r>
            <w:r w:rsidR="002E7802" w:rsidRPr="002E7802">
              <w:rPr>
                <w:rFonts w:ascii="Times New Roman" w:hAnsi="Times New Roman" w:cs="Times New Roman"/>
                <w:sz w:val="20"/>
                <w:szCs w:val="24"/>
                <w:vertAlign w:val="superscript"/>
              </w:rPr>
              <w:t>4</w:t>
            </w:r>
            <w:r w:rsidRPr="0049691E">
              <w:rPr>
                <w:rFonts w:ascii="Times New Roman" w:hAnsi="Times New Roman" w:cs="Times New Roman"/>
                <w:sz w:val="20"/>
                <w:szCs w:val="20"/>
              </w:rPr>
              <w:fldChar w:fldCharType="end"/>
            </w:r>
          </w:p>
          <w:p w14:paraId="26FB177B" w14:textId="4775593B" w:rsidR="001B1787" w:rsidRPr="0049691E" w:rsidRDefault="001B1787" w:rsidP="00B12502">
            <w:pPr>
              <w:rPr>
                <w:rFonts w:ascii="Times New Roman" w:hAnsi="Times New Roman" w:cs="Times New Roman"/>
                <w:color w:val="000000" w:themeColor="text1"/>
                <w:sz w:val="20"/>
                <w:szCs w:val="20"/>
                <w:lang w:val="en-US"/>
              </w:rPr>
            </w:pPr>
          </w:p>
        </w:tc>
      </w:tr>
    </w:tbl>
    <w:p w14:paraId="522C6944" w14:textId="41126568" w:rsidR="009A5B61" w:rsidRPr="0049691E" w:rsidRDefault="00B05036" w:rsidP="00B12502">
      <w:pPr>
        <w:spacing w:line="240" w:lineRule="auto"/>
        <w:rPr>
          <w:rFonts w:ascii="Times New Roman" w:hAnsi="Times New Roman" w:cs="Times New Roman"/>
          <w:sz w:val="20"/>
          <w:szCs w:val="20"/>
        </w:rPr>
      </w:pPr>
      <w:r w:rsidRPr="0049691E">
        <w:rPr>
          <w:rFonts w:ascii="Times New Roman" w:hAnsi="Times New Roman" w:cs="Times New Roman"/>
          <w:sz w:val="20"/>
          <w:szCs w:val="20"/>
          <w:lang w:val="en-US"/>
        </w:rPr>
        <w:t>Abbreviation: ICD</w:t>
      </w:r>
      <w:r w:rsidR="00AD3CAD" w:rsidRPr="0049691E">
        <w:rPr>
          <w:rFonts w:ascii="Times New Roman" w:hAnsi="Times New Roman" w:cs="Times New Roman"/>
          <w:sz w:val="20"/>
          <w:szCs w:val="20"/>
          <w:lang w:val="en-US"/>
        </w:rPr>
        <w:t xml:space="preserve">-8: </w:t>
      </w:r>
      <w:r w:rsidR="00AD3CAD" w:rsidRPr="0049691E">
        <w:rPr>
          <w:rFonts w:ascii="Times New Roman" w:hAnsi="Times New Roman" w:cs="Times New Roman"/>
          <w:sz w:val="20"/>
          <w:szCs w:val="20"/>
        </w:rPr>
        <w:t xml:space="preserve">international Classification of Disease version 8; ICD-10: international Classification of Disease version 10; </w:t>
      </w:r>
      <w:r w:rsidRPr="0049691E">
        <w:rPr>
          <w:rFonts w:ascii="Times New Roman" w:hAnsi="Times New Roman" w:cs="Times New Roman"/>
          <w:sz w:val="20"/>
          <w:szCs w:val="20"/>
          <w:lang w:val="en-US"/>
        </w:rPr>
        <w:t>COPD</w:t>
      </w:r>
      <w:r w:rsidR="00AD3CAD" w:rsidRPr="0049691E">
        <w:rPr>
          <w:rFonts w:ascii="Times New Roman" w:hAnsi="Times New Roman" w:cs="Times New Roman"/>
          <w:sz w:val="20"/>
          <w:szCs w:val="20"/>
          <w:lang w:val="en-US"/>
        </w:rPr>
        <w:t xml:space="preserve">: chronic obstructive pulmonary disease; </w:t>
      </w:r>
      <w:r w:rsidRPr="0049691E">
        <w:rPr>
          <w:rFonts w:ascii="Times New Roman" w:hAnsi="Times New Roman" w:cs="Times New Roman"/>
          <w:sz w:val="20"/>
          <w:szCs w:val="20"/>
          <w:lang w:val="en-US"/>
        </w:rPr>
        <w:t>ATC</w:t>
      </w:r>
      <w:r w:rsidR="00AD3CAD" w:rsidRPr="0049691E">
        <w:rPr>
          <w:rFonts w:ascii="Times New Roman" w:hAnsi="Times New Roman" w:cs="Times New Roman"/>
          <w:sz w:val="20"/>
          <w:szCs w:val="20"/>
          <w:lang w:val="en-US"/>
        </w:rPr>
        <w:t>-</w:t>
      </w:r>
      <w:r w:rsidR="00AD3CAD" w:rsidRPr="0049691E">
        <w:rPr>
          <w:rFonts w:ascii="Times New Roman" w:hAnsi="Times New Roman" w:cs="Times New Roman"/>
          <w:sz w:val="20"/>
          <w:szCs w:val="20"/>
        </w:rPr>
        <w:t xml:space="preserve"> Anatomical Therapeutic Chemical.</w:t>
      </w:r>
    </w:p>
    <w:p w14:paraId="1673882C" w14:textId="3DD4B8D2" w:rsidR="0071529A" w:rsidRPr="0049691E" w:rsidRDefault="0071529A" w:rsidP="00B12502">
      <w:pPr>
        <w:spacing w:line="240" w:lineRule="auto"/>
        <w:rPr>
          <w:rFonts w:ascii="Times New Roman" w:hAnsi="Times New Roman" w:cs="Times New Roman"/>
          <w:sz w:val="20"/>
          <w:szCs w:val="20"/>
        </w:rPr>
        <w:sectPr w:rsidR="0071529A" w:rsidRPr="0049691E" w:rsidSect="003267B9">
          <w:pgSz w:w="11906" w:h="16838"/>
          <w:pgMar w:top="1440" w:right="1440" w:bottom="1440" w:left="1440" w:header="709" w:footer="709" w:gutter="0"/>
          <w:lnNumType w:countBy="1" w:restart="continuous"/>
          <w:pgNumType w:start="1"/>
          <w:cols w:space="708"/>
          <w:docGrid w:linePitch="360"/>
        </w:sectPr>
      </w:pPr>
    </w:p>
    <w:p w14:paraId="51F446E9" w14:textId="2E965DC8" w:rsidR="007B0997" w:rsidRPr="008A338B" w:rsidRDefault="007B0997" w:rsidP="008334C0">
      <w:pPr>
        <w:spacing w:line="240" w:lineRule="auto"/>
        <w:rPr>
          <w:rFonts w:ascii="Times New Roman" w:hAnsi="Times New Roman" w:cs="Times New Roman"/>
          <w:b/>
          <w:lang w:eastAsia="ko-KR"/>
        </w:rPr>
      </w:pPr>
      <w:bookmarkStart w:id="1" w:name="_Hlk179988132"/>
      <w:r w:rsidRPr="008A338B">
        <w:rPr>
          <w:rFonts w:ascii="Times New Roman" w:hAnsi="Times New Roman" w:cs="Times New Roman"/>
          <w:b/>
          <w:lang w:eastAsia="ko-KR"/>
        </w:rPr>
        <w:t xml:space="preserve">Text S1. Study population: </w:t>
      </w:r>
      <w:r w:rsidRPr="008A338B">
        <w:rPr>
          <w:rFonts w:ascii="Times New Roman" w:hAnsi="Times New Roman" w:cs="Times New Roman"/>
          <w:b/>
          <w:bCs/>
        </w:rPr>
        <w:t>the Danish nationwide administrative</w:t>
      </w:r>
      <w:r w:rsidRPr="007B0997">
        <w:rPr>
          <w:rFonts w:ascii="Times New Roman" w:hAnsi="Times New Roman" w:cs="Times New Roman"/>
          <w:b/>
          <w:bCs/>
          <w:lang w:eastAsia="ko-KR"/>
        </w:rPr>
        <w:t xml:space="preserve"> cohort</w:t>
      </w:r>
    </w:p>
    <w:p w14:paraId="5EB64519" w14:textId="09904A9D" w:rsidR="00C27B16" w:rsidRPr="008A338B" w:rsidRDefault="007B0997" w:rsidP="008A338B">
      <w:pPr>
        <w:spacing w:line="240" w:lineRule="auto"/>
        <w:rPr>
          <w:rFonts w:ascii="Times New Roman" w:hAnsi="Times New Roman" w:cs="Times New Roman"/>
          <w:bCs/>
          <w:lang w:eastAsia="ko-KR"/>
        </w:rPr>
      </w:pPr>
      <w:r w:rsidRPr="007B0997">
        <w:rPr>
          <w:rFonts w:ascii="Times New Roman" w:hAnsi="Times New Roman" w:cs="Times New Roman"/>
          <w:lang w:eastAsia="ko-KR"/>
        </w:rPr>
        <w:t>T</w:t>
      </w:r>
      <w:r w:rsidRPr="007B0997">
        <w:rPr>
          <w:rFonts w:ascii="Times New Roman" w:hAnsi="Times New Roman" w:cs="Times New Roman"/>
        </w:rPr>
        <w:t xml:space="preserve">he Danish nationwide administrative </w:t>
      </w:r>
      <w:r w:rsidR="00C27B16">
        <w:rPr>
          <w:rFonts w:ascii="Times New Roman" w:hAnsi="Times New Roman" w:cs="Times New Roman"/>
        </w:rPr>
        <w:t xml:space="preserve">cohort </w:t>
      </w:r>
      <w:r w:rsidRPr="008A338B">
        <w:rPr>
          <w:rFonts w:ascii="Times New Roman" w:hAnsi="Times New Roman" w:cs="Times New Roman"/>
          <w:bCs/>
          <w:lang w:eastAsia="ko-KR"/>
        </w:rPr>
        <w:t>was established</w:t>
      </w:r>
      <w:r w:rsidR="00662503">
        <w:rPr>
          <w:rFonts w:ascii="Times New Roman" w:hAnsi="Times New Roman" w:cs="Times New Roman" w:hint="eastAsia"/>
          <w:bCs/>
          <w:lang w:eastAsia="ko-KR"/>
        </w:rPr>
        <w:t xml:space="preserve"> first within </w:t>
      </w:r>
      <w:r w:rsidRPr="008A338B">
        <w:rPr>
          <w:rFonts w:ascii="Times New Roman" w:hAnsi="Times New Roman" w:cs="Times New Roman"/>
          <w:bCs/>
          <w:lang w:eastAsia="ko-KR"/>
        </w:rPr>
        <w:t xml:space="preserve">the ELAPSE project, which </w:t>
      </w:r>
      <w:proofErr w:type="spellStart"/>
      <w:r w:rsidRPr="008A338B">
        <w:rPr>
          <w:rFonts w:ascii="Times New Roman" w:hAnsi="Times New Roman" w:cs="Times New Roman"/>
          <w:bCs/>
          <w:lang w:eastAsia="ko-KR"/>
        </w:rPr>
        <w:t>analyzed</w:t>
      </w:r>
      <w:proofErr w:type="spellEnd"/>
      <w:r w:rsidRPr="008A338B">
        <w:rPr>
          <w:rFonts w:ascii="Times New Roman" w:hAnsi="Times New Roman" w:cs="Times New Roman"/>
          <w:bCs/>
          <w:lang w:eastAsia="ko-KR"/>
        </w:rPr>
        <w:t xml:space="preserve"> seven European administrative cohorts, including one from Denmark, to investigate the health impacts of low-level air pollution</w:t>
      </w:r>
      <w:r w:rsidRPr="007B0997">
        <w:rPr>
          <w:rFonts w:ascii="Times New Roman" w:hAnsi="Times New Roman" w:cs="Times New Roman"/>
          <w:lang w:eastAsia="ko-KR"/>
        </w:rPr>
        <w:t xml:space="preserve"> </w:t>
      </w:r>
      <w:r w:rsidRPr="007B0997">
        <w:rPr>
          <w:rFonts w:ascii="Times New Roman" w:hAnsi="Times New Roman" w:cs="Times New Roman"/>
          <w:lang w:eastAsia="ko-KR"/>
        </w:rPr>
        <w:fldChar w:fldCharType="begin" w:fldLock="1"/>
      </w:r>
      <w:r w:rsidR="00C27B16">
        <w:rPr>
          <w:rFonts w:ascii="Times New Roman" w:hAnsi="Times New Roman" w:cs="Times New Roman"/>
          <w:lang w:eastAsia="ko-KR"/>
        </w:rPr>
        <w:instrText xml:space="preserve"> ADDIN ZOTERO_ITEM CSL_CITATION {"citationID":"w7jtDiyn","properties":{"formattedCitation":"\\super 5,6\\nosupersub{}","plainCitation":"5,6","noteIndex":0},"citationItems":[{"id":"T8SUj3Rl/5fPRf8Hc","uris":["http://www.mendeley.com/documents/?uuid=eb4c5a2e-ea08-4fd3-a35a-ddb60711a1c4"],"itemData":{"ISSN":"1041-5505","PMID":"36106702","abstract":"INTRODUCTION Epidemiological cohort studies have consistently found associations between long-term exposure to outdoor air pollution and a range of morbidity and mortality endpoints. Recent evaluations by the World Health Organization and the Global Burden of Disease study have suggested that these associations may be nonlinear and may persist at very low concentrations. Studies conducted in North America in particular have suggested that associations with mortality persisted at concentrations of particulate matter with an aerodynamic diameter of less than 2.5 μm (PM2.5) well below current air quality standards and guidelines. The uncertainty about the shape of the concentration-response function at the low end of the concentration distribution, related to the scarcity of observations in the lowest range, was the basis of the current project. Previous studies have focused on PM2.5, but increasingly associations with nitrogen dioxide (NO2) are being reported, particularly in studies that accounted for the fine spatial scale variation of NO2. Very few studies have evaluated the effects of long-term exposure to low concentrations of ozone (O3). Health effects of black carbon (BC), representing primary combustion particles, have not been studied in most large cohort studies of PM2.5. Cohort studies assessing health effects of particle composition, including elements from nontailpipe traffic emissions (iron, copper, and zinc) and secondary aerosol (sulfur) have been few in number and reported inconsistent results. The overall objective of our study was to investigate the shape of the relationship between long-term exposure to four pollutants (PM2.5, NO2, BC, and O3) and four broad health effect categories using a number of different methods to characterize the concentration-response function (i.e., linear, nonlinear, or threshold). The four health effect categories were (1) natural- and cause-specific mortality including cardiovascular and nonmalignant as well as malignant respiratory and diabetes mortality; and morbidity measured as (2) coronary and cerebrovascular events; (3) lung cancer incidence; and (4) asthma and chronic obstructive pulmonary disease (COPD) incidence. We additionally assessed health effects of PM2.5 composition, specifically the copper, iron, zinc, and sulfur content of PM2,5. METHODS We focused on analyses of health effects of air pollutants at low concentrations, defined as less than current European Union (EU) Limit Values, U.S. Env…","author":[{"dropping-particle":"","family":"Bert","given":"Brunekreef","non-dropping-particle":"","parse-names":false,"suffix":""},{"dropping-particle":"","family":"Maciej","given":"Strak","non-dropping-particle":"","parse-names":false,"suffix":""},{"dropping-particle":"","family":"Jie","given":"Chen","non-dropping-particle":"","parse-names":false,"suffix":""},{"dropping-particle":"","family":"Zorana","given":"J Andersen","non-dropping-particle":"","parse-names":false,"suffix":""},{"dropping-particle":"","family":"Richard","given":"Atkinson","non-dropping-particle":"","parse-names":false,"suffix":""},{"dropping-particle":"","family":"Mariska","given":"Bauwelinck","non-dropping-particle":"","parse-names":false,"suffix":""},{"dropping-particle":"","family":"Tom","given":"Bellander","non-dropping-particle":"","parse-names":false,"suffix":""},{"dropping-particle":"","family":"Marie-Christine","given":"Boutron","non-dropping-particle":"","parse-names":false,"suffix":""},{"dropping-particle":"","family":"Jørgen","given":"Brandt","non-dropping-particle":"","parse-names":false,"suffix":""},{"dropping-particle":"","family":"Iain","given":"Carey","non-dropping-particle":"","parse-names":false,"suffix":""},{"dropping-particle":"","family":"Giulia","given":"Cesaroni","non-dropping-particle":"","parse-names":false,"suffix":""},{"dropping-particle":"","family":"Francesco","given":"Forastiere","non-dropping-particle":"","parse-names":false,"suffix":""},{"dropping-particle":"","family":"Daniela","given":"Fecht","non-dropping-particle":"","parse-names":false,"suffix":""},{"dropping-particle":"","family":"John","given":"Gulliver","non-dropping-particle":"","parse-names":false,"suffix":""},{"dropping-particle":"","family":"Ole","given":"Hertel","non-dropping-particle":"","parse-names":false,"suffix":""},{"dropping-particle":"","family":"Barbara","given":"Hoffmann","non-dropping-particle":"","parse-names":false,"suffix":""},{"dropping-particle":"","family":"Kees","given":"de Hoogh","non-dropping-particle":"","parse-names":false,"suffix":""},{"dropping-particle":"","family":"Danny","given":"Houthuijs","non-dropping-particle":"","parse-names":false,"suffix":""},{"dropping-particle":"","family":"Ulla","given":"Hvidtfeldt","non-dropping-particle":"","parse-names":false,"suffix":""},{"dropping-particle":"","family":"Nicole","given":"Janssen","non-dropping-particle":"","parse-names":false,"suffix":""},{"dropping-particle":"","family":"Jeanette","given":"Jørgensen","non-dropping-particle":"","parse-names":false,"suffix":""},{"dropping-particle":"","family":"Klea","given":"Katsouyanni","non-dropping-particle":"","parse-names":false,"suffix":""},{"dropping-particle":"","family":"Matthias","given":"Ketzel","non-dropping-particle":"","parse-names":false,"suffix":""},{"dropping-particle":"","family":"Jochem","given":"Klompmaker","non-dropping-particle":"","parse-names":false,"suffix":""},{"dropping-particle":"","family":"Norun","given":"Hjertager Krog","non-dropping-particle":"","parse-names":false,"suffix":""},{"dropping-particle":"","family":"Shuo","given":"Liu","non-dropping-particle":"","parse-names":false,"suffix":""},{"dropping-particle":"","family":"Petter","given":"Ljungman","non-dropping-particle":"","parse-names":false,"suffix":""},{"dropping-particle":"","family":"Amar","given":"Mehta","non-dropping-particle":"","parse-names":false,"suffix":""},{"dropping-particle":"","family":"Gabriele","given":"Nagel","non-dropping-particle":"","parse-names":false,"suffix":""},{"dropping-particle":"","family":"Bente","given":"Oftedal","non-dropping-particle":"","parse-names":false,"suffix":""},{"dropping-particle":"","family":"Göran","given":"Pershagen","non-dropping-particle":"","parse-names":false,"suffix":""},{"dropping-particle":"","family":"Annette","given":"Peters","non-dropping-particle":"","parse-names":false,"suffix":""},{"dropping-particle":"","family":"Ole","given":"Raaschou-Nielsen","non-dropping-particle":"","parse-names":false,"suffix":""},{"dropping-particle":"","family":"Matteo","given":"Renzi","non-dropping-particle":"","parse-names":false,"suffix":""},{"dropping-particle":"","family":"Sophia","given":"Rodopoulou","non-dropping-particle":"","parse-names":false,"suffix":""},{"dropping-particle":"","family":"Evi","given":"Samoli","non-dropping-particle":"","parse-names":false,"suffix":""},{"dropping-particle":"","family":"Per","given":"Schwarze","non-dropping-particle":"","parse-names":false,"suffix":""},{"dropping-particle":"","family":"Torben","given":"Sigsgaard","non-dropping-particle":"","parse-names":false,"suffix":""},{"dropping-particle":"","family":"Massimo","given":"Stafoggia","non-dropping-particle":"","parse-names":false,"suffix":""},{"dropping-particle":"","family":"Danielle","given":"Vienneau","non-dropping-particle":"","parse-names":false,"suffix":""},{"dropping-particle":"","family":"Gudrun","given":"Weinmayr","non-dropping-particle":"","parse-names":false,"suffix":""},{"dropping-particle":"","family":"Kathrin","given":"Wolf","non-dropping-particle":"","parse-names":false,"suffix":""},{"dropping-particle":"","family":"Gerard","given":"Hoek","non-dropping-particle":"","parse-names":false,"suffix":""}],"container-title":"Research report (Health Effects Institute)","id":"ITEM-1","issue":"208","issued":{"date-parts":[["2021"]]},"number-of-pages":"1-127","publisher":"Boston, MA:Health Effects Institute","title":"Mortality and Morbidity Effects of Long-Term Exposure to Low-Level PM2.5, BC, NO2, and O3: An Analysis of European Cohorts in the ELAPSE Project.","type":"report"}},{"id":"T8SUj3Rl/IX88dWII","uris":["http://www.mendeley.com/documents/?uuid=2cc9b8e4-24d5-4925-8793-fb726550a4a7"],"itemData":{"DOI":"10.1016/S2542-5196(21)00277-1","ISSN":"25425196","PMID":"34998464","abstract":"Background: Long-term exposure to ambient air pollution has been associated with premature mortality, but associations at concentrations lower than current annual limit values are uncertain. We analysed associations between low-level air pollution and mortality within the multicentre study Effect</w:instrText>
      </w:r>
      <w:r w:rsidR="00C27B16">
        <w:rPr>
          <w:rFonts w:ascii="Times New Roman" w:hAnsi="Times New Roman" w:cs="Times New Roman" w:hint="eastAsia"/>
          <w:lang w:eastAsia="ko-KR"/>
        </w:rPr>
        <w:instrText xml:space="preserve">s of Low-Level Air Pollution: A Study in Europe (ELAPSE). Methods: In this multicentre longitudinal study, we analysed seven population-based cohorts of adults (age </w:instrText>
      </w:r>
      <w:r w:rsidR="00C27B16">
        <w:rPr>
          <w:rFonts w:ascii="Times New Roman" w:hAnsi="Times New Roman" w:cs="Times New Roman" w:hint="eastAsia"/>
          <w:lang w:eastAsia="ko-KR"/>
        </w:rPr>
        <w:instrText>≥</w:instrText>
      </w:r>
      <w:r w:rsidR="00C27B16">
        <w:rPr>
          <w:rFonts w:ascii="Times New Roman" w:hAnsi="Times New Roman" w:cs="Times New Roman" w:hint="eastAsia"/>
          <w:lang w:eastAsia="ko-KR"/>
        </w:rPr>
        <w:instrText>30 years) within ELAPSE, from Belgium, Denmark, England, the Netherlands, Norway, Rome (I</w:instrText>
      </w:r>
      <w:r w:rsidR="00C27B16">
        <w:rPr>
          <w:rFonts w:ascii="Times New Roman" w:hAnsi="Times New Roman" w:cs="Times New Roman"/>
          <w:lang w:eastAsia="ko-KR"/>
        </w:rPr>
        <w:instrText xml:space="preserve">taly), and Switzerland (enrolled in 2000–11; follow-up until 2011–17). Mortality registries were used to extract the underlying cause of death for deceased individuals. Annual average concentrations of fine particulate matter (PM2·5), nitrogen dioxide (NO2), black carbon, and tropospheric warm-season ozone (O3) from Europe-wide land use regression models at 100 m spatial resolution were assigned to baseline residential addresses. We applied cohort-specific Cox proportional hazard models with adjustment for area-level and individual-level covariates to evaluate associations with non-accidental mortality, as the main outcome, and with cardiovascular, non-malignant respiratory, and lung cancer mortality. Subset analyses of participants living at low pollutant concentrations (as per predefined values) and natural splines were used to investigate the concentration-response function. Cohort-specific effect estimates were pooled in a random-effects meta-analysis. Findings: We analysed 28 153 138 participants contributing 257 859 621 person-years of observation, during which 3 593 741 deaths from non-accidental causes occurred. We found significant positive associations between non-accidental mortality and PM2·5, NO2, and black carbon, with a hazard ratio (HR) of 1·053 (95% CI 1·021–1·085) per 5 μg/m3 increment in PM2·5, 1·044 (1·019–1·069) per 10 μg/m3 NO2, and 1·039 (1·018–1·059) per 0·5 × 10−5/m black carbon. Associations with PM2·5, NO2, and black carbon were slightly weaker for cardiovascular mortality, similar for non-malignant respiratory mortality, and stronger for lung cancer mortality. Warm-season O3 was negatively associated with both non-accidental and cause-specific mortality. Associations were stronger at low concentrations: HRs for non-accidental mortality at concentrations lower than the WHO 2005 air quality guideline values for PM2·5 (10 μg/m3) and NO2 (40 μg/m3) were 1·078 (1·046–1·111) per 5 μg/m3 PM2…","author":[{"dropping-particle":"","family":"Stafoggia","given":"Massimo","non-dropping-particle":"","parse-names":false,"suffix":""},{"dropping-particle":"","family":"Oftedal","given":"Bente","non-dropping-particle":"","parse-names":false,"suffix":""},{"dropping-particle":"","family":"Chen","given":"Jie","non-dropping-particle":"","parse-names":false,"suffix":""},{"dropping-particle":"","family":"Rodopoulou","given":"Sophia","non-dropping-particle":"","parse-names":false,"suffix":""},{"dropping-particle":"","family":"Renzi","given":"Matteo","non-dropping-particle":"","parse-names":false,"suffix":""},{"dropping-particle":"","family":"Atkinson","given":"Richard W.","non-dropping-particle":"","parse-names":false,"suffix":""},{"dropping-particle":"","family":"Bauwelinck","given":"Mariska","non-dropping-particle":"","parse-names":false,"suffix":""},{"dropping-particle":"","family":"Klompmaker","given":"Jochem O.","non-dropping-particle":"","parse-names":false,"suffix":""},{"dropping-particle":"","family":"Mehta","given":"Amar","non-dropping-particle":"","parse-names":false,"suffix":""},{"dropping-particle":"","family":"Vienneau","given":"Danielle","non-dropping-particle":"","parse-names":false,"suffix":""},{"dropping-particle":"","family":"Andersen","given":"Zorana J.","non-dropping-particle":"","parse-names":false,"suffix":""},{"dropping-particle":"","family":"Bellander","given":"Tom","non-dropping-particle":"","parse-names":false,"suffix":""},{"dropping-particle":"","family":"Brandt","given":"Jørgen","non-dropping-particle":"","parse-names":false,"suffix":""},{"dropping-particle":"","family":"Cesaroni","given":"Giulia","non-dropping-particle":"","parse-names":false,"suffix":""},{"dropping-particle":"","family":"Hoogh","given":"Kees","non-dropping-particle":"de","parse-names":false,"suffix":""},{"dropping-particle":"","family":"Fecht","given":"Daniela","non-dropping-particle":"","parse-names":false,"suffix":""},{"dropping-particle":"","family":"Gulliver","given":"John","non-dropping-particle":"","parse-names":false,"suffix":""},{"dropping-particle":"","family":"Hertel","given":"Ole","non-dropping-particle":"","parse-names":false,"suffix":""},{"dropping-particle":"","family":"Hoffmann","given":"Barbara","non-dropping-particle":"","parse-names":false,"suffix":""},{"dropping-particle":"","family":"Hvidtfeldt","given":"Ulla A.","non-dropping-particle":"","parse-names":false,"suffix":""},{"dropping-particle":"","family":"Jöckel","given":"Karl Heinz","non-dropping-particle":"","parse-names":false,"suffix":""},{"dropping-particle":"","family":"Jørgensen","given":"Jeanette T.","non-dropping-particle":"","parse-names":false,"suffix":""},{"dropping-particle":"","family":"Katsouyanni","given":"Klea","non-dropping-particle":"","parse-names":false,"suffix":""},{"dropping-particle":"","family":"Ketzel","given":"Matthias","non-dropping-particle":"","parse-names":false,"suffix":""},{"dropping-particle":"","family":"Kristoffersen","given":"Doris Tove","non-dropping-particle":"","parse-names":false,"suffix":""},{"dropping-particle":"","family":"Lager","given":"Anton","non-dropping-particle":"","parse-names":false,"suffix":""},{"dropping-particle":"","family":"Leander","given":"Karin","non-dropping-particle":"","parse-names":false,"suffix":""},{"dropping-particle":"","family":"Liu","given":"Shuo","non-dropping-particle":"","parse-names":false,"suffix":""},{"dropping-particle":"","family":"Ljungman","given":"Petter L.S.","non-dropping-particle":"","parse-names":false,"suffix":""},{"dropping-particle":"","family":"Nagel","given":"Gabriele","non-dropping-particle":"","parse-names":false,"suffix":""},{"dropping-particle":"","family":"Pershagen","given":"Göran","non-dropping-particle":"","parse-names":false,"suffix":""},{"dropping-particle":"","family":"Peters","given":"Annette","non-dropping-particle":"","parse-names":false,"suffix":""},{"dropping-particle":"","family":"Raaschou-Nielsen","given":"Ole","non-dropping-particle":"","parse-names":false,"suffix":""},{"dropping-particle":"","family":"Rizzuto","given":"Debora","non-dropping-particle":"","parse-names":false,"suffix":""},{"dropping-particle":"","family":"Schramm","given":"Sara","non-dropping-particle":"","parse-names":false,"suffix":""},{"dropping-particle":"","family":"Schwarze","given":"Per E.","non-dropping-particle":"","parse-names":false,"suffix":""},{"dropping-particle":"","family":"Severi","given":"Gianluca","non-dropping-particle":"","parse-names":false,"suffix":""},{"dropping-particle":"","family":"Sigsgaard","given":"Torben","non-dropping-particle":"","parse-names":false,"suffix":""},{"dropping-particle":"","family":"Strak","given":"Maciek","non-dropping-particle":"","parse-names":false,"suffix":""},{"dropping-particle":"","family":"Schouw","given":"Yvonne T.","non-dropping-particle":"van der","parse-names":false,"suffix":""},{"dropping-particle":"","family":"Verschuren","given":"Monique","non-dropping-particle":"","parse-names":false,"suffix":""},{"dropping-particle":"","family":"Weinmayr","given":"Gudrun","non-dropping-particle":"","parse-names":false,"suffix":""},{"dropping-particle":"","family":"Wolf","given":"Kathrin","non-dropping-particle":"","parse-names":false,"suffix":""},{"dropping-particle":"","family":"Zitt","given":"Emanuel","non-dropping-particle":"","parse-names":false,"suffix":""},{"dropping-particle":"","family":"Samoli","given":"Evangelia","non-dropping-particle":"","parse-names":false,"suffix":""},{"dropping-particle":"","family":"Forastiere","given":"Francesco","non-dropping-particle":"","parse-names":false,"suffix":""},{"dropping-particle":"","family":"Brunekreef","given":"Bert","non-dropping-particle":"","parse-names":false,"suffix":""},{"dropping-particle":"","family":"Hoek","given":"Gerard","non-dropping-particle":"","parse-names":false,"suffix":""},{"dropping-particle":"","family":"Janssen","given":"Nicole A.H.","non-dropping-particle":"","parse-names":false,"suffix":""}],"container-title":"The Lancet Planetary Health","id":"ITEM-2","issue":"1","issued":{"date-parts":[["2022"]]},"page":"e9-e18","title":"Long-term exposure to low ambient air pollution concentrations and mortality among 28 million people: results from seven large European cohorts within the ELAPSE project","type":"article-journal","volume":"6"}}],"schema":"https://github.com/citation-style-language/schema/raw/master/csl-citation.json"} </w:instrText>
      </w:r>
      <w:r w:rsidRPr="007B0997">
        <w:rPr>
          <w:rFonts w:ascii="Times New Roman" w:hAnsi="Times New Roman" w:cs="Times New Roman"/>
          <w:lang w:eastAsia="ko-KR"/>
        </w:rPr>
        <w:fldChar w:fldCharType="separate"/>
      </w:r>
      <w:r w:rsidR="00855EEB" w:rsidRPr="00855EEB">
        <w:rPr>
          <w:rFonts w:ascii="Times New Roman" w:hAnsi="Times New Roman" w:cs="Times New Roman"/>
          <w:vertAlign w:val="superscript"/>
        </w:rPr>
        <w:t>5,6</w:t>
      </w:r>
      <w:r w:rsidRPr="007B0997">
        <w:rPr>
          <w:rFonts w:ascii="Times New Roman" w:hAnsi="Times New Roman" w:cs="Times New Roman"/>
          <w:lang w:eastAsia="ko-KR"/>
        </w:rPr>
        <w:fldChar w:fldCharType="end"/>
      </w:r>
      <w:r w:rsidRPr="007B0997">
        <w:rPr>
          <w:rFonts w:ascii="Times New Roman" w:hAnsi="Times New Roman" w:cs="Times New Roman"/>
          <w:lang w:eastAsia="ko-KR"/>
        </w:rPr>
        <w:t xml:space="preserve">. </w:t>
      </w:r>
      <w:r w:rsidRPr="008A338B">
        <w:rPr>
          <w:rFonts w:ascii="Times New Roman" w:hAnsi="Times New Roman" w:cs="Times New Roman"/>
          <w:bCs/>
          <w:lang w:eastAsia="ko-KR"/>
        </w:rPr>
        <w:t>Later, the</w:t>
      </w:r>
      <w:r w:rsidR="00662503">
        <w:rPr>
          <w:rFonts w:ascii="Times New Roman" w:hAnsi="Times New Roman" w:cs="Times New Roman" w:hint="eastAsia"/>
          <w:bCs/>
          <w:lang w:eastAsia="ko-KR"/>
        </w:rPr>
        <w:t xml:space="preserve"> cohort of </w:t>
      </w:r>
      <w:r w:rsidR="00662503" w:rsidRPr="003F2451">
        <w:rPr>
          <w:rFonts w:ascii="Times New Roman" w:hAnsi="Times New Roman" w:cs="Times New Roman"/>
          <w:bCs/>
          <w:lang w:eastAsia="ko-KR"/>
        </w:rPr>
        <w:t>3,323,612 residents</w:t>
      </w:r>
      <w:r w:rsidR="00662503">
        <w:rPr>
          <w:rFonts w:ascii="Times New Roman" w:hAnsi="Times New Roman" w:cs="Times New Roman" w:hint="eastAsia"/>
          <w:bCs/>
          <w:lang w:eastAsia="ko-KR"/>
        </w:rPr>
        <w:t xml:space="preserve"> was updated</w:t>
      </w:r>
      <w:r w:rsidRPr="008A338B">
        <w:rPr>
          <w:rFonts w:ascii="Times New Roman" w:hAnsi="Times New Roman" w:cs="Times New Roman"/>
          <w:bCs/>
          <w:lang w:eastAsia="ko-KR"/>
        </w:rPr>
        <w:t xml:space="preserve"> by extending the follow-up period by an additional </w:t>
      </w:r>
      <w:r w:rsidR="00C27B16">
        <w:rPr>
          <w:rFonts w:ascii="Times New Roman" w:hAnsi="Times New Roman" w:cs="Times New Roman"/>
          <w:bCs/>
          <w:lang w:eastAsia="ko-KR"/>
        </w:rPr>
        <w:t>three</w:t>
      </w:r>
      <w:r w:rsidRPr="008A338B">
        <w:rPr>
          <w:rFonts w:ascii="Times New Roman" w:hAnsi="Times New Roman" w:cs="Times New Roman"/>
          <w:bCs/>
          <w:lang w:eastAsia="ko-KR"/>
        </w:rPr>
        <w:t xml:space="preserve"> years beyond that used in the ELAPSE project's Danish analyses</w:t>
      </w:r>
      <w:r w:rsidR="00662503">
        <w:rPr>
          <w:rFonts w:ascii="Times New Roman" w:hAnsi="Times New Roman" w:cs="Times New Roman" w:hint="eastAsia"/>
          <w:bCs/>
          <w:lang w:eastAsia="ko-KR"/>
        </w:rPr>
        <w:t xml:space="preserve">. </w:t>
      </w:r>
      <w:r w:rsidRPr="008A338B">
        <w:rPr>
          <w:rFonts w:ascii="Times New Roman" w:hAnsi="Times New Roman" w:cs="Times New Roman"/>
          <w:bCs/>
          <w:lang w:eastAsia="ko-KR"/>
        </w:rPr>
        <w:t xml:space="preserve">The cohort included individuals aged 30 and older as of January 1, </w:t>
      </w:r>
      <w:proofErr w:type="gramStart"/>
      <w:r w:rsidRPr="008A338B">
        <w:rPr>
          <w:rFonts w:ascii="Times New Roman" w:hAnsi="Times New Roman" w:cs="Times New Roman"/>
          <w:bCs/>
          <w:lang w:eastAsia="ko-KR"/>
        </w:rPr>
        <w:t>2000</w:t>
      </w:r>
      <w:proofErr w:type="gramEnd"/>
      <w:r w:rsidR="00C27B16">
        <w:rPr>
          <w:rFonts w:ascii="Times New Roman" w:hAnsi="Times New Roman" w:cs="Times New Roman"/>
          <w:bCs/>
          <w:lang w:eastAsia="ko-KR"/>
        </w:rPr>
        <w:t xml:space="preserve"> </w:t>
      </w:r>
      <w:r w:rsidR="00C27B16">
        <w:rPr>
          <w:rFonts w:ascii="Times New Roman" w:hAnsi="Times New Roman" w:cs="Times New Roman"/>
        </w:rPr>
        <w:t>resid</w:t>
      </w:r>
      <w:r w:rsidR="0097598C">
        <w:rPr>
          <w:rFonts w:ascii="Times New Roman" w:hAnsi="Times New Roman" w:cs="Times New Roman" w:hint="eastAsia"/>
          <w:lang w:eastAsia="ko-KR"/>
        </w:rPr>
        <w:t>ing</w:t>
      </w:r>
      <w:r w:rsidR="00C27B16">
        <w:rPr>
          <w:rFonts w:ascii="Times New Roman" w:hAnsi="Times New Roman" w:cs="Times New Roman"/>
        </w:rPr>
        <w:t xml:space="preserve"> in Denmark for at least one year</w:t>
      </w:r>
      <w:r w:rsidR="0097598C">
        <w:rPr>
          <w:rFonts w:ascii="Times New Roman" w:hAnsi="Times New Roman" w:cs="Times New Roman" w:hint="eastAsia"/>
          <w:lang w:eastAsia="ko-KR"/>
        </w:rPr>
        <w:t xml:space="preserve"> prior</w:t>
      </w:r>
      <w:r w:rsidRPr="008A338B">
        <w:rPr>
          <w:rFonts w:ascii="Times New Roman" w:hAnsi="Times New Roman" w:cs="Times New Roman"/>
          <w:bCs/>
          <w:lang w:eastAsia="ko-KR"/>
        </w:rPr>
        <w:t>, with follow-up for mortality continuing through December 31, 201</w:t>
      </w:r>
      <w:r w:rsidR="00C27B16">
        <w:rPr>
          <w:rFonts w:ascii="Times New Roman" w:hAnsi="Times New Roman" w:cs="Times New Roman"/>
          <w:bCs/>
          <w:lang w:eastAsia="ko-KR"/>
        </w:rPr>
        <w:t>8</w:t>
      </w:r>
      <w:r w:rsidRPr="008A338B">
        <w:rPr>
          <w:rFonts w:ascii="Times New Roman" w:hAnsi="Times New Roman" w:cs="Times New Roman"/>
          <w:bCs/>
          <w:lang w:eastAsia="ko-KR"/>
        </w:rPr>
        <w:t>.</w:t>
      </w:r>
    </w:p>
    <w:p w14:paraId="3A898157" w14:textId="62624EA6" w:rsidR="00C27B16" w:rsidRPr="008A338B" w:rsidRDefault="00C27B16" w:rsidP="00C27B16">
      <w:pPr>
        <w:spacing w:line="240" w:lineRule="auto"/>
        <w:rPr>
          <w:rFonts w:ascii="Times New Roman" w:hAnsi="Times New Roman" w:cs="Times New Roman"/>
          <w:bCs/>
          <w:lang w:eastAsia="ko-KR"/>
        </w:rPr>
        <w:sectPr w:rsidR="00C27B16" w:rsidRPr="008A338B" w:rsidSect="009A5B61">
          <w:pgSz w:w="11906" w:h="16838"/>
          <w:pgMar w:top="1440" w:right="1440" w:bottom="1440" w:left="1440" w:header="709" w:footer="709" w:gutter="0"/>
          <w:lnNumType w:countBy="1" w:restart="continuous"/>
          <w:cols w:space="708"/>
          <w:docGrid w:linePitch="360"/>
        </w:sectPr>
      </w:pPr>
      <w:r>
        <w:rPr>
          <w:rFonts w:ascii="Times New Roman" w:hAnsi="Times New Roman" w:cs="Times New Roman"/>
        </w:rPr>
        <w:t>We</w:t>
      </w:r>
      <w:r w:rsidRPr="0099126C">
        <w:rPr>
          <w:rFonts w:ascii="Times New Roman" w:hAnsi="Times New Roman" w:cs="Times New Roman"/>
        </w:rPr>
        <w:t xml:space="preserve"> </w:t>
      </w:r>
      <w:r>
        <w:rPr>
          <w:rFonts w:ascii="Times New Roman" w:hAnsi="Times New Roman" w:cs="Times New Roman"/>
        </w:rPr>
        <w:t>obtained information on 1,048,522 individuals who were 60 years or older from</w:t>
      </w:r>
      <w:r>
        <w:rPr>
          <w:rFonts w:ascii="Times New Roman" w:hAnsi="Times New Roman" w:cs="Times New Roman" w:hint="eastAsia"/>
        </w:rPr>
        <w:t xml:space="preserve"> </w:t>
      </w:r>
      <w:r>
        <w:rPr>
          <w:rFonts w:ascii="Times New Roman" w:hAnsi="Times New Roman" w:cs="Times New Roman"/>
        </w:rPr>
        <w:t>the</w:t>
      </w:r>
      <w:r w:rsidRPr="0099126C">
        <w:rPr>
          <w:rFonts w:ascii="Times New Roman" w:hAnsi="Times New Roman" w:cs="Times New Roman"/>
        </w:rPr>
        <w:t xml:space="preserve"> Danish na</w:t>
      </w:r>
      <w:r>
        <w:rPr>
          <w:rFonts w:ascii="Times New Roman" w:hAnsi="Times New Roman" w:cs="Times New Roman"/>
        </w:rPr>
        <w:t xml:space="preserve">tionwide administrative cohort. </w:t>
      </w:r>
      <w:r w:rsidRPr="00356A28">
        <w:rPr>
          <w:rFonts w:ascii="Times New Roman" w:hAnsi="Times New Roman" w:cs="Times New Roman"/>
        </w:rPr>
        <w:t xml:space="preserve">We limited participants </w:t>
      </w:r>
      <w:r w:rsidR="0097598C">
        <w:rPr>
          <w:rFonts w:ascii="Times New Roman" w:hAnsi="Times New Roman" w:cs="Times New Roman" w:hint="eastAsia"/>
          <w:lang w:eastAsia="ko-KR"/>
        </w:rPr>
        <w:t>to this age range</w:t>
      </w:r>
      <w:r w:rsidRPr="00356A28">
        <w:rPr>
          <w:rFonts w:ascii="Times New Roman" w:hAnsi="Times New Roman" w:cs="Times New Roman"/>
        </w:rPr>
        <w:t xml:space="preserve"> </w:t>
      </w:r>
      <w:r>
        <w:rPr>
          <w:rFonts w:ascii="Times New Roman" w:hAnsi="Times New Roman" w:cs="Times New Roman"/>
        </w:rPr>
        <w:t>based on</w:t>
      </w:r>
      <w:r w:rsidRPr="00356A28">
        <w:rPr>
          <w:rFonts w:ascii="Times New Roman" w:hAnsi="Times New Roman" w:cs="Times New Roman"/>
        </w:rPr>
        <w:t xml:space="preserve"> a validation study </w:t>
      </w:r>
      <w:r>
        <w:rPr>
          <w:rFonts w:ascii="Times New Roman" w:hAnsi="Times New Roman" w:cs="Times New Roman"/>
        </w:rPr>
        <w:t>showing</w:t>
      </w:r>
      <w:r w:rsidRPr="001D0660">
        <w:rPr>
          <w:rFonts w:ascii="Times New Roman" w:hAnsi="Times New Roman" w:cs="Times New Roman"/>
        </w:rPr>
        <w:t xml:space="preserve"> that dementia diagnosis </w:t>
      </w:r>
      <w:r w:rsidRPr="00356A28">
        <w:rPr>
          <w:rFonts w:ascii="Times New Roman" w:hAnsi="Times New Roman" w:cs="Times New Roman"/>
        </w:rPr>
        <w:t xml:space="preserve">before </w:t>
      </w:r>
      <w:r>
        <w:rPr>
          <w:rFonts w:ascii="Times New Roman" w:hAnsi="Times New Roman" w:cs="Times New Roman"/>
        </w:rPr>
        <w:t xml:space="preserve">age </w:t>
      </w:r>
      <w:r w:rsidRPr="00356A28">
        <w:rPr>
          <w:rFonts w:ascii="Times New Roman" w:hAnsi="Times New Roman" w:cs="Times New Roman"/>
        </w:rPr>
        <w:t xml:space="preserve">60 </w:t>
      </w:r>
      <w:r>
        <w:rPr>
          <w:rFonts w:ascii="Times New Roman" w:hAnsi="Times New Roman" w:cs="Times New Roman"/>
        </w:rPr>
        <w:t>in the</w:t>
      </w:r>
      <w:r w:rsidRPr="00356A28">
        <w:rPr>
          <w:rFonts w:ascii="Times New Roman" w:hAnsi="Times New Roman" w:cs="Times New Roman"/>
        </w:rPr>
        <w:t xml:space="preserve"> registry data have low validity.</w:t>
      </w:r>
      <w:r>
        <w:rPr>
          <w:rFonts w:ascii="Times New Roman" w:hAnsi="Times New Roman" w:cs="Times New Roman"/>
        </w:rPr>
        <w:fldChar w:fldCharType="begin" w:fldLock="1"/>
      </w:r>
      <w:r>
        <w:rPr>
          <w:rFonts w:ascii="Times New Roman" w:hAnsi="Times New Roman" w:cs="Times New Roman"/>
        </w:rPr>
        <w:instrText xml:space="preserve"> ADDIN ZOTERO_ITEM CSL_CITATION {"citationID":"02YrlNWG","properties":{"formattedCitation":"\\super 7\\nosupersub{}","plainCitation":"7","noteIndex":0},"citationItems":[{"id":"T8SUj3Rl/9UTYiLKm","uris":["http://www.mendeley.com/documents/?uuid=55e85997-62b8-453c-b1af-46fc8f4a9994"],"itemData":{"DOI":"10.1159/000345485","ISSN":"1421-9824 (Electronic)","PMID":"23208125","abstract":"BACKGROUND: Little is known about the quality of the diagnostic evaluation and  the validity of dementia diagnoses in young patients established in routine clinical practice. The aim of this study was to investigate the validity of the diagnosis of dementia registered in the Danish nationwide hospital registers in young patients. METHODS: Two hundred patients were randomly selected from 891 patients &lt;65 years registered with a dementia diagnosis for the first time in 2008. The patients' medical records were reviewed to evaluate if they fulfilled ICD-10 and/or DSM-IV criteria for dementia and current clinical criteria for specific dementia subtypes. RESULTS: A registered diagnosis was found to be correct in only 59%. A misdiagnosis of dementia occurred primarily in patients with depression or alcohol abuse. CONCLUSION: Our results suggest that dementia is overregistered and overdiagnosed in young patients. This may be due to a different symptom profile of dementia in young patients, lack of knowledge among clinical physicians and the wide range of conditions which may be misinterpreted as dementia.","author":[{"dropping-particle":"","family":"Salem","given":"L C","non-dropping-particle":"","parse-names":false,"suffix":""},{"dropping-particle":"","family":"Andersen","given":"B B","non-dropping-particle":"","parse-names":false,"suffix":""},{"dropping-particle":"","family":"Nielsen","given":"T R","non-dropping-particle":"","parse-names":false,"suffix":""},{"dropping-particle":"","family":"Stokholm","given":"J","non-dropping-particle":"","parse-names":false,"suffix":""},{"dropping-particle":"","family":"Jørgensen","given":"M B","non-dropping-particle":"","parse-names":false,"suffix":""},{"dropping-particle":"","family":"Rasmussen","given":"M H","non-dropping-particle":"","parse-names":false,"suffix":""},{"dropping-particle":"","family":"Waldemar","given":"G","non-dropping-particle":"","parse-names":false,"suffix":""}],"container-title":"Dementia and geriatric cognitive disorders","id":"ITEM-1","issue":"5-6","issued":{"date-parts":[["2012"]]},"language":"eng","page":"292-299","publisher-place":"Switzerland","title":"Overdiagnosis of dementia in young patients - a nationwide register-based study.","type":"article-journal","volume":"34"}}],"schema":"https://github.com/citation-style-language/schema/raw/master/csl-citation.json"} </w:instrText>
      </w:r>
      <w:r>
        <w:rPr>
          <w:rFonts w:ascii="Times New Roman" w:hAnsi="Times New Roman" w:cs="Times New Roman"/>
        </w:rPr>
        <w:fldChar w:fldCharType="separate"/>
      </w:r>
      <w:r w:rsidRPr="00C27B16">
        <w:rPr>
          <w:rFonts w:ascii="Times New Roman" w:hAnsi="Times New Roman" w:cs="Times New Roman"/>
          <w:vertAlign w:val="superscript"/>
        </w:rPr>
        <w:t>7</w:t>
      </w:r>
      <w:r>
        <w:rPr>
          <w:rFonts w:ascii="Times New Roman" w:hAnsi="Times New Roman" w:cs="Times New Roman"/>
        </w:rPr>
        <w:fldChar w:fldCharType="end"/>
      </w:r>
    </w:p>
    <w:bookmarkEnd w:id="1"/>
    <w:p w14:paraId="514A3EB4" w14:textId="77030FCD" w:rsidR="008334C0" w:rsidRDefault="008334C0" w:rsidP="008334C0">
      <w:pPr>
        <w:spacing w:line="240" w:lineRule="auto"/>
        <w:rPr>
          <w:rFonts w:ascii="Times New Roman" w:hAnsi="Times New Roman" w:cs="Times New Roman"/>
          <w:b/>
          <w:sz w:val="20"/>
          <w:szCs w:val="20"/>
        </w:rPr>
      </w:pPr>
      <w:r>
        <w:rPr>
          <w:rFonts w:ascii="Times New Roman" w:hAnsi="Times New Roman" w:cs="Times New Roman"/>
          <w:b/>
          <w:sz w:val="20"/>
          <w:szCs w:val="20"/>
        </w:rPr>
        <w:t>Text S</w:t>
      </w:r>
      <w:r w:rsidR="00E05405">
        <w:rPr>
          <w:rFonts w:ascii="Times New Roman" w:hAnsi="Times New Roman" w:cs="Times New Roman" w:hint="eastAsia"/>
          <w:b/>
          <w:sz w:val="20"/>
          <w:szCs w:val="20"/>
          <w:lang w:eastAsia="ko-KR"/>
        </w:rPr>
        <w:t>2</w:t>
      </w:r>
      <w:r>
        <w:rPr>
          <w:rFonts w:ascii="Times New Roman" w:hAnsi="Times New Roman" w:cs="Times New Roman"/>
          <w:b/>
          <w:sz w:val="20"/>
          <w:szCs w:val="20"/>
        </w:rPr>
        <w:t xml:space="preserve">. </w:t>
      </w:r>
      <w:r w:rsidRPr="008334C3">
        <w:rPr>
          <w:rFonts w:ascii="Times New Roman" w:hAnsi="Times New Roman" w:cs="Times New Roman"/>
          <w:b/>
          <w:sz w:val="20"/>
          <w:szCs w:val="20"/>
        </w:rPr>
        <w:t>B</w:t>
      </w:r>
      <w:r w:rsidRPr="008334C3">
        <w:rPr>
          <w:rFonts w:ascii="Times New Roman" w:hAnsi="Times New Roman" w:cs="Times New Roman"/>
          <w:b/>
        </w:rPr>
        <w:t>ack- and forward-extrapolation method</w:t>
      </w:r>
      <w:r>
        <w:rPr>
          <w:rFonts w:ascii="Times New Roman" w:hAnsi="Times New Roman" w:cs="Times New Roman"/>
          <w:b/>
          <w:sz w:val="20"/>
          <w:szCs w:val="20"/>
        </w:rPr>
        <w:t xml:space="preserve"> for time varying exposure estimates.</w:t>
      </w:r>
    </w:p>
    <w:p w14:paraId="28545DF4" w14:textId="6022F2E0" w:rsidR="008334C0" w:rsidRPr="00117190" w:rsidRDefault="008334C0" w:rsidP="008334C0">
      <w:pPr>
        <w:spacing w:line="240" w:lineRule="auto"/>
        <w:rPr>
          <w:rFonts w:ascii="Times New Roman" w:hAnsi="Times New Roman" w:cs="Times New Roman"/>
        </w:rPr>
      </w:pPr>
      <w:r w:rsidRPr="00117190">
        <w:rPr>
          <w:rFonts w:ascii="Times New Roman" w:hAnsi="Times New Roman" w:cs="Times New Roman"/>
        </w:rPr>
        <w:t>As part of a sensitivity analysis, annual mean levels of PM</w:t>
      </w:r>
      <w:r w:rsidRPr="00117190">
        <w:rPr>
          <w:rFonts w:ascii="Times New Roman" w:hAnsi="Times New Roman" w:cs="Times New Roman"/>
          <w:vertAlign w:val="subscript"/>
        </w:rPr>
        <w:t>2.5</w:t>
      </w:r>
      <w:r w:rsidRPr="00117190">
        <w:rPr>
          <w:rFonts w:ascii="Times New Roman" w:hAnsi="Times New Roman" w:cs="Times New Roman"/>
        </w:rPr>
        <w:t>, NO</w:t>
      </w:r>
      <w:r w:rsidRPr="00117190">
        <w:rPr>
          <w:rFonts w:ascii="Times New Roman" w:hAnsi="Times New Roman" w:cs="Times New Roman"/>
          <w:vertAlign w:val="subscript"/>
        </w:rPr>
        <w:t>2</w:t>
      </w:r>
      <w:r>
        <w:rPr>
          <w:rFonts w:ascii="Times New Roman" w:hAnsi="Times New Roman" w:cs="Times New Roman"/>
        </w:rPr>
        <w:t>, and BC</w:t>
      </w:r>
      <w:r w:rsidRPr="00117190">
        <w:rPr>
          <w:rFonts w:ascii="Times New Roman" w:hAnsi="Times New Roman" w:cs="Times New Roman"/>
        </w:rPr>
        <w:t xml:space="preserve"> for each year during follow-up</w:t>
      </w:r>
      <w:r>
        <w:rPr>
          <w:rFonts w:ascii="Times New Roman" w:hAnsi="Times New Roman" w:cs="Times New Roman"/>
        </w:rPr>
        <w:t xml:space="preserve"> were estimated</w:t>
      </w:r>
      <w:r w:rsidRPr="00117190">
        <w:rPr>
          <w:rFonts w:ascii="Times New Roman" w:hAnsi="Times New Roman" w:cs="Times New Roman"/>
        </w:rPr>
        <w:t xml:space="preserve"> using a back- and forward-extrapolation method, based on estimate</w:t>
      </w:r>
      <w:r>
        <w:rPr>
          <w:rFonts w:ascii="Times New Roman" w:hAnsi="Times New Roman" w:cs="Times New Roman"/>
        </w:rPr>
        <w:t xml:space="preserve">s </w:t>
      </w:r>
      <w:r w:rsidRPr="00117190">
        <w:rPr>
          <w:rFonts w:ascii="Times New Roman" w:hAnsi="Times New Roman" w:cs="Times New Roman"/>
        </w:rPr>
        <w:t>from the Danish Eulerian Hemispheric Model (DEHM)</w:t>
      </w:r>
      <w:r>
        <w:rPr>
          <w:rFonts w:ascii="Times New Roman" w:hAnsi="Times New Roman" w:cs="Times New Roman"/>
        </w:rPr>
        <w:fldChar w:fldCharType="begin"/>
      </w:r>
      <w:r w:rsidR="00C27B16">
        <w:rPr>
          <w:rFonts w:ascii="Times New Roman" w:hAnsi="Times New Roman" w:cs="Times New Roman"/>
        </w:rPr>
        <w:instrText xml:space="preserve"> ADDIN ZOTERO_ITEM CSL_CITATION {"citationID":"kkm29KDC","properties":{"formattedCitation":"\\super 10\\nosupersub{}","plainCitation":"10","noteIndex":0},"citationItems":[{"id":39,"uris":["http://zotero.org/users/14226893/items/NZ8Q5J2G"],"itemData":{"id":39,"type":"article-journal","container-title":"Atmospheric Environment","DOI":"10.1016/j.atmosenv.2012.01.011","ISSN":"13522310","journalAbbreviation":"Atmospheric Environment","language":"en","license":"https://www.elsevier.com/tdm/userlicense/1.0/","page":"156-176","source":"DOI.org (Crossref)","title":"An integrated model study for Europe and North America using the Danish Eulerian Hemispheric Model with focus on intercontinental transport of air pollution","volume":"53","author":[{"family":"Brandt","given":"J."},{"family":"Silver","given":"J.D."},{"family":"Frohn","given":"L.M."},{"family":"Geels","given":"C."},{"family":"Gross","given":"A."},{"family":"Hansen","given":"A.B."},{"family":"Hansen","given":"K.M."},{"family":"Hedegaard","given":"G.B."},{"family":"Skjøth","given":"C.A."},{"family":"Villadsen","given":"H."},{"family":"Zare","given":"A."},{"family":"Christensen","given":"J.H."}],"issued":{"date-parts":[["2012",6]]}}}],"schema":"https://github.com/citation-style-language/schema/raw/master/csl-citation.json"} </w:instrText>
      </w:r>
      <w:r>
        <w:rPr>
          <w:rFonts w:ascii="Times New Roman" w:hAnsi="Times New Roman" w:cs="Times New Roman"/>
        </w:rPr>
        <w:fldChar w:fldCharType="separate"/>
      </w:r>
      <w:r w:rsidR="00C27B16" w:rsidRPr="00C27B16">
        <w:rPr>
          <w:rFonts w:ascii="Times New Roman" w:hAnsi="Times New Roman" w:cs="Times New Roman"/>
          <w:vertAlign w:val="superscript"/>
        </w:rPr>
        <w:t>10</w:t>
      </w:r>
      <w:r>
        <w:rPr>
          <w:rFonts w:ascii="Times New Roman" w:hAnsi="Times New Roman" w:cs="Times New Roman"/>
        </w:rPr>
        <w:fldChar w:fldCharType="end"/>
      </w:r>
      <w:r>
        <w:rPr>
          <w:rFonts w:ascii="Times New Roman" w:hAnsi="Times New Roman" w:cs="Times New Roman"/>
        </w:rPr>
        <w:t xml:space="preserve">. </w:t>
      </w:r>
      <w:r w:rsidRPr="00117190">
        <w:rPr>
          <w:rFonts w:ascii="Times New Roman" w:hAnsi="Times New Roman" w:cs="Times New Roman"/>
        </w:rPr>
        <w:t xml:space="preserve">Detailed </w:t>
      </w:r>
      <w:r>
        <w:rPr>
          <w:rFonts w:ascii="Times New Roman" w:hAnsi="Times New Roman" w:cs="Times New Roman"/>
        </w:rPr>
        <w:t>description for the method</w:t>
      </w:r>
      <w:r w:rsidRPr="00117190">
        <w:rPr>
          <w:rFonts w:ascii="Times New Roman" w:hAnsi="Times New Roman" w:cs="Times New Roman"/>
        </w:rPr>
        <w:t xml:space="preserve"> can be found elsewhere</w:t>
      </w:r>
      <w:r>
        <w:rPr>
          <w:rFonts w:ascii="Times New Roman" w:hAnsi="Times New Roman" w:cs="Times New Roman"/>
        </w:rPr>
        <w:fldChar w:fldCharType="begin"/>
      </w:r>
      <w:r w:rsidR="00C27B16">
        <w:rPr>
          <w:rFonts w:ascii="Times New Roman" w:hAnsi="Times New Roman" w:cs="Times New Roman"/>
        </w:rPr>
        <w:instrText xml:space="preserve"> ADDIN ZOTERO_ITEM CSL_CITATION {"citationID":"MxZqewgd","properties":{"formattedCitation":"\\super 11,12\\nosupersub{}","plainCitation":"11,12","noteIndex":0},"citationItems":[{"id":37,"uris":["http://zotero.org/users/14226893/items/JTIJ8MVH"],"itemData":{"id":37,"type":"article-journal","abstract":"INTRODUCTION: Epidemiological cohort studies have consistently found associations between long-term exposure to outdoor air pollution and a range of morbidity and mortality endpoints. Recent evaluations by the World Health Organization and the Global Burden of Disease study have suggested that these associations may be nonlinear and may persist at very low concentrations. Studies conducted in North America in particular have suggested that associations with mortality persisted at concentrations of particulate matter with an aerodynamic diameter of less than 2.5 μm (PM2.5) well below current air quality standards and guidelines. The uncertainty about the shape of the concentration-response function at the low end of the concentration distribution, related to the scarcity of observations in the lowest range, was the basis of the current project. Previous studies have focused on PM2.5, but increasingly associations with nitrogen dioxide (NO2) are being reported, particularly in studies that accounted for the fine spatial scale variation of NO2. Very few studies have evaluated the effects of long-term exposure to low concentrations of ozone (O3). Health effects of black carbon (BC), representing primary combustion particles, have not been studied in most large cohort studies of PM2.5. Cohort studies assessing health effects of particle composition, including elements from nontailpipe traffic emissions (iron, copper, and zinc) and secondary aerosol (sulfur) have been few in number and reported inconsistent results. The overall objective of our study was to investigate the shape of the relationship between long-term exposure to four pollutants (PM2.5, NO2, BC, and O3) and four broad health effect categories using a number of different methods to characterize the concentration-response function (i.e., linear, nonlinear, or threshold). The four health effect categories were (1) natural- and cause-specific mortality including cardiovascular and nonmalignant as well as malignant respiratory and diabetes mortality; and morbidity measured as (2) coronary and cerebrovascular events; (3) lung cancer incidence; and (4) asthma and chronic obstructive pulmonary disease (COPD) incidence. We additionally assessed health effects of PM2.5 composition, specifically the copper, iron, zinc, and sulfur content of PM2,5.\nMETHODS: We focused on analyses of health effects of air pollutants at low concentrations, defined as less than current European Union (EU) Limit Values, U.S. Environmental Protection Agency (U.S. EPA), National Ambient Air Quality Standards (NAAQS), and/or World Health Organization (WHO) Air Quality Guideline values for PM2.5, NO2, and O3. We address the health effects at low air pollution levels by performing new analyses within selected cohorts of the ESCAPE study (European Study of Cohorts for Air Pollution Effects; Beelen et al. 2014a) and within seven very large European administrative cohorts. By combining well-characterized ESCAPE cohorts and large administrative cohorts in one study the strengths and weaknesses of each approach can be addressed. The large administrative cohorts are more representative of national or citywide populations, have higher statistical power, and can efficiently control for area-level confounders, but have fewer possibilities to control for individual-level confounders. The ESCAPE cohorts have detailed information on individual confounders, as well as country-specific information on area-level confounding. The data from the seven included ESCAPE cohorts and one additional non-ESCAPE cohort have been pooled and analyzed centrally. More than 300,000 adults were included in the pooled cohort from existing cohorts in Sweden, Denmark, Germany, the Netherlands, Austria, France, and Italy. Data from the administrative cohorts have been analyzed locally, without transfer to a central database. Privacy regulations prevented transfer of data from administrative cohorts to a central database. More than 28 million adults were included from national administrative cohorts in Belgium, Denmark, England, the Netherlands, Norway, and Switzerland as well as an administrative cohort in Rome, Italy. We developed central exposure assessment using Europewide hybrid land use regression (LUR) models, which incorporated European routine monitoring data for PM2.5, NO2, and O3, and ESCAPE monitoring data for BC and PM2.5 composition, land use, and traffic data supplemented with satellite observations and chemical transport model estimates. For all pollutants, we assessed exposure at a fine spatial scale, 100 × 100 m grids. These models have been applied to individual addresses of all cohorts including the administrative cohorts. In sensitivity analyses, we applied the PM2.5 models developed within the companion HEI-funded Canadian MAPLE study (Brauer et al. 2019) and O3 exposures on a larger spatial scale for comparison with previous studies. Identification of outcomes included linkage with mortality, cancer incidence, hospital discharge registries, and physician-based adjudication of cases. We analyzed natural-cause, cardiovascular, ischemic heart disease, stroke, diabetes, cardiometabolic, respiratory, and COPD mortality. We also analyzed lung cancer incidence, incidence of coronary and cerebrovascular events, and incidence of asthma and COPD (pooled cohort only). We applied the Cox proportional hazard model with increasing control for individual- and area-level covariates to analyze the associations between air pollution and mortality and/or morbidity for both the pooled cohort and the individual administrative cohorts. Age was used as the timescale because of evidence that this results in better adjustment for potential confounding by age. Censoring occurred at the time of the event of interest, death from other causes, emigration, loss to follow-up for other reasons, or at the end of follow-up, whichever came first. A priori we specified three confounder models, following the modeling methods of the ESCAPE study. Model 1 included only age (time axis), sex (as strata), and calendar year of enrollment. Model 2 added individual-level variables that were consistently available in the cohorts contributing to the pooled cohort or all variables available in the administrative cohorts, respectively. Model 3 further added area-level socioeconomic status (SES) variables. A priori model 3 was selected as the main model. All analyses in the pooled cohort were stratified by subcohort. All analyses in the administrative cohorts accounted for clustering of the data in neighborhoods by adjusting the variance of the effect estimates. The main exposure variable we analyzed was derived from the Europewide hybrid models based on 2010 monitoring data. Sensitivity analyses were conducted using earlier time periods, time-varying exposure analyses, local exposure models, and the PM2.5 models from the Canadian MAPLE project. We first specified linear single-pollutant models. Two-pollutant models were specified for all combinations of the four main pollutants. Two-pollutant models for particle composition were analyzed with PM2.5 and NO2 as the second pollutant. We then investigated the shape of the concentration-response function using natural splines with two, three, and four degrees of freedom; penalized splines with the degrees of freedom determined by the algorithm and shape-constrained health impact functions (SCHIF) using confounder model 3. Additionally, we specified linear models in subsets of the concentration range, defined by removing concentrations above a certain value from the analysis, such as for PM2.5 25 μg/m3 (EU limit value), 20, 15, 12 μg/m3 (U.S. EPA National Ambient Air Quality Standard), and 10 μg/m3 (WHO Air Quality Guideline value). Finally, threshold models were evaluated to investigate whether the associations persisted below specific concentration values. For PM2.5, we evaluated 10, 7.5, and 5 μg/m3 as potential thresholds. Performance of threshold models versus the corresponding no-threshold linear model were evaluated using the Akaike information criterion (AIC).\nRESULTS: In the pooled cohort, virtually all subjects in 2010 had PM2.5 and NO2 annual average exposures below the EU limit values (25 μg/m3 and 40 μg/m3, respectively). More than 50,000 had a residential PM2.5 exposure below the U.S. EPA NAAQS (12 μg/m3). More than 25,000 subjects had a residential PM2.5 exposure below the WHO guideline (10 μg/m3). We found significant positive associations between PM2.5, NO2, and BC and natural-cause, respiratory, cardiovascular, and diabetes mortality. In our main model, the hazard ratios (HRs) (95% [confidence interval] CI) were 1.13 (CI = 1.11, 1.16) for an increase of 5 μg/m3 PM2.5, 1.09 (CI = 1.07, 1.10) for an increase of 10 μg/m3 NO2, and 1.08 (CI = 1.06, 1.10) for an increase of 0.5 × 10-5/m BC for natural-cause mortality. The highest HRs were found for diabetes mortality. Associations with O3 were negative, both in the fine spatial scale of the main ELAPSE model and in large spatial scale exposure models. For PM2.5, NO2, and BC, we generally observed a supralinear association with steeper slopes at low exposures and no evidence of a concentration below which no association was found. Subset analyses further confirmed that these associations remained at low levels: below 10 μg/m3 for PM2.5 and 20 μg/m3 for NO2. HRs were similar to the full cohort HRs for subjects with exposures below the EU limit values for PM2.5 and NO2, the U.S. NAAQS values for PM2.5, and the WHO guidelines for PM2.5 and NO2. The mortality associations were robust to alternative specifications of exposure, including different time periods, PM2.5 from the MAPLE project, and estimates from the local ESCAPE model. Time-varying exposure natural spline analyses confirmed associations at low pollution levels. HRs in two-pollutant models were attenuated but remained elevated and statistically significant for PM2.5 and NO2. In two-pollutant models of PM2.5 and NO2 HRs for natural-cause mortality were 1.08 (CI = 1.05, 1.11) for PM2.5 and 1.05 (CI = 1.03, 1.07) for NO2. Associations with O3 were attenuated but remained negative in two-pollutant models with NO2, BC, and PM2.5. We found significant positive associations between PM2.5, NO2, and BC and incidence of stroke and asthma and COPD hospital admissions. Furthermore, NO2 was significantly related to acute coronary heart disease and PM2.5 was significantly related to lung cancer incidence. We generally observed linear to supralinear associations with no evidence of a threshold, with the exception of the association between NO2 and acute coronary heart disease, which was sublinear. Subset analyses documented that associations remained even with PM2.5 below 20 μg/m3 and possibly 12 μg/m3. Associations remained even when NO2 was below 30 μg/m3 and in some cases 20 μg/m3. In two-pollutant models, NO2 was most consistently associated with acute coronary heart disease, stroke, asthma, and COPD hospital admissions. PM2.5 was not associated with these outcomes in two-pollutant models with NO2. PM2.5 was the only pollutant that was associated with lung cancer incidence in two-pollutant models. Associations with O3 were negative though generally not statistically significant. In the administrative cohorts, virtually all subjects in 2010 had PM2.5 and NO2 annual average exposures below the EU limit values. More than 3.9 million subjects had a residential PM2.5 exposure below the U.S. EPA NAAQS (12 μg/m3) and more than 1.9 million had residential PM2.5 exposures below the WHO guideline (10 μg/m3). We found significant positive associations between PM2.5, NO2, and BC and natural-cause, respiratory, cardiovascular, and lung cancer mortality, with moderate to high heterogeneity between cohorts. We found positive but statistically nonsignificant associations with diabetes mortality. In our main model meta-analysis, the HRs (95% CI) for natural-cause mortality were 1.05 (CI = 1.02, 1.09) for an increase of 5 μg/m3 PM2.5, 1.04 (CI = 1.02, 1.07) for an increase of 10 μg/m3 NO2, and 1.04 (CI = 1.02, 1.06) for an increase of 0.5 × 10-5/m BC, and 0.95 (CI = 0.93, 0.98) for an increase of 10 μg/m3 O3. The shape of the concentration-response functions differed between cohorts, though the associations were generally linear to supralinear, with no indication of a level below which no associations were found. Subset analyses documented that these associations remained at low levels: below 10 μg/m3 for PM2.5 and 20 μg/m3 for NO2. BC and NO2 remained significantly associated with mortality in two-pollutant models with PM2.5 and O3. The PM2.5 HR attenuated to unity in a two-pollutant model with NO2. The negative O3 association was attenuated to unity and became nonsignificant. The mortality associations were robust to alternative specifications of exposure, including time-varying exposure analyses. Time-varying exposure natural spline analyses confirmed associations at low pollution levels. Effect estimates in the youngest participants (&lt;65 years at baseline) were much larger than in the elderly (&gt;65 years at baseline). Effect estimates obtained with the ELAPSE PM2.5 model did not differ from the MAPLE PM2.5 model on average, but in individual cohorts, substantial differences were found.\nCONCLUSIONS: Long-term exposure to PM2.5, NO2, and BC was positively associated with natural-cause and cause-specific mortality in the pooled cohort and the administrative cohorts. Associations were found well below current limit values and guidelines for PM2.5 and NO2. Associations tended to be supralinear, with steeper slopes at low exposures with no indication of a threshold. Two-pollutant models documented the importance of characterizing the ambient mixture with both NO2 and PM2.5. We mostly found negative associations with O3. In two-pollutant models with NO2, the negative associations with O3 were attenuated to essentially unity in the mortality analysis of the administrative cohorts and the incidence analyses in the pooled cohort. In the mortality analysis of the pooled cohort, significant negative associations with O3 remained in two-pollutant models. Long-term exposure to PM2.5, NO2, and BC was also positively associated with morbidity outcomes in the pooled cohort. For stroke, asthma, and COPD, positive associations were found for PM2.5, NO2, and BC. For acute coronary heart disease, an increased HR was observed for NO2. For lung cancer, an increased HR was found only for PM2.5. Associations mostly showed steeper slopes at low exposures with no indication of a threshold.","container-title":"Research Report (Health Effects Institute)","ISSN":"1041-5505","issue":"208","journalAbbreviation":"Res Rep Health Eff Inst","language":"eng","note":"PMID: 36106702\nPMCID: PMC9476567","page":"1-127","source":"PubMed","title":"Mortality and Morbidity Effects of Long-Term Exposure to Low-Level PM2.5, BC, NO2, and O3: An Analysis of European Cohorts in the ELAPSE Project","title-short":"Mortality and Morbidity Effects of Long-Term Exposure to Low-Level PM2.5, BC, NO2, and O3","volume":"2021","author":[{"family":"Brunekreef","given":"Bert"},{"family":"Strak","given":"Maciej"},{"family":"Chen","given":"Jie"},{"family":"Andersen","given":"Zorana J."},{"family":"Atkinson","given":"Richard"},{"family":"Bauwelinck","given":"Mariska"},{"family":"Bellander","given":"Tom"},{"family":"Boutron","given":"Marie-Christine"},{"family":"Brandt","given":"Jorgen"},{"family":"Carey","given":"Iain"},{"family":"Cesaroni","given":"Giulia"},{"family":"Forastiere","given":"Francesco"},{"family":"Fecht","given":"Daniela"},{"family":"Gulliver","given":"John"},{"family":"Hertel","given":"Ole"},{"family":"Hoffmann","given":"Barbara"},{"family":"Hoogh","given":"Kees","non-dropping-particle":"de"},{"family":"Houthuijs","given":"Danny"},{"family":"Hvidtfeldt","given":"Ulla"},{"family":"Janssen","given":"Nicole"},{"family":"Jorgensen","given":"Jeanette"},{"family":"Katsouyanni","given":"Klea"},{"family":"Ketzel","given":"Matthias"},{"family":"Klompmaker","given":"Jochem"},{"family":"Hjertager Krog","given":"Norun"},{"family":"Liu","given":"Shuo"},{"family":"Ljungman","given":"Petter"},{"family":"Mehta","given":"Amar"},{"family":"Nagel","given":"Gabriele"},{"family":"Oftedal","given":"Bente"},{"family":"Pershagen","given":"Goran"},{"family":"Peters","given":"Annette"},{"family":"Raaschou-Nielsen","given":"Ole"},{"family":"Renzi","given":"Matteo"},{"family":"Rodopoulou","given":"Sophia"},{"family":"Samoli","given":"Evi"},{"family":"Schwarze","given":"Per"},{"family":"Sigsgaard","given":"Torben"},{"family":"Stafoggia","given":"Massimo"},{"family":"Vienneau","given":"Danielle"},{"family":"Weinmayr","given":"Gudrun"},{"family":"Wolf","given":"Kathrin"},{"family":"Hoek","given":"Gerard"}],"issued":{"date-parts":[["2021",9]]}}},{"id":36,"uris":["http://zotero.org/users/14226893/items/HVXF3J8R"],"itemData":{"id":36,"type":"article-journal","container-title":"The Lancet Planetary Health","DOI":"10.1016/S2542-5196(21)00277-1","ISSN":"25425196","issue":"1","journalAbbreviation":"The Lancet Planetary Health","language":"en","page":"e9-e18","source":"DOI.org (Crossref)","title":"Long-term exposure to low ambient air pollution concentrations and mortality among 28 million people: results from seven large European cohorts within the ELAPSE project","title-short":"Long-term exposure to low ambient air pollution concentrations and mortality among 28 million people","volume":"6","author":[{"family":"Stafoggia","given":"Massimo"},{"family":"Oftedal","given":"Bente"},{"family":"Chen","given":"Jie"},{"family":"Rodopoulou","given":"Sophia"},{"family":"Renzi","given":"Matteo"},{"family":"Atkinson","given":"Richard W"},{"family":"Bauwelinck","given":"Mariska"},{"family":"Klompmaker","given":"Jochem O"},{"family":"Mehta","given":"Amar"},{"family":"Vienneau","given":"Danielle"},{"family":"Andersen","given":"Zorana J"},{"family":"Bellander","given":"Tom"},{"family":"Brandt","given":"Jørgen"},{"family":"Cesaroni","given":"Giulia"},{"family":"De Hoogh","given":"Kees"},{"family":"Fecht","given":"Daniela"},{"family":"Gulliver","given":"John"},{"family":"Hertel","given":"Ole"},{"family":"Hoffmann","given":"Barbara"},{"family":"Hvidtfeldt","given":"Ulla A"},{"family":"Jöckel","given":"Karl-Heinz"},{"family":"Jørgensen","given":"Jeanette T"},{"family":"Katsouyanni","given":"Klea"},{"family":"Ketzel","given":"Matthias"},{"family":"Kristoffersen","given":"Doris Tove"},{"family":"Lager","given":"Anton"},{"family":"Leander","given":"Karin"},{"family":"Liu","given":"Shuo"},{"family":"Ljungman","given":"Petter L S"},{"family":"Nagel","given":"Gabriele"},{"family":"Pershagen","given":"Göran"},{"family":"Peters","given":"Annette"},{"family":"Raaschou-Nielsen","given":"Ole"},{"family":"Rizzuto","given":"Debora"},{"family":"Schramm","given":"Sara"},{"family":"Schwarze","given":"Per E"},{"family":"Severi","given":"Gianluca"},{"family":"Sigsgaard","given":"Torben"},{"family":"Strak","given":"Maciek"},{"family":"Van Der Schouw","given":"Yvonne T"},{"family":"Verschuren","given":"Monique"},{"family":"Weinmayr","given":"Gudrun"},{"family":"Wolf","given":"Kathrin"},{"family":"Zitt","given":"Emanuel"},{"family":"Samoli","given":"Evangelia"},{"family":"Forastiere","given":"Francesco"},{"family":"Brunekreef","given":"Bert"},{"family":"Hoek","given":"Gerard"},{"family":"Janssen","given":"Nicole A H"}],"issued":{"date-parts":[["2022",1]]}}}],"schema":"https://github.com/citation-style-language/schema/raw/master/csl-citation.json"} </w:instrText>
      </w:r>
      <w:r>
        <w:rPr>
          <w:rFonts w:ascii="Times New Roman" w:hAnsi="Times New Roman" w:cs="Times New Roman"/>
        </w:rPr>
        <w:fldChar w:fldCharType="separate"/>
      </w:r>
      <w:r w:rsidR="00C27B16" w:rsidRPr="00C27B16">
        <w:rPr>
          <w:rFonts w:ascii="Times New Roman" w:hAnsi="Times New Roman" w:cs="Times New Roman"/>
          <w:vertAlign w:val="superscript"/>
        </w:rPr>
        <w:t>11,12</w:t>
      </w:r>
      <w:r>
        <w:rPr>
          <w:rFonts w:ascii="Times New Roman" w:hAnsi="Times New Roman" w:cs="Times New Roman"/>
        </w:rPr>
        <w:fldChar w:fldCharType="end"/>
      </w:r>
      <w:r w:rsidRPr="00117190">
        <w:rPr>
          <w:rFonts w:ascii="Times New Roman" w:hAnsi="Times New Roman" w:cs="Times New Roman"/>
        </w:rPr>
        <w:t xml:space="preserve">. In brief, DEHM </w:t>
      </w:r>
      <w:r>
        <w:rPr>
          <w:rFonts w:ascii="Times New Roman" w:hAnsi="Times New Roman" w:cs="Times New Roman"/>
        </w:rPr>
        <w:t>offers</w:t>
      </w:r>
      <w:r w:rsidRPr="00117190">
        <w:rPr>
          <w:rFonts w:ascii="Times New Roman" w:hAnsi="Times New Roman" w:cs="Times New Roman"/>
        </w:rPr>
        <w:t xml:space="preserve"> monthly mean concentration estimates at a spatial resolution of 26 km × 26 km across Europe, back to at least 1990. DEHM was utilized due to the lack of continuous monitoring data from </w:t>
      </w:r>
      <w:proofErr w:type="spellStart"/>
      <w:r w:rsidRPr="00117190">
        <w:rPr>
          <w:rFonts w:ascii="Times New Roman" w:hAnsi="Times New Roman" w:cs="Times New Roman"/>
        </w:rPr>
        <w:t>AirBase</w:t>
      </w:r>
      <w:proofErr w:type="spellEnd"/>
      <w:r w:rsidRPr="00117190">
        <w:rPr>
          <w:rFonts w:ascii="Times New Roman" w:hAnsi="Times New Roman" w:cs="Times New Roman"/>
        </w:rPr>
        <w:t xml:space="preserve"> during the study period, with both datasets showing consistent temporal trends. Within the ELAPSE project, population-weighted annual mean air pollution concentrations were calculated at the NUTS-1 level (all of Denmark is within one NUTS-1 region). These values were then used to calculate the ratios of exposure levels for each follow-up year relative to 2010, which were subsequently multiplied by the LUR model exposure estimates</w:t>
      </w:r>
      <w:r>
        <w:rPr>
          <w:rFonts w:ascii="Times New Roman" w:hAnsi="Times New Roman" w:cs="Times New Roman"/>
        </w:rPr>
        <w:t xml:space="preserve"> at participants’ residential addresses at each year</w:t>
      </w:r>
      <w:r w:rsidRPr="00117190">
        <w:rPr>
          <w:rFonts w:ascii="Times New Roman" w:hAnsi="Times New Roman" w:cs="Times New Roman"/>
        </w:rPr>
        <w:t>.</w:t>
      </w:r>
    </w:p>
    <w:p w14:paraId="07A165DE" w14:textId="77777777" w:rsidR="002A7FFE" w:rsidRDefault="002A7FFE" w:rsidP="00B12502">
      <w:pPr>
        <w:spacing w:line="240" w:lineRule="auto"/>
        <w:rPr>
          <w:rFonts w:ascii="Times New Roman" w:hAnsi="Times New Roman" w:cs="Times New Roman"/>
          <w:b/>
          <w:sz w:val="20"/>
          <w:szCs w:val="20"/>
        </w:rPr>
        <w:sectPr w:rsidR="002A7FFE" w:rsidSect="009A5B61">
          <w:pgSz w:w="11906" w:h="16838"/>
          <w:pgMar w:top="1440" w:right="1440" w:bottom="1440" w:left="1440" w:header="709" w:footer="709" w:gutter="0"/>
          <w:lnNumType w:countBy="1" w:restart="continuous"/>
          <w:cols w:space="708"/>
          <w:docGrid w:linePitch="360"/>
        </w:sectPr>
      </w:pPr>
    </w:p>
    <w:p w14:paraId="6B8F5F84" w14:textId="5820A837" w:rsidR="002E7802" w:rsidRPr="001F11C4" w:rsidRDefault="002E7802" w:rsidP="00B12502">
      <w:pPr>
        <w:spacing w:line="240" w:lineRule="auto"/>
        <w:rPr>
          <w:rFonts w:ascii="Times New Roman" w:hAnsi="Times New Roman" w:cs="Times New Roman"/>
          <w:b/>
          <w:sz w:val="20"/>
          <w:szCs w:val="20"/>
        </w:rPr>
      </w:pPr>
      <w:bookmarkStart w:id="2" w:name="_Hlk180415801"/>
      <w:r w:rsidRPr="001F11C4">
        <w:rPr>
          <w:rFonts w:ascii="Times New Roman" w:hAnsi="Times New Roman" w:cs="Times New Roman"/>
          <w:b/>
          <w:sz w:val="20"/>
          <w:szCs w:val="20"/>
        </w:rPr>
        <w:t xml:space="preserve">Text </w:t>
      </w:r>
      <w:r w:rsidR="0039791D" w:rsidRPr="001F11C4">
        <w:rPr>
          <w:rFonts w:ascii="Times New Roman" w:hAnsi="Times New Roman" w:cs="Times New Roman"/>
          <w:b/>
          <w:sz w:val="20"/>
          <w:szCs w:val="20"/>
        </w:rPr>
        <w:t>S</w:t>
      </w:r>
      <w:r w:rsidR="0039791D">
        <w:rPr>
          <w:rFonts w:ascii="Times New Roman" w:hAnsi="Times New Roman" w:cs="Times New Roman" w:hint="eastAsia"/>
          <w:b/>
          <w:sz w:val="20"/>
          <w:szCs w:val="20"/>
          <w:lang w:eastAsia="ko-KR"/>
        </w:rPr>
        <w:t>3</w:t>
      </w:r>
      <w:r w:rsidRPr="001F11C4">
        <w:rPr>
          <w:rFonts w:ascii="Times New Roman" w:hAnsi="Times New Roman" w:cs="Times New Roman"/>
          <w:b/>
          <w:sz w:val="20"/>
          <w:szCs w:val="20"/>
        </w:rPr>
        <w:t xml:space="preserve">. Indirect adjustment </w:t>
      </w:r>
    </w:p>
    <w:p w14:paraId="178DB56C" w14:textId="4A7F0626" w:rsidR="009403E4" w:rsidRPr="001F11C4" w:rsidRDefault="00D402E7" w:rsidP="00B12502">
      <w:pPr>
        <w:spacing w:line="240" w:lineRule="auto"/>
        <w:rPr>
          <w:rFonts w:ascii="Times New Roman" w:hAnsi="Times New Roman" w:cs="Times New Roman"/>
        </w:rPr>
      </w:pPr>
      <w:bookmarkStart w:id="3" w:name="_Hlk181628762"/>
      <w:r w:rsidRPr="001F11C4">
        <w:rPr>
          <w:rFonts w:ascii="Times New Roman" w:hAnsi="Times New Roman" w:cs="Times New Roman"/>
        </w:rPr>
        <w:t>We implemented the indirect adjustment method proposed by Shin et al.</w:t>
      </w:r>
      <w:r w:rsidRPr="001F11C4">
        <w:rPr>
          <w:rFonts w:ascii="Times New Roman" w:hAnsi="Times New Roman" w:cs="Times New Roman"/>
        </w:rPr>
        <w:fldChar w:fldCharType="begin"/>
      </w:r>
      <w:r w:rsidR="00C27B16">
        <w:rPr>
          <w:rFonts w:ascii="Times New Roman" w:hAnsi="Times New Roman" w:cs="Times New Roman"/>
        </w:rPr>
        <w:instrText xml:space="preserve"> ADDIN ZOTERO_ITEM CSL_CITATION {"citationID":"1UbmpqQG","properties":{"formattedCitation":"\\super 13\\nosupersub{}","plainCitation":"13","noteIndex":0},"citationItems":[{"id":116,"uris":["http://zotero.org/users/14226893/items/DHQHS65M"],"itemData":{"id":116,"type":"article-journal","container-title":"Environmental Research","DOI":"10.1016/j.envres.2014.05.016","ISSN":"00139351","journalAbbreviation":"Environmental Research","language":"en","page":"482-487","source":"DOI.org (Crossref)","title":"Indirect adjustment for multiple missing variables applicable to environmental epidemiology","volume":"134","author":[{"family":"Shin","given":"Hwashin H."},{"family":"Cakmak","given":"Sabit"},{"family":"Brion","given":"Orly"},{"family":"Villeneuve","given":"Paul"},{"family":"Turner","given":"Michelle C."},{"family":"Goldberg","given":"Mark S."},{"family":"Jerrett","given":"Michael"},{"family":"Chen","given":"Hong"},{"family":"Crouse","given":"Dan"},{"family":"Peters","given":"Paul"},{"family":"Pope","given":"C Arden"},{"family":"Burnett","given":"Richard T."}],"issued":{"date-parts":[["2014",10]]}}}],"schema":"https://github.com/citation-style-language/schema/raw/master/csl-citation.json"} </w:instrText>
      </w:r>
      <w:r w:rsidRPr="001F11C4">
        <w:rPr>
          <w:rFonts w:ascii="Times New Roman" w:hAnsi="Times New Roman" w:cs="Times New Roman"/>
        </w:rPr>
        <w:fldChar w:fldCharType="separate"/>
      </w:r>
      <w:r w:rsidR="00C27B16" w:rsidRPr="00C27B16">
        <w:rPr>
          <w:rFonts w:ascii="Times New Roman" w:hAnsi="Times New Roman" w:cs="Times New Roman"/>
          <w:vertAlign w:val="superscript"/>
        </w:rPr>
        <w:t>13</w:t>
      </w:r>
      <w:r w:rsidRPr="001F11C4">
        <w:rPr>
          <w:rFonts w:ascii="Times New Roman" w:hAnsi="Times New Roman" w:cs="Times New Roman"/>
        </w:rPr>
        <w:fldChar w:fldCharType="end"/>
      </w:r>
      <w:r w:rsidRPr="001F11C4">
        <w:rPr>
          <w:rFonts w:ascii="Times New Roman" w:hAnsi="Times New Roman" w:cs="Times New Roman"/>
        </w:rPr>
        <w:t>, which uses ancillary survey data representative of the cohort to adjust hazard ratio (HR) estimates for missing confounders in administrative coho</w:t>
      </w:r>
      <w:r w:rsidR="00B07D48" w:rsidRPr="001F11C4">
        <w:rPr>
          <w:rFonts w:ascii="Times New Roman" w:hAnsi="Times New Roman" w:cs="Times New Roman"/>
        </w:rPr>
        <w:t xml:space="preserve">rt. </w:t>
      </w:r>
      <w:r w:rsidR="009403E4" w:rsidRPr="001F11C4">
        <w:rPr>
          <w:rFonts w:ascii="Times New Roman" w:hAnsi="Times New Roman" w:cs="Times New Roman"/>
        </w:rPr>
        <w:t xml:space="preserve">This method </w:t>
      </w:r>
      <w:r w:rsidR="00B07D48" w:rsidRPr="001F11C4">
        <w:rPr>
          <w:rFonts w:ascii="Times New Roman" w:hAnsi="Times New Roman" w:cs="Times New Roman"/>
        </w:rPr>
        <w:t>requires two</w:t>
      </w:r>
      <w:r w:rsidR="009E21E8">
        <w:rPr>
          <w:rFonts w:ascii="Times New Roman" w:hAnsi="Times New Roman" w:cs="Times New Roman" w:hint="eastAsia"/>
          <w:lang w:eastAsia="ko-KR"/>
        </w:rPr>
        <w:t xml:space="preserve"> </w:t>
      </w:r>
      <w:r w:rsidR="009E21E8">
        <w:rPr>
          <w:rFonts w:ascii="Times New Roman" w:hAnsi="Times New Roman" w:cs="Times New Roman"/>
          <w:lang w:eastAsia="ko-KR"/>
        </w:rPr>
        <w:t>pieces</w:t>
      </w:r>
      <w:r w:rsidR="009E21E8">
        <w:rPr>
          <w:rFonts w:ascii="Times New Roman" w:hAnsi="Times New Roman" w:cs="Times New Roman" w:hint="eastAsia"/>
          <w:lang w:eastAsia="ko-KR"/>
        </w:rPr>
        <w:t xml:space="preserve"> of</w:t>
      </w:r>
      <w:r w:rsidR="00B07D48" w:rsidRPr="001F11C4">
        <w:rPr>
          <w:rFonts w:ascii="Times New Roman" w:hAnsi="Times New Roman" w:cs="Times New Roman"/>
        </w:rPr>
        <w:t xml:space="preserve"> information: 1)</w:t>
      </w:r>
      <w:r w:rsidR="009403E4" w:rsidRPr="001F11C4">
        <w:rPr>
          <w:rFonts w:ascii="Times New Roman" w:hAnsi="Times New Roman" w:cs="Times New Roman"/>
        </w:rPr>
        <w:t xml:space="preserve"> the relationship between air pollution exposure and lifestyle factors from an external population</w:t>
      </w:r>
      <w:r w:rsidR="00B07D48" w:rsidRPr="001F11C4">
        <w:rPr>
          <w:rFonts w:ascii="Times New Roman" w:hAnsi="Times New Roman" w:cs="Times New Roman"/>
        </w:rPr>
        <w:t>; 2)</w:t>
      </w:r>
      <w:r w:rsidR="009403E4" w:rsidRPr="001F11C4">
        <w:rPr>
          <w:rFonts w:ascii="Times New Roman" w:hAnsi="Times New Roman" w:cs="Times New Roman"/>
        </w:rPr>
        <w:t xml:space="preserve"> a risk function </w:t>
      </w:r>
      <w:r w:rsidR="00100321" w:rsidRPr="001F11C4">
        <w:rPr>
          <w:rFonts w:ascii="Times New Roman" w:hAnsi="Times New Roman" w:cs="Times New Roman"/>
        </w:rPr>
        <w:t>for</w:t>
      </w:r>
      <w:r w:rsidR="009403E4" w:rsidRPr="001F11C4">
        <w:rPr>
          <w:rFonts w:ascii="Times New Roman" w:hAnsi="Times New Roman" w:cs="Times New Roman"/>
        </w:rPr>
        <w:t xml:space="preserve"> </w:t>
      </w:r>
      <w:r w:rsidR="00100321" w:rsidRPr="001F11C4">
        <w:rPr>
          <w:rFonts w:ascii="Times New Roman" w:hAnsi="Times New Roman" w:cs="Times New Roman"/>
        </w:rPr>
        <w:t>the</w:t>
      </w:r>
      <w:r w:rsidR="009403E4" w:rsidRPr="001F11C4">
        <w:rPr>
          <w:rFonts w:ascii="Times New Roman" w:hAnsi="Times New Roman" w:cs="Times New Roman"/>
        </w:rPr>
        <w:t xml:space="preserve">se lifestyle factors </w:t>
      </w:r>
      <w:r w:rsidR="00100321" w:rsidRPr="001F11C4">
        <w:rPr>
          <w:rFonts w:ascii="Times New Roman" w:hAnsi="Times New Roman" w:cs="Times New Roman"/>
        </w:rPr>
        <w:t xml:space="preserve">in relation to the </w:t>
      </w:r>
      <w:r w:rsidR="009403E4" w:rsidRPr="001F11C4">
        <w:rPr>
          <w:rFonts w:ascii="Times New Roman" w:hAnsi="Times New Roman" w:cs="Times New Roman"/>
        </w:rPr>
        <w:t>outcome of interest.</w:t>
      </w:r>
      <w:r w:rsidR="00CF7C26" w:rsidRPr="00CF7C26">
        <w:rPr>
          <w:rFonts w:ascii="Times New Roman" w:hAnsi="Times New Roman" w:cs="Times New Roman"/>
        </w:rPr>
        <w:t xml:space="preserve"> </w:t>
      </w:r>
      <w:r w:rsidR="00CF7C26" w:rsidRPr="001F11C4">
        <w:rPr>
          <w:rFonts w:ascii="Times New Roman" w:hAnsi="Times New Roman" w:cs="Times New Roman"/>
        </w:rPr>
        <w:t>These should come from independent sources.</w:t>
      </w:r>
      <w:r w:rsidR="00CF7C26" w:rsidRPr="001F11C4">
        <w:rPr>
          <w:rFonts w:ascii="Times New Roman" w:hAnsi="Times New Roman" w:cs="Times New Roman"/>
        </w:rPr>
        <w:fldChar w:fldCharType="begin"/>
      </w:r>
      <w:r w:rsidR="00CF7C26">
        <w:rPr>
          <w:rFonts w:ascii="Times New Roman" w:hAnsi="Times New Roman" w:cs="Times New Roman"/>
        </w:rPr>
        <w:instrText xml:space="preserve"> ADDIN ZOTERO_ITEM CSL_CITATION {"citationID":"TE1jUNYG","properties":{"formattedCitation":"\\super 13\\nosupersub{}","plainCitation":"13","noteIndex":0},"citationItems":[{"id":116,"uris":["http://zotero.org/users/14226893/items/DHQHS65M"],"itemData":{"id":116,"type":"article-journal","container-title":"Environmental Research","DOI":"10.1016/j.envres.2014.05.016","ISSN":"00139351","journalAbbreviation":"Environmental Research","language":"en","page":"482-487","source":"DOI.org (Crossref)","title":"Indirect adjustment for multiple missing variables applicable to environmental epidemiology","volume":"134","author":[{"family":"Shin","given":"Hwashin H."},{"family":"Cakmak","given":"Sabit"},{"family":"Brion","given":"Orly"},{"family":"Villeneuve","given":"Paul"},{"family":"Turner","given":"Michelle C."},{"family":"Goldberg","given":"Mark S."},{"family":"Jerrett","given":"Michael"},{"family":"Chen","given":"Hong"},{"family":"Crouse","given":"Dan"},{"family":"Peters","given":"Paul"},{"family":"Pope","given":"C Arden"},{"family":"Burnett","given":"Richard T."}],"issued":{"date-parts":[["2014",10]]}}}],"schema":"https://github.com/citation-style-language/schema/raw/master/csl-citation.json"} </w:instrText>
      </w:r>
      <w:r w:rsidR="00CF7C26" w:rsidRPr="001F11C4">
        <w:rPr>
          <w:rFonts w:ascii="Times New Roman" w:hAnsi="Times New Roman" w:cs="Times New Roman"/>
        </w:rPr>
        <w:fldChar w:fldCharType="separate"/>
      </w:r>
      <w:r w:rsidR="00CF7C26" w:rsidRPr="00C27B16">
        <w:rPr>
          <w:rFonts w:ascii="Times New Roman" w:hAnsi="Times New Roman" w:cs="Times New Roman"/>
          <w:vertAlign w:val="superscript"/>
        </w:rPr>
        <w:t>13</w:t>
      </w:r>
      <w:r w:rsidR="00CF7C26" w:rsidRPr="001F11C4">
        <w:rPr>
          <w:rFonts w:ascii="Times New Roman" w:hAnsi="Times New Roman" w:cs="Times New Roman"/>
        </w:rPr>
        <w:fldChar w:fldCharType="end"/>
      </w:r>
      <w:r w:rsidR="00CF7C26" w:rsidRPr="001F11C4">
        <w:rPr>
          <w:rFonts w:ascii="Times New Roman" w:hAnsi="Times New Roman" w:cs="Times New Roman"/>
        </w:rPr>
        <w:t xml:space="preserve"> Therefore, we derived these information from the </w:t>
      </w:r>
      <w:r w:rsidR="00CF7C26" w:rsidRPr="001F11C4">
        <w:rPr>
          <w:rFonts w:ascii="Times New Roman" w:hAnsi="Times New Roman" w:cs="Times New Roman" w:hint="eastAsia"/>
          <w:lang w:eastAsia="ko-KR"/>
        </w:rPr>
        <w:t>Danish National Health Survey (</w:t>
      </w:r>
      <w:r w:rsidR="00CF7C26" w:rsidRPr="001F11C4">
        <w:rPr>
          <w:rFonts w:ascii="Times New Roman" w:hAnsi="Times New Roman" w:cs="Times New Roman"/>
        </w:rPr>
        <w:t>DNS</w:t>
      </w:r>
      <w:r w:rsidR="00CF7C26" w:rsidRPr="001F11C4">
        <w:rPr>
          <w:rFonts w:ascii="Times New Roman" w:hAnsi="Times New Roman" w:cs="Times New Roman" w:hint="eastAsia"/>
          <w:lang w:eastAsia="ko-KR"/>
        </w:rPr>
        <w:t>)</w:t>
      </w:r>
      <w:r w:rsidR="00CF7C26" w:rsidRPr="001F11C4">
        <w:rPr>
          <w:rFonts w:ascii="Times New Roman" w:hAnsi="Times New Roman" w:cs="Times New Roman"/>
          <w:lang w:eastAsia="ko-KR"/>
        </w:rPr>
        <w:fldChar w:fldCharType="begin"/>
      </w:r>
      <w:r w:rsidR="00CF7C26">
        <w:rPr>
          <w:rFonts w:ascii="Times New Roman" w:hAnsi="Times New Roman" w:cs="Times New Roman"/>
          <w:lang w:eastAsia="ko-KR"/>
        </w:rPr>
        <w:instrText xml:space="preserve"> ADDIN ZOTERO_ITEM CSL_CITATION {"citationID":"QKtAeFJM","properties":{"formattedCitation":"\\super 14\\nosupersub{}","plainCitation":"14","noteIndex":0},"citationItems":[{"id":115,"uris":["http://zotero.org/users/14226893/items/HSVLEXP7"],"itemData":{"id":115,"type":"article-journal","abstract":"Aim: This article aims to describe the study design, including descriptive statistics on changes in response rates, characteristics associated with response and response mode distribution, in the Danish National Health Survey (DNHS) in 2010, 2013 and 2017. Methods: Each survey was based on five regional stratified random samples and one national random sample drawn from the Danish Civil Registration System. The subsamples were mutually exclusive. Around 300,000 individuals (aged </w:instrText>
      </w:r>
      <w:r w:rsidR="00CF7C26">
        <w:rPr>
          <w:rFonts w:ascii="Cambria Math" w:hAnsi="Cambria Math" w:cs="Cambria Math"/>
          <w:lang w:eastAsia="ko-KR"/>
        </w:rPr>
        <w:instrText>⩾</w:instrText>
      </w:r>
      <w:r w:rsidR="00CF7C26">
        <w:rPr>
          <w:rFonts w:ascii="Times New Roman" w:hAnsi="Times New Roman" w:cs="Times New Roman"/>
          <w:lang w:eastAsia="ko-KR"/>
        </w:rPr>
        <w:instrText xml:space="preserve">16 years) were invited to participate in each survey using a mixed-mode approach (paper/web). A questionnaire with a minimum of 52 questions was used in all subsamples. In 2010 and 2013, invitations were sent via the regular postal service, whereas a secure electronical mail service was used to invite the majority (around 90%) in 2017. Weights accounted for survey design and non-response. Results: Participation decreased from 59.5% in 2010 to 54.0% in 2013 after which it increased to 58.7% in 2017. The proportion answering the web questionnaire increased from 31.0% to 77.4% between 2013 and 2017 and varied from 73.8% to 79.7% between the subsamples in 2017. Overall, the response rate was low among young men and old women and among individuals who were unmarried, had low sociodemographic status, were from ethnic minority backgrounds or were living in the eastern part of Denmark. Conclusions: The survey mode, response mode distribution as well as response rate have changed over time. Weights to handle non-response can be applied to accommodate possible problems in generalising the results. However, efforts should continuously be made to ensure that response is missing at random.","container-title":"Scandinavian Journal of Public Health","DOI":"10.1177/1403494820966534","ISSN":"1403-4948, 1651-1905","issue":"2","journalAbbreviation":"Scand J Public Health","language":"en","page":"180-188","source":"DOI.org (Crossref)","title":"The Danish National Health Survey: Study design, response rate and respondent characteristics in 2010, 2013 and 2017","title-short":"The Danish National Health Survey","volume":"50","author":[{"family":"Christensen","given":"Anne Illemann"},{"family":"Lau","given":"Cathrine Juel"},{"family":"Kristensen","given":"Peter Lund"},{"family":"Johnsen","given":"Sisse Buch"},{"family":"Wingstrand","given":"Anne"},{"family":"Friis","given":"Karina"},{"family":"Davidsen","given":"Michael"},{"family":"Andreasen","given":"Anne Helms"}],"issued":{"date-parts":[["2022",3]]}}}],"schema":"https://github.com/citation-style-language/schema/raw/master/csl-citation.json"} </w:instrText>
      </w:r>
      <w:r w:rsidR="00CF7C26" w:rsidRPr="001F11C4">
        <w:rPr>
          <w:rFonts w:ascii="Times New Roman" w:hAnsi="Times New Roman" w:cs="Times New Roman"/>
          <w:lang w:eastAsia="ko-KR"/>
        </w:rPr>
        <w:fldChar w:fldCharType="separate"/>
      </w:r>
      <w:r w:rsidR="00CF7C26" w:rsidRPr="00C27B16">
        <w:rPr>
          <w:rFonts w:ascii="Times New Roman" w:hAnsi="Times New Roman" w:cs="Times New Roman"/>
          <w:vertAlign w:val="superscript"/>
        </w:rPr>
        <w:t>14</w:t>
      </w:r>
      <w:r w:rsidR="00CF7C26" w:rsidRPr="001F11C4">
        <w:rPr>
          <w:rFonts w:ascii="Times New Roman" w:hAnsi="Times New Roman" w:cs="Times New Roman"/>
          <w:lang w:eastAsia="ko-KR"/>
        </w:rPr>
        <w:fldChar w:fldCharType="end"/>
      </w:r>
      <w:r w:rsidR="00CF7C26" w:rsidRPr="001F11C4">
        <w:rPr>
          <w:rFonts w:ascii="Times New Roman" w:hAnsi="Times New Roman" w:cs="Times New Roman"/>
        </w:rPr>
        <w:t xml:space="preserve"> in 2010 and 2013, separately, each based on different random samples of the population. </w:t>
      </w:r>
    </w:p>
    <w:p w14:paraId="697A9403" w14:textId="77777777" w:rsidR="00CF7C26" w:rsidRDefault="00100321" w:rsidP="00B12502">
      <w:pPr>
        <w:spacing w:line="240" w:lineRule="auto"/>
        <w:rPr>
          <w:rFonts w:ascii="Times New Roman" w:hAnsi="Times New Roman" w:cs="Times New Roman"/>
        </w:rPr>
      </w:pPr>
      <w:r w:rsidRPr="001F11C4">
        <w:rPr>
          <w:rFonts w:ascii="Times New Roman" w:hAnsi="Times New Roman" w:cs="Times New Roman"/>
        </w:rPr>
        <w:t xml:space="preserve">The indirect adjustment method </w:t>
      </w:r>
      <w:r w:rsidR="00B07D48" w:rsidRPr="001F11C4">
        <w:rPr>
          <w:rFonts w:ascii="Times New Roman" w:hAnsi="Times New Roman" w:cs="Times New Roman"/>
        </w:rPr>
        <w:t>was performed with the following</w:t>
      </w:r>
      <w:r w:rsidRPr="001F11C4">
        <w:rPr>
          <w:rFonts w:ascii="Times New Roman" w:hAnsi="Times New Roman" w:cs="Times New Roman"/>
        </w:rPr>
        <w:t xml:space="preserve"> steps. </w:t>
      </w:r>
    </w:p>
    <w:p w14:paraId="318EDC03" w14:textId="7017E7E3" w:rsidR="00CF7C26" w:rsidRDefault="00100321" w:rsidP="008A338B">
      <w:pPr>
        <w:pStyle w:val="ListBullet"/>
      </w:pPr>
      <w:r w:rsidRPr="001F11C4">
        <w:t>First,</w:t>
      </w:r>
      <w:r w:rsidR="00CF7C26" w:rsidRPr="00CF7C26">
        <w:t xml:space="preserve"> </w:t>
      </w:r>
      <w:r w:rsidR="00CF7C26" w:rsidRPr="001F11C4">
        <w:t xml:space="preserve">as suggested in Shin et al., </w:t>
      </w:r>
      <w:r w:rsidRPr="001F11C4">
        <w:t xml:space="preserve">we </w:t>
      </w:r>
      <w:bookmarkStart w:id="4" w:name="_Hlk181628274"/>
      <w:r w:rsidR="00CF7C26">
        <w:rPr>
          <w:rFonts w:hint="eastAsia"/>
          <w:lang w:eastAsia="ko-KR"/>
        </w:rPr>
        <w:t>compared</w:t>
      </w:r>
      <w:r w:rsidRPr="001F11C4">
        <w:t xml:space="preserve"> </w:t>
      </w:r>
      <w:bookmarkEnd w:id="4"/>
      <w:r w:rsidR="00CA6946" w:rsidRPr="001F11C4">
        <w:t>the distributions of air pollution, age, sex, and other variables between the administrative cohort and the survey (Tables S1</w:t>
      </w:r>
      <w:r w:rsidR="00B07D48" w:rsidRPr="001F11C4">
        <w:t>1</w:t>
      </w:r>
      <w:r w:rsidR="00CA6946" w:rsidRPr="001F11C4">
        <w:t>), to evaluate the representativeness of ancillary survey data (the DNS in 201</w:t>
      </w:r>
      <w:r w:rsidR="00B07D48" w:rsidRPr="001F11C4">
        <w:t>3</w:t>
      </w:r>
      <w:r w:rsidR="00CA6946" w:rsidRPr="001F11C4">
        <w:t xml:space="preserve"> in our study) to the cohort study. </w:t>
      </w:r>
    </w:p>
    <w:p w14:paraId="3636A16B" w14:textId="6FAA7EF1" w:rsidR="00CF7C26" w:rsidRPr="001F11C4" w:rsidRDefault="00CA6946" w:rsidP="008A338B">
      <w:pPr>
        <w:pStyle w:val="ListBullet"/>
      </w:pPr>
      <w:r w:rsidRPr="001F11C4">
        <w:t xml:space="preserve">Next, </w:t>
      </w:r>
      <w:r w:rsidR="00CF7C26">
        <w:rPr>
          <w:rFonts w:hint="eastAsia"/>
          <w:lang w:eastAsia="ko-KR"/>
        </w:rPr>
        <w:t xml:space="preserve">to get (1) mentioned above, </w:t>
      </w:r>
      <w:r w:rsidRPr="001F11C4">
        <w:t>we examined whether</w:t>
      </w:r>
      <w:r w:rsidR="00B07D48" w:rsidRPr="001F11C4">
        <w:t xml:space="preserve"> smoking status, body mass index (BMI), and levels of alcohol consumption </w:t>
      </w:r>
      <w:r w:rsidRPr="001F11C4">
        <w:t>were associated with air pollution estimates using multiple linear regression while adjusting</w:t>
      </w:r>
      <w:r w:rsidR="00A8778F" w:rsidRPr="001F11C4">
        <w:t xml:space="preserve"> for other covariates in Model </w:t>
      </w:r>
      <w:r w:rsidR="00A8778F" w:rsidRPr="008A338B">
        <w:t>3 in the DNS in 2013</w:t>
      </w:r>
      <w:r w:rsidRPr="001F11C4">
        <w:t xml:space="preserve">. </w:t>
      </w:r>
      <w:r w:rsidR="00CF7C26">
        <w:rPr>
          <w:rFonts w:hint="eastAsia"/>
          <w:lang w:eastAsia="ko-KR"/>
        </w:rPr>
        <w:t>For (2) mentioned above, we</w:t>
      </w:r>
      <w:r w:rsidRPr="001F11C4">
        <w:t xml:space="preserve"> then obtained</w:t>
      </w:r>
      <w:r w:rsidR="00CF7C26">
        <w:rPr>
          <w:rFonts w:hint="eastAsia"/>
          <w:lang w:eastAsia="ko-KR"/>
        </w:rPr>
        <w:t xml:space="preserve"> </w:t>
      </w:r>
      <w:r w:rsidRPr="001F11C4">
        <w:t xml:space="preserve">the HR estimates </w:t>
      </w:r>
      <w:r w:rsidR="00B07D48" w:rsidRPr="001F11C4">
        <w:t xml:space="preserve">of smoking status, BMI, and levels of alcohol consumption </w:t>
      </w:r>
      <w:r w:rsidR="008A5EEE" w:rsidRPr="001F11C4">
        <w:t>for dementia</w:t>
      </w:r>
      <w:r w:rsidR="00B07D48" w:rsidRPr="001F11C4">
        <w:t xml:space="preserve"> incidence</w:t>
      </w:r>
      <w:r w:rsidR="008A5EEE" w:rsidRPr="001F11C4">
        <w:t xml:space="preserve"> </w:t>
      </w:r>
      <w:r w:rsidRPr="001F11C4">
        <w:t xml:space="preserve">from the Cox model </w:t>
      </w:r>
      <w:r w:rsidR="008A5EEE" w:rsidRPr="001F11C4">
        <w:t>with adjustment of other potential covariates</w:t>
      </w:r>
      <w:r w:rsidR="00B07D48" w:rsidRPr="001F11C4">
        <w:t xml:space="preserve"> in the DNS 2010</w:t>
      </w:r>
      <w:r w:rsidRPr="001F11C4">
        <w:t xml:space="preserve">. </w:t>
      </w:r>
    </w:p>
    <w:p w14:paraId="2CC5F121" w14:textId="5A7BC13A" w:rsidR="002E7802" w:rsidRDefault="00CF7C26" w:rsidP="008A338B">
      <w:pPr>
        <w:pStyle w:val="ListBullet"/>
        <w:rPr>
          <w:b/>
          <w:sz w:val="20"/>
          <w:szCs w:val="20"/>
        </w:rPr>
      </w:pPr>
      <w:r>
        <w:rPr>
          <w:rFonts w:hint="eastAsia"/>
          <w:lang w:eastAsia="ko-KR"/>
        </w:rPr>
        <w:t>Lastly, t</w:t>
      </w:r>
      <w:r w:rsidR="00CA6946" w:rsidRPr="001F11C4">
        <w:t xml:space="preserve">he adjusted parameter is calculated as </w:t>
      </w:r>
      <m:oMath>
        <m:acc>
          <m:accPr>
            <m:chr m:val="̃"/>
            <m:ctrlPr>
              <w:rPr>
                <w:rFonts w:ascii="Cambria Math" w:hAnsi="Cambria Math"/>
              </w:rPr>
            </m:ctrlPr>
          </m:accPr>
          <m:e>
            <m:r>
              <w:rPr>
                <w:rFonts w:ascii="Cambria Math" w:hAnsi="Cambria Math"/>
              </w:rPr>
              <m:t>β</m:t>
            </m:r>
          </m:e>
        </m:acc>
        <m:r>
          <w:rPr>
            <w:rFonts w:ascii="Cambria Math" w:hAnsi="Cambria Math"/>
          </w:rPr>
          <m:t>=</m:t>
        </m:r>
        <m:acc>
          <m:accPr>
            <m:ctrlPr>
              <w:rPr>
                <w:rFonts w:ascii="Cambria Math" w:hAnsi="Cambria Math"/>
              </w:rPr>
            </m:ctrlPr>
          </m:accPr>
          <m:e>
            <m:r>
              <w:rPr>
                <w:rFonts w:ascii="Cambria Math" w:hAnsi="Cambria Math"/>
              </w:rPr>
              <m:t>γ</m:t>
            </m:r>
          </m:e>
        </m:acc>
        <m:r>
          <w:rPr>
            <w:rFonts w:ascii="Cambria Math" w:hAnsi="Cambria Math"/>
          </w:rPr>
          <m:t>-</m:t>
        </m:r>
        <m:acc>
          <m:accPr>
            <m:chr m:val="̅"/>
            <m:ctrlPr>
              <w:rPr>
                <w:rFonts w:ascii="Cambria Math" w:hAnsi="Cambria Math"/>
                <w:i/>
              </w:rPr>
            </m:ctrlPr>
          </m:accPr>
          <m:e>
            <m:r>
              <m:rPr>
                <m:sty m:val="p"/>
              </m:rPr>
              <w:rPr>
                <w:rFonts w:ascii="Cambria Math" w:hAnsi="Cambria Math"/>
              </w:rPr>
              <m:t>Δ</m:t>
            </m:r>
          </m:e>
        </m:acc>
        <m:acc>
          <m:accPr>
            <m:chr m:val="̃"/>
            <m:ctrlPr>
              <w:rPr>
                <w:rFonts w:ascii="Cambria Math" w:hAnsi="Cambria Math"/>
                <w:i/>
              </w:rPr>
            </m:ctrlPr>
          </m:accPr>
          <m:e>
            <m:r>
              <w:rPr>
                <w:rFonts w:ascii="Cambria Math" w:hAnsi="Cambria Math"/>
              </w:rPr>
              <m:t>λ</m:t>
            </m:r>
          </m:e>
        </m:acc>
      </m:oMath>
      <w:r w:rsidR="008A5EEE" w:rsidRPr="001F11C4">
        <w:t xml:space="preserve">, </w:t>
      </w:r>
      <w:r w:rsidR="00CA6946" w:rsidRPr="001F11C4">
        <w:t xml:space="preserve">where </w:t>
      </w:r>
      <w:bookmarkStart w:id="5" w:name="_Hlk180415469"/>
      <m:oMath>
        <m:acc>
          <m:accPr>
            <m:ctrlPr>
              <w:rPr>
                <w:rFonts w:ascii="Cambria Math" w:hAnsi="Cambria Math"/>
              </w:rPr>
            </m:ctrlPr>
          </m:accPr>
          <m:e>
            <m:r>
              <w:rPr>
                <w:rFonts w:ascii="Cambria Math" w:hAnsi="Cambria Math"/>
              </w:rPr>
              <m:t>γ</m:t>
            </m:r>
          </m:e>
        </m:acc>
        <m:r>
          <w:rPr>
            <w:rFonts w:ascii="Cambria Math" w:hAnsi="Cambria Math"/>
          </w:rPr>
          <m:t xml:space="preserve"> </m:t>
        </m:r>
      </m:oMath>
      <w:r w:rsidR="008A5EEE" w:rsidRPr="001F11C4">
        <w:t>is</w:t>
      </w:r>
      <w:r w:rsidR="00CA6946" w:rsidRPr="001F11C4">
        <w:t xml:space="preserve"> the unadjusted </w:t>
      </w:r>
      <w:r w:rsidR="008A5EEE" w:rsidRPr="001F11C4">
        <w:t>effect estimates</w:t>
      </w:r>
      <w:r w:rsidR="00E5400A" w:rsidRPr="001F11C4">
        <w:t xml:space="preserve"> from Model 3</w:t>
      </w:r>
      <w:r w:rsidR="008A5EEE" w:rsidRPr="001F11C4">
        <w:t xml:space="preserve">, </w:t>
      </w:r>
      <m:oMath>
        <m:acc>
          <m:accPr>
            <m:chr m:val="̅"/>
            <m:ctrlPr>
              <w:rPr>
                <w:rFonts w:ascii="Cambria Math" w:hAnsi="Cambria Math"/>
                <w:i/>
              </w:rPr>
            </m:ctrlPr>
          </m:accPr>
          <m:e>
            <m:r>
              <m:rPr>
                <m:sty m:val="p"/>
              </m:rPr>
              <w:rPr>
                <w:rFonts w:ascii="Cambria Math" w:hAnsi="Cambria Math"/>
              </w:rPr>
              <m:t>Δ</m:t>
            </m:r>
          </m:e>
        </m:acc>
      </m:oMath>
      <w:r w:rsidR="008A5EEE" w:rsidRPr="001F11C4">
        <w:t xml:space="preserve"> </w:t>
      </w:r>
      <w:r w:rsidR="00CA6946" w:rsidRPr="001F11C4">
        <w:t>is the matrix of associations</w:t>
      </w:r>
      <w:r w:rsidR="00513303" w:rsidRPr="001F11C4">
        <w:t xml:space="preserve"> between observed variables and missing covariates in administrative cohort, obtained </w:t>
      </w:r>
      <w:r w:rsidR="00A8778F" w:rsidRPr="008A338B">
        <w:t>from the DNS in 2013</w:t>
      </w:r>
      <w:r w:rsidR="008A5EEE" w:rsidRPr="001F11C4">
        <w:t xml:space="preserve">, </w:t>
      </w:r>
      <w:bookmarkEnd w:id="5"/>
      <w:r w:rsidR="008A5EEE" w:rsidRPr="001F11C4">
        <w:t xml:space="preserve">and </w:t>
      </w:r>
      <m:oMath>
        <m:acc>
          <m:accPr>
            <m:chr m:val="̃"/>
            <m:ctrlPr>
              <w:rPr>
                <w:rFonts w:ascii="Cambria Math" w:hAnsi="Cambria Math"/>
                <w:i/>
              </w:rPr>
            </m:ctrlPr>
          </m:accPr>
          <m:e>
            <m:r>
              <w:rPr>
                <w:rFonts w:ascii="Cambria Math" w:hAnsi="Cambria Math"/>
              </w:rPr>
              <m:t>λ</m:t>
            </m:r>
          </m:e>
        </m:acc>
      </m:oMath>
      <w:r w:rsidR="00CA6946" w:rsidRPr="001F11C4">
        <w:t xml:space="preserve"> is </w:t>
      </w:r>
      <w:bookmarkStart w:id="6" w:name="_Hlk180415574"/>
      <w:r w:rsidR="00CA6946" w:rsidRPr="001F11C4">
        <w:t xml:space="preserve">the vector of </w:t>
      </w:r>
      <w:r w:rsidR="00513303" w:rsidRPr="001F11C4">
        <w:t>risk estimates</w:t>
      </w:r>
      <w:r w:rsidR="000635D5" w:rsidRPr="001F11C4">
        <w:t xml:space="preserve"> of</w:t>
      </w:r>
      <w:r w:rsidR="00CA6946" w:rsidRPr="001F11C4">
        <w:t xml:space="preserve"> </w:t>
      </w:r>
      <w:r w:rsidR="000635D5" w:rsidRPr="001F11C4">
        <w:t>smoking status, BMI, and levels of alcohol consumption</w:t>
      </w:r>
      <w:r w:rsidR="00513303" w:rsidRPr="001F11C4">
        <w:t xml:space="preserve"> on health outcome</w:t>
      </w:r>
      <w:r w:rsidR="00CA6946" w:rsidRPr="001F11C4">
        <w:t xml:space="preserve"> derived from </w:t>
      </w:r>
      <w:r w:rsidR="00A8778F" w:rsidRPr="008A338B">
        <w:t>the DNS in 2010</w:t>
      </w:r>
      <w:bookmarkEnd w:id="6"/>
      <w:r w:rsidR="00CA6946" w:rsidRPr="001F11C4">
        <w:t>. The variance of the adjusted estimates accounts for the variance of the observed variables, the variance-covariance matrix of the</w:t>
      </w:r>
      <w:r w:rsidR="00513303" w:rsidRPr="001F11C4">
        <w:t xml:space="preserve"> association between</w:t>
      </w:r>
      <w:r w:rsidR="00CA6946" w:rsidRPr="001F11C4">
        <w:t xml:space="preserve"> missing factors </w:t>
      </w:r>
      <w:r w:rsidR="00513303" w:rsidRPr="001F11C4">
        <w:t xml:space="preserve">and health outcome </w:t>
      </w:r>
      <w:r w:rsidR="00CA6946" w:rsidRPr="001F11C4">
        <w:t>from</w:t>
      </w:r>
      <w:r w:rsidR="00A8778F" w:rsidRPr="001F11C4">
        <w:t xml:space="preserve"> the DNS in 2010</w:t>
      </w:r>
      <w:r w:rsidR="00CA6946" w:rsidRPr="001F11C4">
        <w:t>, and the variance-covariance matrix of associations between observed variables and missing fac</w:t>
      </w:r>
      <w:r w:rsidR="00A8778F" w:rsidRPr="001F11C4">
        <w:t>tors from the DNS in 2013</w:t>
      </w:r>
      <w:r w:rsidR="001F11C4" w:rsidRPr="001F11C4">
        <w:rPr>
          <w:rFonts w:hint="eastAsia"/>
          <w:lang w:eastAsia="ko-KR"/>
        </w:rPr>
        <w:t xml:space="preserve">. </w:t>
      </w:r>
      <w:bookmarkEnd w:id="2"/>
      <w:bookmarkEnd w:id="3"/>
    </w:p>
    <w:p w14:paraId="144936C4" w14:textId="77777777" w:rsidR="00CF7C26" w:rsidRDefault="00CF7C26" w:rsidP="00B12502">
      <w:pPr>
        <w:spacing w:line="240" w:lineRule="auto"/>
        <w:rPr>
          <w:rFonts w:ascii="Times New Roman" w:hAnsi="Times New Roman" w:cs="Times New Roman"/>
          <w:b/>
          <w:sz w:val="20"/>
          <w:szCs w:val="20"/>
        </w:rPr>
        <w:sectPr w:rsidR="00CF7C26" w:rsidSect="009A5B61">
          <w:pgSz w:w="11906" w:h="16838"/>
          <w:pgMar w:top="1440" w:right="1440" w:bottom="1440" w:left="1440" w:header="709" w:footer="709" w:gutter="0"/>
          <w:lnNumType w:countBy="1" w:restart="continuous"/>
          <w:cols w:space="708"/>
          <w:docGrid w:linePitch="360"/>
        </w:sectPr>
      </w:pPr>
    </w:p>
    <w:p w14:paraId="47A57D04" w14:textId="77777777" w:rsidR="00A04443" w:rsidRDefault="00A04443" w:rsidP="00B12502">
      <w:pPr>
        <w:spacing w:line="240" w:lineRule="auto"/>
        <w:rPr>
          <w:rFonts w:ascii="Times New Roman" w:hAnsi="Times New Roman" w:cs="Times New Roman"/>
          <w:b/>
          <w:sz w:val="20"/>
          <w:szCs w:val="20"/>
          <w:lang w:eastAsia="ko-KR"/>
        </w:rPr>
      </w:pPr>
      <w:r>
        <w:rPr>
          <w:rFonts w:ascii="Times New Roman" w:hAnsi="Times New Roman" w:cs="Times New Roman" w:hint="eastAsia"/>
          <w:b/>
          <w:sz w:val="20"/>
          <w:szCs w:val="20"/>
          <w:lang w:eastAsia="ko-KR"/>
        </w:rPr>
        <w:t xml:space="preserve">Text S4. </w:t>
      </w:r>
      <w:proofErr w:type="spellStart"/>
      <w:r>
        <w:rPr>
          <w:rFonts w:ascii="Times New Roman" w:hAnsi="Times New Roman" w:cs="Times New Roman" w:hint="eastAsia"/>
          <w:b/>
          <w:sz w:val="20"/>
          <w:szCs w:val="20"/>
          <w:lang w:eastAsia="ko-KR"/>
        </w:rPr>
        <w:t>Exaiming</w:t>
      </w:r>
      <w:proofErr w:type="spellEnd"/>
      <w:r w:rsidRPr="008A338B">
        <w:rPr>
          <w:rFonts w:ascii="Times New Roman" w:hAnsi="Times New Roman" w:cs="Times New Roman"/>
          <w:b/>
          <w:sz w:val="20"/>
          <w:szCs w:val="20"/>
          <w:lang w:eastAsia="ko-KR"/>
        </w:rPr>
        <w:t xml:space="preserve"> the effect modification on additive scale</w:t>
      </w:r>
    </w:p>
    <w:p w14:paraId="1819946C" w14:textId="0C9F21E3" w:rsidR="00A04443" w:rsidRDefault="001E0BBB" w:rsidP="00B12502">
      <w:pPr>
        <w:spacing w:line="240" w:lineRule="auto"/>
        <w:rPr>
          <w:rFonts w:ascii="Times New Roman" w:hAnsi="Times New Roman" w:cs="Times New Roman"/>
          <w:bCs/>
          <w:sz w:val="20"/>
          <w:szCs w:val="20"/>
          <w:lang w:eastAsia="ko-KR"/>
        </w:rPr>
      </w:pPr>
      <w:r>
        <w:rPr>
          <w:rFonts w:ascii="Times New Roman" w:hAnsi="Times New Roman" w:cs="Times New Roman" w:hint="eastAsia"/>
          <w:bCs/>
          <w:sz w:val="20"/>
          <w:szCs w:val="20"/>
          <w:lang w:eastAsia="ko-KR"/>
        </w:rPr>
        <w:t xml:space="preserve">We used </w:t>
      </w:r>
      <w:r w:rsidRPr="001E0BBB">
        <w:rPr>
          <w:rFonts w:ascii="Times New Roman" w:hAnsi="Times New Roman" w:cs="Times New Roman"/>
          <w:bCs/>
          <w:sz w:val="20"/>
          <w:szCs w:val="20"/>
          <w:lang w:eastAsia="ko-KR"/>
        </w:rPr>
        <w:t>“relative excess risk due to interactio</w:t>
      </w:r>
      <w:r>
        <w:rPr>
          <w:rFonts w:ascii="Times New Roman" w:hAnsi="Times New Roman" w:cs="Times New Roman" w:hint="eastAsia"/>
          <w:bCs/>
          <w:sz w:val="20"/>
          <w:szCs w:val="20"/>
          <w:lang w:eastAsia="ko-KR"/>
        </w:rPr>
        <w:t>n</w:t>
      </w:r>
      <w:r>
        <w:rPr>
          <w:rFonts w:ascii="Times New Roman" w:hAnsi="Times New Roman" w:cs="Times New Roman"/>
          <w:bCs/>
          <w:sz w:val="20"/>
          <w:szCs w:val="20"/>
          <w:lang w:eastAsia="ko-KR"/>
        </w:rPr>
        <w:t>”</w:t>
      </w:r>
      <w:r>
        <w:rPr>
          <w:rFonts w:ascii="Times New Roman" w:hAnsi="Times New Roman" w:cs="Times New Roman" w:hint="eastAsia"/>
          <w:bCs/>
          <w:sz w:val="20"/>
          <w:szCs w:val="20"/>
          <w:lang w:eastAsia="ko-KR"/>
        </w:rPr>
        <w:t xml:space="preserve"> (RERI) based on </w:t>
      </w:r>
      <w:r w:rsidR="005F38A9">
        <w:rPr>
          <w:rFonts w:ascii="Times New Roman" w:hAnsi="Times New Roman" w:cs="Times New Roman" w:hint="eastAsia"/>
          <w:bCs/>
          <w:sz w:val="20"/>
          <w:szCs w:val="20"/>
          <w:lang w:eastAsia="ko-KR"/>
        </w:rPr>
        <w:t>binary exposures</w:t>
      </w:r>
      <w:r w:rsidR="00914A47">
        <w:rPr>
          <w:rFonts w:ascii="Times New Roman" w:hAnsi="Times New Roman" w:cs="Times New Roman" w:hint="eastAsia"/>
          <w:bCs/>
          <w:sz w:val="20"/>
          <w:szCs w:val="20"/>
          <w:lang w:eastAsia="ko-KR"/>
        </w:rPr>
        <w:t>.</w:t>
      </w:r>
      <w:r w:rsidR="005F38A9">
        <w:rPr>
          <w:rFonts w:ascii="Times New Roman" w:hAnsi="Times New Roman" w:cs="Times New Roman" w:hint="eastAsia"/>
          <w:bCs/>
          <w:sz w:val="20"/>
          <w:szCs w:val="20"/>
          <w:lang w:eastAsia="ko-KR"/>
        </w:rPr>
        <w:t xml:space="preserve"> </w:t>
      </w:r>
      <w:r w:rsidR="00414676">
        <w:rPr>
          <w:rFonts w:ascii="Times New Roman" w:hAnsi="Times New Roman" w:cs="Times New Roman" w:hint="eastAsia"/>
          <w:bCs/>
          <w:sz w:val="20"/>
          <w:szCs w:val="20"/>
          <w:lang w:eastAsia="ko-KR"/>
        </w:rPr>
        <w:t>Briefly, f</w:t>
      </w:r>
      <w:r w:rsidR="00627A42" w:rsidRPr="008A338B">
        <w:rPr>
          <w:rFonts w:ascii="Times New Roman" w:hAnsi="Times New Roman" w:cs="Times New Roman"/>
          <w:bCs/>
          <w:sz w:val="20"/>
          <w:szCs w:val="20"/>
          <w:lang w:eastAsia="ko-KR"/>
        </w:rPr>
        <w:t>irst,</w:t>
      </w:r>
      <w:r w:rsidR="00A04443" w:rsidRPr="008A338B">
        <w:rPr>
          <w:rFonts w:ascii="Times New Roman" w:hAnsi="Times New Roman" w:cs="Times New Roman"/>
          <w:bCs/>
          <w:sz w:val="20"/>
          <w:szCs w:val="20"/>
          <w:lang w:eastAsia="ko-KR"/>
        </w:rPr>
        <w:t xml:space="preserve"> we dichotomized exposure levels of air pollutants based on</w:t>
      </w:r>
      <w:r w:rsidR="005F38A9">
        <w:rPr>
          <w:rFonts w:ascii="Times New Roman" w:hAnsi="Times New Roman" w:cs="Times New Roman" w:hint="eastAsia"/>
          <w:bCs/>
          <w:sz w:val="20"/>
          <w:szCs w:val="20"/>
          <w:lang w:eastAsia="ko-KR"/>
        </w:rPr>
        <w:t xml:space="preserve"> median value </w:t>
      </w:r>
      <w:r w:rsidR="00A04443" w:rsidRPr="008A338B">
        <w:rPr>
          <w:rFonts w:ascii="Times New Roman" w:hAnsi="Times New Roman" w:cs="Times New Roman"/>
          <w:bCs/>
          <w:sz w:val="20"/>
          <w:szCs w:val="20"/>
          <w:lang w:eastAsia="ko-KR"/>
        </w:rPr>
        <w:t>of each pollutant</w:t>
      </w:r>
      <w:r w:rsidR="00627A42">
        <w:rPr>
          <w:rFonts w:ascii="Times New Roman" w:hAnsi="Times New Roman" w:cs="Times New Roman" w:hint="eastAsia"/>
          <w:bCs/>
          <w:sz w:val="20"/>
          <w:szCs w:val="20"/>
          <w:lang w:eastAsia="ko-KR"/>
        </w:rPr>
        <w:t xml:space="preserve"> and potential effect modifiers</w:t>
      </w:r>
      <w:r w:rsidR="00627A42" w:rsidRPr="008A338B">
        <w:rPr>
          <w:rFonts w:ascii="Times New Roman" w:hAnsi="Times New Roman" w:cs="Times New Roman"/>
          <w:bCs/>
          <w:sz w:val="20"/>
          <w:szCs w:val="20"/>
          <w:lang w:eastAsia="ko-KR"/>
        </w:rPr>
        <w:t>.</w:t>
      </w:r>
      <w:r w:rsidR="005F38A9">
        <w:rPr>
          <w:rFonts w:ascii="Times New Roman" w:hAnsi="Times New Roman" w:cs="Times New Roman" w:hint="eastAsia"/>
          <w:bCs/>
          <w:sz w:val="20"/>
          <w:szCs w:val="20"/>
          <w:lang w:eastAsia="ko-KR"/>
        </w:rPr>
        <w:t xml:space="preserve"> Then, we fit the </w:t>
      </w:r>
      <w:proofErr w:type="gramStart"/>
      <w:r w:rsidR="005F38A9">
        <w:rPr>
          <w:rFonts w:ascii="Times New Roman" w:hAnsi="Times New Roman" w:cs="Times New Roman" w:hint="eastAsia"/>
          <w:bCs/>
          <w:sz w:val="20"/>
          <w:szCs w:val="20"/>
          <w:lang w:eastAsia="ko-KR"/>
        </w:rPr>
        <w:t>fully-adjusted</w:t>
      </w:r>
      <w:proofErr w:type="gramEnd"/>
      <w:r w:rsidR="005F38A9">
        <w:rPr>
          <w:rFonts w:ascii="Times New Roman" w:hAnsi="Times New Roman" w:cs="Times New Roman" w:hint="eastAsia"/>
          <w:bCs/>
          <w:sz w:val="20"/>
          <w:szCs w:val="20"/>
          <w:lang w:eastAsia="ko-KR"/>
        </w:rPr>
        <w:t xml:space="preserve"> model with main effects of these two </w:t>
      </w:r>
      <w:r w:rsidR="00414676">
        <w:rPr>
          <w:rFonts w:ascii="Times New Roman" w:hAnsi="Times New Roman" w:cs="Times New Roman" w:hint="eastAsia"/>
          <w:bCs/>
          <w:sz w:val="20"/>
          <w:szCs w:val="20"/>
          <w:lang w:eastAsia="ko-KR"/>
        </w:rPr>
        <w:t xml:space="preserve">recategorized </w:t>
      </w:r>
      <w:r w:rsidR="005F38A9">
        <w:rPr>
          <w:rFonts w:ascii="Times New Roman" w:hAnsi="Times New Roman" w:cs="Times New Roman"/>
          <w:bCs/>
          <w:sz w:val="20"/>
          <w:szCs w:val="20"/>
          <w:lang w:eastAsia="ko-KR"/>
        </w:rPr>
        <w:t>exposure</w:t>
      </w:r>
      <w:r w:rsidR="005F38A9">
        <w:rPr>
          <w:rFonts w:ascii="Times New Roman" w:hAnsi="Times New Roman" w:cs="Times New Roman" w:hint="eastAsia"/>
          <w:bCs/>
          <w:sz w:val="20"/>
          <w:szCs w:val="20"/>
          <w:lang w:eastAsia="ko-KR"/>
        </w:rPr>
        <w:t xml:space="preserve">s and </w:t>
      </w:r>
      <w:r w:rsidR="00414676">
        <w:rPr>
          <w:rFonts w:ascii="Times New Roman" w:hAnsi="Times New Roman" w:cs="Times New Roman" w:hint="eastAsia"/>
          <w:bCs/>
          <w:sz w:val="20"/>
          <w:szCs w:val="20"/>
          <w:lang w:eastAsia="ko-KR"/>
        </w:rPr>
        <w:t xml:space="preserve">its </w:t>
      </w:r>
      <w:r w:rsidR="005F38A9">
        <w:rPr>
          <w:rFonts w:ascii="Times New Roman" w:hAnsi="Times New Roman" w:cs="Times New Roman" w:hint="eastAsia"/>
          <w:bCs/>
          <w:sz w:val="20"/>
          <w:szCs w:val="20"/>
          <w:lang w:eastAsia="ko-KR"/>
        </w:rPr>
        <w:t>interaction effects.</w:t>
      </w:r>
    </w:p>
    <w:p w14:paraId="4E3AB390" w14:textId="1AD39EC6" w:rsidR="00AF4323" w:rsidRPr="00AF4323" w:rsidRDefault="00AF4323" w:rsidP="00B12502">
      <w:pPr>
        <w:spacing w:line="240" w:lineRule="auto"/>
        <w:rPr>
          <w:rFonts w:ascii="Times New Roman" w:hAnsi="Times New Roman" w:cs="Times New Roman"/>
          <w:bCs/>
          <w:sz w:val="20"/>
          <w:szCs w:val="20"/>
          <w:lang w:eastAsia="ko-KR"/>
        </w:rPr>
      </w:pPr>
      <m:oMathPara>
        <m:oMath>
          <m:r>
            <w:rPr>
              <w:rFonts w:ascii="Cambria Math" w:hAnsi="Cambria Math" w:cs="Times New Roman"/>
              <w:sz w:val="20"/>
              <w:szCs w:val="20"/>
              <w:lang w:eastAsia="ko-KR"/>
            </w:rPr>
            <m:t>h(t)=</m:t>
          </m:r>
          <m:sSub>
            <m:sSubPr>
              <m:ctrlPr>
                <w:rPr>
                  <w:rFonts w:ascii="Cambria Math" w:hAnsi="Cambria Math" w:cs="Times New Roman"/>
                  <w:bCs/>
                  <w:i/>
                  <w:sz w:val="20"/>
                  <w:szCs w:val="20"/>
                  <w:lang w:eastAsia="ko-KR"/>
                </w:rPr>
              </m:ctrlPr>
            </m:sSubPr>
            <m:e>
              <m:r>
                <w:rPr>
                  <w:rFonts w:ascii="Cambria Math" w:hAnsi="Cambria Math" w:cs="Times New Roman"/>
                  <w:sz w:val="20"/>
                  <w:szCs w:val="20"/>
                  <w:lang w:eastAsia="ko-KR"/>
                </w:rPr>
                <m:t>h</m:t>
              </m:r>
            </m:e>
            <m:sub>
              <m:r>
                <w:rPr>
                  <w:rFonts w:ascii="Cambria Math" w:hAnsi="Cambria Math" w:cs="Times New Roman"/>
                  <w:sz w:val="20"/>
                  <w:szCs w:val="20"/>
                  <w:lang w:eastAsia="ko-KR"/>
                </w:rPr>
                <m:t>0</m:t>
              </m:r>
            </m:sub>
          </m:sSub>
          <m:d>
            <m:dPr>
              <m:ctrlPr>
                <w:rPr>
                  <w:rFonts w:ascii="Cambria Math" w:hAnsi="Cambria Math" w:cs="Times New Roman"/>
                  <w:bCs/>
                  <w:i/>
                  <w:sz w:val="20"/>
                  <w:szCs w:val="20"/>
                  <w:lang w:eastAsia="ko-KR"/>
                </w:rPr>
              </m:ctrlPr>
            </m:dPr>
            <m:e>
              <m:r>
                <w:rPr>
                  <w:rFonts w:ascii="Cambria Math" w:hAnsi="Cambria Math" w:cs="Times New Roman"/>
                  <w:sz w:val="20"/>
                  <w:szCs w:val="20"/>
                  <w:lang w:eastAsia="ko-KR"/>
                </w:rPr>
                <m:t>t</m:t>
              </m:r>
            </m:e>
          </m:d>
          <m:r>
            <m:rPr>
              <m:sty m:val="p"/>
            </m:rPr>
            <w:rPr>
              <w:rFonts w:ascii="Cambria Math" w:hAnsi="Cambria Math" w:cs="Times New Roman"/>
              <w:sz w:val="20"/>
              <w:szCs w:val="20"/>
              <w:lang w:eastAsia="ko-KR"/>
            </w:rPr>
            <m:t>exp⁡</m:t>
          </m:r>
          <m:r>
            <w:rPr>
              <w:rFonts w:ascii="Cambria Math" w:hAnsi="Cambria Math" w:cs="Times New Roman"/>
              <w:sz w:val="20"/>
              <w:szCs w:val="20"/>
              <w:lang w:eastAsia="ko-KR"/>
            </w:rPr>
            <m:t>(</m:t>
          </m:r>
          <m:sSub>
            <m:sSubPr>
              <m:ctrlPr>
                <w:rPr>
                  <w:rFonts w:ascii="Cambria Math" w:hAnsi="Cambria Math" w:cs="Times New Roman"/>
                  <w:bCs/>
                  <w:i/>
                  <w:sz w:val="20"/>
                  <w:szCs w:val="20"/>
                  <w:lang w:eastAsia="ko-KR"/>
                </w:rPr>
              </m:ctrlPr>
            </m:sSubPr>
            <m:e>
              <m:r>
                <w:rPr>
                  <w:rFonts w:ascii="Cambria Math" w:hAnsi="Cambria Math" w:cs="Times New Roman"/>
                  <w:sz w:val="20"/>
                  <w:szCs w:val="20"/>
                  <w:lang w:eastAsia="ko-KR"/>
                </w:rPr>
                <m:t>β</m:t>
              </m:r>
            </m:e>
            <m:sub>
              <m:r>
                <w:rPr>
                  <w:rFonts w:ascii="Cambria Math" w:hAnsi="Cambria Math" w:cs="Times New Roman"/>
                  <w:sz w:val="20"/>
                  <w:szCs w:val="20"/>
                  <w:lang w:eastAsia="ko-KR"/>
                </w:rPr>
                <m:t>1</m:t>
              </m:r>
            </m:sub>
          </m:sSub>
          <m:sSub>
            <m:sSubPr>
              <m:ctrlPr>
                <w:rPr>
                  <w:rFonts w:ascii="Cambria Math" w:hAnsi="Cambria Math" w:cs="Times New Roman"/>
                  <w:bCs/>
                  <w:i/>
                  <w:sz w:val="20"/>
                  <w:szCs w:val="20"/>
                  <w:lang w:eastAsia="ko-KR"/>
                </w:rPr>
              </m:ctrlPr>
            </m:sSubPr>
            <m:e>
              <m:r>
                <w:rPr>
                  <w:rFonts w:ascii="Cambria Math" w:hAnsi="Cambria Math" w:cs="Times New Roman"/>
                  <w:sz w:val="20"/>
                  <w:szCs w:val="20"/>
                  <w:lang w:eastAsia="ko-KR"/>
                </w:rPr>
                <m:t>X</m:t>
              </m:r>
            </m:e>
            <m:sub>
              <m:r>
                <w:rPr>
                  <w:rFonts w:ascii="Cambria Math" w:hAnsi="Cambria Math" w:cs="Times New Roman"/>
                  <w:sz w:val="20"/>
                  <w:szCs w:val="20"/>
                  <w:lang w:eastAsia="ko-KR"/>
                </w:rPr>
                <m:t>1</m:t>
              </m:r>
            </m:sub>
          </m:sSub>
          <m:r>
            <w:rPr>
              <w:rFonts w:ascii="Cambria Math" w:hAnsi="Cambria Math" w:cs="Times New Roman"/>
              <w:sz w:val="20"/>
              <w:szCs w:val="20"/>
              <w:lang w:eastAsia="ko-KR"/>
            </w:rPr>
            <m:t>+</m:t>
          </m:r>
          <m:sSub>
            <m:sSubPr>
              <m:ctrlPr>
                <w:rPr>
                  <w:rFonts w:ascii="Cambria Math" w:hAnsi="Cambria Math" w:cs="Times New Roman"/>
                  <w:bCs/>
                  <w:i/>
                  <w:sz w:val="20"/>
                  <w:szCs w:val="20"/>
                  <w:lang w:eastAsia="ko-KR"/>
                </w:rPr>
              </m:ctrlPr>
            </m:sSubPr>
            <m:e>
              <m:r>
                <w:rPr>
                  <w:rFonts w:ascii="Cambria Math" w:hAnsi="Cambria Math" w:cs="Times New Roman"/>
                  <w:sz w:val="20"/>
                  <w:szCs w:val="20"/>
                  <w:lang w:eastAsia="ko-KR"/>
                </w:rPr>
                <m:t>β</m:t>
              </m:r>
            </m:e>
            <m:sub>
              <m:r>
                <w:rPr>
                  <w:rFonts w:ascii="Cambria Math" w:hAnsi="Cambria Math" w:cs="Times New Roman"/>
                  <w:sz w:val="20"/>
                  <w:szCs w:val="20"/>
                  <w:lang w:eastAsia="ko-KR"/>
                </w:rPr>
                <m:t>2</m:t>
              </m:r>
            </m:sub>
          </m:sSub>
          <m:sSub>
            <m:sSubPr>
              <m:ctrlPr>
                <w:rPr>
                  <w:rFonts w:ascii="Cambria Math" w:hAnsi="Cambria Math" w:cs="Times New Roman"/>
                  <w:bCs/>
                  <w:i/>
                  <w:sz w:val="20"/>
                  <w:szCs w:val="20"/>
                  <w:lang w:eastAsia="ko-KR"/>
                </w:rPr>
              </m:ctrlPr>
            </m:sSubPr>
            <m:e>
              <m:r>
                <w:rPr>
                  <w:rFonts w:ascii="Cambria Math" w:hAnsi="Cambria Math" w:cs="Times New Roman"/>
                  <w:sz w:val="20"/>
                  <w:szCs w:val="20"/>
                  <w:lang w:eastAsia="ko-KR"/>
                </w:rPr>
                <m:t>X</m:t>
              </m:r>
            </m:e>
            <m:sub>
              <m:r>
                <w:rPr>
                  <w:rFonts w:ascii="Cambria Math" w:hAnsi="Cambria Math" w:cs="Times New Roman"/>
                  <w:sz w:val="20"/>
                  <w:szCs w:val="20"/>
                  <w:lang w:eastAsia="ko-KR"/>
                </w:rPr>
                <m:t>2</m:t>
              </m:r>
            </m:sub>
          </m:sSub>
          <m:r>
            <w:rPr>
              <w:rFonts w:ascii="Cambria Math" w:hAnsi="Cambria Math" w:cs="Times New Roman"/>
              <w:sz w:val="20"/>
              <w:szCs w:val="20"/>
              <w:lang w:eastAsia="ko-KR"/>
            </w:rPr>
            <m:t>+</m:t>
          </m:r>
          <m:sSub>
            <m:sSubPr>
              <m:ctrlPr>
                <w:rPr>
                  <w:rFonts w:ascii="Cambria Math" w:hAnsi="Cambria Math" w:cs="Times New Roman"/>
                  <w:bCs/>
                  <w:i/>
                  <w:sz w:val="20"/>
                  <w:szCs w:val="20"/>
                  <w:lang w:eastAsia="ko-KR"/>
                </w:rPr>
              </m:ctrlPr>
            </m:sSubPr>
            <m:e>
              <m:r>
                <w:rPr>
                  <w:rFonts w:ascii="Cambria Math" w:hAnsi="Cambria Math" w:cs="Times New Roman"/>
                  <w:sz w:val="20"/>
                  <w:szCs w:val="20"/>
                  <w:lang w:eastAsia="ko-KR"/>
                </w:rPr>
                <m:t>β</m:t>
              </m:r>
            </m:e>
            <m:sub>
              <m:r>
                <w:rPr>
                  <w:rFonts w:ascii="Cambria Math" w:hAnsi="Cambria Math" w:cs="Times New Roman"/>
                  <w:sz w:val="20"/>
                  <w:szCs w:val="20"/>
                  <w:lang w:eastAsia="ko-KR"/>
                </w:rPr>
                <m:t>3</m:t>
              </m:r>
            </m:sub>
          </m:sSub>
          <m:sSub>
            <m:sSubPr>
              <m:ctrlPr>
                <w:rPr>
                  <w:rFonts w:ascii="Cambria Math" w:hAnsi="Cambria Math" w:cs="Times New Roman"/>
                  <w:bCs/>
                  <w:i/>
                  <w:sz w:val="20"/>
                  <w:szCs w:val="20"/>
                  <w:lang w:eastAsia="ko-KR"/>
                </w:rPr>
              </m:ctrlPr>
            </m:sSubPr>
            <m:e>
              <m:r>
                <w:rPr>
                  <w:rFonts w:ascii="Cambria Math" w:hAnsi="Cambria Math" w:cs="Times New Roman"/>
                  <w:sz w:val="20"/>
                  <w:szCs w:val="20"/>
                  <w:lang w:eastAsia="ko-KR"/>
                </w:rPr>
                <m:t>X</m:t>
              </m:r>
            </m:e>
            <m:sub>
              <m:r>
                <w:rPr>
                  <w:rFonts w:ascii="Cambria Math" w:hAnsi="Cambria Math" w:cs="Times New Roman"/>
                  <w:sz w:val="20"/>
                  <w:szCs w:val="20"/>
                  <w:lang w:eastAsia="ko-KR"/>
                </w:rPr>
                <m:t>1</m:t>
              </m:r>
            </m:sub>
          </m:sSub>
          <m:sSub>
            <m:sSubPr>
              <m:ctrlPr>
                <w:rPr>
                  <w:rFonts w:ascii="Cambria Math" w:hAnsi="Cambria Math" w:cs="Times New Roman"/>
                  <w:bCs/>
                  <w:i/>
                  <w:sz w:val="20"/>
                  <w:szCs w:val="20"/>
                  <w:lang w:eastAsia="ko-KR"/>
                </w:rPr>
              </m:ctrlPr>
            </m:sSubPr>
            <m:e>
              <m:r>
                <w:rPr>
                  <w:rFonts w:ascii="Cambria Math" w:hAnsi="Cambria Math" w:cs="Times New Roman"/>
                  <w:sz w:val="20"/>
                  <w:szCs w:val="20"/>
                  <w:lang w:eastAsia="ko-KR"/>
                </w:rPr>
                <m:t>X</m:t>
              </m:r>
            </m:e>
            <m:sub>
              <m:r>
                <w:rPr>
                  <w:rFonts w:ascii="Cambria Math" w:hAnsi="Cambria Math" w:cs="Times New Roman"/>
                  <w:sz w:val="20"/>
                  <w:szCs w:val="20"/>
                  <w:lang w:eastAsia="ko-KR"/>
                </w:rPr>
                <m:t>2</m:t>
              </m:r>
            </m:sub>
          </m:sSub>
          <m:r>
            <w:rPr>
              <w:rFonts w:ascii="Cambria Math" w:hAnsi="Cambria Math" w:cs="Times New Roman"/>
              <w:sz w:val="20"/>
              <w:szCs w:val="20"/>
              <w:lang w:eastAsia="ko-KR"/>
            </w:rPr>
            <m:t>+</m:t>
          </m:r>
          <m:r>
            <m:rPr>
              <m:sty m:val="p"/>
            </m:rPr>
            <w:rPr>
              <w:rFonts w:ascii="Cambria Math" w:hAnsi="Cambria Math" w:cs="Times New Roman"/>
              <w:sz w:val="20"/>
              <w:szCs w:val="20"/>
              <w:lang w:eastAsia="ko-KR"/>
            </w:rPr>
            <m:t>ΒΧ</m:t>
          </m:r>
          <m:r>
            <w:rPr>
              <w:rFonts w:ascii="Cambria Math" w:hAnsi="Cambria Math" w:cs="Times New Roman"/>
              <w:sz w:val="20"/>
              <w:szCs w:val="20"/>
              <w:lang w:eastAsia="ko-KR"/>
            </w:rPr>
            <m:t>)</m:t>
          </m:r>
        </m:oMath>
      </m:oMathPara>
    </w:p>
    <w:p w14:paraId="21A6A2DE" w14:textId="77777777" w:rsidR="00AF4323" w:rsidRDefault="00AF4323" w:rsidP="00B12502">
      <w:pPr>
        <w:spacing w:line="240" w:lineRule="auto"/>
        <w:rPr>
          <w:rFonts w:ascii="Times New Roman" w:hAnsi="Times New Roman" w:cs="Times New Roman"/>
          <w:bCs/>
          <w:sz w:val="20"/>
          <w:szCs w:val="20"/>
          <w:lang w:eastAsia="ko-KR"/>
        </w:rPr>
      </w:pPr>
    </w:p>
    <w:p w14:paraId="10FE0862" w14:textId="656FD2C5" w:rsidR="00AD465D" w:rsidRDefault="00414676" w:rsidP="00AD465D">
      <w:pPr>
        <w:spacing w:line="240" w:lineRule="auto"/>
        <w:rPr>
          <w:rFonts w:ascii="Times New Roman" w:hAnsi="Times New Roman" w:cs="Times New Roman"/>
          <w:bCs/>
          <w:sz w:val="20"/>
          <w:szCs w:val="20"/>
          <w:lang w:eastAsia="ko-KR"/>
        </w:rPr>
      </w:pPr>
      <w:r>
        <w:rPr>
          <w:rFonts w:ascii="Times New Roman" w:hAnsi="Times New Roman" w:cs="Times New Roman" w:hint="eastAsia"/>
          <w:sz w:val="20"/>
          <w:szCs w:val="20"/>
          <w:lang w:eastAsia="ko-KR"/>
        </w:rPr>
        <w:t xml:space="preserve">where </w:t>
      </w:r>
      <m:oMath>
        <m:r>
          <w:rPr>
            <w:rFonts w:ascii="Cambria Math" w:hAnsi="Cambria Math" w:cs="Times New Roman"/>
            <w:sz w:val="20"/>
            <w:szCs w:val="20"/>
            <w:lang w:eastAsia="ko-KR"/>
          </w:rPr>
          <m:t>h(t)</m:t>
        </m:r>
      </m:oMath>
      <w:r w:rsidR="00AF4323">
        <w:rPr>
          <w:rFonts w:ascii="Times New Roman" w:hAnsi="Times New Roman" w:cs="Times New Roman" w:hint="eastAsia"/>
          <w:bCs/>
          <w:sz w:val="20"/>
          <w:szCs w:val="20"/>
          <w:lang w:eastAsia="ko-KR"/>
        </w:rPr>
        <w:t xml:space="preserve"> is the hazard function at time</w:t>
      </w:r>
      <w:r>
        <w:rPr>
          <w:rFonts w:ascii="Times New Roman" w:hAnsi="Times New Roman" w:cs="Times New Roman" w:hint="eastAsia"/>
          <w:bCs/>
          <w:sz w:val="20"/>
          <w:szCs w:val="20"/>
          <w:lang w:eastAsia="ko-KR"/>
        </w:rPr>
        <w:t xml:space="preserve"> </w:t>
      </w:r>
      <m:oMath>
        <m:r>
          <w:rPr>
            <w:rFonts w:ascii="Cambria Math" w:hAnsi="Cambria Math" w:cs="Times New Roman"/>
            <w:sz w:val="20"/>
            <w:szCs w:val="20"/>
            <w:lang w:eastAsia="ko-KR"/>
          </w:rPr>
          <m:t>t</m:t>
        </m:r>
      </m:oMath>
      <w:r w:rsidR="00AF4323">
        <w:rPr>
          <w:rFonts w:ascii="Times New Roman" w:hAnsi="Times New Roman" w:cs="Times New Roman" w:hint="eastAsia"/>
          <w:bCs/>
          <w:sz w:val="20"/>
          <w:szCs w:val="20"/>
          <w:lang w:eastAsia="ko-KR"/>
        </w:rPr>
        <w:t xml:space="preserve">; </w:t>
      </w:r>
      <m:oMath>
        <m:sSub>
          <m:sSubPr>
            <m:ctrlPr>
              <w:rPr>
                <w:rFonts w:ascii="Cambria Math" w:hAnsi="Cambria Math" w:cs="Times New Roman"/>
                <w:bCs/>
                <w:i/>
                <w:sz w:val="20"/>
                <w:szCs w:val="20"/>
                <w:lang w:eastAsia="ko-KR"/>
              </w:rPr>
            </m:ctrlPr>
          </m:sSubPr>
          <m:e>
            <m:r>
              <w:rPr>
                <w:rFonts w:ascii="Cambria Math" w:hAnsi="Cambria Math" w:cs="Times New Roman"/>
                <w:sz w:val="20"/>
                <w:szCs w:val="20"/>
                <w:lang w:eastAsia="ko-KR"/>
              </w:rPr>
              <m:t>h</m:t>
            </m:r>
          </m:e>
          <m:sub>
            <m:r>
              <w:rPr>
                <w:rFonts w:ascii="Cambria Math" w:hAnsi="Cambria Math" w:cs="Times New Roman"/>
                <w:sz w:val="20"/>
                <w:szCs w:val="20"/>
                <w:lang w:eastAsia="ko-KR"/>
              </w:rPr>
              <m:t>0</m:t>
            </m:r>
          </m:sub>
        </m:sSub>
        <m:d>
          <m:dPr>
            <m:ctrlPr>
              <w:rPr>
                <w:rFonts w:ascii="Cambria Math" w:hAnsi="Cambria Math" w:cs="Times New Roman"/>
                <w:bCs/>
                <w:i/>
                <w:sz w:val="20"/>
                <w:szCs w:val="20"/>
                <w:lang w:eastAsia="ko-KR"/>
              </w:rPr>
            </m:ctrlPr>
          </m:dPr>
          <m:e>
            <m:r>
              <w:rPr>
                <w:rFonts w:ascii="Cambria Math" w:hAnsi="Cambria Math" w:cs="Times New Roman"/>
                <w:sz w:val="20"/>
                <w:szCs w:val="20"/>
                <w:lang w:eastAsia="ko-KR"/>
              </w:rPr>
              <m:t>t</m:t>
            </m:r>
          </m:e>
        </m:d>
      </m:oMath>
      <w:r w:rsidR="00AF4323">
        <w:rPr>
          <w:rFonts w:ascii="Times New Roman" w:hAnsi="Times New Roman" w:cs="Times New Roman" w:hint="eastAsia"/>
          <w:bCs/>
          <w:sz w:val="20"/>
          <w:szCs w:val="20"/>
          <w:lang w:eastAsia="ko-KR"/>
        </w:rPr>
        <w:t xml:space="preserve"> is  the baseline hazard function at time t; </w:t>
      </w:r>
      <m:oMath>
        <m:sSub>
          <m:sSubPr>
            <m:ctrlPr>
              <w:rPr>
                <w:rFonts w:ascii="Cambria Math" w:hAnsi="Cambria Math" w:cs="Times New Roman"/>
                <w:bCs/>
                <w:i/>
                <w:sz w:val="20"/>
                <w:szCs w:val="20"/>
                <w:lang w:eastAsia="ko-KR"/>
              </w:rPr>
            </m:ctrlPr>
          </m:sSubPr>
          <m:e>
            <m:r>
              <w:rPr>
                <w:rFonts w:ascii="Cambria Math" w:hAnsi="Cambria Math" w:cs="Times New Roman"/>
                <w:sz w:val="20"/>
                <w:szCs w:val="20"/>
                <w:lang w:eastAsia="ko-KR"/>
              </w:rPr>
              <m:t>β</m:t>
            </m:r>
          </m:e>
          <m:sub>
            <m:r>
              <w:rPr>
                <w:rFonts w:ascii="Cambria Math" w:hAnsi="Cambria Math" w:cs="Times New Roman"/>
                <w:sz w:val="20"/>
                <w:szCs w:val="20"/>
                <w:lang w:eastAsia="ko-KR"/>
              </w:rPr>
              <m:t>1</m:t>
            </m:r>
          </m:sub>
        </m:sSub>
      </m:oMath>
      <w:r w:rsidR="00AF4323">
        <w:rPr>
          <w:rFonts w:ascii="Times New Roman" w:hAnsi="Times New Roman" w:cs="Times New Roman" w:hint="eastAsia"/>
          <w:bCs/>
          <w:sz w:val="20"/>
          <w:szCs w:val="20"/>
          <w:lang w:eastAsia="ko-KR"/>
        </w:rPr>
        <w:t xml:space="preserve"> and </w:t>
      </w:r>
      <m:oMath>
        <m:sSub>
          <m:sSubPr>
            <m:ctrlPr>
              <w:rPr>
                <w:rFonts w:ascii="Cambria Math" w:hAnsi="Cambria Math" w:cs="Times New Roman"/>
                <w:bCs/>
                <w:i/>
                <w:sz w:val="20"/>
                <w:szCs w:val="20"/>
                <w:lang w:eastAsia="ko-KR"/>
              </w:rPr>
            </m:ctrlPr>
          </m:sSubPr>
          <m:e>
            <m:r>
              <w:rPr>
                <w:rFonts w:ascii="Cambria Math" w:hAnsi="Cambria Math" w:cs="Times New Roman"/>
                <w:sz w:val="20"/>
                <w:szCs w:val="20"/>
                <w:lang w:eastAsia="ko-KR"/>
              </w:rPr>
              <m:t>β</m:t>
            </m:r>
          </m:e>
          <m:sub>
            <m:r>
              <w:rPr>
                <w:rFonts w:ascii="Cambria Math" w:hAnsi="Cambria Math" w:cs="Times New Roman"/>
                <w:sz w:val="20"/>
                <w:szCs w:val="20"/>
                <w:lang w:eastAsia="ko-KR"/>
              </w:rPr>
              <m:t>2</m:t>
            </m:r>
          </m:sub>
        </m:sSub>
      </m:oMath>
      <w:r w:rsidR="00AF4323">
        <w:rPr>
          <w:rFonts w:ascii="Times New Roman" w:hAnsi="Times New Roman" w:cs="Times New Roman" w:hint="eastAsia"/>
          <w:bCs/>
          <w:sz w:val="20"/>
          <w:szCs w:val="20"/>
          <w:lang w:eastAsia="ko-KR"/>
        </w:rPr>
        <w:t xml:space="preserve"> is the coefficients of </w:t>
      </w:r>
      <m:oMath>
        <m:sSub>
          <m:sSubPr>
            <m:ctrlPr>
              <w:rPr>
                <w:rFonts w:ascii="Cambria Math" w:hAnsi="Cambria Math" w:cs="Times New Roman"/>
                <w:bCs/>
                <w:i/>
                <w:sz w:val="20"/>
                <w:szCs w:val="20"/>
                <w:lang w:eastAsia="ko-KR"/>
              </w:rPr>
            </m:ctrlPr>
          </m:sSubPr>
          <m:e>
            <m:r>
              <w:rPr>
                <w:rFonts w:ascii="Cambria Math" w:hAnsi="Cambria Math" w:cs="Times New Roman"/>
                <w:sz w:val="20"/>
                <w:szCs w:val="20"/>
                <w:lang w:eastAsia="ko-KR"/>
              </w:rPr>
              <m:t>X</m:t>
            </m:r>
          </m:e>
          <m:sub>
            <m:r>
              <w:rPr>
                <w:rFonts w:ascii="Cambria Math" w:hAnsi="Cambria Math" w:cs="Times New Roman"/>
                <w:sz w:val="20"/>
                <w:szCs w:val="20"/>
                <w:lang w:eastAsia="ko-KR"/>
              </w:rPr>
              <m:t>1</m:t>
            </m:r>
          </m:sub>
        </m:sSub>
      </m:oMath>
      <w:r w:rsidR="00AF4323">
        <w:rPr>
          <w:rFonts w:ascii="Times New Roman" w:hAnsi="Times New Roman" w:cs="Times New Roman" w:hint="eastAsia"/>
          <w:bCs/>
          <w:sz w:val="20"/>
          <w:szCs w:val="20"/>
          <w:lang w:eastAsia="ko-KR"/>
        </w:rPr>
        <w:t xml:space="preserve"> and </w:t>
      </w:r>
      <m:oMath>
        <m:sSub>
          <m:sSubPr>
            <m:ctrlPr>
              <w:rPr>
                <w:rFonts w:ascii="Cambria Math" w:hAnsi="Cambria Math" w:cs="Times New Roman"/>
                <w:bCs/>
                <w:i/>
                <w:sz w:val="20"/>
                <w:szCs w:val="20"/>
                <w:lang w:eastAsia="ko-KR"/>
              </w:rPr>
            </m:ctrlPr>
          </m:sSubPr>
          <m:e>
            <m:r>
              <w:rPr>
                <w:rFonts w:ascii="Cambria Math" w:hAnsi="Cambria Math" w:cs="Times New Roman"/>
                <w:sz w:val="20"/>
                <w:szCs w:val="20"/>
                <w:lang w:eastAsia="ko-KR"/>
              </w:rPr>
              <m:t>X</m:t>
            </m:r>
          </m:e>
          <m:sub>
            <m:r>
              <w:rPr>
                <w:rFonts w:ascii="Cambria Math" w:hAnsi="Cambria Math" w:cs="Times New Roman"/>
                <w:sz w:val="20"/>
                <w:szCs w:val="20"/>
                <w:lang w:eastAsia="ko-KR"/>
              </w:rPr>
              <m:t>2</m:t>
            </m:r>
          </m:sub>
        </m:sSub>
      </m:oMath>
      <w:r w:rsidR="00AD465D">
        <w:rPr>
          <w:rFonts w:ascii="Times New Roman" w:hAnsi="Times New Roman" w:cs="Times New Roman" w:hint="eastAsia"/>
          <w:bCs/>
          <w:sz w:val="20"/>
          <w:szCs w:val="20"/>
          <w:lang w:eastAsia="ko-KR"/>
        </w:rPr>
        <w:t xml:space="preserve">, and </w:t>
      </w:r>
      <m:oMath>
        <m:sSub>
          <m:sSubPr>
            <m:ctrlPr>
              <w:rPr>
                <w:rFonts w:ascii="Cambria Math" w:hAnsi="Cambria Math" w:cs="Times New Roman"/>
                <w:bCs/>
                <w:i/>
                <w:sz w:val="20"/>
                <w:szCs w:val="20"/>
                <w:lang w:eastAsia="ko-KR"/>
              </w:rPr>
            </m:ctrlPr>
          </m:sSubPr>
          <m:e>
            <m:r>
              <w:rPr>
                <w:rFonts w:ascii="Cambria Math" w:hAnsi="Cambria Math" w:cs="Times New Roman"/>
                <w:sz w:val="20"/>
                <w:szCs w:val="20"/>
                <w:lang w:eastAsia="ko-KR"/>
              </w:rPr>
              <m:t>β</m:t>
            </m:r>
          </m:e>
          <m:sub>
            <m:r>
              <w:rPr>
                <w:rFonts w:ascii="Cambria Math" w:hAnsi="Cambria Math" w:cs="Times New Roman"/>
                <w:sz w:val="20"/>
                <w:szCs w:val="20"/>
                <w:lang w:eastAsia="ko-KR"/>
              </w:rPr>
              <m:t>3</m:t>
            </m:r>
          </m:sub>
        </m:sSub>
      </m:oMath>
      <w:r w:rsidR="00AD465D">
        <w:rPr>
          <w:rFonts w:ascii="Times New Roman" w:hAnsi="Times New Roman" w:cs="Times New Roman" w:hint="eastAsia"/>
          <w:bCs/>
          <w:sz w:val="20"/>
          <w:szCs w:val="20"/>
          <w:lang w:eastAsia="ko-KR"/>
        </w:rPr>
        <w:t xml:space="preserve"> is the coefficients of the product term for two exposure, </w:t>
      </w:r>
      <m:oMath>
        <m:sSub>
          <m:sSubPr>
            <m:ctrlPr>
              <w:rPr>
                <w:rFonts w:ascii="Cambria Math" w:hAnsi="Cambria Math" w:cs="Times New Roman"/>
                <w:bCs/>
                <w:i/>
                <w:sz w:val="20"/>
                <w:szCs w:val="20"/>
                <w:lang w:eastAsia="ko-KR"/>
              </w:rPr>
            </m:ctrlPr>
          </m:sSubPr>
          <m:e>
            <m:r>
              <w:rPr>
                <w:rFonts w:ascii="Cambria Math" w:hAnsi="Cambria Math" w:cs="Times New Roman"/>
                <w:sz w:val="20"/>
                <w:szCs w:val="20"/>
                <w:lang w:eastAsia="ko-KR"/>
              </w:rPr>
              <m:t>X</m:t>
            </m:r>
          </m:e>
          <m:sub>
            <m:r>
              <w:rPr>
                <w:rFonts w:ascii="Cambria Math" w:hAnsi="Cambria Math" w:cs="Times New Roman"/>
                <w:sz w:val="20"/>
                <w:szCs w:val="20"/>
                <w:lang w:eastAsia="ko-KR"/>
              </w:rPr>
              <m:t>1</m:t>
            </m:r>
          </m:sub>
        </m:sSub>
      </m:oMath>
      <w:r w:rsidR="00AD465D">
        <w:rPr>
          <w:rFonts w:ascii="Times New Roman" w:hAnsi="Times New Roman" w:cs="Times New Roman" w:hint="eastAsia"/>
          <w:bCs/>
          <w:sz w:val="20"/>
          <w:szCs w:val="20"/>
          <w:lang w:eastAsia="ko-KR"/>
        </w:rPr>
        <w:t xml:space="preserve">and </w:t>
      </w:r>
      <m:oMath>
        <m:sSub>
          <m:sSubPr>
            <m:ctrlPr>
              <w:rPr>
                <w:rFonts w:ascii="Cambria Math" w:hAnsi="Cambria Math" w:cs="Times New Roman"/>
                <w:bCs/>
                <w:i/>
                <w:sz w:val="20"/>
                <w:szCs w:val="20"/>
                <w:lang w:eastAsia="ko-KR"/>
              </w:rPr>
            </m:ctrlPr>
          </m:sSubPr>
          <m:e>
            <m:r>
              <w:rPr>
                <w:rFonts w:ascii="Cambria Math" w:hAnsi="Cambria Math" w:cs="Times New Roman"/>
                <w:sz w:val="20"/>
                <w:szCs w:val="20"/>
                <w:lang w:eastAsia="ko-KR"/>
              </w:rPr>
              <m:t>X</m:t>
            </m:r>
          </m:e>
          <m:sub>
            <m:r>
              <w:rPr>
                <w:rFonts w:ascii="Cambria Math" w:hAnsi="Cambria Math" w:cs="Times New Roman"/>
                <w:sz w:val="20"/>
                <w:szCs w:val="20"/>
                <w:lang w:eastAsia="ko-KR"/>
              </w:rPr>
              <m:t>2</m:t>
            </m:r>
          </m:sub>
        </m:sSub>
      </m:oMath>
      <w:r w:rsidR="00AD465D">
        <w:rPr>
          <w:rFonts w:ascii="Times New Roman" w:hAnsi="Times New Roman" w:cs="Times New Roman" w:hint="eastAsia"/>
          <w:bCs/>
          <w:sz w:val="20"/>
          <w:szCs w:val="20"/>
          <w:lang w:eastAsia="ko-KR"/>
        </w:rPr>
        <w:t>.</w:t>
      </w:r>
    </w:p>
    <w:p w14:paraId="448026F3" w14:textId="77777777" w:rsidR="00CF0183" w:rsidRDefault="00CF0183" w:rsidP="00AD465D">
      <w:pPr>
        <w:spacing w:line="240" w:lineRule="auto"/>
        <w:rPr>
          <w:rFonts w:ascii="Times New Roman" w:hAnsi="Times New Roman" w:cs="Times New Roman"/>
          <w:bCs/>
          <w:sz w:val="20"/>
          <w:szCs w:val="20"/>
          <w:lang w:eastAsia="ko-KR"/>
        </w:rPr>
      </w:pPr>
      <w:r>
        <w:rPr>
          <w:rFonts w:ascii="Times New Roman" w:hAnsi="Times New Roman" w:cs="Times New Roman" w:hint="eastAsia"/>
          <w:bCs/>
          <w:sz w:val="20"/>
          <w:szCs w:val="20"/>
          <w:lang w:eastAsia="ko-KR"/>
        </w:rPr>
        <w:t xml:space="preserve">Third, we obtained the estimated hazard ratios of the main effects and the interaction effects by using the </w:t>
      </w:r>
      <m:oMath>
        <m:sSub>
          <m:sSubPr>
            <m:ctrlPr>
              <w:rPr>
                <w:rFonts w:ascii="Cambria Math" w:hAnsi="Cambria Math" w:cs="Times New Roman"/>
                <w:bCs/>
                <w:i/>
                <w:sz w:val="20"/>
                <w:szCs w:val="20"/>
                <w:lang w:eastAsia="ko-KR"/>
              </w:rPr>
            </m:ctrlPr>
          </m:sSubPr>
          <m:e>
            <m:r>
              <w:rPr>
                <w:rFonts w:ascii="Cambria Math" w:hAnsi="Cambria Math" w:cs="Times New Roman"/>
                <w:sz w:val="20"/>
                <w:szCs w:val="20"/>
                <w:lang w:eastAsia="ko-KR"/>
              </w:rPr>
              <m:t>β</m:t>
            </m:r>
          </m:e>
          <m:sub>
            <m:r>
              <w:rPr>
                <w:rFonts w:ascii="Cambria Math" w:hAnsi="Cambria Math" w:cs="Times New Roman"/>
                <w:sz w:val="20"/>
                <w:szCs w:val="20"/>
                <w:lang w:eastAsia="ko-KR"/>
              </w:rPr>
              <m:t>1</m:t>
            </m:r>
          </m:sub>
        </m:sSub>
      </m:oMath>
      <w:r>
        <w:rPr>
          <w:rFonts w:ascii="Times New Roman" w:hAnsi="Times New Roman" w:cs="Times New Roman" w:hint="eastAsia"/>
          <w:bCs/>
          <w:sz w:val="20"/>
          <w:szCs w:val="20"/>
          <w:lang w:eastAsia="ko-KR"/>
        </w:rPr>
        <w:t xml:space="preserve">, </w:t>
      </w:r>
      <m:oMath>
        <m:sSub>
          <m:sSubPr>
            <m:ctrlPr>
              <w:rPr>
                <w:rFonts w:ascii="Cambria Math" w:hAnsi="Cambria Math" w:cs="Times New Roman"/>
                <w:bCs/>
                <w:i/>
                <w:sz w:val="20"/>
                <w:szCs w:val="20"/>
                <w:lang w:eastAsia="ko-KR"/>
              </w:rPr>
            </m:ctrlPr>
          </m:sSubPr>
          <m:e>
            <m:r>
              <w:rPr>
                <w:rFonts w:ascii="Cambria Math" w:hAnsi="Cambria Math" w:cs="Times New Roman"/>
                <w:sz w:val="20"/>
                <w:szCs w:val="20"/>
                <w:lang w:eastAsia="ko-KR"/>
              </w:rPr>
              <m:t>β</m:t>
            </m:r>
          </m:e>
          <m:sub>
            <m:r>
              <w:rPr>
                <w:rFonts w:ascii="Cambria Math" w:hAnsi="Cambria Math" w:cs="Times New Roman"/>
                <w:sz w:val="20"/>
                <w:szCs w:val="20"/>
                <w:lang w:eastAsia="ko-KR"/>
              </w:rPr>
              <m:t>2</m:t>
            </m:r>
          </m:sub>
        </m:sSub>
      </m:oMath>
      <w:r>
        <w:rPr>
          <w:rFonts w:ascii="Times New Roman" w:hAnsi="Times New Roman" w:cs="Times New Roman" w:hint="eastAsia"/>
          <w:bCs/>
          <w:sz w:val="20"/>
          <w:szCs w:val="20"/>
          <w:lang w:eastAsia="ko-KR"/>
        </w:rPr>
        <w:t xml:space="preserve">, and </w:t>
      </w:r>
      <m:oMath>
        <m:sSub>
          <m:sSubPr>
            <m:ctrlPr>
              <w:rPr>
                <w:rFonts w:ascii="Cambria Math" w:hAnsi="Cambria Math" w:cs="Times New Roman"/>
                <w:bCs/>
                <w:i/>
                <w:sz w:val="20"/>
                <w:szCs w:val="20"/>
                <w:lang w:eastAsia="ko-KR"/>
              </w:rPr>
            </m:ctrlPr>
          </m:sSubPr>
          <m:e>
            <m:r>
              <w:rPr>
                <w:rFonts w:ascii="Cambria Math" w:hAnsi="Cambria Math" w:cs="Times New Roman"/>
                <w:sz w:val="20"/>
                <w:szCs w:val="20"/>
                <w:lang w:eastAsia="ko-KR"/>
              </w:rPr>
              <m:t>β</m:t>
            </m:r>
          </m:e>
          <m:sub>
            <m:r>
              <w:rPr>
                <w:rFonts w:ascii="Cambria Math" w:hAnsi="Cambria Math" w:cs="Times New Roman"/>
                <w:sz w:val="20"/>
                <w:szCs w:val="20"/>
                <w:lang w:eastAsia="ko-KR"/>
              </w:rPr>
              <m:t>3</m:t>
            </m:r>
          </m:sub>
        </m:sSub>
      </m:oMath>
      <w:r>
        <w:rPr>
          <w:rFonts w:ascii="Times New Roman" w:hAnsi="Times New Roman" w:cs="Times New Roman" w:hint="eastAsia"/>
          <w:bCs/>
          <w:sz w:val="20"/>
          <w:szCs w:val="20"/>
          <w:lang w:eastAsia="ko-KR"/>
        </w:rPr>
        <w:t xml:space="preserve"> as below.</w:t>
      </w:r>
    </w:p>
    <w:p w14:paraId="12B2B096" w14:textId="64F17601" w:rsidR="00CF0183" w:rsidRDefault="00681132" w:rsidP="008A338B">
      <w:pPr>
        <w:spacing w:line="240" w:lineRule="auto"/>
        <w:jc w:val="center"/>
        <w:rPr>
          <w:rFonts w:ascii="Times New Roman" w:hAnsi="Times New Roman" w:cs="Times New Roman"/>
          <w:bCs/>
          <w:sz w:val="20"/>
          <w:szCs w:val="20"/>
          <w:lang w:eastAsia="ko-KR"/>
        </w:rPr>
      </w:pPr>
      <m:oMath>
        <m:sSub>
          <m:sSubPr>
            <m:ctrlPr>
              <w:rPr>
                <w:rFonts w:ascii="Cambria Math" w:hAnsi="Cambria Math" w:cs="Times New Roman"/>
                <w:bCs/>
                <w:sz w:val="20"/>
                <w:szCs w:val="20"/>
                <w:lang w:eastAsia="ko-KR"/>
              </w:rPr>
            </m:ctrlPr>
          </m:sSubPr>
          <m:e>
            <m:r>
              <w:rPr>
                <w:rFonts w:ascii="Cambria Math" w:hAnsi="Cambria Math" w:cs="Times New Roman"/>
                <w:sz w:val="20"/>
                <w:szCs w:val="20"/>
                <w:lang w:eastAsia="ko-KR"/>
              </w:rPr>
              <m:t>HR</m:t>
            </m:r>
          </m:e>
          <m:sub>
            <m:r>
              <w:rPr>
                <w:rFonts w:ascii="Cambria Math" w:hAnsi="Cambria Math" w:cs="Times New Roman"/>
                <w:sz w:val="20"/>
                <w:szCs w:val="20"/>
                <w:lang w:eastAsia="ko-KR"/>
              </w:rPr>
              <m:t>X1</m:t>
            </m:r>
          </m:sub>
        </m:sSub>
        <m:r>
          <m:rPr>
            <m:sty m:val="p"/>
          </m:rPr>
          <w:rPr>
            <w:rFonts w:ascii="Cambria Math" w:hAnsi="Cambria Math" w:cs="Times New Roman"/>
            <w:sz w:val="20"/>
            <w:szCs w:val="20"/>
            <w:lang w:eastAsia="ko-KR"/>
          </w:rPr>
          <m:t>=exp⁡</m:t>
        </m:r>
        <m:r>
          <w:rPr>
            <w:rFonts w:ascii="Cambria Math" w:hAnsi="Cambria Math" w:cs="Times New Roman"/>
            <w:sz w:val="20"/>
            <w:szCs w:val="20"/>
            <w:lang w:eastAsia="ko-KR"/>
          </w:rPr>
          <m:t>(</m:t>
        </m:r>
        <m:acc>
          <m:accPr>
            <m:ctrlPr>
              <w:rPr>
                <w:rFonts w:ascii="Cambria Math" w:hAnsi="Cambria Math" w:cs="Times New Roman"/>
                <w:bCs/>
                <w:i/>
                <w:sz w:val="20"/>
                <w:szCs w:val="20"/>
                <w:lang w:eastAsia="ko-KR"/>
              </w:rPr>
            </m:ctrlPr>
          </m:accPr>
          <m:e>
            <m:sSub>
              <m:sSubPr>
                <m:ctrlPr>
                  <w:rPr>
                    <w:rFonts w:ascii="Cambria Math" w:hAnsi="Cambria Math" w:cs="Times New Roman"/>
                    <w:bCs/>
                    <w:i/>
                    <w:sz w:val="20"/>
                    <w:szCs w:val="20"/>
                    <w:lang w:eastAsia="ko-KR"/>
                  </w:rPr>
                </m:ctrlPr>
              </m:sSubPr>
              <m:e>
                <m:r>
                  <w:rPr>
                    <w:rFonts w:ascii="Cambria Math" w:hAnsi="Cambria Math" w:cs="Times New Roman"/>
                    <w:sz w:val="20"/>
                    <w:szCs w:val="20"/>
                    <w:lang w:eastAsia="ko-KR"/>
                  </w:rPr>
                  <m:t>β</m:t>
                </m:r>
              </m:e>
              <m:sub>
                <m:r>
                  <w:rPr>
                    <w:rFonts w:ascii="Cambria Math" w:hAnsi="Cambria Math" w:cs="Times New Roman"/>
                    <w:sz w:val="20"/>
                    <w:szCs w:val="20"/>
                    <w:lang w:eastAsia="ko-KR"/>
                  </w:rPr>
                  <m:t>1</m:t>
                </m:r>
              </m:sub>
            </m:sSub>
          </m:e>
        </m:acc>
        <m:r>
          <w:rPr>
            <w:rFonts w:ascii="Cambria Math" w:hAnsi="Cambria Math" w:cs="Times New Roman"/>
            <w:sz w:val="20"/>
            <w:szCs w:val="20"/>
            <w:lang w:eastAsia="ko-KR"/>
          </w:rPr>
          <m:t>)</m:t>
        </m:r>
      </m:oMath>
      <w:r w:rsidR="00CF0183">
        <w:rPr>
          <w:rFonts w:ascii="Times New Roman" w:hAnsi="Times New Roman" w:cs="Times New Roman" w:hint="eastAsia"/>
          <w:bCs/>
          <w:sz w:val="20"/>
          <w:szCs w:val="20"/>
          <w:lang w:eastAsia="ko-KR"/>
        </w:rPr>
        <w:t xml:space="preserve">, where </w:t>
      </w:r>
      <m:oMath>
        <m:acc>
          <m:accPr>
            <m:ctrlPr>
              <w:rPr>
                <w:rFonts w:ascii="Cambria Math" w:hAnsi="Cambria Math" w:cs="Times New Roman"/>
                <w:bCs/>
                <w:i/>
                <w:sz w:val="20"/>
                <w:szCs w:val="20"/>
                <w:lang w:eastAsia="ko-KR"/>
              </w:rPr>
            </m:ctrlPr>
          </m:accPr>
          <m:e>
            <m:sSub>
              <m:sSubPr>
                <m:ctrlPr>
                  <w:rPr>
                    <w:rFonts w:ascii="Cambria Math" w:hAnsi="Cambria Math" w:cs="Times New Roman"/>
                    <w:bCs/>
                    <w:i/>
                    <w:sz w:val="20"/>
                    <w:szCs w:val="20"/>
                    <w:lang w:eastAsia="ko-KR"/>
                  </w:rPr>
                </m:ctrlPr>
              </m:sSubPr>
              <m:e>
                <m:r>
                  <w:rPr>
                    <w:rFonts w:ascii="Cambria Math" w:hAnsi="Cambria Math" w:cs="Times New Roman"/>
                    <w:sz w:val="20"/>
                    <w:szCs w:val="20"/>
                    <w:lang w:eastAsia="ko-KR"/>
                  </w:rPr>
                  <m:t>β</m:t>
                </m:r>
              </m:e>
              <m:sub>
                <m:r>
                  <w:rPr>
                    <w:rFonts w:ascii="Cambria Math" w:hAnsi="Cambria Math" w:cs="Times New Roman"/>
                    <w:sz w:val="20"/>
                    <w:szCs w:val="20"/>
                    <w:lang w:eastAsia="ko-KR"/>
                  </w:rPr>
                  <m:t>1</m:t>
                </m:r>
              </m:sub>
            </m:sSub>
          </m:e>
        </m:acc>
      </m:oMath>
      <w:r w:rsidR="00CF0183">
        <w:rPr>
          <w:rFonts w:ascii="Times New Roman" w:hAnsi="Times New Roman" w:cs="Times New Roman" w:hint="eastAsia"/>
          <w:bCs/>
          <w:sz w:val="20"/>
          <w:szCs w:val="20"/>
          <w:lang w:eastAsia="ko-KR"/>
        </w:rPr>
        <w:t xml:space="preserve"> is the estimate of </w:t>
      </w:r>
      <m:oMath>
        <m:sSub>
          <m:sSubPr>
            <m:ctrlPr>
              <w:rPr>
                <w:rFonts w:ascii="Cambria Math" w:hAnsi="Cambria Math" w:cs="Times New Roman"/>
                <w:bCs/>
                <w:i/>
                <w:sz w:val="20"/>
                <w:szCs w:val="20"/>
                <w:lang w:eastAsia="ko-KR"/>
              </w:rPr>
            </m:ctrlPr>
          </m:sSubPr>
          <m:e>
            <m:r>
              <w:rPr>
                <w:rFonts w:ascii="Cambria Math" w:hAnsi="Cambria Math" w:cs="Times New Roman"/>
                <w:sz w:val="20"/>
                <w:szCs w:val="20"/>
                <w:lang w:eastAsia="ko-KR"/>
              </w:rPr>
              <m:t>β</m:t>
            </m:r>
          </m:e>
          <m:sub>
            <m:r>
              <w:rPr>
                <w:rFonts w:ascii="Cambria Math" w:hAnsi="Cambria Math" w:cs="Times New Roman"/>
                <w:sz w:val="20"/>
                <w:szCs w:val="20"/>
                <w:lang w:eastAsia="ko-KR"/>
              </w:rPr>
              <m:t>1</m:t>
            </m:r>
          </m:sub>
        </m:sSub>
      </m:oMath>
    </w:p>
    <w:p w14:paraId="7A811366" w14:textId="4ED9F34F" w:rsidR="00914A47" w:rsidRDefault="00681132" w:rsidP="008A338B">
      <w:pPr>
        <w:spacing w:line="240" w:lineRule="auto"/>
        <w:jc w:val="center"/>
        <w:rPr>
          <w:rFonts w:ascii="Times New Roman" w:hAnsi="Times New Roman" w:cs="Times New Roman"/>
          <w:bCs/>
          <w:sz w:val="20"/>
          <w:szCs w:val="20"/>
          <w:lang w:eastAsia="ko-KR"/>
        </w:rPr>
      </w:pPr>
      <m:oMath>
        <m:sSub>
          <m:sSubPr>
            <m:ctrlPr>
              <w:rPr>
                <w:rFonts w:ascii="Cambria Math" w:hAnsi="Cambria Math" w:cs="Times New Roman"/>
                <w:bCs/>
                <w:sz w:val="20"/>
                <w:szCs w:val="20"/>
                <w:lang w:eastAsia="ko-KR"/>
              </w:rPr>
            </m:ctrlPr>
          </m:sSubPr>
          <m:e>
            <m:r>
              <w:rPr>
                <w:rFonts w:ascii="Cambria Math" w:hAnsi="Cambria Math" w:cs="Times New Roman"/>
                <w:sz w:val="20"/>
                <w:szCs w:val="20"/>
                <w:lang w:eastAsia="ko-KR"/>
              </w:rPr>
              <m:t>HR</m:t>
            </m:r>
          </m:e>
          <m:sub>
            <m:r>
              <w:rPr>
                <w:rFonts w:ascii="Cambria Math" w:hAnsi="Cambria Math" w:cs="Times New Roman"/>
                <w:sz w:val="20"/>
                <w:szCs w:val="20"/>
                <w:lang w:eastAsia="ko-KR"/>
              </w:rPr>
              <m:t>X2</m:t>
            </m:r>
          </m:sub>
        </m:sSub>
        <m:r>
          <m:rPr>
            <m:sty m:val="p"/>
          </m:rPr>
          <w:rPr>
            <w:rFonts w:ascii="Cambria Math" w:hAnsi="Cambria Math" w:cs="Times New Roman"/>
            <w:sz w:val="20"/>
            <w:szCs w:val="20"/>
            <w:lang w:eastAsia="ko-KR"/>
          </w:rPr>
          <m:t>=exp⁡</m:t>
        </m:r>
        <m:r>
          <w:rPr>
            <w:rFonts w:ascii="Cambria Math" w:hAnsi="Cambria Math" w:cs="Times New Roman"/>
            <w:sz w:val="20"/>
            <w:szCs w:val="20"/>
            <w:lang w:eastAsia="ko-KR"/>
          </w:rPr>
          <m:t>(</m:t>
        </m:r>
        <m:acc>
          <m:accPr>
            <m:ctrlPr>
              <w:rPr>
                <w:rFonts w:ascii="Cambria Math" w:hAnsi="Cambria Math" w:cs="Times New Roman"/>
                <w:bCs/>
                <w:i/>
                <w:sz w:val="20"/>
                <w:szCs w:val="20"/>
                <w:lang w:eastAsia="ko-KR"/>
              </w:rPr>
            </m:ctrlPr>
          </m:accPr>
          <m:e>
            <m:sSub>
              <m:sSubPr>
                <m:ctrlPr>
                  <w:rPr>
                    <w:rFonts w:ascii="Cambria Math" w:hAnsi="Cambria Math" w:cs="Times New Roman"/>
                    <w:bCs/>
                    <w:i/>
                    <w:sz w:val="20"/>
                    <w:szCs w:val="20"/>
                    <w:lang w:eastAsia="ko-KR"/>
                  </w:rPr>
                </m:ctrlPr>
              </m:sSubPr>
              <m:e>
                <m:r>
                  <w:rPr>
                    <w:rFonts w:ascii="Cambria Math" w:hAnsi="Cambria Math" w:cs="Times New Roman"/>
                    <w:sz w:val="20"/>
                    <w:szCs w:val="20"/>
                    <w:lang w:eastAsia="ko-KR"/>
                  </w:rPr>
                  <m:t>β</m:t>
                </m:r>
              </m:e>
              <m:sub>
                <m:r>
                  <w:rPr>
                    <w:rFonts w:ascii="Cambria Math" w:hAnsi="Cambria Math" w:cs="Times New Roman"/>
                    <w:sz w:val="20"/>
                    <w:szCs w:val="20"/>
                    <w:lang w:eastAsia="ko-KR"/>
                  </w:rPr>
                  <m:t>2</m:t>
                </m:r>
              </m:sub>
            </m:sSub>
          </m:e>
        </m:acc>
        <m:r>
          <w:rPr>
            <w:rFonts w:ascii="Cambria Math" w:hAnsi="Cambria Math" w:cs="Times New Roman"/>
            <w:sz w:val="20"/>
            <w:szCs w:val="20"/>
            <w:lang w:eastAsia="ko-KR"/>
          </w:rPr>
          <m:t>)</m:t>
        </m:r>
      </m:oMath>
      <w:r w:rsidR="00914A47">
        <w:rPr>
          <w:rFonts w:ascii="Times New Roman" w:hAnsi="Times New Roman" w:cs="Times New Roman" w:hint="eastAsia"/>
          <w:bCs/>
          <w:sz w:val="20"/>
          <w:szCs w:val="20"/>
          <w:lang w:eastAsia="ko-KR"/>
        </w:rPr>
        <w:t xml:space="preserve">, where </w:t>
      </w:r>
      <m:oMath>
        <m:acc>
          <m:accPr>
            <m:ctrlPr>
              <w:rPr>
                <w:rFonts w:ascii="Cambria Math" w:hAnsi="Cambria Math" w:cs="Times New Roman"/>
                <w:bCs/>
                <w:i/>
                <w:sz w:val="20"/>
                <w:szCs w:val="20"/>
                <w:lang w:eastAsia="ko-KR"/>
              </w:rPr>
            </m:ctrlPr>
          </m:accPr>
          <m:e>
            <m:sSub>
              <m:sSubPr>
                <m:ctrlPr>
                  <w:rPr>
                    <w:rFonts w:ascii="Cambria Math" w:hAnsi="Cambria Math" w:cs="Times New Roman"/>
                    <w:bCs/>
                    <w:i/>
                    <w:sz w:val="20"/>
                    <w:szCs w:val="20"/>
                    <w:lang w:eastAsia="ko-KR"/>
                  </w:rPr>
                </m:ctrlPr>
              </m:sSubPr>
              <m:e>
                <m:r>
                  <w:rPr>
                    <w:rFonts w:ascii="Cambria Math" w:hAnsi="Cambria Math" w:cs="Times New Roman"/>
                    <w:sz w:val="20"/>
                    <w:szCs w:val="20"/>
                    <w:lang w:eastAsia="ko-KR"/>
                  </w:rPr>
                  <m:t>β</m:t>
                </m:r>
              </m:e>
              <m:sub>
                <m:r>
                  <w:rPr>
                    <w:rFonts w:ascii="Cambria Math" w:hAnsi="Cambria Math" w:cs="Times New Roman"/>
                    <w:sz w:val="20"/>
                    <w:szCs w:val="20"/>
                    <w:lang w:eastAsia="ko-KR"/>
                  </w:rPr>
                  <m:t>2</m:t>
                </m:r>
              </m:sub>
            </m:sSub>
          </m:e>
        </m:acc>
      </m:oMath>
      <w:r w:rsidR="00914A47">
        <w:rPr>
          <w:rFonts w:ascii="Times New Roman" w:hAnsi="Times New Roman" w:cs="Times New Roman" w:hint="eastAsia"/>
          <w:bCs/>
          <w:sz w:val="20"/>
          <w:szCs w:val="20"/>
          <w:lang w:eastAsia="ko-KR"/>
        </w:rPr>
        <w:t xml:space="preserve"> is the estimate of </w:t>
      </w:r>
      <m:oMath>
        <m:sSub>
          <m:sSubPr>
            <m:ctrlPr>
              <w:rPr>
                <w:rFonts w:ascii="Cambria Math" w:hAnsi="Cambria Math" w:cs="Times New Roman"/>
                <w:bCs/>
                <w:i/>
                <w:sz w:val="20"/>
                <w:szCs w:val="20"/>
                <w:lang w:eastAsia="ko-KR"/>
              </w:rPr>
            </m:ctrlPr>
          </m:sSubPr>
          <m:e>
            <m:r>
              <w:rPr>
                <w:rFonts w:ascii="Cambria Math" w:hAnsi="Cambria Math" w:cs="Times New Roman"/>
                <w:sz w:val="20"/>
                <w:szCs w:val="20"/>
                <w:lang w:eastAsia="ko-KR"/>
              </w:rPr>
              <m:t>β</m:t>
            </m:r>
          </m:e>
          <m:sub>
            <m:r>
              <w:rPr>
                <w:rFonts w:ascii="Cambria Math" w:hAnsi="Cambria Math" w:cs="Times New Roman"/>
                <w:sz w:val="20"/>
                <w:szCs w:val="20"/>
                <w:lang w:eastAsia="ko-KR"/>
              </w:rPr>
              <m:t>2</m:t>
            </m:r>
          </m:sub>
        </m:sSub>
      </m:oMath>
    </w:p>
    <w:p w14:paraId="3CC0FCD7" w14:textId="1836CD07" w:rsidR="00914A47" w:rsidRDefault="00681132" w:rsidP="00914A47">
      <w:pPr>
        <w:spacing w:line="240" w:lineRule="auto"/>
        <w:jc w:val="center"/>
        <w:rPr>
          <w:rFonts w:ascii="Times New Roman" w:hAnsi="Times New Roman" w:cs="Times New Roman"/>
          <w:bCs/>
          <w:sz w:val="20"/>
          <w:szCs w:val="20"/>
          <w:lang w:eastAsia="ko-KR"/>
        </w:rPr>
      </w:pPr>
      <m:oMath>
        <m:sSub>
          <m:sSubPr>
            <m:ctrlPr>
              <w:rPr>
                <w:rFonts w:ascii="Cambria Math" w:hAnsi="Cambria Math" w:cs="Times New Roman"/>
                <w:bCs/>
                <w:sz w:val="20"/>
                <w:szCs w:val="20"/>
                <w:lang w:eastAsia="ko-KR"/>
              </w:rPr>
            </m:ctrlPr>
          </m:sSubPr>
          <m:e>
            <m:r>
              <w:rPr>
                <w:rFonts w:ascii="Cambria Math" w:hAnsi="Cambria Math" w:cs="Times New Roman"/>
                <w:sz w:val="20"/>
                <w:szCs w:val="20"/>
                <w:lang w:eastAsia="ko-KR"/>
              </w:rPr>
              <m:t>HR</m:t>
            </m:r>
          </m:e>
          <m:sub>
            <m:r>
              <w:rPr>
                <w:rFonts w:ascii="Cambria Math" w:hAnsi="Cambria Math" w:cs="Times New Roman"/>
                <w:sz w:val="20"/>
                <w:szCs w:val="20"/>
                <w:lang w:eastAsia="ko-KR"/>
              </w:rPr>
              <m:t>X1X2</m:t>
            </m:r>
          </m:sub>
        </m:sSub>
        <m:r>
          <m:rPr>
            <m:sty m:val="p"/>
          </m:rPr>
          <w:rPr>
            <w:rFonts w:ascii="Cambria Math" w:hAnsi="Cambria Math" w:cs="Times New Roman"/>
            <w:sz w:val="20"/>
            <w:szCs w:val="20"/>
            <w:lang w:eastAsia="ko-KR"/>
          </w:rPr>
          <m:t>=exp⁡</m:t>
        </m:r>
        <m:r>
          <w:rPr>
            <w:rFonts w:ascii="Cambria Math" w:hAnsi="Cambria Math" w:cs="Times New Roman"/>
            <w:sz w:val="20"/>
            <w:szCs w:val="20"/>
            <w:lang w:eastAsia="ko-KR"/>
          </w:rPr>
          <m:t>(</m:t>
        </m:r>
        <m:acc>
          <m:accPr>
            <m:ctrlPr>
              <w:rPr>
                <w:rFonts w:ascii="Cambria Math" w:hAnsi="Cambria Math" w:cs="Times New Roman"/>
                <w:bCs/>
                <w:i/>
                <w:sz w:val="20"/>
                <w:szCs w:val="20"/>
                <w:lang w:eastAsia="ko-KR"/>
              </w:rPr>
            </m:ctrlPr>
          </m:accPr>
          <m:e>
            <m:sSub>
              <m:sSubPr>
                <m:ctrlPr>
                  <w:rPr>
                    <w:rFonts w:ascii="Cambria Math" w:hAnsi="Cambria Math" w:cs="Times New Roman"/>
                    <w:bCs/>
                    <w:i/>
                    <w:sz w:val="20"/>
                    <w:szCs w:val="20"/>
                    <w:lang w:eastAsia="ko-KR"/>
                  </w:rPr>
                </m:ctrlPr>
              </m:sSubPr>
              <m:e>
                <m:r>
                  <w:rPr>
                    <w:rFonts w:ascii="Cambria Math" w:hAnsi="Cambria Math" w:cs="Times New Roman"/>
                    <w:sz w:val="20"/>
                    <w:szCs w:val="20"/>
                    <w:lang w:eastAsia="ko-KR"/>
                  </w:rPr>
                  <m:t>β</m:t>
                </m:r>
              </m:e>
              <m:sub>
                <m:r>
                  <w:rPr>
                    <w:rFonts w:ascii="Cambria Math" w:hAnsi="Cambria Math" w:cs="Times New Roman"/>
                    <w:sz w:val="20"/>
                    <w:szCs w:val="20"/>
                    <w:lang w:eastAsia="ko-KR"/>
                  </w:rPr>
                  <m:t>3</m:t>
                </m:r>
              </m:sub>
            </m:sSub>
          </m:e>
        </m:acc>
        <m:r>
          <w:rPr>
            <w:rFonts w:ascii="Cambria Math" w:hAnsi="Cambria Math" w:cs="Times New Roman"/>
            <w:sz w:val="20"/>
            <w:szCs w:val="20"/>
            <w:lang w:eastAsia="ko-KR"/>
          </w:rPr>
          <m:t>)</m:t>
        </m:r>
      </m:oMath>
      <w:r w:rsidR="00914A47">
        <w:rPr>
          <w:rFonts w:ascii="Times New Roman" w:hAnsi="Times New Roman" w:cs="Times New Roman" w:hint="eastAsia"/>
          <w:bCs/>
          <w:sz w:val="20"/>
          <w:szCs w:val="20"/>
          <w:lang w:eastAsia="ko-KR"/>
        </w:rPr>
        <w:t xml:space="preserve">, where </w:t>
      </w:r>
      <m:oMath>
        <m:acc>
          <m:accPr>
            <m:ctrlPr>
              <w:rPr>
                <w:rFonts w:ascii="Cambria Math" w:hAnsi="Cambria Math" w:cs="Times New Roman"/>
                <w:bCs/>
                <w:i/>
                <w:sz w:val="20"/>
                <w:szCs w:val="20"/>
                <w:lang w:eastAsia="ko-KR"/>
              </w:rPr>
            </m:ctrlPr>
          </m:accPr>
          <m:e>
            <m:sSub>
              <m:sSubPr>
                <m:ctrlPr>
                  <w:rPr>
                    <w:rFonts w:ascii="Cambria Math" w:hAnsi="Cambria Math" w:cs="Times New Roman"/>
                    <w:bCs/>
                    <w:i/>
                    <w:sz w:val="20"/>
                    <w:szCs w:val="20"/>
                    <w:lang w:eastAsia="ko-KR"/>
                  </w:rPr>
                </m:ctrlPr>
              </m:sSubPr>
              <m:e>
                <m:r>
                  <w:rPr>
                    <w:rFonts w:ascii="Cambria Math" w:hAnsi="Cambria Math" w:cs="Times New Roman"/>
                    <w:sz w:val="20"/>
                    <w:szCs w:val="20"/>
                    <w:lang w:eastAsia="ko-KR"/>
                  </w:rPr>
                  <m:t>β</m:t>
                </m:r>
              </m:e>
              <m:sub>
                <m:r>
                  <w:rPr>
                    <w:rFonts w:ascii="Cambria Math" w:hAnsi="Cambria Math" w:cs="Times New Roman"/>
                    <w:sz w:val="20"/>
                    <w:szCs w:val="20"/>
                    <w:lang w:eastAsia="ko-KR"/>
                  </w:rPr>
                  <m:t>3</m:t>
                </m:r>
              </m:sub>
            </m:sSub>
          </m:e>
        </m:acc>
      </m:oMath>
      <w:r w:rsidR="00914A47">
        <w:rPr>
          <w:rFonts w:ascii="Times New Roman" w:hAnsi="Times New Roman" w:cs="Times New Roman" w:hint="eastAsia"/>
          <w:bCs/>
          <w:sz w:val="20"/>
          <w:szCs w:val="20"/>
          <w:lang w:eastAsia="ko-KR"/>
        </w:rPr>
        <w:t xml:space="preserve"> is the estimate of </w:t>
      </w:r>
      <m:oMath>
        <m:sSub>
          <m:sSubPr>
            <m:ctrlPr>
              <w:rPr>
                <w:rFonts w:ascii="Cambria Math" w:hAnsi="Cambria Math" w:cs="Times New Roman"/>
                <w:bCs/>
                <w:i/>
                <w:sz w:val="20"/>
                <w:szCs w:val="20"/>
                <w:lang w:eastAsia="ko-KR"/>
              </w:rPr>
            </m:ctrlPr>
          </m:sSubPr>
          <m:e>
            <m:r>
              <w:rPr>
                <w:rFonts w:ascii="Cambria Math" w:hAnsi="Cambria Math" w:cs="Times New Roman"/>
                <w:sz w:val="20"/>
                <w:szCs w:val="20"/>
                <w:lang w:eastAsia="ko-KR"/>
              </w:rPr>
              <m:t>β</m:t>
            </m:r>
          </m:e>
          <m:sub>
            <m:r>
              <w:rPr>
                <w:rFonts w:ascii="Cambria Math" w:hAnsi="Cambria Math" w:cs="Times New Roman"/>
                <w:sz w:val="20"/>
                <w:szCs w:val="20"/>
                <w:lang w:eastAsia="ko-KR"/>
              </w:rPr>
              <m:t>3</m:t>
            </m:r>
          </m:sub>
        </m:sSub>
      </m:oMath>
    </w:p>
    <w:p w14:paraId="6FD4E8B8" w14:textId="4E3B74D9" w:rsidR="00914A47" w:rsidRDefault="00914A47" w:rsidP="00914A47">
      <w:pPr>
        <w:spacing w:line="240" w:lineRule="auto"/>
        <w:rPr>
          <w:rFonts w:ascii="Times New Roman" w:hAnsi="Times New Roman" w:cs="Times New Roman"/>
          <w:bCs/>
          <w:sz w:val="20"/>
          <w:szCs w:val="20"/>
          <w:lang w:eastAsia="ko-KR"/>
        </w:rPr>
      </w:pPr>
      <w:r>
        <w:rPr>
          <w:rFonts w:ascii="Times New Roman" w:hAnsi="Times New Roman" w:cs="Times New Roman" w:hint="eastAsia"/>
          <w:bCs/>
          <w:sz w:val="20"/>
          <w:szCs w:val="20"/>
          <w:lang w:eastAsia="ko-KR"/>
        </w:rPr>
        <w:t xml:space="preserve">From this, RERI is </w:t>
      </w:r>
      <w:r>
        <w:rPr>
          <w:rFonts w:ascii="Times New Roman" w:hAnsi="Times New Roman" w:cs="Times New Roman"/>
          <w:bCs/>
          <w:sz w:val="20"/>
          <w:szCs w:val="20"/>
          <w:lang w:eastAsia="ko-KR"/>
        </w:rPr>
        <w:t>calculated</w:t>
      </w:r>
      <w:r>
        <w:rPr>
          <w:rFonts w:ascii="Times New Roman" w:hAnsi="Times New Roman" w:cs="Times New Roman" w:hint="eastAsia"/>
          <w:bCs/>
          <w:sz w:val="20"/>
          <w:szCs w:val="20"/>
          <w:lang w:eastAsia="ko-KR"/>
        </w:rPr>
        <w:t xml:space="preserve"> based on the following calculations.</w:t>
      </w:r>
    </w:p>
    <w:p w14:paraId="688B523F" w14:textId="5BDBBAB5" w:rsidR="00914A47" w:rsidRPr="00914A47" w:rsidRDefault="00681132" w:rsidP="00914A47">
      <w:pPr>
        <w:spacing w:line="240" w:lineRule="auto"/>
        <w:rPr>
          <w:rFonts w:ascii="Times New Roman" w:hAnsi="Times New Roman" w:cs="Times New Roman"/>
          <w:bCs/>
          <w:sz w:val="20"/>
          <w:szCs w:val="20"/>
          <w:lang w:eastAsia="ko-KR"/>
        </w:rPr>
      </w:pPr>
      <m:oMathPara>
        <m:oMath>
          <m:sSub>
            <m:sSubPr>
              <m:ctrlPr>
                <w:rPr>
                  <w:rFonts w:ascii="Cambria Math" w:hAnsi="Cambria Math" w:cs="Times New Roman"/>
                  <w:bCs/>
                  <w:sz w:val="20"/>
                  <w:szCs w:val="20"/>
                  <w:lang w:eastAsia="ko-KR"/>
                </w:rPr>
              </m:ctrlPr>
            </m:sSubPr>
            <m:e>
              <m:r>
                <w:rPr>
                  <w:rFonts w:ascii="Cambria Math" w:hAnsi="Cambria Math" w:cs="Times New Roman"/>
                  <w:sz w:val="20"/>
                  <w:szCs w:val="20"/>
                  <w:lang w:eastAsia="ko-KR"/>
                </w:rPr>
                <m:t>HR</m:t>
              </m:r>
            </m:e>
            <m:sub>
              <m:r>
                <w:rPr>
                  <w:rFonts w:ascii="Cambria Math" w:hAnsi="Cambria Math" w:cs="Times New Roman"/>
                  <w:sz w:val="20"/>
                  <w:szCs w:val="20"/>
                  <w:lang w:eastAsia="ko-KR"/>
                </w:rPr>
                <m:t>X1X2</m:t>
              </m:r>
            </m:sub>
          </m:sSub>
          <m:r>
            <w:rPr>
              <w:rFonts w:ascii="Cambria Math" w:hAnsi="Cambria Math" w:cs="Times New Roman"/>
              <w:sz w:val="20"/>
              <w:szCs w:val="20"/>
              <w:lang w:eastAsia="ko-KR"/>
            </w:rPr>
            <m:t>-</m:t>
          </m:r>
          <m:sSub>
            <m:sSubPr>
              <m:ctrlPr>
                <w:rPr>
                  <w:rFonts w:ascii="Cambria Math" w:hAnsi="Cambria Math" w:cs="Times New Roman"/>
                  <w:bCs/>
                  <w:sz w:val="20"/>
                  <w:szCs w:val="20"/>
                  <w:lang w:eastAsia="ko-KR"/>
                </w:rPr>
              </m:ctrlPr>
            </m:sSubPr>
            <m:e>
              <m:r>
                <w:rPr>
                  <w:rFonts w:ascii="Cambria Math" w:hAnsi="Cambria Math" w:cs="Times New Roman"/>
                  <w:sz w:val="20"/>
                  <w:szCs w:val="20"/>
                  <w:lang w:eastAsia="ko-KR"/>
                </w:rPr>
                <m:t>HR</m:t>
              </m:r>
            </m:e>
            <m:sub>
              <m:r>
                <w:rPr>
                  <w:rFonts w:ascii="Cambria Math" w:hAnsi="Cambria Math" w:cs="Times New Roman"/>
                  <w:sz w:val="20"/>
                  <w:szCs w:val="20"/>
                  <w:lang w:eastAsia="ko-KR"/>
                </w:rPr>
                <m:t>X1</m:t>
              </m:r>
            </m:sub>
          </m:sSub>
          <m:r>
            <w:rPr>
              <w:rFonts w:ascii="Cambria Math" w:hAnsi="Cambria Math" w:cs="Times New Roman"/>
              <w:sz w:val="20"/>
              <w:szCs w:val="20"/>
              <w:lang w:eastAsia="ko-KR"/>
            </w:rPr>
            <m:t>-</m:t>
          </m:r>
          <m:sSub>
            <m:sSubPr>
              <m:ctrlPr>
                <w:rPr>
                  <w:rFonts w:ascii="Cambria Math" w:hAnsi="Cambria Math" w:cs="Times New Roman"/>
                  <w:bCs/>
                  <w:sz w:val="20"/>
                  <w:szCs w:val="20"/>
                  <w:lang w:eastAsia="ko-KR"/>
                </w:rPr>
              </m:ctrlPr>
            </m:sSubPr>
            <m:e>
              <m:r>
                <w:rPr>
                  <w:rFonts w:ascii="Cambria Math" w:hAnsi="Cambria Math" w:cs="Times New Roman"/>
                  <w:sz w:val="20"/>
                  <w:szCs w:val="20"/>
                  <w:lang w:eastAsia="ko-KR"/>
                </w:rPr>
                <m:t>HR</m:t>
              </m:r>
            </m:e>
            <m:sub>
              <m:r>
                <w:rPr>
                  <w:rFonts w:ascii="Cambria Math" w:hAnsi="Cambria Math" w:cs="Times New Roman"/>
                  <w:sz w:val="20"/>
                  <w:szCs w:val="20"/>
                  <w:lang w:eastAsia="ko-KR"/>
                </w:rPr>
                <m:t>X2</m:t>
              </m:r>
            </m:sub>
          </m:sSub>
          <m:r>
            <m:rPr>
              <m:sty m:val="p"/>
            </m:rPr>
            <w:rPr>
              <w:rFonts w:ascii="Cambria Math" w:hAnsi="Cambria Math" w:cs="Times New Roman"/>
              <w:sz w:val="20"/>
              <w:szCs w:val="20"/>
              <w:lang w:eastAsia="ko-KR"/>
            </w:rPr>
            <m:t>+1</m:t>
          </m:r>
        </m:oMath>
      </m:oMathPara>
    </w:p>
    <w:p w14:paraId="0A309A10" w14:textId="137A1A04" w:rsidR="00914A47" w:rsidRPr="00914A47" w:rsidRDefault="00914A47" w:rsidP="00914A47">
      <w:pPr>
        <w:spacing w:line="240" w:lineRule="auto"/>
        <w:rPr>
          <w:rFonts w:ascii="Times New Roman" w:hAnsi="Times New Roman" w:cs="Times New Roman"/>
          <w:bCs/>
          <w:sz w:val="20"/>
          <w:szCs w:val="20"/>
          <w:lang w:eastAsia="ko-KR"/>
        </w:rPr>
      </w:pPr>
      <w:r>
        <w:rPr>
          <w:rFonts w:ascii="Times New Roman" w:hAnsi="Times New Roman" w:cs="Times New Roman"/>
          <w:bCs/>
          <w:sz w:val="20"/>
          <w:szCs w:val="20"/>
          <w:lang w:eastAsia="ko-KR"/>
        </w:rPr>
        <w:t>I</w:t>
      </w:r>
      <w:r>
        <w:rPr>
          <w:rFonts w:ascii="Times New Roman" w:hAnsi="Times New Roman" w:cs="Times New Roman" w:hint="eastAsia"/>
          <w:bCs/>
          <w:sz w:val="20"/>
          <w:szCs w:val="20"/>
          <w:lang w:eastAsia="ko-KR"/>
        </w:rPr>
        <w:t xml:space="preserve">f the </w:t>
      </w:r>
      <w:r w:rsidR="00633B9C">
        <w:rPr>
          <w:rFonts w:ascii="Times New Roman" w:hAnsi="Times New Roman" w:cs="Times New Roman"/>
          <w:bCs/>
          <w:sz w:val="20"/>
          <w:szCs w:val="20"/>
          <w:lang w:eastAsia="ko-KR"/>
        </w:rPr>
        <w:t>result</w:t>
      </w:r>
      <w:r>
        <w:rPr>
          <w:rFonts w:ascii="Times New Roman" w:hAnsi="Times New Roman" w:cs="Times New Roman" w:hint="eastAsia"/>
          <w:bCs/>
          <w:sz w:val="20"/>
          <w:szCs w:val="20"/>
          <w:lang w:eastAsia="ko-KR"/>
        </w:rPr>
        <w:t xml:space="preserve"> of the above calculation is close enough to zero, we interpretate that there is no statistically </w:t>
      </w:r>
      <w:r>
        <w:rPr>
          <w:rFonts w:ascii="Times New Roman" w:hAnsi="Times New Roman" w:cs="Times New Roman"/>
          <w:bCs/>
          <w:sz w:val="20"/>
          <w:szCs w:val="20"/>
          <w:lang w:eastAsia="ko-KR"/>
        </w:rPr>
        <w:t>significant</w:t>
      </w:r>
      <w:r>
        <w:rPr>
          <w:rFonts w:ascii="Times New Roman" w:hAnsi="Times New Roman" w:cs="Times New Roman" w:hint="eastAsia"/>
          <w:bCs/>
          <w:sz w:val="20"/>
          <w:szCs w:val="20"/>
          <w:lang w:eastAsia="ko-KR"/>
        </w:rPr>
        <w:t xml:space="preserve"> effect modification on additive scale. The detailed method and statistically inference can be found elsewhere.</w:t>
      </w:r>
      <w:r>
        <w:rPr>
          <w:rFonts w:ascii="Times New Roman" w:hAnsi="Times New Roman" w:cs="Times New Roman"/>
          <w:bCs/>
          <w:sz w:val="20"/>
          <w:szCs w:val="20"/>
          <w:lang w:eastAsia="ko-KR"/>
        </w:rPr>
        <w:fldChar w:fldCharType="begin"/>
      </w:r>
      <w:r w:rsidR="00C27B16">
        <w:rPr>
          <w:rFonts w:ascii="Times New Roman" w:hAnsi="Times New Roman" w:cs="Times New Roman"/>
          <w:bCs/>
          <w:sz w:val="20"/>
          <w:szCs w:val="20"/>
          <w:lang w:eastAsia="ko-KR"/>
        </w:rPr>
        <w:instrText xml:space="preserve"> ADDIN ZOTERO_ITEM CSL_CITATION {"citationID":"RO2nArii","properties":{"formattedCitation":"\\super 15,16\\nosupersub{}","plainCitation":"15,16","noteIndex":0},"citationItems":[{"id":434,"uris":["http://zotero.org/users/14226893/items/6XDQAGAF"],"itemData":{"id":434,"type":"article-journal","abstract":"Abstract\n            In this tutorial, we provide a broad introduction to the topic of interaction between the effects of exposures. We discuss interaction on both additive and multiplicative scales using risks, and we discuss their relation to statistical models (e.g. linear, log-linear, and logistic models). We discuss and evaluate arguments that have been made for using additive or multiplicative scales to assess interaction. We further discuss approaches to presenting interaction analyses, different mechanistic forms of interaction, when interaction is robust to unmeasured confounding, interaction for continuous outcomes, qualitative or “crossover” interactions, methods for attributing effects to interactions, case-only estimators of interaction, and power and sample size calculations for additive and multiplicative interaction.","container-title":"Epidemiologic Methods","DOI":"10.1515/em-2013-0005","ISSN":"2194-9263, 2161-962X","issue":"1","source":"DOI.org (Crossref)","title":"A Tutorial on Interaction","URL":"https://www.degruyter.com/document/doi/10.1515/em-2013-0005/html","volume":"3","author":[{"family":"VanderWeele","given":"Tyler J."},{"family":"Knol","given":"Mirjam J."}],"accessed":{"date-parts":[["2024",10,22]]},"issued":{"date-parts":[["2014",1,1]]}}},{"id":462,"uris":["http://zotero.org/users/14226893/items/ZQWETTTI"],"itemData":{"id":462,"type":"article-journal","container-title":"European Journal of Epidemiology","DOI":"10.1007/s10654-011-9554-9","ISSN":"0393-2990, 1573-7284","issue":"6","journalAbbreviation":"Eur J Epidemiol","language":"en","page":"433-438","source":"DOI.org (Crossref)","title":"Estimating measures of interaction on an additive scale for preventive exposures","volume":"26","author":[{"family":"Knol","given":"Mirjam J."},{"family":"VanderWeele","given":"Tyler J."},{"family":"Groenwold","given":"Rolf H. H."},{"family":"Klungel","given":"Olaf H."},{"family":"Rovers","given":"Maroeska M."},{"family":"Grobbee","given":"Diederick E."}],"issued":{"date-parts":[["2011",6]]}}}],"schema":"https://github.com/citation-style-language/schema/raw/master/csl-citation.json"} </w:instrText>
      </w:r>
      <w:r>
        <w:rPr>
          <w:rFonts w:ascii="Times New Roman" w:hAnsi="Times New Roman" w:cs="Times New Roman"/>
          <w:bCs/>
          <w:sz w:val="20"/>
          <w:szCs w:val="20"/>
          <w:lang w:eastAsia="ko-KR"/>
        </w:rPr>
        <w:fldChar w:fldCharType="separate"/>
      </w:r>
      <w:r w:rsidR="00C27B16" w:rsidRPr="00C27B16">
        <w:rPr>
          <w:rFonts w:ascii="Times New Roman" w:hAnsi="Times New Roman" w:cs="Times New Roman"/>
          <w:sz w:val="20"/>
          <w:vertAlign w:val="superscript"/>
        </w:rPr>
        <w:t>15,16</w:t>
      </w:r>
      <w:r>
        <w:rPr>
          <w:rFonts w:ascii="Times New Roman" w:hAnsi="Times New Roman" w:cs="Times New Roman"/>
          <w:bCs/>
          <w:sz w:val="20"/>
          <w:szCs w:val="20"/>
          <w:lang w:eastAsia="ko-KR"/>
        </w:rPr>
        <w:fldChar w:fldCharType="end"/>
      </w:r>
    </w:p>
    <w:p w14:paraId="497B74DF" w14:textId="77777777" w:rsidR="00914A47" w:rsidRDefault="00914A47" w:rsidP="00914A47">
      <w:pPr>
        <w:spacing w:line="240" w:lineRule="auto"/>
        <w:rPr>
          <w:rFonts w:ascii="Times New Roman" w:hAnsi="Times New Roman" w:cs="Times New Roman"/>
          <w:bCs/>
          <w:sz w:val="20"/>
          <w:szCs w:val="20"/>
          <w:lang w:eastAsia="ko-KR"/>
        </w:rPr>
      </w:pPr>
    </w:p>
    <w:p w14:paraId="1ACB10A9" w14:textId="77777777" w:rsidR="00CF0183" w:rsidRPr="00CF0183" w:rsidRDefault="00CF0183" w:rsidP="00AD465D">
      <w:pPr>
        <w:spacing w:line="240" w:lineRule="auto"/>
        <w:rPr>
          <w:rFonts w:ascii="Times New Roman" w:hAnsi="Times New Roman" w:cs="Times New Roman"/>
          <w:bCs/>
          <w:sz w:val="20"/>
          <w:szCs w:val="20"/>
          <w:lang w:eastAsia="ko-KR"/>
        </w:rPr>
      </w:pPr>
    </w:p>
    <w:p w14:paraId="53D1EF59" w14:textId="77777777" w:rsidR="00AD465D" w:rsidRDefault="00AD465D" w:rsidP="00AD465D">
      <w:pPr>
        <w:spacing w:line="240" w:lineRule="auto"/>
        <w:rPr>
          <w:rFonts w:ascii="Times New Roman" w:hAnsi="Times New Roman" w:cs="Times New Roman"/>
          <w:bCs/>
          <w:sz w:val="20"/>
          <w:szCs w:val="20"/>
          <w:lang w:eastAsia="ko-KR"/>
        </w:rPr>
      </w:pPr>
    </w:p>
    <w:p w14:paraId="5F4ABBE6" w14:textId="77777777" w:rsidR="00AD465D" w:rsidRDefault="00AD465D" w:rsidP="00AD465D">
      <w:pPr>
        <w:spacing w:line="240" w:lineRule="auto"/>
        <w:rPr>
          <w:rFonts w:ascii="Times New Roman" w:hAnsi="Times New Roman" w:cs="Times New Roman"/>
          <w:bCs/>
          <w:sz w:val="20"/>
          <w:szCs w:val="20"/>
          <w:lang w:eastAsia="ko-KR"/>
        </w:rPr>
      </w:pPr>
    </w:p>
    <w:p w14:paraId="3F030581" w14:textId="77777777" w:rsidR="00AD465D" w:rsidRDefault="00AD465D" w:rsidP="00AD465D">
      <w:pPr>
        <w:spacing w:line="240" w:lineRule="auto"/>
        <w:rPr>
          <w:rFonts w:ascii="Times New Roman" w:hAnsi="Times New Roman" w:cs="Times New Roman"/>
          <w:bCs/>
          <w:sz w:val="20"/>
          <w:szCs w:val="20"/>
          <w:lang w:eastAsia="ko-KR"/>
        </w:rPr>
      </w:pPr>
    </w:p>
    <w:p w14:paraId="3358ACA6" w14:textId="77777777" w:rsidR="00AD465D" w:rsidRPr="007E1456" w:rsidRDefault="00AD465D" w:rsidP="00AD465D">
      <w:pPr>
        <w:spacing w:line="240" w:lineRule="auto"/>
        <w:rPr>
          <w:rFonts w:ascii="Times New Roman" w:hAnsi="Times New Roman" w:cs="Times New Roman"/>
          <w:bCs/>
          <w:sz w:val="20"/>
          <w:szCs w:val="20"/>
          <w:lang w:eastAsia="ko-KR"/>
        </w:rPr>
        <w:sectPr w:rsidR="00AD465D" w:rsidRPr="007E1456" w:rsidSect="00AD465D">
          <w:pgSz w:w="11906" w:h="16838"/>
          <w:pgMar w:top="1440" w:right="1440" w:bottom="1440" w:left="1440" w:header="709" w:footer="709" w:gutter="0"/>
          <w:lnNumType w:countBy="1" w:restart="continuous"/>
          <w:cols w:space="708"/>
          <w:docGrid w:linePitch="360"/>
        </w:sectPr>
      </w:pPr>
    </w:p>
    <w:p w14:paraId="18209445" w14:textId="77777777" w:rsidR="0039791D" w:rsidRDefault="0039791D" w:rsidP="00B12502">
      <w:pPr>
        <w:spacing w:line="240" w:lineRule="auto"/>
        <w:rPr>
          <w:rFonts w:ascii="Times New Roman" w:hAnsi="Times New Roman" w:cs="Times New Roman"/>
          <w:b/>
          <w:sz w:val="20"/>
          <w:szCs w:val="20"/>
          <w:lang w:eastAsia="ko-KR"/>
        </w:rPr>
      </w:pPr>
      <w:r>
        <w:rPr>
          <w:rFonts w:ascii="Times New Roman" w:hAnsi="Times New Roman" w:cs="Times New Roman" w:hint="eastAsia"/>
          <w:b/>
          <w:sz w:val="20"/>
          <w:szCs w:val="20"/>
          <w:lang w:eastAsia="ko-KR"/>
        </w:rPr>
        <w:t xml:space="preserve">Figure S1.  Study </w:t>
      </w:r>
      <w:r>
        <w:rPr>
          <w:rFonts w:ascii="Times New Roman" w:hAnsi="Times New Roman" w:cs="Times New Roman"/>
          <w:b/>
          <w:sz w:val="20"/>
          <w:szCs w:val="20"/>
          <w:lang w:eastAsia="ko-KR"/>
        </w:rPr>
        <w:t>population</w:t>
      </w:r>
      <w:r>
        <w:rPr>
          <w:rFonts w:ascii="Times New Roman" w:hAnsi="Times New Roman" w:cs="Times New Roman" w:hint="eastAsia"/>
          <w:b/>
          <w:sz w:val="20"/>
          <w:szCs w:val="20"/>
          <w:lang w:eastAsia="ko-KR"/>
        </w:rPr>
        <w:t xml:space="preserve"> </w:t>
      </w:r>
    </w:p>
    <w:p w14:paraId="7FD7E8F2" w14:textId="77777777" w:rsidR="002867E4" w:rsidRDefault="002867E4" w:rsidP="00B12502">
      <w:pPr>
        <w:spacing w:line="240" w:lineRule="auto"/>
        <w:rPr>
          <w:rFonts w:ascii="Times New Roman" w:hAnsi="Times New Roman" w:cs="Times New Roman"/>
          <w:b/>
          <w:sz w:val="20"/>
          <w:szCs w:val="20"/>
          <w:lang w:eastAsia="ko-KR"/>
        </w:rPr>
      </w:pPr>
    </w:p>
    <w:p w14:paraId="5B981113" w14:textId="51FCD310" w:rsidR="0039791D" w:rsidRDefault="002867E4" w:rsidP="00B12502">
      <w:pPr>
        <w:spacing w:line="240" w:lineRule="auto"/>
        <w:rPr>
          <w:rFonts w:ascii="Times New Roman" w:hAnsi="Times New Roman" w:cs="Times New Roman"/>
          <w:b/>
          <w:sz w:val="20"/>
          <w:szCs w:val="20"/>
          <w:lang w:eastAsia="ko-KR"/>
        </w:rPr>
      </w:pPr>
      <w:r w:rsidRPr="002867E4">
        <w:rPr>
          <w:rFonts w:ascii="Times New Roman" w:hAnsi="Times New Roman" w:cs="Times New Roman"/>
          <w:b/>
          <w:noProof/>
          <w:sz w:val="20"/>
          <w:szCs w:val="20"/>
          <w:lang w:eastAsia="ko-KR"/>
        </w:rPr>
        <w:drawing>
          <wp:inline distT="0" distB="0" distL="0" distR="0" wp14:anchorId="6B39FFC0" wp14:editId="22C3920E">
            <wp:extent cx="5029636" cy="2792210"/>
            <wp:effectExtent l="0" t="0" r="0" b="8255"/>
            <wp:docPr id="699723421" name="Picture 4" descr="A black and red rectangular box with white text&#10;&#10;Description automatically generated">
              <a:extLst xmlns:a="http://schemas.openxmlformats.org/drawingml/2006/main">
                <a:ext uri="{FF2B5EF4-FFF2-40B4-BE49-F238E27FC236}">
                  <a16:creationId xmlns:a16="http://schemas.microsoft.com/office/drawing/2014/main" id="{A091C459-CE32-3925-93EF-8D3B7CAC79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723421" name="Picture 4" descr="A black and red rectangular box with white text&#10;&#10;Description automatically generated">
                      <a:extLst>
                        <a:ext uri="{FF2B5EF4-FFF2-40B4-BE49-F238E27FC236}">
                          <a16:creationId xmlns:a16="http://schemas.microsoft.com/office/drawing/2014/main" id="{A091C459-CE32-3925-93EF-8D3B7CAC79C2}"/>
                        </a:ext>
                      </a:extLst>
                    </pic:cNvPr>
                    <pic:cNvPicPr>
                      <a:picLocks noChangeAspect="1"/>
                    </pic:cNvPicPr>
                  </pic:nvPicPr>
                  <pic:blipFill>
                    <a:blip r:embed="rId9"/>
                    <a:stretch>
                      <a:fillRect/>
                    </a:stretch>
                  </pic:blipFill>
                  <pic:spPr>
                    <a:xfrm>
                      <a:off x="0" y="0"/>
                      <a:ext cx="5029636" cy="2792210"/>
                    </a:xfrm>
                    <a:prstGeom prst="rect">
                      <a:avLst/>
                    </a:prstGeom>
                  </pic:spPr>
                </pic:pic>
              </a:graphicData>
            </a:graphic>
          </wp:inline>
        </w:drawing>
      </w:r>
    </w:p>
    <w:p w14:paraId="144E0FA1" w14:textId="77777777" w:rsidR="0039791D" w:rsidRDefault="0039791D" w:rsidP="00B12502">
      <w:pPr>
        <w:spacing w:line="240" w:lineRule="auto"/>
        <w:rPr>
          <w:rFonts w:ascii="Times New Roman" w:hAnsi="Times New Roman" w:cs="Times New Roman"/>
          <w:b/>
          <w:sz w:val="20"/>
          <w:szCs w:val="20"/>
          <w:lang w:eastAsia="ko-KR"/>
        </w:rPr>
      </w:pPr>
    </w:p>
    <w:p w14:paraId="3523E9D0" w14:textId="022ADF9C" w:rsidR="0039791D" w:rsidRDefault="0039791D" w:rsidP="00B12502">
      <w:pPr>
        <w:spacing w:line="240" w:lineRule="auto"/>
        <w:rPr>
          <w:rFonts w:ascii="Times New Roman" w:hAnsi="Times New Roman" w:cs="Times New Roman"/>
          <w:b/>
          <w:sz w:val="20"/>
          <w:szCs w:val="20"/>
          <w:lang w:eastAsia="ko-KR"/>
        </w:rPr>
        <w:sectPr w:rsidR="0039791D" w:rsidSect="009A5B61">
          <w:pgSz w:w="11906" w:h="16838"/>
          <w:pgMar w:top="1440" w:right="1440" w:bottom="1440" w:left="1440" w:header="709" w:footer="709" w:gutter="0"/>
          <w:lnNumType w:countBy="1" w:restart="continuous"/>
          <w:cols w:space="708"/>
          <w:docGrid w:linePitch="360"/>
        </w:sectPr>
      </w:pPr>
    </w:p>
    <w:p w14:paraId="309911A5" w14:textId="7A410E13" w:rsidR="009A5B61" w:rsidRPr="0049691E" w:rsidRDefault="009A5B61" w:rsidP="00B12502">
      <w:pPr>
        <w:spacing w:line="240" w:lineRule="auto"/>
        <w:rPr>
          <w:rFonts w:ascii="Times New Roman" w:hAnsi="Times New Roman" w:cs="Times New Roman"/>
          <w:b/>
          <w:sz w:val="20"/>
          <w:szCs w:val="20"/>
        </w:rPr>
      </w:pPr>
      <w:r w:rsidRPr="0049691E">
        <w:rPr>
          <w:rFonts w:ascii="Times New Roman" w:hAnsi="Times New Roman" w:cs="Times New Roman"/>
          <w:b/>
          <w:sz w:val="20"/>
          <w:szCs w:val="20"/>
        </w:rPr>
        <w:t xml:space="preserve">Table S2. The Comparison of the baseline </w:t>
      </w:r>
      <w:r w:rsidR="0071529A" w:rsidRPr="0049691E">
        <w:rPr>
          <w:rFonts w:ascii="Times New Roman" w:hAnsi="Times New Roman" w:cs="Times New Roman"/>
          <w:b/>
          <w:sz w:val="20"/>
          <w:szCs w:val="20"/>
        </w:rPr>
        <w:t>characteristics by the status of b</w:t>
      </w:r>
      <w:r w:rsidRPr="0049691E">
        <w:rPr>
          <w:rFonts w:ascii="Times New Roman" w:hAnsi="Times New Roman" w:cs="Times New Roman"/>
          <w:b/>
          <w:sz w:val="20"/>
          <w:szCs w:val="20"/>
        </w:rPr>
        <w:t>eing excluded or included in the final analysis.</w:t>
      </w:r>
    </w:p>
    <w:tbl>
      <w:tblPr>
        <w:tblStyle w:val="TableGrid"/>
        <w:tblW w:w="8776" w:type="dxa"/>
        <w:tblLayout w:type="fixed"/>
        <w:tblLook w:val="04A0" w:firstRow="1" w:lastRow="0" w:firstColumn="1" w:lastColumn="0" w:noHBand="0" w:noVBand="1"/>
      </w:tblPr>
      <w:tblGrid>
        <w:gridCol w:w="3505"/>
        <w:gridCol w:w="1757"/>
        <w:gridCol w:w="1757"/>
        <w:gridCol w:w="1757"/>
      </w:tblGrid>
      <w:tr w:rsidR="009A5B61" w:rsidRPr="0049691E" w14:paraId="38AE59B0" w14:textId="77777777" w:rsidTr="00171081">
        <w:trPr>
          <w:trHeight w:val="300"/>
          <w:tblHeader/>
        </w:trPr>
        <w:tc>
          <w:tcPr>
            <w:tcW w:w="3505" w:type="dxa"/>
            <w:noWrap/>
            <w:vAlign w:val="center"/>
            <w:hideMark/>
          </w:tcPr>
          <w:p w14:paraId="01858A69" w14:textId="77777777" w:rsidR="009A5B61" w:rsidRPr="0049691E" w:rsidRDefault="009A5B61" w:rsidP="00B12502">
            <w:pPr>
              <w:jc w:val="center"/>
              <w:rPr>
                <w:rFonts w:ascii="Times New Roman" w:eastAsia="Times New Roman" w:hAnsi="Times New Roman" w:cs="Times New Roman"/>
                <w:sz w:val="20"/>
                <w:szCs w:val="20"/>
              </w:rPr>
            </w:pPr>
            <w:r w:rsidRPr="0049691E">
              <w:rPr>
                <w:rFonts w:ascii="Times New Roman" w:eastAsia="Times New Roman" w:hAnsi="Times New Roman" w:cs="Times New Roman"/>
                <w:b/>
                <w:sz w:val="20"/>
                <w:szCs w:val="20"/>
              </w:rPr>
              <w:t>Characteristics</w:t>
            </w:r>
          </w:p>
        </w:tc>
        <w:tc>
          <w:tcPr>
            <w:tcW w:w="1757" w:type="dxa"/>
            <w:noWrap/>
            <w:vAlign w:val="center"/>
            <w:hideMark/>
          </w:tcPr>
          <w:p w14:paraId="7B1B966A" w14:textId="77777777" w:rsidR="009A5B61" w:rsidRPr="0049691E" w:rsidRDefault="009A5B61" w:rsidP="00B12502">
            <w:pPr>
              <w:jc w:val="center"/>
              <w:rPr>
                <w:rFonts w:ascii="Times New Roman" w:eastAsia="Times New Roman" w:hAnsi="Times New Roman" w:cs="Times New Roman"/>
                <w:b/>
                <w:sz w:val="20"/>
                <w:szCs w:val="20"/>
              </w:rPr>
            </w:pPr>
            <w:r w:rsidRPr="0049691E">
              <w:rPr>
                <w:rFonts w:ascii="Times New Roman" w:eastAsia="Times New Roman" w:hAnsi="Times New Roman" w:cs="Times New Roman"/>
                <w:b/>
                <w:sz w:val="20"/>
                <w:szCs w:val="20"/>
              </w:rPr>
              <w:t>Total</w:t>
            </w:r>
          </w:p>
          <w:p w14:paraId="6C664A28" w14:textId="1C8F8155" w:rsidR="009A5B61" w:rsidRPr="0049691E" w:rsidRDefault="009A5B61" w:rsidP="00B12502">
            <w:pPr>
              <w:jc w:val="center"/>
              <w:rPr>
                <w:rFonts w:ascii="Times New Roman" w:eastAsia="Times New Roman" w:hAnsi="Times New Roman" w:cs="Times New Roman"/>
                <w:b/>
                <w:sz w:val="20"/>
                <w:szCs w:val="20"/>
              </w:rPr>
            </w:pPr>
            <w:r w:rsidRPr="0049691E">
              <w:rPr>
                <w:rFonts w:ascii="Times New Roman" w:eastAsia="Times New Roman" w:hAnsi="Times New Roman" w:cs="Times New Roman"/>
                <w:b/>
                <w:sz w:val="20"/>
                <w:szCs w:val="20"/>
              </w:rPr>
              <w:t>N =1,048,522</w:t>
            </w:r>
          </w:p>
        </w:tc>
        <w:tc>
          <w:tcPr>
            <w:tcW w:w="1757" w:type="dxa"/>
            <w:noWrap/>
            <w:vAlign w:val="center"/>
            <w:hideMark/>
          </w:tcPr>
          <w:p w14:paraId="2B37CA42" w14:textId="77777777" w:rsidR="009A5B61" w:rsidRPr="0049691E" w:rsidRDefault="009A5B61" w:rsidP="00B12502">
            <w:pPr>
              <w:jc w:val="center"/>
              <w:rPr>
                <w:rFonts w:ascii="Times New Roman" w:eastAsia="Times New Roman" w:hAnsi="Times New Roman" w:cs="Times New Roman"/>
                <w:b/>
                <w:sz w:val="20"/>
                <w:szCs w:val="20"/>
              </w:rPr>
            </w:pPr>
            <w:r w:rsidRPr="0049691E">
              <w:rPr>
                <w:rFonts w:ascii="Times New Roman" w:eastAsia="Times New Roman" w:hAnsi="Times New Roman" w:cs="Times New Roman"/>
                <w:b/>
                <w:sz w:val="20"/>
                <w:szCs w:val="20"/>
              </w:rPr>
              <w:t>Excluded</w:t>
            </w:r>
          </w:p>
          <w:p w14:paraId="165704D8" w14:textId="7329524B" w:rsidR="009A5B61" w:rsidRPr="0049691E" w:rsidRDefault="009A5B61" w:rsidP="00B12502">
            <w:pPr>
              <w:jc w:val="center"/>
              <w:rPr>
                <w:rFonts w:ascii="Times New Roman" w:eastAsia="Times New Roman" w:hAnsi="Times New Roman" w:cs="Times New Roman"/>
                <w:b/>
                <w:sz w:val="20"/>
                <w:szCs w:val="20"/>
              </w:rPr>
            </w:pPr>
            <w:r w:rsidRPr="0049691E">
              <w:rPr>
                <w:rFonts w:ascii="Times New Roman" w:eastAsia="Times New Roman" w:hAnsi="Times New Roman" w:cs="Times New Roman"/>
                <w:b/>
                <w:sz w:val="20"/>
                <w:szCs w:val="20"/>
              </w:rPr>
              <w:t xml:space="preserve">N = </w:t>
            </w:r>
            <w:r w:rsidR="00305291" w:rsidRPr="0049691E">
              <w:rPr>
                <w:rFonts w:ascii="Times New Roman" w:eastAsia="Times New Roman" w:hAnsi="Times New Roman" w:cs="Times New Roman"/>
                <w:b/>
                <w:sz w:val="20"/>
                <w:szCs w:val="20"/>
              </w:rPr>
              <w:t>113,730</w:t>
            </w:r>
          </w:p>
        </w:tc>
        <w:tc>
          <w:tcPr>
            <w:tcW w:w="1757" w:type="dxa"/>
            <w:noWrap/>
            <w:vAlign w:val="center"/>
            <w:hideMark/>
          </w:tcPr>
          <w:p w14:paraId="23619528" w14:textId="77777777" w:rsidR="009A5B61" w:rsidRPr="0049691E" w:rsidRDefault="009A5B61" w:rsidP="00B12502">
            <w:pPr>
              <w:jc w:val="center"/>
              <w:rPr>
                <w:rFonts w:ascii="Times New Roman" w:eastAsia="Times New Roman" w:hAnsi="Times New Roman" w:cs="Times New Roman"/>
                <w:b/>
                <w:sz w:val="20"/>
                <w:szCs w:val="20"/>
              </w:rPr>
            </w:pPr>
            <w:r w:rsidRPr="0049691E">
              <w:rPr>
                <w:rFonts w:ascii="Times New Roman" w:eastAsia="Times New Roman" w:hAnsi="Times New Roman" w:cs="Times New Roman"/>
                <w:b/>
                <w:sz w:val="20"/>
                <w:szCs w:val="20"/>
              </w:rPr>
              <w:t>Included</w:t>
            </w:r>
          </w:p>
          <w:p w14:paraId="71A3EC54" w14:textId="050026D4" w:rsidR="009A5B61" w:rsidRPr="0049691E" w:rsidRDefault="009A5B61" w:rsidP="00B12502">
            <w:pPr>
              <w:jc w:val="center"/>
              <w:rPr>
                <w:rFonts w:ascii="Times New Roman" w:eastAsia="Times New Roman" w:hAnsi="Times New Roman" w:cs="Times New Roman"/>
                <w:b/>
                <w:sz w:val="20"/>
                <w:szCs w:val="20"/>
              </w:rPr>
            </w:pPr>
            <w:r w:rsidRPr="0049691E">
              <w:rPr>
                <w:rFonts w:ascii="Times New Roman" w:eastAsia="Times New Roman" w:hAnsi="Times New Roman" w:cs="Times New Roman"/>
                <w:b/>
                <w:sz w:val="20"/>
                <w:szCs w:val="20"/>
              </w:rPr>
              <w:t xml:space="preserve">N = </w:t>
            </w:r>
            <w:r w:rsidR="00305291" w:rsidRPr="0049691E">
              <w:rPr>
                <w:rFonts w:ascii="Times New Roman" w:eastAsia="Times New Roman" w:hAnsi="Times New Roman" w:cs="Times New Roman"/>
                <w:b/>
                <w:sz w:val="20"/>
                <w:szCs w:val="20"/>
              </w:rPr>
              <w:t>934,792</w:t>
            </w:r>
          </w:p>
        </w:tc>
      </w:tr>
      <w:tr w:rsidR="00305291" w:rsidRPr="0049691E" w14:paraId="3D393B39" w14:textId="77777777" w:rsidTr="00171081">
        <w:trPr>
          <w:trHeight w:val="300"/>
        </w:trPr>
        <w:tc>
          <w:tcPr>
            <w:tcW w:w="3505" w:type="dxa"/>
            <w:noWrap/>
            <w:vAlign w:val="center"/>
          </w:tcPr>
          <w:p w14:paraId="5F6C7520" w14:textId="3BE21BAA" w:rsidR="00305291" w:rsidRPr="0049691E" w:rsidRDefault="00305291" w:rsidP="00B12502">
            <w:pPr>
              <w:rPr>
                <w:rFonts w:ascii="Times New Roman" w:eastAsia="Times New Roman" w:hAnsi="Times New Roman" w:cs="Times New Roman"/>
                <w:sz w:val="20"/>
                <w:szCs w:val="20"/>
              </w:rPr>
            </w:pPr>
            <w:r w:rsidRPr="0049691E">
              <w:rPr>
                <w:rFonts w:ascii="Times New Roman" w:eastAsia="Times New Roman" w:hAnsi="Times New Roman" w:cs="Times New Roman"/>
                <w:sz w:val="20"/>
                <w:szCs w:val="20"/>
              </w:rPr>
              <w:t>Dementia incidence</w:t>
            </w:r>
          </w:p>
        </w:tc>
        <w:tc>
          <w:tcPr>
            <w:tcW w:w="1757" w:type="dxa"/>
            <w:noWrap/>
            <w:vAlign w:val="bottom"/>
          </w:tcPr>
          <w:p w14:paraId="5ED62929" w14:textId="6B4FE761"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89</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307 (8.6)</w:t>
            </w:r>
          </w:p>
        </w:tc>
        <w:tc>
          <w:tcPr>
            <w:tcW w:w="1757" w:type="dxa"/>
            <w:noWrap/>
            <w:vAlign w:val="bottom"/>
          </w:tcPr>
          <w:p w14:paraId="58F5F03F" w14:textId="736C5797"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7</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576 (7.3)</w:t>
            </w:r>
          </w:p>
        </w:tc>
        <w:tc>
          <w:tcPr>
            <w:tcW w:w="1757" w:type="dxa"/>
            <w:noWrap/>
            <w:vAlign w:val="bottom"/>
          </w:tcPr>
          <w:p w14:paraId="6E0E7F5E" w14:textId="1E6936AA"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81</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731 (8.7)</w:t>
            </w:r>
          </w:p>
        </w:tc>
      </w:tr>
      <w:tr w:rsidR="00305291" w:rsidRPr="0049691E" w14:paraId="778F35E0" w14:textId="77777777" w:rsidTr="00171081">
        <w:trPr>
          <w:trHeight w:val="300"/>
        </w:trPr>
        <w:tc>
          <w:tcPr>
            <w:tcW w:w="3505" w:type="dxa"/>
            <w:noWrap/>
            <w:vAlign w:val="center"/>
            <w:hideMark/>
          </w:tcPr>
          <w:p w14:paraId="28306A95" w14:textId="77777777" w:rsidR="00305291" w:rsidRPr="0049691E" w:rsidRDefault="00305291" w:rsidP="00B12502">
            <w:pPr>
              <w:rPr>
                <w:rFonts w:ascii="Times New Roman" w:eastAsia="Times New Roman" w:hAnsi="Times New Roman" w:cs="Times New Roman"/>
                <w:sz w:val="20"/>
                <w:szCs w:val="20"/>
              </w:rPr>
            </w:pPr>
            <w:r w:rsidRPr="0049691E">
              <w:rPr>
                <w:rFonts w:ascii="Times New Roman" w:eastAsia="Times New Roman" w:hAnsi="Times New Roman" w:cs="Times New Roman"/>
                <w:sz w:val="20"/>
                <w:szCs w:val="20"/>
              </w:rPr>
              <w:t>Age at baseline (years), mean ± SD</w:t>
            </w:r>
          </w:p>
        </w:tc>
        <w:tc>
          <w:tcPr>
            <w:tcW w:w="1757" w:type="dxa"/>
            <w:noWrap/>
            <w:vAlign w:val="bottom"/>
          </w:tcPr>
          <w:p w14:paraId="64759059" w14:textId="6FAF6D13"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72.3 ± 8.5</w:t>
            </w:r>
          </w:p>
        </w:tc>
        <w:tc>
          <w:tcPr>
            <w:tcW w:w="1757" w:type="dxa"/>
            <w:noWrap/>
            <w:vAlign w:val="bottom"/>
          </w:tcPr>
          <w:p w14:paraId="0D2F8558" w14:textId="37F85EC6"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76.2 ± 9.3</w:t>
            </w:r>
          </w:p>
        </w:tc>
        <w:tc>
          <w:tcPr>
            <w:tcW w:w="1757" w:type="dxa"/>
            <w:noWrap/>
            <w:vAlign w:val="bottom"/>
          </w:tcPr>
          <w:p w14:paraId="731B40BB" w14:textId="4E58A8EC"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71.8 ± 8.3</w:t>
            </w:r>
          </w:p>
        </w:tc>
      </w:tr>
      <w:tr w:rsidR="009A5B61" w:rsidRPr="0049691E" w14:paraId="052ADFA7" w14:textId="77777777" w:rsidTr="00171081">
        <w:trPr>
          <w:trHeight w:val="300"/>
        </w:trPr>
        <w:tc>
          <w:tcPr>
            <w:tcW w:w="3505" w:type="dxa"/>
            <w:noWrap/>
            <w:vAlign w:val="center"/>
            <w:hideMark/>
          </w:tcPr>
          <w:p w14:paraId="4C12BA9A" w14:textId="77777777" w:rsidR="009A5B61" w:rsidRPr="0049691E" w:rsidRDefault="009A5B61" w:rsidP="00B12502">
            <w:pPr>
              <w:rPr>
                <w:rFonts w:ascii="Times New Roman" w:eastAsia="Times New Roman" w:hAnsi="Times New Roman" w:cs="Times New Roman"/>
                <w:sz w:val="20"/>
                <w:szCs w:val="20"/>
              </w:rPr>
            </w:pPr>
            <w:r w:rsidRPr="0049691E">
              <w:rPr>
                <w:rFonts w:ascii="Times New Roman" w:eastAsia="Times New Roman" w:hAnsi="Times New Roman" w:cs="Times New Roman"/>
                <w:sz w:val="20"/>
                <w:szCs w:val="20"/>
              </w:rPr>
              <w:t>Sex, n (%)</w:t>
            </w:r>
          </w:p>
        </w:tc>
        <w:tc>
          <w:tcPr>
            <w:tcW w:w="1757" w:type="dxa"/>
            <w:noWrap/>
            <w:vAlign w:val="center"/>
          </w:tcPr>
          <w:p w14:paraId="058D72E7" w14:textId="77777777" w:rsidR="009A5B61" w:rsidRPr="0049691E" w:rsidRDefault="009A5B61" w:rsidP="00B12502">
            <w:pPr>
              <w:jc w:val="center"/>
              <w:rPr>
                <w:rFonts w:ascii="Times New Roman" w:eastAsia="Times New Roman" w:hAnsi="Times New Roman" w:cs="Times New Roman"/>
                <w:sz w:val="20"/>
                <w:szCs w:val="20"/>
              </w:rPr>
            </w:pPr>
          </w:p>
        </w:tc>
        <w:tc>
          <w:tcPr>
            <w:tcW w:w="1757" w:type="dxa"/>
            <w:noWrap/>
            <w:vAlign w:val="center"/>
          </w:tcPr>
          <w:p w14:paraId="1E7DA9F0" w14:textId="77777777" w:rsidR="009A5B61" w:rsidRPr="0049691E" w:rsidRDefault="009A5B61" w:rsidP="00B12502">
            <w:pPr>
              <w:jc w:val="center"/>
              <w:rPr>
                <w:rFonts w:ascii="Times New Roman" w:eastAsia="Times New Roman" w:hAnsi="Times New Roman" w:cs="Times New Roman"/>
                <w:sz w:val="20"/>
                <w:szCs w:val="20"/>
              </w:rPr>
            </w:pPr>
          </w:p>
        </w:tc>
        <w:tc>
          <w:tcPr>
            <w:tcW w:w="1757" w:type="dxa"/>
            <w:noWrap/>
            <w:vAlign w:val="center"/>
          </w:tcPr>
          <w:p w14:paraId="55ED217F" w14:textId="77777777" w:rsidR="009A5B61" w:rsidRPr="0049691E" w:rsidRDefault="009A5B61" w:rsidP="00B12502">
            <w:pPr>
              <w:jc w:val="center"/>
              <w:rPr>
                <w:rFonts w:ascii="Times New Roman" w:eastAsia="Times New Roman" w:hAnsi="Times New Roman" w:cs="Times New Roman"/>
                <w:sz w:val="20"/>
                <w:szCs w:val="20"/>
              </w:rPr>
            </w:pPr>
          </w:p>
        </w:tc>
      </w:tr>
      <w:tr w:rsidR="00305291" w:rsidRPr="0049691E" w14:paraId="3550549C" w14:textId="77777777" w:rsidTr="00171081">
        <w:trPr>
          <w:trHeight w:val="300"/>
        </w:trPr>
        <w:tc>
          <w:tcPr>
            <w:tcW w:w="3505" w:type="dxa"/>
            <w:noWrap/>
            <w:vAlign w:val="center"/>
            <w:hideMark/>
          </w:tcPr>
          <w:p w14:paraId="58D2CD54" w14:textId="77777777" w:rsidR="00305291" w:rsidRPr="0049691E" w:rsidRDefault="00305291" w:rsidP="00B12502">
            <w:pPr>
              <w:ind w:left="288"/>
              <w:rPr>
                <w:rFonts w:ascii="Times New Roman" w:eastAsia="Times New Roman" w:hAnsi="Times New Roman" w:cs="Times New Roman"/>
                <w:sz w:val="20"/>
                <w:szCs w:val="20"/>
              </w:rPr>
            </w:pPr>
            <w:r w:rsidRPr="0049691E">
              <w:rPr>
                <w:rFonts w:ascii="Times New Roman" w:eastAsia="Times New Roman" w:hAnsi="Times New Roman" w:cs="Times New Roman"/>
                <w:sz w:val="20"/>
                <w:szCs w:val="20"/>
              </w:rPr>
              <w:t>Man</w:t>
            </w:r>
          </w:p>
        </w:tc>
        <w:tc>
          <w:tcPr>
            <w:tcW w:w="1757" w:type="dxa"/>
            <w:noWrap/>
            <w:vAlign w:val="bottom"/>
          </w:tcPr>
          <w:p w14:paraId="2A1BEA2E" w14:textId="2A1F4CC8"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455</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765 (43.5)</w:t>
            </w:r>
          </w:p>
        </w:tc>
        <w:tc>
          <w:tcPr>
            <w:tcW w:w="1757" w:type="dxa"/>
            <w:noWrap/>
            <w:vAlign w:val="bottom"/>
          </w:tcPr>
          <w:p w14:paraId="0BF3B850" w14:textId="34808738"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46</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780 (41.1)</w:t>
            </w:r>
          </w:p>
        </w:tc>
        <w:tc>
          <w:tcPr>
            <w:tcW w:w="1757" w:type="dxa"/>
            <w:noWrap/>
            <w:vAlign w:val="bottom"/>
          </w:tcPr>
          <w:p w14:paraId="1FF2811F" w14:textId="1ACD314F"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408</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985 (43.8)</w:t>
            </w:r>
          </w:p>
        </w:tc>
      </w:tr>
      <w:tr w:rsidR="00305291" w:rsidRPr="0049691E" w14:paraId="281E2E6F" w14:textId="77777777" w:rsidTr="00171081">
        <w:trPr>
          <w:trHeight w:val="300"/>
        </w:trPr>
        <w:tc>
          <w:tcPr>
            <w:tcW w:w="3505" w:type="dxa"/>
            <w:noWrap/>
            <w:vAlign w:val="center"/>
            <w:hideMark/>
          </w:tcPr>
          <w:p w14:paraId="65CAB00C" w14:textId="77777777" w:rsidR="00305291" w:rsidRPr="0049691E" w:rsidRDefault="00305291" w:rsidP="00B12502">
            <w:pPr>
              <w:ind w:left="288"/>
              <w:rPr>
                <w:rFonts w:ascii="Times New Roman" w:eastAsia="Times New Roman" w:hAnsi="Times New Roman" w:cs="Times New Roman"/>
                <w:sz w:val="20"/>
                <w:szCs w:val="20"/>
              </w:rPr>
            </w:pPr>
            <w:r w:rsidRPr="0049691E">
              <w:rPr>
                <w:rFonts w:ascii="Times New Roman" w:eastAsia="Times New Roman" w:hAnsi="Times New Roman" w:cs="Times New Roman"/>
                <w:sz w:val="20"/>
                <w:szCs w:val="20"/>
              </w:rPr>
              <w:t>Woman</w:t>
            </w:r>
          </w:p>
        </w:tc>
        <w:tc>
          <w:tcPr>
            <w:tcW w:w="1757" w:type="dxa"/>
            <w:noWrap/>
            <w:vAlign w:val="bottom"/>
          </w:tcPr>
          <w:p w14:paraId="2BD0B239" w14:textId="0DD160F0"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592</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757 (56.5)</w:t>
            </w:r>
          </w:p>
        </w:tc>
        <w:tc>
          <w:tcPr>
            <w:tcW w:w="1757" w:type="dxa"/>
            <w:noWrap/>
            <w:vAlign w:val="bottom"/>
          </w:tcPr>
          <w:p w14:paraId="005203D6" w14:textId="41D03361"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66</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950 (58.9)</w:t>
            </w:r>
          </w:p>
        </w:tc>
        <w:tc>
          <w:tcPr>
            <w:tcW w:w="1757" w:type="dxa"/>
            <w:noWrap/>
            <w:vAlign w:val="bottom"/>
          </w:tcPr>
          <w:p w14:paraId="6569D506" w14:textId="4CE96AA8"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525</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807 (56.2)</w:t>
            </w:r>
          </w:p>
        </w:tc>
      </w:tr>
      <w:tr w:rsidR="00305291" w:rsidRPr="0049691E" w14:paraId="700B619A" w14:textId="77777777" w:rsidTr="00171081">
        <w:trPr>
          <w:trHeight w:val="300"/>
        </w:trPr>
        <w:tc>
          <w:tcPr>
            <w:tcW w:w="3505" w:type="dxa"/>
            <w:noWrap/>
            <w:vAlign w:val="center"/>
            <w:hideMark/>
          </w:tcPr>
          <w:p w14:paraId="28E825BA" w14:textId="186DAB49" w:rsidR="00305291" w:rsidRPr="0049691E" w:rsidRDefault="00305291" w:rsidP="00B12502">
            <w:pPr>
              <w:rPr>
                <w:rFonts w:ascii="Times New Roman" w:eastAsia="Times New Roman" w:hAnsi="Times New Roman" w:cs="Times New Roman"/>
                <w:sz w:val="20"/>
                <w:szCs w:val="20"/>
              </w:rPr>
            </w:pPr>
            <w:r w:rsidRPr="0049691E">
              <w:rPr>
                <w:rFonts w:ascii="Times New Roman" w:eastAsia="Times New Roman" w:hAnsi="Times New Roman" w:cs="Times New Roman"/>
                <w:sz w:val="20"/>
                <w:szCs w:val="20"/>
              </w:rPr>
              <w:t>Household income</w:t>
            </w:r>
            <w:r w:rsidR="001F34CA" w:rsidRPr="0049691E">
              <w:rPr>
                <w:rFonts w:ascii="Times New Roman" w:eastAsia="Times New Roman" w:hAnsi="Times New Roman" w:cs="Times New Roman"/>
                <w:sz w:val="20"/>
                <w:szCs w:val="20"/>
              </w:rPr>
              <w:t xml:space="preserve"> (DKK)</w:t>
            </w:r>
            <w:r w:rsidRPr="0049691E">
              <w:rPr>
                <w:rFonts w:ascii="Times New Roman" w:eastAsia="Times New Roman" w:hAnsi="Times New Roman" w:cs="Times New Roman"/>
                <w:sz w:val="20"/>
                <w:szCs w:val="20"/>
              </w:rPr>
              <w:t>, mean ± SD</w:t>
            </w:r>
          </w:p>
        </w:tc>
        <w:tc>
          <w:tcPr>
            <w:tcW w:w="1757" w:type="dxa"/>
            <w:noWrap/>
            <w:vAlign w:val="bottom"/>
          </w:tcPr>
          <w:p w14:paraId="6CFC1C65" w14:textId="1EE74A6F"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138</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237.53 ± 134</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103.09</w:t>
            </w:r>
          </w:p>
        </w:tc>
        <w:tc>
          <w:tcPr>
            <w:tcW w:w="1757" w:type="dxa"/>
            <w:noWrap/>
            <w:vAlign w:val="bottom"/>
          </w:tcPr>
          <w:p w14:paraId="1EDA4801" w14:textId="5D922CC4"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120</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543.34 ± 161</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660.56</w:t>
            </w:r>
          </w:p>
        </w:tc>
        <w:tc>
          <w:tcPr>
            <w:tcW w:w="1757" w:type="dxa"/>
            <w:noWrap/>
            <w:vAlign w:val="bottom"/>
          </w:tcPr>
          <w:p w14:paraId="204C4E39" w14:textId="31AD8965" w:rsidR="00305291" w:rsidRPr="0049691E" w:rsidRDefault="00305291" w:rsidP="00B12502">
            <w:pPr>
              <w:jc w:val="center"/>
              <w:rPr>
                <w:rFonts w:ascii="Times New Roman" w:hAnsi="Times New Roman" w:cs="Times New Roman"/>
                <w:color w:val="000000"/>
                <w:sz w:val="20"/>
                <w:szCs w:val="20"/>
              </w:rPr>
            </w:pPr>
            <w:r w:rsidRPr="0049691E">
              <w:rPr>
                <w:rFonts w:ascii="Times New Roman" w:hAnsi="Times New Roman" w:cs="Times New Roman"/>
                <w:color w:val="000000"/>
                <w:sz w:val="20"/>
                <w:szCs w:val="20"/>
              </w:rPr>
              <w:t>140</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 xml:space="preserve">388.79 ± </w:t>
            </w:r>
          </w:p>
          <w:p w14:paraId="370904D6" w14:textId="4BCC5290"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130</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192.3</w:t>
            </w:r>
          </w:p>
        </w:tc>
      </w:tr>
      <w:tr w:rsidR="009A5B61" w:rsidRPr="0049691E" w14:paraId="0D242B2C" w14:textId="77777777" w:rsidTr="00171081">
        <w:trPr>
          <w:trHeight w:val="300"/>
        </w:trPr>
        <w:tc>
          <w:tcPr>
            <w:tcW w:w="3505" w:type="dxa"/>
            <w:noWrap/>
            <w:vAlign w:val="center"/>
            <w:hideMark/>
          </w:tcPr>
          <w:p w14:paraId="3DE543C5" w14:textId="77777777" w:rsidR="009A5B61" w:rsidRPr="0049691E" w:rsidRDefault="009A5B61" w:rsidP="00B12502">
            <w:pPr>
              <w:rPr>
                <w:rFonts w:ascii="Times New Roman" w:eastAsia="Times New Roman" w:hAnsi="Times New Roman" w:cs="Times New Roman"/>
                <w:sz w:val="20"/>
                <w:szCs w:val="20"/>
              </w:rPr>
            </w:pPr>
            <w:r w:rsidRPr="0049691E">
              <w:rPr>
                <w:rFonts w:ascii="Times New Roman" w:eastAsia="Times New Roman" w:hAnsi="Times New Roman" w:cs="Times New Roman"/>
                <w:sz w:val="20"/>
                <w:szCs w:val="20"/>
              </w:rPr>
              <w:t>Occupational status, n (%)</w:t>
            </w:r>
          </w:p>
        </w:tc>
        <w:tc>
          <w:tcPr>
            <w:tcW w:w="1757" w:type="dxa"/>
            <w:noWrap/>
            <w:vAlign w:val="center"/>
          </w:tcPr>
          <w:p w14:paraId="1F65A480" w14:textId="77777777" w:rsidR="009A5B61" w:rsidRPr="0049691E" w:rsidRDefault="009A5B61" w:rsidP="00B12502">
            <w:pPr>
              <w:jc w:val="center"/>
              <w:rPr>
                <w:rFonts w:ascii="Times New Roman" w:eastAsia="Times New Roman" w:hAnsi="Times New Roman" w:cs="Times New Roman"/>
                <w:sz w:val="20"/>
                <w:szCs w:val="20"/>
              </w:rPr>
            </w:pPr>
          </w:p>
        </w:tc>
        <w:tc>
          <w:tcPr>
            <w:tcW w:w="1757" w:type="dxa"/>
            <w:noWrap/>
            <w:vAlign w:val="center"/>
          </w:tcPr>
          <w:p w14:paraId="1964845D" w14:textId="77777777" w:rsidR="009A5B61" w:rsidRPr="0049691E" w:rsidRDefault="009A5B61" w:rsidP="00B12502">
            <w:pPr>
              <w:jc w:val="center"/>
              <w:rPr>
                <w:rFonts w:ascii="Times New Roman" w:eastAsia="Times New Roman" w:hAnsi="Times New Roman" w:cs="Times New Roman"/>
                <w:sz w:val="20"/>
                <w:szCs w:val="20"/>
              </w:rPr>
            </w:pPr>
          </w:p>
        </w:tc>
        <w:tc>
          <w:tcPr>
            <w:tcW w:w="1757" w:type="dxa"/>
            <w:noWrap/>
            <w:vAlign w:val="center"/>
          </w:tcPr>
          <w:p w14:paraId="4036B0A9" w14:textId="77777777" w:rsidR="009A5B61" w:rsidRPr="0049691E" w:rsidRDefault="009A5B61" w:rsidP="00B12502">
            <w:pPr>
              <w:jc w:val="center"/>
              <w:rPr>
                <w:rFonts w:ascii="Times New Roman" w:eastAsia="Times New Roman" w:hAnsi="Times New Roman" w:cs="Times New Roman"/>
                <w:sz w:val="20"/>
                <w:szCs w:val="20"/>
              </w:rPr>
            </w:pPr>
          </w:p>
        </w:tc>
      </w:tr>
      <w:tr w:rsidR="00305291" w:rsidRPr="0049691E" w14:paraId="425D71E4" w14:textId="77777777" w:rsidTr="00171081">
        <w:trPr>
          <w:trHeight w:val="300"/>
        </w:trPr>
        <w:tc>
          <w:tcPr>
            <w:tcW w:w="3505" w:type="dxa"/>
            <w:noWrap/>
            <w:vAlign w:val="center"/>
            <w:hideMark/>
          </w:tcPr>
          <w:p w14:paraId="3F99006A" w14:textId="77777777" w:rsidR="00305291" w:rsidRPr="0049691E" w:rsidRDefault="00305291" w:rsidP="00B12502">
            <w:pPr>
              <w:ind w:left="288"/>
              <w:rPr>
                <w:rFonts w:ascii="Times New Roman" w:eastAsia="Times New Roman" w:hAnsi="Times New Roman" w:cs="Times New Roman"/>
                <w:sz w:val="20"/>
                <w:szCs w:val="20"/>
              </w:rPr>
            </w:pPr>
            <w:r w:rsidRPr="0049691E">
              <w:rPr>
                <w:rFonts w:ascii="Times New Roman" w:eastAsia="Times New Roman" w:hAnsi="Times New Roman" w:cs="Times New Roman"/>
                <w:sz w:val="20"/>
                <w:szCs w:val="20"/>
              </w:rPr>
              <w:t>Unemployed</w:t>
            </w:r>
          </w:p>
        </w:tc>
        <w:tc>
          <w:tcPr>
            <w:tcW w:w="1757" w:type="dxa"/>
            <w:noWrap/>
            <w:vAlign w:val="bottom"/>
          </w:tcPr>
          <w:p w14:paraId="6BB1BCA5" w14:textId="7172A0E8"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5</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783 (0.6)</w:t>
            </w:r>
          </w:p>
        </w:tc>
        <w:tc>
          <w:tcPr>
            <w:tcW w:w="1757" w:type="dxa"/>
            <w:noWrap/>
            <w:vAlign w:val="bottom"/>
          </w:tcPr>
          <w:p w14:paraId="1C9EF37D" w14:textId="63F65DC1"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341 (0.3)</w:t>
            </w:r>
          </w:p>
        </w:tc>
        <w:tc>
          <w:tcPr>
            <w:tcW w:w="1757" w:type="dxa"/>
            <w:noWrap/>
            <w:vAlign w:val="bottom"/>
          </w:tcPr>
          <w:p w14:paraId="18EFCB78" w14:textId="3E2EF7F6"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5</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442 (0.6)</w:t>
            </w:r>
          </w:p>
        </w:tc>
      </w:tr>
      <w:tr w:rsidR="00305291" w:rsidRPr="0049691E" w14:paraId="394B67E6" w14:textId="77777777" w:rsidTr="00171081">
        <w:trPr>
          <w:trHeight w:val="300"/>
        </w:trPr>
        <w:tc>
          <w:tcPr>
            <w:tcW w:w="3505" w:type="dxa"/>
            <w:noWrap/>
            <w:vAlign w:val="center"/>
            <w:hideMark/>
          </w:tcPr>
          <w:p w14:paraId="15E7139E" w14:textId="77777777" w:rsidR="00305291" w:rsidRPr="0049691E" w:rsidRDefault="00305291" w:rsidP="00B12502">
            <w:pPr>
              <w:ind w:left="288"/>
              <w:rPr>
                <w:rFonts w:ascii="Times New Roman" w:eastAsia="Times New Roman" w:hAnsi="Times New Roman" w:cs="Times New Roman"/>
                <w:sz w:val="20"/>
                <w:szCs w:val="20"/>
              </w:rPr>
            </w:pPr>
            <w:r w:rsidRPr="0049691E">
              <w:rPr>
                <w:rFonts w:ascii="Times New Roman" w:eastAsia="Times New Roman" w:hAnsi="Times New Roman" w:cs="Times New Roman"/>
                <w:sz w:val="20"/>
                <w:szCs w:val="20"/>
              </w:rPr>
              <w:t>Sick/cash support/ pension/student/others</w:t>
            </w:r>
          </w:p>
        </w:tc>
        <w:tc>
          <w:tcPr>
            <w:tcW w:w="1757" w:type="dxa"/>
            <w:noWrap/>
            <w:vAlign w:val="bottom"/>
          </w:tcPr>
          <w:p w14:paraId="5CE85B6E" w14:textId="5593E874"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919</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060 (87.7)</w:t>
            </w:r>
          </w:p>
        </w:tc>
        <w:tc>
          <w:tcPr>
            <w:tcW w:w="1757" w:type="dxa"/>
            <w:noWrap/>
            <w:vAlign w:val="bottom"/>
          </w:tcPr>
          <w:p w14:paraId="59086C4B" w14:textId="20FCB453"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106</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135 (93.3)</w:t>
            </w:r>
          </w:p>
        </w:tc>
        <w:tc>
          <w:tcPr>
            <w:tcW w:w="1757" w:type="dxa"/>
            <w:noWrap/>
            <w:vAlign w:val="bottom"/>
          </w:tcPr>
          <w:p w14:paraId="332F5137" w14:textId="2AEB5D14"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812</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925 (87.0)</w:t>
            </w:r>
          </w:p>
        </w:tc>
      </w:tr>
      <w:tr w:rsidR="00305291" w:rsidRPr="0049691E" w14:paraId="4C610146" w14:textId="77777777" w:rsidTr="00171081">
        <w:trPr>
          <w:trHeight w:val="300"/>
        </w:trPr>
        <w:tc>
          <w:tcPr>
            <w:tcW w:w="3505" w:type="dxa"/>
            <w:noWrap/>
            <w:vAlign w:val="center"/>
            <w:hideMark/>
          </w:tcPr>
          <w:p w14:paraId="1CDDAFE2" w14:textId="77777777" w:rsidR="00305291" w:rsidRPr="0049691E" w:rsidRDefault="00305291" w:rsidP="00B12502">
            <w:pPr>
              <w:ind w:left="288"/>
              <w:rPr>
                <w:rFonts w:ascii="Times New Roman" w:eastAsia="Times New Roman" w:hAnsi="Times New Roman" w:cs="Times New Roman"/>
                <w:sz w:val="20"/>
                <w:szCs w:val="20"/>
              </w:rPr>
            </w:pPr>
            <w:r w:rsidRPr="0049691E">
              <w:rPr>
                <w:rFonts w:ascii="Times New Roman" w:eastAsia="Times New Roman" w:hAnsi="Times New Roman" w:cs="Times New Roman"/>
                <w:sz w:val="20"/>
                <w:szCs w:val="20"/>
              </w:rPr>
              <w:t>Employed</w:t>
            </w:r>
          </w:p>
        </w:tc>
        <w:tc>
          <w:tcPr>
            <w:tcW w:w="1757" w:type="dxa"/>
            <w:noWrap/>
            <w:vAlign w:val="bottom"/>
          </w:tcPr>
          <w:p w14:paraId="7FB135F5" w14:textId="264993DE"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123</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675 (11.8)</w:t>
            </w:r>
          </w:p>
        </w:tc>
        <w:tc>
          <w:tcPr>
            <w:tcW w:w="1757" w:type="dxa"/>
            <w:noWrap/>
            <w:vAlign w:val="bottom"/>
          </w:tcPr>
          <w:p w14:paraId="4C6FF56F" w14:textId="199E8575"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7</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250 (6.4)</w:t>
            </w:r>
          </w:p>
        </w:tc>
        <w:tc>
          <w:tcPr>
            <w:tcW w:w="1757" w:type="dxa"/>
            <w:noWrap/>
            <w:vAlign w:val="bottom"/>
          </w:tcPr>
          <w:p w14:paraId="7E277FDB" w14:textId="225E9166"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116</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425 (12.5)</w:t>
            </w:r>
          </w:p>
        </w:tc>
      </w:tr>
      <w:tr w:rsidR="009A5B61" w:rsidRPr="0049691E" w14:paraId="6E5F15A5" w14:textId="77777777" w:rsidTr="00171081">
        <w:trPr>
          <w:trHeight w:val="300"/>
        </w:trPr>
        <w:tc>
          <w:tcPr>
            <w:tcW w:w="3505" w:type="dxa"/>
            <w:noWrap/>
            <w:vAlign w:val="center"/>
            <w:hideMark/>
          </w:tcPr>
          <w:p w14:paraId="407AB910" w14:textId="77777777" w:rsidR="009A5B61" w:rsidRPr="0049691E" w:rsidRDefault="009A5B61" w:rsidP="00B12502">
            <w:pPr>
              <w:rPr>
                <w:rFonts w:ascii="Times New Roman" w:eastAsia="Times New Roman" w:hAnsi="Times New Roman" w:cs="Times New Roman"/>
                <w:sz w:val="20"/>
                <w:szCs w:val="20"/>
              </w:rPr>
            </w:pPr>
            <w:r w:rsidRPr="0049691E">
              <w:rPr>
                <w:rFonts w:ascii="Times New Roman" w:eastAsia="Times New Roman" w:hAnsi="Times New Roman" w:cs="Times New Roman"/>
                <w:sz w:val="20"/>
                <w:szCs w:val="20"/>
              </w:rPr>
              <w:t>Immigrant status</w:t>
            </w:r>
          </w:p>
        </w:tc>
        <w:tc>
          <w:tcPr>
            <w:tcW w:w="1757" w:type="dxa"/>
            <w:noWrap/>
            <w:vAlign w:val="center"/>
          </w:tcPr>
          <w:p w14:paraId="3F1A8476" w14:textId="77777777" w:rsidR="009A5B61" w:rsidRPr="0049691E" w:rsidRDefault="009A5B61" w:rsidP="00B12502">
            <w:pPr>
              <w:jc w:val="center"/>
              <w:rPr>
                <w:rFonts w:ascii="Times New Roman" w:eastAsia="Times New Roman" w:hAnsi="Times New Roman" w:cs="Times New Roman"/>
                <w:sz w:val="20"/>
                <w:szCs w:val="20"/>
              </w:rPr>
            </w:pPr>
          </w:p>
        </w:tc>
        <w:tc>
          <w:tcPr>
            <w:tcW w:w="1757" w:type="dxa"/>
            <w:noWrap/>
            <w:vAlign w:val="center"/>
          </w:tcPr>
          <w:p w14:paraId="7758810D" w14:textId="77777777" w:rsidR="009A5B61" w:rsidRPr="0049691E" w:rsidRDefault="009A5B61" w:rsidP="00B12502">
            <w:pPr>
              <w:jc w:val="center"/>
              <w:rPr>
                <w:rFonts w:ascii="Times New Roman" w:eastAsia="Times New Roman" w:hAnsi="Times New Roman" w:cs="Times New Roman"/>
                <w:sz w:val="20"/>
                <w:szCs w:val="20"/>
              </w:rPr>
            </w:pPr>
          </w:p>
        </w:tc>
        <w:tc>
          <w:tcPr>
            <w:tcW w:w="1757" w:type="dxa"/>
            <w:noWrap/>
            <w:vAlign w:val="center"/>
          </w:tcPr>
          <w:p w14:paraId="195BB5ED" w14:textId="77777777" w:rsidR="009A5B61" w:rsidRPr="0049691E" w:rsidRDefault="009A5B61" w:rsidP="00B12502">
            <w:pPr>
              <w:jc w:val="center"/>
              <w:rPr>
                <w:rFonts w:ascii="Times New Roman" w:eastAsia="Times New Roman" w:hAnsi="Times New Roman" w:cs="Times New Roman"/>
                <w:sz w:val="20"/>
                <w:szCs w:val="20"/>
              </w:rPr>
            </w:pPr>
          </w:p>
        </w:tc>
      </w:tr>
      <w:tr w:rsidR="00305291" w:rsidRPr="0049691E" w14:paraId="52541146" w14:textId="77777777" w:rsidTr="00171081">
        <w:trPr>
          <w:trHeight w:val="300"/>
        </w:trPr>
        <w:tc>
          <w:tcPr>
            <w:tcW w:w="3505" w:type="dxa"/>
            <w:noWrap/>
            <w:vAlign w:val="center"/>
            <w:hideMark/>
          </w:tcPr>
          <w:p w14:paraId="50CE3EE5" w14:textId="77777777" w:rsidR="00305291" w:rsidRPr="0049691E" w:rsidRDefault="00305291" w:rsidP="00B12502">
            <w:pPr>
              <w:ind w:left="288"/>
              <w:rPr>
                <w:rFonts w:ascii="Times New Roman" w:eastAsia="Times New Roman" w:hAnsi="Times New Roman" w:cs="Times New Roman"/>
                <w:sz w:val="20"/>
                <w:szCs w:val="20"/>
              </w:rPr>
            </w:pPr>
            <w:r w:rsidRPr="0049691E">
              <w:rPr>
                <w:rFonts w:ascii="Times New Roman" w:eastAsia="Times New Roman" w:hAnsi="Times New Roman" w:cs="Times New Roman"/>
                <w:sz w:val="20"/>
                <w:szCs w:val="20"/>
              </w:rPr>
              <w:t>Danish origin</w:t>
            </w:r>
          </w:p>
        </w:tc>
        <w:tc>
          <w:tcPr>
            <w:tcW w:w="1757" w:type="dxa"/>
            <w:noWrap/>
            <w:vAlign w:val="bottom"/>
          </w:tcPr>
          <w:p w14:paraId="134FBD06" w14:textId="24B41FE6"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1</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011</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879 (96.5)</w:t>
            </w:r>
          </w:p>
        </w:tc>
        <w:tc>
          <w:tcPr>
            <w:tcW w:w="1757" w:type="dxa"/>
            <w:noWrap/>
            <w:vAlign w:val="bottom"/>
          </w:tcPr>
          <w:p w14:paraId="75133CE2" w14:textId="02871D31"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110</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172 (96.9)</w:t>
            </w:r>
          </w:p>
        </w:tc>
        <w:tc>
          <w:tcPr>
            <w:tcW w:w="1757" w:type="dxa"/>
            <w:noWrap/>
            <w:vAlign w:val="bottom"/>
          </w:tcPr>
          <w:p w14:paraId="7E13A2A8" w14:textId="45AE57A6"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901</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707 (96.5)</w:t>
            </w:r>
          </w:p>
        </w:tc>
      </w:tr>
      <w:tr w:rsidR="00305291" w:rsidRPr="0049691E" w14:paraId="5D669462" w14:textId="77777777" w:rsidTr="00171081">
        <w:trPr>
          <w:trHeight w:val="300"/>
        </w:trPr>
        <w:tc>
          <w:tcPr>
            <w:tcW w:w="3505" w:type="dxa"/>
            <w:noWrap/>
            <w:vAlign w:val="center"/>
            <w:hideMark/>
          </w:tcPr>
          <w:p w14:paraId="7E278936" w14:textId="0A94CB91" w:rsidR="00305291" w:rsidRPr="0049691E" w:rsidRDefault="00305291" w:rsidP="00B12502">
            <w:pPr>
              <w:ind w:left="288"/>
              <w:rPr>
                <w:rFonts w:ascii="Times New Roman" w:eastAsia="Times New Roman" w:hAnsi="Times New Roman" w:cs="Times New Roman"/>
                <w:sz w:val="20"/>
                <w:szCs w:val="20"/>
              </w:rPr>
            </w:pPr>
            <w:r w:rsidRPr="0049691E">
              <w:rPr>
                <w:rFonts w:ascii="Times New Roman" w:eastAsia="Times New Roman" w:hAnsi="Times New Roman" w:cs="Times New Roman"/>
                <w:sz w:val="20"/>
                <w:szCs w:val="20"/>
              </w:rPr>
              <w:t>western country of origin</w:t>
            </w:r>
          </w:p>
        </w:tc>
        <w:tc>
          <w:tcPr>
            <w:tcW w:w="1757" w:type="dxa"/>
            <w:noWrap/>
            <w:vAlign w:val="bottom"/>
          </w:tcPr>
          <w:p w14:paraId="4DC7D434" w14:textId="2D389140"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24</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908 (2.4)</w:t>
            </w:r>
          </w:p>
        </w:tc>
        <w:tc>
          <w:tcPr>
            <w:tcW w:w="1757" w:type="dxa"/>
            <w:noWrap/>
            <w:vAlign w:val="bottom"/>
          </w:tcPr>
          <w:p w14:paraId="0624A4D6" w14:textId="14778871"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2</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659 (2.3)</w:t>
            </w:r>
          </w:p>
        </w:tc>
        <w:tc>
          <w:tcPr>
            <w:tcW w:w="1757" w:type="dxa"/>
            <w:noWrap/>
            <w:vAlign w:val="bottom"/>
          </w:tcPr>
          <w:p w14:paraId="46D46655" w14:textId="4C654D6D"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22</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249 (2.4)</w:t>
            </w:r>
          </w:p>
        </w:tc>
      </w:tr>
      <w:tr w:rsidR="00305291" w:rsidRPr="0049691E" w14:paraId="3C5499D2" w14:textId="77777777" w:rsidTr="00171081">
        <w:trPr>
          <w:trHeight w:val="300"/>
        </w:trPr>
        <w:tc>
          <w:tcPr>
            <w:tcW w:w="3505" w:type="dxa"/>
            <w:noWrap/>
            <w:vAlign w:val="center"/>
            <w:hideMark/>
          </w:tcPr>
          <w:p w14:paraId="435754B5" w14:textId="55D9B7C1" w:rsidR="00305291" w:rsidRPr="0049691E" w:rsidRDefault="00305291" w:rsidP="00B12502">
            <w:pPr>
              <w:ind w:left="288"/>
              <w:rPr>
                <w:rFonts w:ascii="Times New Roman" w:eastAsia="Times New Roman" w:hAnsi="Times New Roman" w:cs="Times New Roman"/>
                <w:sz w:val="20"/>
                <w:szCs w:val="20"/>
              </w:rPr>
            </w:pPr>
            <w:r w:rsidRPr="0049691E">
              <w:rPr>
                <w:rFonts w:ascii="Times New Roman" w:eastAsia="Times New Roman" w:hAnsi="Times New Roman" w:cs="Times New Roman"/>
                <w:sz w:val="20"/>
                <w:szCs w:val="20"/>
              </w:rPr>
              <w:t>non-western country of origin</w:t>
            </w:r>
          </w:p>
        </w:tc>
        <w:tc>
          <w:tcPr>
            <w:tcW w:w="1757" w:type="dxa"/>
            <w:noWrap/>
            <w:vAlign w:val="bottom"/>
          </w:tcPr>
          <w:p w14:paraId="08598D2F" w14:textId="6E28FDCB"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11</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730 (1.1)</w:t>
            </w:r>
          </w:p>
        </w:tc>
        <w:tc>
          <w:tcPr>
            <w:tcW w:w="1757" w:type="dxa"/>
            <w:noWrap/>
            <w:vAlign w:val="bottom"/>
          </w:tcPr>
          <w:p w14:paraId="6E89E6FD" w14:textId="06590B47"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894 (0.8)</w:t>
            </w:r>
          </w:p>
        </w:tc>
        <w:tc>
          <w:tcPr>
            <w:tcW w:w="1757" w:type="dxa"/>
            <w:noWrap/>
            <w:vAlign w:val="bottom"/>
          </w:tcPr>
          <w:p w14:paraId="3B6F6A7A" w14:textId="65582B6F"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10</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836 (1.2)</w:t>
            </w:r>
          </w:p>
        </w:tc>
      </w:tr>
      <w:tr w:rsidR="009A5B61" w:rsidRPr="0049691E" w14:paraId="5603F9DF" w14:textId="77777777" w:rsidTr="00171081">
        <w:trPr>
          <w:trHeight w:val="300"/>
        </w:trPr>
        <w:tc>
          <w:tcPr>
            <w:tcW w:w="3505" w:type="dxa"/>
            <w:noWrap/>
            <w:vAlign w:val="center"/>
            <w:hideMark/>
          </w:tcPr>
          <w:p w14:paraId="149DDC6B" w14:textId="77777777" w:rsidR="009A5B61" w:rsidRPr="0049691E" w:rsidRDefault="009A5B61" w:rsidP="00B12502">
            <w:pPr>
              <w:rPr>
                <w:rFonts w:ascii="Times New Roman" w:eastAsia="Times New Roman" w:hAnsi="Times New Roman" w:cs="Times New Roman"/>
                <w:sz w:val="20"/>
                <w:szCs w:val="20"/>
              </w:rPr>
            </w:pPr>
            <w:r w:rsidRPr="0049691E">
              <w:rPr>
                <w:rFonts w:ascii="Times New Roman" w:eastAsia="Times New Roman" w:hAnsi="Times New Roman" w:cs="Times New Roman"/>
                <w:sz w:val="20"/>
                <w:szCs w:val="20"/>
              </w:rPr>
              <w:t>Marital status</w:t>
            </w:r>
          </w:p>
        </w:tc>
        <w:tc>
          <w:tcPr>
            <w:tcW w:w="1757" w:type="dxa"/>
            <w:noWrap/>
            <w:vAlign w:val="center"/>
          </w:tcPr>
          <w:p w14:paraId="071DA128" w14:textId="77777777" w:rsidR="009A5B61" w:rsidRPr="0049691E" w:rsidRDefault="009A5B61" w:rsidP="00B12502">
            <w:pPr>
              <w:jc w:val="center"/>
              <w:rPr>
                <w:rFonts w:ascii="Times New Roman" w:eastAsia="Times New Roman" w:hAnsi="Times New Roman" w:cs="Times New Roman"/>
                <w:sz w:val="20"/>
                <w:szCs w:val="20"/>
              </w:rPr>
            </w:pPr>
          </w:p>
        </w:tc>
        <w:tc>
          <w:tcPr>
            <w:tcW w:w="1757" w:type="dxa"/>
            <w:noWrap/>
            <w:vAlign w:val="center"/>
          </w:tcPr>
          <w:p w14:paraId="16BC3C6C" w14:textId="77777777" w:rsidR="009A5B61" w:rsidRPr="0049691E" w:rsidRDefault="009A5B61" w:rsidP="00B12502">
            <w:pPr>
              <w:jc w:val="center"/>
              <w:rPr>
                <w:rFonts w:ascii="Times New Roman" w:eastAsia="Times New Roman" w:hAnsi="Times New Roman" w:cs="Times New Roman"/>
                <w:sz w:val="20"/>
                <w:szCs w:val="20"/>
              </w:rPr>
            </w:pPr>
          </w:p>
        </w:tc>
        <w:tc>
          <w:tcPr>
            <w:tcW w:w="1757" w:type="dxa"/>
            <w:noWrap/>
            <w:vAlign w:val="center"/>
          </w:tcPr>
          <w:p w14:paraId="4E66BA40" w14:textId="77777777" w:rsidR="009A5B61" w:rsidRPr="0049691E" w:rsidRDefault="009A5B61" w:rsidP="00B12502">
            <w:pPr>
              <w:jc w:val="center"/>
              <w:rPr>
                <w:rFonts w:ascii="Times New Roman" w:eastAsia="Times New Roman" w:hAnsi="Times New Roman" w:cs="Times New Roman"/>
                <w:sz w:val="20"/>
                <w:szCs w:val="20"/>
              </w:rPr>
            </w:pPr>
          </w:p>
        </w:tc>
      </w:tr>
      <w:tr w:rsidR="00305291" w:rsidRPr="0049691E" w14:paraId="75646395" w14:textId="77777777" w:rsidTr="00171081">
        <w:trPr>
          <w:trHeight w:val="300"/>
        </w:trPr>
        <w:tc>
          <w:tcPr>
            <w:tcW w:w="3505" w:type="dxa"/>
            <w:noWrap/>
            <w:vAlign w:val="center"/>
            <w:hideMark/>
          </w:tcPr>
          <w:p w14:paraId="7195CAEF" w14:textId="77777777" w:rsidR="00305291" w:rsidRPr="0049691E" w:rsidRDefault="00305291" w:rsidP="00B12502">
            <w:pPr>
              <w:ind w:left="288"/>
              <w:rPr>
                <w:rFonts w:ascii="Times New Roman" w:eastAsia="Times New Roman" w:hAnsi="Times New Roman" w:cs="Times New Roman"/>
                <w:sz w:val="20"/>
                <w:szCs w:val="20"/>
              </w:rPr>
            </w:pPr>
            <w:r w:rsidRPr="0049691E">
              <w:rPr>
                <w:rFonts w:ascii="Times New Roman" w:eastAsia="Times New Roman" w:hAnsi="Times New Roman" w:cs="Times New Roman"/>
                <w:sz w:val="20"/>
                <w:szCs w:val="20"/>
              </w:rPr>
              <w:t>Unmarried</w:t>
            </w:r>
          </w:p>
        </w:tc>
        <w:tc>
          <w:tcPr>
            <w:tcW w:w="1757" w:type="dxa"/>
            <w:noWrap/>
            <w:vAlign w:val="bottom"/>
          </w:tcPr>
          <w:p w14:paraId="1A971462" w14:textId="754F1FA3"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64</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397 (6.1)</w:t>
            </w:r>
          </w:p>
        </w:tc>
        <w:tc>
          <w:tcPr>
            <w:tcW w:w="1757" w:type="dxa"/>
            <w:noWrap/>
            <w:vAlign w:val="bottom"/>
          </w:tcPr>
          <w:p w14:paraId="30F5BA43" w14:textId="6FF9A286"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11</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432 (10.1)</w:t>
            </w:r>
          </w:p>
        </w:tc>
        <w:tc>
          <w:tcPr>
            <w:tcW w:w="1757" w:type="dxa"/>
            <w:noWrap/>
            <w:vAlign w:val="bottom"/>
          </w:tcPr>
          <w:p w14:paraId="5DF75AD4" w14:textId="359D41C5"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52</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965 (5.7)</w:t>
            </w:r>
          </w:p>
        </w:tc>
      </w:tr>
      <w:tr w:rsidR="00305291" w:rsidRPr="0049691E" w14:paraId="7A52FA5C" w14:textId="77777777" w:rsidTr="00171081">
        <w:trPr>
          <w:trHeight w:val="300"/>
        </w:trPr>
        <w:tc>
          <w:tcPr>
            <w:tcW w:w="3505" w:type="dxa"/>
            <w:noWrap/>
            <w:vAlign w:val="center"/>
            <w:hideMark/>
          </w:tcPr>
          <w:p w14:paraId="274D52E7" w14:textId="77777777" w:rsidR="00305291" w:rsidRPr="0049691E" w:rsidRDefault="00305291" w:rsidP="00B12502">
            <w:pPr>
              <w:ind w:left="288"/>
              <w:rPr>
                <w:rFonts w:ascii="Times New Roman" w:eastAsia="Times New Roman" w:hAnsi="Times New Roman" w:cs="Times New Roman"/>
                <w:sz w:val="20"/>
                <w:szCs w:val="20"/>
              </w:rPr>
            </w:pPr>
            <w:r w:rsidRPr="0049691E">
              <w:rPr>
                <w:rFonts w:ascii="Times New Roman" w:eastAsia="Times New Roman" w:hAnsi="Times New Roman" w:cs="Times New Roman"/>
                <w:sz w:val="20"/>
                <w:szCs w:val="20"/>
              </w:rPr>
              <w:t>Divorced</w:t>
            </w:r>
          </w:p>
        </w:tc>
        <w:tc>
          <w:tcPr>
            <w:tcW w:w="1757" w:type="dxa"/>
            <w:noWrap/>
            <w:vAlign w:val="bottom"/>
          </w:tcPr>
          <w:p w14:paraId="5C72207D" w14:textId="777DB0F0"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102</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202 (9.7)</w:t>
            </w:r>
          </w:p>
        </w:tc>
        <w:tc>
          <w:tcPr>
            <w:tcW w:w="1757" w:type="dxa"/>
            <w:noWrap/>
            <w:vAlign w:val="bottom"/>
          </w:tcPr>
          <w:p w14:paraId="21553A92" w14:textId="56DCF27A"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11</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656 (10.3)</w:t>
            </w:r>
          </w:p>
        </w:tc>
        <w:tc>
          <w:tcPr>
            <w:tcW w:w="1757" w:type="dxa"/>
            <w:noWrap/>
            <w:vAlign w:val="bottom"/>
          </w:tcPr>
          <w:p w14:paraId="5DB4C0BD" w14:textId="6CF0E121"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90</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546 (9.7)</w:t>
            </w:r>
          </w:p>
        </w:tc>
      </w:tr>
      <w:tr w:rsidR="00305291" w:rsidRPr="0049691E" w14:paraId="16019167" w14:textId="77777777" w:rsidTr="00171081">
        <w:trPr>
          <w:trHeight w:val="300"/>
        </w:trPr>
        <w:tc>
          <w:tcPr>
            <w:tcW w:w="3505" w:type="dxa"/>
            <w:noWrap/>
            <w:vAlign w:val="center"/>
            <w:hideMark/>
          </w:tcPr>
          <w:p w14:paraId="5C5B843F" w14:textId="77777777" w:rsidR="00305291" w:rsidRPr="0049691E" w:rsidRDefault="00305291" w:rsidP="00B12502">
            <w:pPr>
              <w:ind w:left="288"/>
              <w:rPr>
                <w:rFonts w:ascii="Times New Roman" w:eastAsia="Times New Roman" w:hAnsi="Times New Roman" w:cs="Times New Roman"/>
                <w:sz w:val="20"/>
                <w:szCs w:val="20"/>
              </w:rPr>
            </w:pPr>
            <w:r w:rsidRPr="0049691E">
              <w:rPr>
                <w:rFonts w:ascii="Times New Roman" w:eastAsia="Times New Roman" w:hAnsi="Times New Roman" w:cs="Times New Roman"/>
                <w:sz w:val="20"/>
                <w:szCs w:val="20"/>
              </w:rPr>
              <w:t>Widowed</w:t>
            </w:r>
          </w:p>
        </w:tc>
        <w:tc>
          <w:tcPr>
            <w:tcW w:w="1757" w:type="dxa"/>
            <w:noWrap/>
            <w:vAlign w:val="bottom"/>
          </w:tcPr>
          <w:p w14:paraId="3DED4339" w14:textId="2BF9E9CA"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308</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954 (29.5)</w:t>
            </w:r>
          </w:p>
        </w:tc>
        <w:tc>
          <w:tcPr>
            <w:tcW w:w="1757" w:type="dxa"/>
            <w:noWrap/>
            <w:vAlign w:val="bottom"/>
          </w:tcPr>
          <w:p w14:paraId="5238AF7B" w14:textId="2D8AB4F0"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44</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464 (39.1)</w:t>
            </w:r>
          </w:p>
        </w:tc>
        <w:tc>
          <w:tcPr>
            <w:tcW w:w="1757" w:type="dxa"/>
            <w:noWrap/>
            <w:vAlign w:val="bottom"/>
          </w:tcPr>
          <w:p w14:paraId="63B0F05A" w14:textId="3D4C2AC3"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264</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490 (28.3)</w:t>
            </w:r>
          </w:p>
        </w:tc>
      </w:tr>
      <w:tr w:rsidR="00305291" w:rsidRPr="0049691E" w14:paraId="179C0346" w14:textId="77777777" w:rsidTr="00171081">
        <w:trPr>
          <w:trHeight w:val="300"/>
        </w:trPr>
        <w:tc>
          <w:tcPr>
            <w:tcW w:w="3505" w:type="dxa"/>
            <w:noWrap/>
            <w:vAlign w:val="center"/>
            <w:hideMark/>
          </w:tcPr>
          <w:p w14:paraId="5533D4B0" w14:textId="112B0DE5" w:rsidR="00305291" w:rsidRPr="0049691E" w:rsidRDefault="00305291" w:rsidP="00B12502">
            <w:pPr>
              <w:ind w:left="288"/>
              <w:rPr>
                <w:rFonts w:ascii="Times New Roman" w:eastAsia="Times New Roman" w:hAnsi="Times New Roman" w:cs="Times New Roman"/>
                <w:sz w:val="20"/>
                <w:szCs w:val="20"/>
              </w:rPr>
            </w:pPr>
            <w:r w:rsidRPr="0049691E">
              <w:rPr>
                <w:rFonts w:ascii="Times New Roman" w:eastAsia="Times New Roman" w:hAnsi="Times New Roman" w:cs="Times New Roman"/>
                <w:sz w:val="20"/>
                <w:szCs w:val="20"/>
              </w:rPr>
              <w:t>Married/</w:t>
            </w:r>
            <w:r w:rsidRPr="0049691E">
              <w:rPr>
                <w:rFonts w:ascii="Times New Roman" w:hAnsi="Times New Roman" w:cs="Times New Roman"/>
                <w:sz w:val="20"/>
                <w:szCs w:val="20"/>
              </w:rPr>
              <w:t>registered partnership</w:t>
            </w:r>
          </w:p>
        </w:tc>
        <w:tc>
          <w:tcPr>
            <w:tcW w:w="1757" w:type="dxa"/>
            <w:noWrap/>
            <w:vAlign w:val="bottom"/>
          </w:tcPr>
          <w:p w14:paraId="40734D96" w14:textId="5705D0F5"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572</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891 (54.6)</w:t>
            </w:r>
          </w:p>
        </w:tc>
        <w:tc>
          <w:tcPr>
            <w:tcW w:w="1757" w:type="dxa"/>
            <w:noWrap/>
            <w:vAlign w:val="bottom"/>
          </w:tcPr>
          <w:p w14:paraId="227451AE" w14:textId="695AAF59"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46</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100 (40.6)</w:t>
            </w:r>
          </w:p>
        </w:tc>
        <w:tc>
          <w:tcPr>
            <w:tcW w:w="1757" w:type="dxa"/>
            <w:noWrap/>
            <w:vAlign w:val="bottom"/>
          </w:tcPr>
          <w:p w14:paraId="636E400C" w14:textId="2E1150EF"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526</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791 (56.4)</w:t>
            </w:r>
          </w:p>
        </w:tc>
      </w:tr>
      <w:tr w:rsidR="009A5B61" w:rsidRPr="0049691E" w14:paraId="5A64EDEB" w14:textId="77777777" w:rsidTr="00171081">
        <w:trPr>
          <w:trHeight w:val="300"/>
        </w:trPr>
        <w:tc>
          <w:tcPr>
            <w:tcW w:w="3505" w:type="dxa"/>
            <w:noWrap/>
            <w:vAlign w:val="center"/>
            <w:hideMark/>
          </w:tcPr>
          <w:p w14:paraId="57365205" w14:textId="77777777" w:rsidR="009A5B61" w:rsidRPr="0049691E" w:rsidRDefault="009A5B61" w:rsidP="00B12502">
            <w:pPr>
              <w:rPr>
                <w:rFonts w:ascii="Times New Roman" w:eastAsia="Times New Roman" w:hAnsi="Times New Roman" w:cs="Times New Roman"/>
                <w:sz w:val="20"/>
                <w:szCs w:val="20"/>
              </w:rPr>
            </w:pPr>
            <w:r w:rsidRPr="0049691E">
              <w:rPr>
                <w:rFonts w:ascii="Times New Roman" w:eastAsia="Times New Roman" w:hAnsi="Times New Roman" w:cs="Times New Roman"/>
                <w:sz w:val="20"/>
                <w:szCs w:val="20"/>
              </w:rPr>
              <w:t>Highest complete education level</w:t>
            </w:r>
          </w:p>
        </w:tc>
        <w:tc>
          <w:tcPr>
            <w:tcW w:w="1757" w:type="dxa"/>
            <w:noWrap/>
            <w:vAlign w:val="center"/>
          </w:tcPr>
          <w:p w14:paraId="59F56F7E" w14:textId="77777777" w:rsidR="009A5B61" w:rsidRPr="0049691E" w:rsidRDefault="009A5B61" w:rsidP="00B12502">
            <w:pPr>
              <w:jc w:val="center"/>
              <w:rPr>
                <w:rFonts w:ascii="Times New Roman" w:eastAsia="Times New Roman" w:hAnsi="Times New Roman" w:cs="Times New Roman"/>
                <w:sz w:val="20"/>
                <w:szCs w:val="20"/>
              </w:rPr>
            </w:pPr>
          </w:p>
        </w:tc>
        <w:tc>
          <w:tcPr>
            <w:tcW w:w="1757" w:type="dxa"/>
            <w:noWrap/>
            <w:vAlign w:val="center"/>
          </w:tcPr>
          <w:p w14:paraId="37C32145" w14:textId="77777777" w:rsidR="009A5B61" w:rsidRPr="0049691E" w:rsidRDefault="009A5B61" w:rsidP="00B12502">
            <w:pPr>
              <w:jc w:val="center"/>
              <w:rPr>
                <w:rFonts w:ascii="Times New Roman" w:eastAsia="Times New Roman" w:hAnsi="Times New Roman" w:cs="Times New Roman"/>
                <w:sz w:val="20"/>
                <w:szCs w:val="20"/>
              </w:rPr>
            </w:pPr>
          </w:p>
        </w:tc>
        <w:tc>
          <w:tcPr>
            <w:tcW w:w="1757" w:type="dxa"/>
            <w:noWrap/>
            <w:vAlign w:val="center"/>
          </w:tcPr>
          <w:p w14:paraId="53E02E81" w14:textId="77777777" w:rsidR="009A5B61" w:rsidRPr="0049691E" w:rsidRDefault="009A5B61" w:rsidP="00B12502">
            <w:pPr>
              <w:jc w:val="center"/>
              <w:rPr>
                <w:rFonts w:ascii="Times New Roman" w:eastAsia="Times New Roman" w:hAnsi="Times New Roman" w:cs="Times New Roman"/>
                <w:sz w:val="20"/>
                <w:szCs w:val="20"/>
              </w:rPr>
            </w:pPr>
          </w:p>
        </w:tc>
      </w:tr>
      <w:tr w:rsidR="00305291" w:rsidRPr="0049691E" w14:paraId="1434E516" w14:textId="77777777" w:rsidTr="00171081">
        <w:trPr>
          <w:trHeight w:val="300"/>
        </w:trPr>
        <w:tc>
          <w:tcPr>
            <w:tcW w:w="3505" w:type="dxa"/>
            <w:noWrap/>
            <w:vAlign w:val="center"/>
            <w:hideMark/>
          </w:tcPr>
          <w:p w14:paraId="6D082F27" w14:textId="77777777" w:rsidR="00305291" w:rsidRPr="0049691E" w:rsidRDefault="00305291" w:rsidP="00B12502">
            <w:pPr>
              <w:ind w:left="288"/>
              <w:rPr>
                <w:rFonts w:ascii="Times New Roman" w:eastAsia="Times New Roman" w:hAnsi="Times New Roman" w:cs="Times New Roman"/>
                <w:sz w:val="20"/>
                <w:szCs w:val="20"/>
              </w:rPr>
            </w:pPr>
            <w:r w:rsidRPr="0049691E">
              <w:rPr>
                <w:rFonts w:ascii="Times New Roman" w:eastAsia="Times New Roman" w:hAnsi="Times New Roman" w:cs="Times New Roman"/>
                <w:sz w:val="20"/>
                <w:szCs w:val="20"/>
              </w:rPr>
              <w:t>Primary</w:t>
            </w:r>
          </w:p>
        </w:tc>
        <w:tc>
          <w:tcPr>
            <w:tcW w:w="1757" w:type="dxa"/>
            <w:noWrap/>
            <w:vAlign w:val="bottom"/>
          </w:tcPr>
          <w:p w14:paraId="6E05E2C0" w14:textId="0C38873C"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695</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191 (66.3)</w:t>
            </w:r>
          </w:p>
        </w:tc>
        <w:tc>
          <w:tcPr>
            <w:tcW w:w="1757" w:type="dxa"/>
            <w:noWrap/>
            <w:vAlign w:val="bottom"/>
          </w:tcPr>
          <w:p w14:paraId="72D8DC0E" w14:textId="63A6AC9A"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88</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330 (77.7)</w:t>
            </w:r>
          </w:p>
        </w:tc>
        <w:tc>
          <w:tcPr>
            <w:tcW w:w="1757" w:type="dxa"/>
            <w:noWrap/>
            <w:vAlign w:val="bottom"/>
          </w:tcPr>
          <w:p w14:paraId="047EEC1E" w14:textId="2071FF2A"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606</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861 (64.9)</w:t>
            </w:r>
          </w:p>
        </w:tc>
      </w:tr>
      <w:tr w:rsidR="00305291" w:rsidRPr="0049691E" w14:paraId="4522BB8E" w14:textId="77777777" w:rsidTr="00171081">
        <w:trPr>
          <w:trHeight w:val="300"/>
        </w:trPr>
        <w:tc>
          <w:tcPr>
            <w:tcW w:w="3505" w:type="dxa"/>
            <w:noWrap/>
            <w:vAlign w:val="center"/>
            <w:hideMark/>
          </w:tcPr>
          <w:p w14:paraId="4C453A95" w14:textId="77777777" w:rsidR="00305291" w:rsidRPr="0049691E" w:rsidRDefault="00305291" w:rsidP="00B12502">
            <w:pPr>
              <w:ind w:left="288"/>
              <w:rPr>
                <w:rFonts w:ascii="Times New Roman" w:eastAsia="Times New Roman" w:hAnsi="Times New Roman" w:cs="Times New Roman"/>
                <w:sz w:val="20"/>
                <w:szCs w:val="20"/>
              </w:rPr>
            </w:pPr>
            <w:r w:rsidRPr="0049691E">
              <w:rPr>
                <w:rFonts w:ascii="Times New Roman" w:eastAsia="Times New Roman" w:hAnsi="Times New Roman" w:cs="Times New Roman"/>
                <w:sz w:val="20"/>
                <w:szCs w:val="20"/>
              </w:rPr>
              <w:t>Upper secondary</w:t>
            </w:r>
          </w:p>
        </w:tc>
        <w:tc>
          <w:tcPr>
            <w:tcW w:w="1757" w:type="dxa"/>
            <w:noWrap/>
            <w:vAlign w:val="bottom"/>
          </w:tcPr>
          <w:p w14:paraId="16E54BCF" w14:textId="6FA8C2DD"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8</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168 (0.8)</w:t>
            </w:r>
          </w:p>
        </w:tc>
        <w:tc>
          <w:tcPr>
            <w:tcW w:w="1757" w:type="dxa"/>
            <w:noWrap/>
            <w:vAlign w:val="bottom"/>
          </w:tcPr>
          <w:p w14:paraId="759A0A54" w14:textId="32C31381"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712 (0.6)</w:t>
            </w:r>
          </w:p>
        </w:tc>
        <w:tc>
          <w:tcPr>
            <w:tcW w:w="1757" w:type="dxa"/>
            <w:noWrap/>
            <w:vAlign w:val="bottom"/>
          </w:tcPr>
          <w:p w14:paraId="318B3952" w14:textId="5056B763"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7</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456 (0.8)</w:t>
            </w:r>
          </w:p>
        </w:tc>
      </w:tr>
      <w:tr w:rsidR="00305291" w:rsidRPr="0049691E" w14:paraId="5925565C" w14:textId="77777777" w:rsidTr="00171081">
        <w:trPr>
          <w:trHeight w:val="300"/>
        </w:trPr>
        <w:tc>
          <w:tcPr>
            <w:tcW w:w="3505" w:type="dxa"/>
            <w:noWrap/>
            <w:vAlign w:val="center"/>
            <w:hideMark/>
          </w:tcPr>
          <w:p w14:paraId="60821C56" w14:textId="77777777" w:rsidR="00305291" w:rsidRPr="0049691E" w:rsidRDefault="00305291" w:rsidP="00B12502">
            <w:pPr>
              <w:ind w:left="288"/>
              <w:rPr>
                <w:rFonts w:ascii="Times New Roman" w:eastAsia="Times New Roman" w:hAnsi="Times New Roman" w:cs="Times New Roman"/>
                <w:sz w:val="20"/>
                <w:szCs w:val="20"/>
              </w:rPr>
            </w:pPr>
            <w:r w:rsidRPr="0049691E">
              <w:rPr>
                <w:rFonts w:ascii="Times New Roman" w:eastAsia="Times New Roman" w:hAnsi="Times New Roman" w:cs="Times New Roman"/>
                <w:sz w:val="20"/>
                <w:szCs w:val="20"/>
              </w:rPr>
              <w:t>Vocation/qualifying</w:t>
            </w:r>
          </w:p>
        </w:tc>
        <w:tc>
          <w:tcPr>
            <w:tcW w:w="1757" w:type="dxa"/>
            <w:noWrap/>
            <w:vAlign w:val="bottom"/>
          </w:tcPr>
          <w:p w14:paraId="7A8602B4" w14:textId="38488FB9"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238</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058 (22.7)</w:t>
            </w:r>
          </w:p>
        </w:tc>
        <w:tc>
          <w:tcPr>
            <w:tcW w:w="1757" w:type="dxa"/>
            <w:noWrap/>
            <w:vAlign w:val="bottom"/>
          </w:tcPr>
          <w:p w14:paraId="0222B013" w14:textId="30CA803F"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1</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7444 (15.3)</w:t>
            </w:r>
          </w:p>
        </w:tc>
        <w:tc>
          <w:tcPr>
            <w:tcW w:w="1757" w:type="dxa"/>
            <w:noWrap/>
            <w:vAlign w:val="bottom"/>
          </w:tcPr>
          <w:p w14:paraId="07C985F9" w14:textId="29C63598"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220</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614 (23.6)</w:t>
            </w:r>
          </w:p>
        </w:tc>
      </w:tr>
      <w:tr w:rsidR="00305291" w:rsidRPr="0049691E" w14:paraId="39259EC6" w14:textId="77777777" w:rsidTr="00171081">
        <w:trPr>
          <w:trHeight w:val="300"/>
        </w:trPr>
        <w:tc>
          <w:tcPr>
            <w:tcW w:w="3505" w:type="dxa"/>
            <w:noWrap/>
            <w:vAlign w:val="center"/>
            <w:hideMark/>
          </w:tcPr>
          <w:p w14:paraId="086EDB09" w14:textId="77777777" w:rsidR="00305291" w:rsidRPr="0049691E" w:rsidRDefault="00305291" w:rsidP="00B12502">
            <w:pPr>
              <w:ind w:left="288"/>
              <w:rPr>
                <w:rFonts w:ascii="Times New Roman" w:eastAsia="Times New Roman" w:hAnsi="Times New Roman" w:cs="Times New Roman"/>
                <w:sz w:val="20"/>
                <w:szCs w:val="20"/>
              </w:rPr>
            </w:pPr>
            <w:r w:rsidRPr="0049691E">
              <w:rPr>
                <w:rFonts w:ascii="Times New Roman" w:eastAsia="Times New Roman" w:hAnsi="Times New Roman" w:cs="Times New Roman"/>
                <w:sz w:val="20"/>
                <w:szCs w:val="20"/>
              </w:rPr>
              <w:t>Vocation bachelors/ short cycle higher education</w:t>
            </w:r>
          </w:p>
        </w:tc>
        <w:tc>
          <w:tcPr>
            <w:tcW w:w="1757" w:type="dxa"/>
            <w:noWrap/>
            <w:vAlign w:val="bottom"/>
          </w:tcPr>
          <w:p w14:paraId="1FD5A7BC" w14:textId="52BE745D"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80</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244 (7.7)</w:t>
            </w:r>
          </w:p>
        </w:tc>
        <w:tc>
          <w:tcPr>
            <w:tcW w:w="1757" w:type="dxa"/>
            <w:noWrap/>
            <w:vAlign w:val="bottom"/>
          </w:tcPr>
          <w:p w14:paraId="6290AB5D" w14:textId="418F4803"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5</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406 (4.8)</w:t>
            </w:r>
          </w:p>
        </w:tc>
        <w:tc>
          <w:tcPr>
            <w:tcW w:w="1757" w:type="dxa"/>
            <w:noWrap/>
            <w:vAlign w:val="bottom"/>
          </w:tcPr>
          <w:p w14:paraId="630B0758" w14:textId="43341ED2"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74</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838 (8</w:t>
            </w:r>
            <w:r w:rsidR="00A8455B" w:rsidRPr="0049691E">
              <w:rPr>
                <w:rFonts w:ascii="Times New Roman" w:hAnsi="Times New Roman" w:cs="Times New Roman"/>
                <w:color w:val="000000"/>
                <w:sz w:val="20"/>
                <w:szCs w:val="20"/>
              </w:rPr>
              <w:t>.0</w:t>
            </w:r>
            <w:r w:rsidRPr="0049691E">
              <w:rPr>
                <w:rFonts w:ascii="Times New Roman" w:hAnsi="Times New Roman" w:cs="Times New Roman"/>
                <w:color w:val="000000"/>
                <w:sz w:val="20"/>
                <w:szCs w:val="20"/>
              </w:rPr>
              <w:t>)</w:t>
            </w:r>
          </w:p>
        </w:tc>
      </w:tr>
      <w:tr w:rsidR="00305291" w:rsidRPr="0049691E" w14:paraId="0BCE52FC" w14:textId="77777777" w:rsidTr="00171081">
        <w:trPr>
          <w:trHeight w:val="300"/>
        </w:trPr>
        <w:tc>
          <w:tcPr>
            <w:tcW w:w="3505" w:type="dxa"/>
            <w:noWrap/>
            <w:vAlign w:val="center"/>
            <w:hideMark/>
          </w:tcPr>
          <w:p w14:paraId="7348E9AB" w14:textId="34BA6410" w:rsidR="00305291" w:rsidRPr="0049691E" w:rsidRDefault="00305291" w:rsidP="00B12502">
            <w:pPr>
              <w:ind w:left="288"/>
              <w:rPr>
                <w:rFonts w:ascii="Times New Roman" w:eastAsia="Times New Roman" w:hAnsi="Times New Roman" w:cs="Times New Roman"/>
                <w:sz w:val="20"/>
                <w:szCs w:val="20"/>
              </w:rPr>
            </w:pPr>
            <w:r w:rsidRPr="0049691E">
              <w:rPr>
                <w:rFonts w:ascii="Times New Roman" w:eastAsia="Times New Roman" w:hAnsi="Times New Roman" w:cs="Times New Roman"/>
                <w:sz w:val="20"/>
                <w:szCs w:val="20"/>
              </w:rPr>
              <w:t>College level and over</w:t>
            </w:r>
          </w:p>
        </w:tc>
        <w:tc>
          <w:tcPr>
            <w:tcW w:w="1757" w:type="dxa"/>
            <w:noWrap/>
            <w:vAlign w:val="bottom"/>
          </w:tcPr>
          <w:p w14:paraId="4F3939DC" w14:textId="6F82EA8D"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26</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861 (2.6)</w:t>
            </w:r>
          </w:p>
        </w:tc>
        <w:tc>
          <w:tcPr>
            <w:tcW w:w="1757" w:type="dxa"/>
            <w:noWrap/>
            <w:vAlign w:val="bottom"/>
          </w:tcPr>
          <w:p w14:paraId="616D86C2" w14:textId="0C6D0A1A"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1</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838 (1.6)</w:t>
            </w:r>
          </w:p>
        </w:tc>
        <w:tc>
          <w:tcPr>
            <w:tcW w:w="1757" w:type="dxa"/>
            <w:noWrap/>
            <w:vAlign w:val="bottom"/>
          </w:tcPr>
          <w:p w14:paraId="41D7B883" w14:textId="4E294A0E"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25</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023 (2.7)</w:t>
            </w:r>
          </w:p>
        </w:tc>
      </w:tr>
      <w:tr w:rsidR="00305291" w:rsidRPr="0049691E" w14:paraId="103DE9E5" w14:textId="77777777" w:rsidTr="00171081">
        <w:trPr>
          <w:trHeight w:val="300"/>
        </w:trPr>
        <w:tc>
          <w:tcPr>
            <w:tcW w:w="3505" w:type="dxa"/>
            <w:noWrap/>
            <w:vAlign w:val="center"/>
          </w:tcPr>
          <w:p w14:paraId="0552356A" w14:textId="77777777" w:rsidR="00305291" w:rsidRPr="0049691E" w:rsidRDefault="00305291" w:rsidP="00B12502">
            <w:pPr>
              <w:rPr>
                <w:rFonts w:ascii="Times New Roman" w:eastAsia="Times New Roman" w:hAnsi="Times New Roman" w:cs="Times New Roman"/>
                <w:sz w:val="20"/>
                <w:szCs w:val="20"/>
              </w:rPr>
            </w:pPr>
            <w:r w:rsidRPr="0049691E">
              <w:rPr>
                <w:rFonts w:ascii="Times New Roman" w:eastAsia="Times New Roman" w:hAnsi="Times New Roman" w:cs="Times New Roman"/>
                <w:sz w:val="20"/>
                <w:szCs w:val="20"/>
              </w:rPr>
              <w:t>Parish level mean income in 2001, mean ± SD</w:t>
            </w:r>
          </w:p>
          <w:p w14:paraId="3DD7C8E6" w14:textId="77777777" w:rsidR="00305291" w:rsidRPr="0049691E" w:rsidRDefault="00305291" w:rsidP="00B12502">
            <w:pPr>
              <w:rPr>
                <w:rFonts w:ascii="Times New Roman" w:eastAsia="Times New Roman" w:hAnsi="Times New Roman" w:cs="Times New Roman"/>
                <w:sz w:val="20"/>
                <w:szCs w:val="20"/>
              </w:rPr>
            </w:pPr>
          </w:p>
        </w:tc>
        <w:tc>
          <w:tcPr>
            <w:tcW w:w="1757" w:type="dxa"/>
            <w:noWrap/>
            <w:vAlign w:val="bottom"/>
          </w:tcPr>
          <w:p w14:paraId="1A42EB89" w14:textId="37296410"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163</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834.35 ± 27</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365</w:t>
            </w:r>
            <w:r w:rsidR="00A8455B" w:rsidRPr="0049691E">
              <w:rPr>
                <w:rFonts w:ascii="Times New Roman" w:hAnsi="Times New Roman" w:cs="Times New Roman"/>
                <w:color w:val="000000"/>
                <w:sz w:val="20"/>
                <w:szCs w:val="20"/>
              </w:rPr>
              <w:t>.00</w:t>
            </w:r>
          </w:p>
        </w:tc>
        <w:tc>
          <w:tcPr>
            <w:tcW w:w="1757" w:type="dxa"/>
            <w:noWrap/>
            <w:vAlign w:val="bottom"/>
          </w:tcPr>
          <w:p w14:paraId="41026867" w14:textId="10465521"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161</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569.81 ± 26</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609.72</w:t>
            </w:r>
          </w:p>
        </w:tc>
        <w:tc>
          <w:tcPr>
            <w:tcW w:w="1757" w:type="dxa"/>
            <w:noWrap/>
            <w:vAlign w:val="bottom"/>
          </w:tcPr>
          <w:p w14:paraId="146C0D10" w14:textId="5F45B53A"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164</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078.32 ± 27</w:t>
            </w:r>
            <w:r w:rsidR="00A8455B" w:rsidRPr="0049691E">
              <w:rPr>
                <w:rFonts w:ascii="Times New Roman" w:hAnsi="Times New Roman" w:cs="Times New Roman"/>
                <w:color w:val="000000"/>
                <w:sz w:val="20"/>
                <w:szCs w:val="20"/>
              </w:rPr>
              <w:t>,</w:t>
            </w:r>
            <w:r w:rsidRPr="0049691E">
              <w:rPr>
                <w:rFonts w:ascii="Times New Roman" w:hAnsi="Times New Roman" w:cs="Times New Roman"/>
                <w:color w:val="000000"/>
                <w:sz w:val="20"/>
                <w:szCs w:val="20"/>
              </w:rPr>
              <w:t>433.99</w:t>
            </w:r>
          </w:p>
        </w:tc>
      </w:tr>
      <w:tr w:rsidR="00305291" w:rsidRPr="0049691E" w14:paraId="1B264F0B" w14:textId="77777777" w:rsidTr="00171081">
        <w:trPr>
          <w:trHeight w:val="300"/>
        </w:trPr>
        <w:tc>
          <w:tcPr>
            <w:tcW w:w="3505" w:type="dxa"/>
            <w:noWrap/>
            <w:vAlign w:val="center"/>
          </w:tcPr>
          <w:p w14:paraId="3242A9D1" w14:textId="77777777" w:rsidR="00305291" w:rsidRPr="0049691E" w:rsidRDefault="00305291" w:rsidP="00B12502">
            <w:pPr>
              <w:rPr>
                <w:rFonts w:ascii="Times New Roman" w:eastAsia="Times New Roman" w:hAnsi="Times New Roman" w:cs="Times New Roman"/>
                <w:sz w:val="20"/>
                <w:szCs w:val="20"/>
              </w:rPr>
            </w:pPr>
            <w:r w:rsidRPr="0049691E">
              <w:rPr>
                <w:rFonts w:ascii="Times New Roman" w:eastAsia="Times New Roman" w:hAnsi="Times New Roman" w:cs="Times New Roman"/>
                <w:sz w:val="20"/>
                <w:szCs w:val="20"/>
              </w:rPr>
              <w:t>Parish level percentage of unemployment, mean ± SD</w:t>
            </w:r>
          </w:p>
        </w:tc>
        <w:tc>
          <w:tcPr>
            <w:tcW w:w="1757" w:type="dxa"/>
            <w:noWrap/>
            <w:vAlign w:val="bottom"/>
          </w:tcPr>
          <w:p w14:paraId="42799689" w14:textId="16263729"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1.93 ± 0.68</w:t>
            </w:r>
          </w:p>
        </w:tc>
        <w:tc>
          <w:tcPr>
            <w:tcW w:w="1757" w:type="dxa"/>
            <w:noWrap/>
            <w:vAlign w:val="bottom"/>
          </w:tcPr>
          <w:p w14:paraId="4D90D6EB" w14:textId="531ED937"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1.98 ± 0.74</w:t>
            </w:r>
          </w:p>
        </w:tc>
        <w:tc>
          <w:tcPr>
            <w:tcW w:w="1757" w:type="dxa"/>
            <w:noWrap/>
            <w:vAlign w:val="bottom"/>
          </w:tcPr>
          <w:p w14:paraId="4891C458" w14:textId="617FEB18" w:rsidR="00305291" w:rsidRPr="0049691E" w:rsidRDefault="00305291" w:rsidP="00B12502">
            <w:pPr>
              <w:jc w:val="center"/>
              <w:rPr>
                <w:rFonts w:ascii="Times New Roman" w:eastAsia="Times New Roman" w:hAnsi="Times New Roman" w:cs="Times New Roman"/>
                <w:sz w:val="20"/>
                <w:szCs w:val="20"/>
              </w:rPr>
            </w:pPr>
            <w:r w:rsidRPr="0049691E">
              <w:rPr>
                <w:rFonts w:ascii="Times New Roman" w:hAnsi="Times New Roman" w:cs="Times New Roman"/>
                <w:color w:val="000000"/>
                <w:sz w:val="20"/>
                <w:szCs w:val="20"/>
              </w:rPr>
              <w:t>1.93 ± 0.68</w:t>
            </w:r>
          </w:p>
        </w:tc>
      </w:tr>
    </w:tbl>
    <w:p w14:paraId="6C1D81C0" w14:textId="547345EE" w:rsidR="009A5B61" w:rsidRPr="0049691E" w:rsidRDefault="001F34CA" w:rsidP="00B12502">
      <w:pPr>
        <w:spacing w:line="240" w:lineRule="auto"/>
        <w:rPr>
          <w:rFonts w:ascii="Times New Roman" w:hAnsi="Times New Roman" w:cs="Times New Roman"/>
          <w:b/>
          <w:sz w:val="20"/>
          <w:szCs w:val="20"/>
        </w:rPr>
      </w:pPr>
      <w:r w:rsidRPr="0049691E">
        <w:rPr>
          <w:rFonts w:ascii="Times New Roman" w:hAnsi="Times New Roman" w:cs="Times New Roman"/>
          <w:sz w:val="20"/>
          <w:szCs w:val="20"/>
        </w:rPr>
        <w:t xml:space="preserve">Abbreviations: SD – standard deviation; DKK – Danish </w:t>
      </w:r>
      <w:proofErr w:type="gramStart"/>
      <w:r w:rsidRPr="0049691E">
        <w:rPr>
          <w:rFonts w:ascii="Times New Roman" w:hAnsi="Times New Roman" w:cs="Times New Roman"/>
          <w:sz w:val="20"/>
          <w:szCs w:val="20"/>
        </w:rPr>
        <w:t>Krone;</w:t>
      </w:r>
      <w:proofErr w:type="gramEnd"/>
      <w:r w:rsidRPr="0049691E">
        <w:rPr>
          <w:rFonts w:ascii="Times New Roman" w:hAnsi="Times New Roman" w:cs="Times New Roman"/>
          <w:sz w:val="20"/>
          <w:szCs w:val="20"/>
        </w:rPr>
        <w:t xml:space="preserve"> </w:t>
      </w:r>
    </w:p>
    <w:p w14:paraId="5EF396E7" w14:textId="39C313E7" w:rsidR="009A5B61" w:rsidRPr="0049691E" w:rsidRDefault="009A5B61" w:rsidP="00B12502">
      <w:pPr>
        <w:spacing w:line="240" w:lineRule="auto"/>
        <w:rPr>
          <w:rFonts w:ascii="Times New Roman" w:hAnsi="Times New Roman" w:cs="Times New Roman"/>
          <w:b/>
          <w:sz w:val="20"/>
          <w:szCs w:val="20"/>
        </w:rPr>
      </w:pPr>
    </w:p>
    <w:p w14:paraId="0BDF5D90" w14:textId="77777777" w:rsidR="009A5B61" w:rsidRPr="0049691E" w:rsidRDefault="009A5B61" w:rsidP="00B12502">
      <w:pPr>
        <w:spacing w:line="240" w:lineRule="auto"/>
        <w:rPr>
          <w:rFonts w:ascii="Times New Roman" w:hAnsi="Times New Roman" w:cs="Times New Roman"/>
          <w:b/>
          <w:sz w:val="20"/>
          <w:szCs w:val="20"/>
        </w:rPr>
        <w:sectPr w:rsidR="009A5B61" w:rsidRPr="0049691E" w:rsidSect="009A5B61">
          <w:pgSz w:w="11906" w:h="16838"/>
          <w:pgMar w:top="1440" w:right="1440" w:bottom="1440" w:left="1440" w:header="709" w:footer="709" w:gutter="0"/>
          <w:lnNumType w:countBy="1" w:restart="continuous"/>
          <w:cols w:space="708"/>
          <w:docGrid w:linePitch="360"/>
        </w:sectPr>
      </w:pPr>
    </w:p>
    <w:p w14:paraId="3EDCB37F" w14:textId="49300369" w:rsidR="00774726" w:rsidRPr="0049691E" w:rsidRDefault="00774726" w:rsidP="00B12502">
      <w:pPr>
        <w:spacing w:line="240" w:lineRule="auto"/>
        <w:rPr>
          <w:rFonts w:ascii="Times New Roman" w:hAnsi="Times New Roman" w:cs="Times New Roman"/>
          <w:sz w:val="20"/>
          <w:szCs w:val="20"/>
        </w:rPr>
      </w:pPr>
      <w:r w:rsidRPr="0049691E">
        <w:rPr>
          <w:rFonts w:ascii="Times New Roman" w:hAnsi="Times New Roman" w:cs="Times New Roman"/>
          <w:b/>
          <w:sz w:val="20"/>
          <w:szCs w:val="20"/>
        </w:rPr>
        <w:t>Table S</w:t>
      </w:r>
      <w:r w:rsidR="00171081" w:rsidRPr="0049691E">
        <w:rPr>
          <w:rFonts w:ascii="Times New Roman" w:hAnsi="Times New Roman" w:cs="Times New Roman"/>
          <w:b/>
          <w:sz w:val="20"/>
          <w:szCs w:val="20"/>
        </w:rPr>
        <w:t>3</w:t>
      </w:r>
      <w:r w:rsidRPr="0049691E">
        <w:rPr>
          <w:rFonts w:ascii="Times New Roman" w:hAnsi="Times New Roman" w:cs="Times New Roman"/>
          <w:b/>
          <w:sz w:val="20"/>
          <w:szCs w:val="20"/>
        </w:rPr>
        <w:t>. Effect modification of the association between long-term exposure to air pollutants and risk of dementia in the older population of the Danish administrative cohort (N=934,767).</w:t>
      </w:r>
    </w:p>
    <w:tbl>
      <w:tblPr>
        <w:tblStyle w:val="TableGrid"/>
        <w:tblW w:w="0" w:type="auto"/>
        <w:tblLook w:val="04A0" w:firstRow="1" w:lastRow="0" w:firstColumn="1" w:lastColumn="0" w:noHBand="0" w:noVBand="1"/>
      </w:tblPr>
      <w:tblGrid>
        <w:gridCol w:w="1585"/>
        <w:gridCol w:w="2120"/>
        <w:gridCol w:w="992"/>
        <w:gridCol w:w="1415"/>
        <w:gridCol w:w="1696"/>
        <w:gridCol w:w="1836"/>
        <w:gridCol w:w="1979"/>
        <w:gridCol w:w="2325"/>
      </w:tblGrid>
      <w:tr w:rsidR="00774726" w:rsidRPr="0049691E" w14:paraId="4BB52DB7" w14:textId="77777777" w:rsidTr="00E519CA">
        <w:tc>
          <w:tcPr>
            <w:tcW w:w="1585" w:type="dxa"/>
          </w:tcPr>
          <w:p w14:paraId="33DEEB00" w14:textId="77777777" w:rsidR="00774726" w:rsidRPr="0049691E" w:rsidRDefault="00774726" w:rsidP="00B12502">
            <w:pPr>
              <w:rPr>
                <w:rFonts w:ascii="Times New Roman" w:hAnsi="Times New Roman" w:cs="Times New Roman"/>
                <w:b/>
                <w:color w:val="000000" w:themeColor="text1"/>
                <w:sz w:val="20"/>
                <w:szCs w:val="20"/>
              </w:rPr>
            </w:pPr>
            <w:r w:rsidRPr="0049691E">
              <w:rPr>
                <w:rFonts w:ascii="Times New Roman" w:hAnsi="Times New Roman" w:cs="Times New Roman"/>
                <w:b/>
                <w:color w:val="000000" w:themeColor="text1"/>
                <w:sz w:val="20"/>
                <w:szCs w:val="20"/>
              </w:rPr>
              <w:t>Baseline characteristics</w:t>
            </w:r>
          </w:p>
        </w:tc>
        <w:tc>
          <w:tcPr>
            <w:tcW w:w="2120" w:type="dxa"/>
          </w:tcPr>
          <w:p w14:paraId="09EA2D01" w14:textId="77777777" w:rsidR="00774726" w:rsidRPr="0049691E" w:rsidRDefault="00774726" w:rsidP="00B12502">
            <w:pPr>
              <w:rPr>
                <w:rFonts w:ascii="Times New Roman" w:hAnsi="Times New Roman" w:cs="Times New Roman"/>
                <w:b/>
                <w:color w:val="000000" w:themeColor="text1"/>
                <w:sz w:val="20"/>
                <w:szCs w:val="20"/>
              </w:rPr>
            </w:pPr>
            <w:r w:rsidRPr="0049691E">
              <w:rPr>
                <w:rFonts w:ascii="Times New Roman" w:hAnsi="Times New Roman" w:cs="Times New Roman"/>
                <w:b/>
                <w:color w:val="000000" w:themeColor="text1"/>
                <w:sz w:val="20"/>
                <w:szCs w:val="20"/>
              </w:rPr>
              <w:t>Levels</w:t>
            </w:r>
          </w:p>
        </w:tc>
        <w:tc>
          <w:tcPr>
            <w:tcW w:w="992" w:type="dxa"/>
          </w:tcPr>
          <w:p w14:paraId="77CD3635" w14:textId="77777777" w:rsidR="00774726" w:rsidRPr="0049691E" w:rsidRDefault="00774726" w:rsidP="00B12502">
            <w:pPr>
              <w:rPr>
                <w:rFonts w:ascii="Times New Roman" w:hAnsi="Times New Roman" w:cs="Times New Roman"/>
                <w:b/>
                <w:color w:val="000000" w:themeColor="text1"/>
                <w:sz w:val="20"/>
                <w:szCs w:val="20"/>
              </w:rPr>
            </w:pPr>
            <w:r w:rsidRPr="0049691E">
              <w:rPr>
                <w:rFonts w:ascii="Times New Roman" w:hAnsi="Times New Roman" w:cs="Times New Roman"/>
                <w:b/>
                <w:color w:val="000000" w:themeColor="text1"/>
                <w:sz w:val="20"/>
                <w:szCs w:val="20"/>
              </w:rPr>
              <w:t>N</w:t>
            </w:r>
          </w:p>
        </w:tc>
        <w:tc>
          <w:tcPr>
            <w:tcW w:w="1415" w:type="dxa"/>
          </w:tcPr>
          <w:p w14:paraId="16A58DF6" w14:textId="77777777" w:rsidR="00774726" w:rsidRPr="0049691E" w:rsidRDefault="00774726" w:rsidP="00B12502">
            <w:pPr>
              <w:rPr>
                <w:rFonts w:ascii="Times New Roman" w:hAnsi="Times New Roman" w:cs="Times New Roman"/>
                <w:b/>
                <w:color w:val="000000" w:themeColor="text1"/>
                <w:sz w:val="20"/>
                <w:szCs w:val="20"/>
              </w:rPr>
            </w:pPr>
            <w:r w:rsidRPr="0049691E">
              <w:rPr>
                <w:rFonts w:ascii="Times New Roman" w:hAnsi="Times New Roman" w:cs="Times New Roman"/>
                <w:b/>
                <w:color w:val="000000" w:themeColor="text1"/>
                <w:sz w:val="20"/>
                <w:szCs w:val="20"/>
              </w:rPr>
              <w:t xml:space="preserve">Cases (%) </w:t>
            </w:r>
          </w:p>
        </w:tc>
        <w:tc>
          <w:tcPr>
            <w:tcW w:w="1696" w:type="dxa"/>
          </w:tcPr>
          <w:p w14:paraId="6843CFD6" w14:textId="77777777" w:rsidR="00774726" w:rsidRPr="0049691E" w:rsidRDefault="00774726" w:rsidP="00B12502">
            <w:pPr>
              <w:rPr>
                <w:rFonts w:ascii="Times New Roman" w:hAnsi="Times New Roman" w:cs="Times New Roman"/>
                <w:b/>
                <w:color w:val="000000" w:themeColor="text1"/>
                <w:sz w:val="20"/>
                <w:szCs w:val="20"/>
              </w:rPr>
            </w:pPr>
            <w:r w:rsidRPr="0049691E">
              <w:rPr>
                <w:rFonts w:ascii="Times New Roman" w:hAnsi="Times New Roman" w:cs="Times New Roman"/>
                <w:b/>
                <w:color w:val="000000" w:themeColor="text1"/>
                <w:sz w:val="20"/>
                <w:szCs w:val="20"/>
              </w:rPr>
              <w:t>PM</w:t>
            </w:r>
            <w:r w:rsidRPr="0049691E">
              <w:rPr>
                <w:rFonts w:ascii="Times New Roman" w:hAnsi="Times New Roman" w:cs="Times New Roman"/>
                <w:b/>
                <w:color w:val="000000" w:themeColor="text1"/>
                <w:sz w:val="20"/>
                <w:szCs w:val="20"/>
                <w:vertAlign w:val="subscript"/>
              </w:rPr>
              <w:t>2.5</w:t>
            </w:r>
          </w:p>
          <w:p w14:paraId="0C892ACC" w14:textId="77777777" w:rsidR="00774726" w:rsidRPr="0049691E" w:rsidRDefault="00774726" w:rsidP="00B12502">
            <w:pPr>
              <w:rPr>
                <w:rFonts w:ascii="Times New Roman" w:hAnsi="Times New Roman" w:cs="Times New Roman"/>
                <w:b/>
                <w:color w:val="000000" w:themeColor="text1"/>
                <w:sz w:val="20"/>
                <w:szCs w:val="20"/>
              </w:rPr>
            </w:pPr>
            <w:r w:rsidRPr="0049691E">
              <w:rPr>
                <w:rFonts w:ascii="Times New Roman" w:hAnsi="Times New Roman" w:cs="Times New Roman"/>
                <w:b/>
                <w:color w:val="000000" w:themeColor="text1"/>
                <w:sz w:val="20"/>
                <w:szCs w:val="20"/>
              </w:rPr>
              <w:t xml:space="preserve">HR (95% </w:t>
            </w:r>
            <w:proofErr w:type="gramStart"/>
            <w:r w:rsidRPr="0049691E">
              <w:rPr>
                <w:rFonts w:ascii="Times New Roman" w:hAnsi="Times New Roman" w:cs="Times New Roman"/>
                <w:b/>
                <w:color w:val="000000" w:themeColor="text1"/>
                <w:sz w:val="20"/>
                <w:szCs w:val="20"/>
              </w:rPr>
              <w:t>CI)</w:t>
            </w:r>
            <w:r w:rsidRPr="0049691E">
              <w:rPr>
                <w:rFonts w:ascii="Times New Roman" w:hAnsi="Times New Roman" w:cs="Times New Roman"/>
                <w:b/>
                <w:i/>
                <w:color w:val="000000" w:themeColor="text1"/>
                <w:sz w:val="20"/>
                <w:szCs w:val="20"/>
                <w:vertAlign w:val="superscript"/>
              </w:rPr>
              <w:t>a</w:t>
            </w:r>
            <w:proofErr w:type="gramEnd"/>
          </w:p>
        </w:tc>
        <w:tc>
          <w:tcPr>
            <w:tcW w:w="1836" w:type="dxa"/>
          </w:tcPr>
          <w:p w14:paraId="053B96B9" w14:textId="77777777" w:rsidR="00774726" w:rsidRPr="0049691E" w:rsidRDefault="00774726" w:rsidP="00B12502">
            <w:pPr>
              <w:rPr>
                <w:rFonts w:ascii="Times New Roman" w:hAnsi="Times New Roman" w:cs="Times New Roman"/>
                <w:b/>
                <w:color w:val="000000" w:themeColor="text1"/>
                <w:sz w:val="20"/>
                <w:szCs w:val="20"/>
              </w:rPr>
            </w:pPr>
            <w:r w:rsidRPr="0049691E">
              <w:rPr>
                <w:rFonts w:ascii="Times New Roman" w:hAnsi="Times New Roman" w:cs="Times New Roman"/>
                <w:b/>
                <w:color w:val="000000" w:themeColor="text1"/>
                <w:sz w:val="20"/>
                <w:szCs w:val="20"/>
              </w:rPr>
              <w:t>NO</w:t>
            </w:r>
            <w:r w:rsidRPr="0049691E">
              <w:rPr>
                <w:rFonts w:ascii="Times New Roman" w:hAnsi="Times New Roman" w:cs="Times New Roman"/>
                <w:b/>
                <w:color w:val="000000" w:themeColor="text1"/>
                <w:sz w:val="20"/>
                <w:szCs w:val="20"/>
                <w:vertAlign w:val="subscript"/>
              </w:rPr>
              <w:t>2</w:t>
            </w:r>
          </w:p>
          <w:p w14:paraId="5A11FD0A" w14:textId="77777777" w:rsidR="00774726" w:rsidRPr="0049691E" w:rsidRDefault="00774726" w:rsidP="00B12502">
            <w:pPr>
              <w:rPr>
                <w:rFonts w:ascii="Times New Roman" w:hAnsi="Times New Roman" w:cs="Times New Roman"/>
                <w:b/>
                <w:color w:val="000000" w:themeColor="text1"/>
                <w:sz w:val="20"/>
                <w:szCs w:val="20"/>
              </w:rPr>
            </w:pPr>
            <w:r w:rsidRPr="0049691E">
              <w:rPr>
                <w:rFonts w:ascii="Times New Roman" w:hAnsi="Times New Roman" w:cs="Times New Roman"/>
                <w:b/>
                <w:color w:val="000000" w:themeColor="text1"/>
                <w:sz w:val="20"/>
                <w:szCs w:val="20"/>
              </w:rPr>
              <w:t>HR (95% CI)</w:t>
            </w:r>
            <w:r w:rsidRPr="0049691E">
              <w:rPr>
                <w:rFonts w:ascii="Times New Roman" w:hAnsi="Times New Roman" w:cs="Times New Roman"/>
                <w:b/>
                <w:i/>
                <w:color w:val="000000" w:themeColor="text1"/>
                <w:sz w:val="20"/>
                <w:szCs w:val="20"/>
                <w:vertAlign w:val="superscript"/>
              </w:rPr>
              <w:t xml:space="preserve"> a</w:t>
            </w:r>
          </w:p>
        </w:tc>
        <w:tc>
          <w:tcPr>
            <w:tcW w:w="1979" w:type="dxa"/>
          </w:tcPr>
          <w:p w14:paraId="7F254D8F" w14:textId="77777777" w:rsidR="00774726" w:rsidRPr="0049691E" w:rsidRDefault="00774726" w:rsidP="00B12502">
            <w:pPr>
              <w:rPr>
                <w:rFonts w:ascii="Times New Roman" w:hAnsi="Times New Roman" w:cs="Times New Roman"/>
                <w:b/>
                <w:color w:val="000000" w:themeColor="text1"/>
                <w:sz w:val="20"/>
                <w:szCs w:val="20"/>
              </w:rPr>
            </w:pPr>
            <w:r w:rsidRPr="0049691E">
              <w:rPr>
                <w:rFonts w:ascii="Times New Roman" w:hAnsi="Times New Roman" w:cs="Times New Roman"/>
                <w:b/>
                <w:color w:val="000000" w:themeColor="text1"/>
                <w:sz w:val="20"/>
                <w:szCs w:val="20"/>
              </w:rPr>
              <w:t>BC</w:t>
            </w:r>
          </w:p>
          <w:p w14:paraId="551D5A7D" w14:textId="77777777" w:rsidR="00774726" w:rsidRPr="0049691E" w:rsidRDefault="00774726" w:rsidP="00B12502">
            <w:pPr>
              <w:rPr>
                <w:rFonts w:ascii="Times New Roman" w:hAnsi="Times New Roman" w:cs="Times New Roman"/>
                <w:b/>
                <w:color w:val="000000" w:themeColor="text1"/>
                <w:sz w:val="20"/>
                <w:szCs w:val="20"/>
              </w:rPr>
            </w:pPr>
            <w:r w:rsidRPr="0049691E">
              <w:rPr>
                <w:rFonts w:ascii="Times New Roman" w:hAnsi="Times New Roman" w:cs="Times New Roman"/>
                <w:b/>
                <w:color w:val="000000" w:themeColor="text1"/>
                <w:sz w:val="20"/>
                <w:szCs w:val="20"/>
              </w:rPr>
              <w:t>HR (95% CI)</w:t>
            </w:r>
            <w:r w:rsidRPr="0049691E">
              <w:rPr>
                <w:rFonts w:ascii="Times New Roman" w:hAnsi="Times New Roman" w:cs="Times New Roman"/>
                <w:b/>
                <w:i/>
                <w:color w:val="000000" w:themeColor="text1"/>
                <w:sz w:val="20"/>
                <w:szCs w:val="20"/>
                <w:vertAlign w:val="superscript"/>
              </w:rPr>
              <w:t xml:space="preserve"> a</w:t>
            </w:r>
          </w:p>
        </w:tc>
        <w:tc>
          <w:tcPr>
            <w:tcW w:w="2325" w:type="dxa"/>
          </w:tcPr>
          <w:p w14:paraId="62254AD8" w14:textId="77777777" w:rsidR="00774726" w:rsidRPr="0049691E" w:rsidRDefault="00774726" w:rsidP="00B12502">
            <w:pPr>
              <w:rPr>
                <w:rFonts w:ascii="Times New Roman" w:hAnsi="Times New Roman" w:cs="Times New Roman"/>
                <w:b/>
                <w:color w:val="000000" w:themeColor="text1"/>
                <w:sz w:val="20"/>
                <w:szCs w:val="20"/>
              </w:rPr>
            </w:pPr>
            <w:r w:rsidRPr="0049691E">
              <w:rPr>
                <w:rFonts w:ascii="Times New Roman" w:hAnsi="Times New Roman" w:cs="Times New Roman"/>
                <w:b/>
                <w:color w:val="000000" w:themeColor="text1"/>
                <w:sz w:val="20"/>
                <w:szCs w:val="20"/>
              </w:rPr>
              <w:t>p-value of interaction</w:t>
            </w:r>
          </w:p>
        </w:tc>
      </w:tr>
      <w:tr w:rsidR="00774726" w:rsidRPr="0049691E" w14:paraId="2D4DF111" w14:textId="77777777" w:rsidTr="00E519CA">
        <w:tc>
          <w:tcPr>
            <w:tcW w:w="1585" w:type="dxa"/>
            <w:vMerge w:val="restart"/>
          </w:tcPr>
          <w:p w14:paraId="00A798E1"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 xml:space="preserve">Age in tertile </w:t>
            </w:r>
          </w:p>
        </w:tc>
        <w:tc>
          <w:tcPr>
            <w:tcW w:w="2120" w:type="dxa"/>
          </w:tcPr>
          <w:p w14:paraId="38A0A995"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&lt; 66.6 years</w:t>
            </w:r>
          </w:p>
        </w:tc>
        <w:tc>
          <w:tcPr>
            <w:tcW w:w="992" w:type="dxa"/>
            <w:vAlign w:val="bottom"/>
          </w:tcPr>
          <w:p w14:paraId="06969BAA"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311,568</w:t>
            </w:r>
          </w:p>
        </w:tc>
        <w:tc>
          <w:tcPr>
            <w:tcW w:w="1415" w:type="dxa"/>
            <w:vAlign w:val="bottom"/>
          </w:tcPr>
          <w:p w14:paraId="5ADE823A"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19,294 (6.2)</w:t>
            </w:r>
          </w:p>
        </w:tc>
        <w:tc>
          <w:tcPr>
            <w:tcW w:w="1696" w:type="dxa"/>
          </w:tcPr>
          <w:p w14:paraId="2536D120"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1.09 (1.07, 1.12)</w:t>
            </w:r>
          </w:p>
        </w:tc>
        <w:tc>
          <w:tcPr>
            <w:tcW w:w="1836" w:type="dxa"/>
          </w:tcPr>
          <w:p w14:paraId="43017B3D"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1.21 (1.18, 1.24)</w:t>
            </w:r>
          </w:p>
        </w:tc>
        <w:tc>
          <w:tcPr>
            <w:tcW w:w="1979" w:type="dxa"/>
          </w:tcPr>
          <w:p w14:paraId="2AE198FF"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1.18 (1.15, 1.21)</w:t>
            </w:r>
          </w:p>
        </w:tc>
        <w:tc>
          <w:tcPr>
            <w:tcW w:w="2325" w:type="dxa"/>
            <w:vMerge w:val="restart"/>
          </w:tcPr>
          <w:p w14:paraId="2BB72D34" w14:textId="2CE98C7F"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PM</w:t>
            </w:r>
            <w:r w:rsidRPr="0049691E">
              <w:rPr>
                <w:rFonts w:ascii="Times New Roman" w:hAnsi="Times New Roman" w:cs="Times New Roman"/>
                <w:color w:val="000000" w:themeColor="text1"/>
                <w:sz w:val="20"/>
                <w:szCs w:val="20"/>
                <w:vertAlign w:val="subscript"/>
              </w:rPr>
              <w:t>2.5</w:t>
            </w:r>
            <w:r w:rsidRPr="0049691E">
              <w:rPr>
                <w:rFonts w:ascii="Times New Roman" w:hAnsi="Times New Roman" w:cs="Times New Roman"/>
                <w:color w:val="000000" w:themeColor="text1"/>
                <w:sz w:val="20"/>
                <w:szCs w:val="20"/>
              </w:rPr>
              <w:t>: &lt;</w:t>
            </w:r>
            <w:r w:rsidR="00C92373" w:rsidRPr="0049691E">
              <w:rPr>
                <w:rFonts w:ascii="Times New Roman" w:hAnsi="Times New Roman" w:cs="Times New Roman"/>
                <w:color w:val="000000" w:themeColor="text1"/>
                <w:sz w:val="20"/>
                <w:szCs w:val="20"/>
              </w:rPr>
              <w:t>0·0001</w:t>
            </w:r>
            <w:r w:rsidRPr="0049691E">
              <w:rPr>
                <w:rFonts w:ascii="Times New Roman" w:hAnsi="Times New Roman" w:cs="Times New Roman"/>
                <w:color w:val="000000" w:themeColor="text1"/>
                <w:sz w:val="20"/>
                <w:szCs w:val="20"/>
              </w:rPr>
              <w:t>; NO</w:t>
            </w:r>
            <w:r w:rsidRPr="0049691E">
              <w:rPr>
                <w:rFonts w:ascii="Times New Roman" w:hAnsi="Times New Roman" w:cs="Times New Roman"/>
                <w:color w:val="000000" w:themeColor="text1"/>
                <w:sz w:val="20"/>
                <w:szCs w:val="20"/>
                <w:vertAlign w:val="subscript"/>
              </w:rPr>
              <w:t>2</w:t>
            </w:r>
            <w:r w:rsidRPr="0049691E">
              <w:rPr>
                <w:rFonts w:ascii="Times New Roman" w:hAnsi="Times New Roman" w:cs="Times New Roman"/>
                <w:color w:val="000000" w:themeColor="text1"/>
                <w:sz w:val="20"/>
                <w:szCs w:val="20"/>
              </w:rPr>
              <w:t>:  &lt;</w:t>
            </w:r>
            <w:r w:rsidR="00C92373" w:rsidRPr="0049691E">
              <w:rPr>
                <w:rFonts w:ascii="Times New Roman" w:hAnsi="Times New Roman" w:cs="Times New Roman"/>
                <w:color w:val="000000" w:themeColor="text1"/>
                <w:sz w:val="20"/>
                <w:szCs w:val="20"/>
              </w:rPr>
              <w:t>0·0001</w:t>
            </w:r>
            <w:r w:rsidRPr="0049691E">
              <w:rPr>
                <w:rFonts w:ascii="Times New Roman" w:hAnsi="Times New Roman" w:cs="Times New Roman"/>
                <w:color w:val="000000" w:themeColor="text1"/>
                <w:sz w:val="20"/>
                <w:szCs w:val="20"/>
              </w:rPr>
              <w:t>; BC: &lt;</w:t>
            </w:r>
            <w:r w:rsidR="00C92373" w:rsidRPr="0049691E">
              <w:rPr>
                <w:rFonts w:ascii="Times New Roman" w:hAnsi="Times New Roman" w:cs="Times New Roman"/>
                <w:color w:val="000000" w:themeColor="text1"/>
                <w:sz w:val="20"/>
                <w:szCs w:val="20"/>
              </w:rPr>
              <w:t>0·0001</w:t>
            </w:r>
            <w:r w:rsidRPr="0049691E">
              <w:rPr>
                <w:rFonts w:ascii="Times New Roman" w:hAnsi="Times New Roman" w:cs="Times New Roman"/>
                <w:color w:val="000000" w:themeColor="text1"/>
                <w:sz w:val="20"/>
                <w:szCs w:val="20"/>
              </w:rPr>
              <w:t>.</w:t>
            </w:r>
          </w:p>
        </w:tc>
      </w:tr>
      <w:tr w:rsidR="00774726" w:rsidRPr="0049691E" w14:paraId="460944A4" w14:textId="77777777" w:rsidTr="00E519CA">
        <w:tc>
          <w:tcPr>
            <w:tcW w:w="1585" w:type="dxa"/>
            <w:vMerge/>
          </w:tcPr>
          <w:p w14:paraId="2225F677" w14:textId="77777777" w:rsidR="00774726" w:rsidRPr="0049691E" w:rsidRDefault="00774726" w:rsidP="00B12502">
            <w:pPr>
              <w:ind w:left="284"/>
              <w:rPr>
                <w:rFonts w:ascii="Times New Roman" w:hAnsi="Times New Roman" w:cs="Times New Roman"/>
                <w:color w:val="000000" w:themeColor="text1"/>
                <w:sz w:val="20"/>
                <w:szCs w:val="20"/>
              </w:rPr>
            </w:pPr>
          </w:p>
        </w:tc>
        <w:tc>
          <w:tcPr>
            <w:tcW w:w="2120" w:type="dxa"/>
          </w:tcPr>
          <w:p w14:paraId="256CEC2E"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66.6-75.1 years</w:t>
            </w:r>
          </w:p>
        </w:tc>
        <w:tc>
          <w:tcPr>
            <w:tcW w:w="992" w:type="dxa"/>
            <w:vAlign w:val="bottom"/>
          </w:tcPr>
          <w:p w14:paraId="5EAD55FC"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311,701</w:t>
            </w:r>
          </w:p>
        </w:tc>
        <w:tc>
          <w:tcPr>
            <w:tcW w:w="1415" w:type="dxa"/>
            <w:vAlign w:val="bottom"/>
          </w:tcPr>
          <w:p w14:paraId="3AC88402"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33,842 (10.9)</w:t>
            </w:r>
          </w:p>
        </w:tc>
        <w:tc>
          <w:tcPr>
            <w:tcW w:w="1696" w:type="dxa"/>
          </w:tcPr>
          <w:p w14:paraId="397D03F0"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1.13 (1.11, 1.15)</w:t>
            </w:r>
          </w:p>
        </w:tc>
        <w:tc>
          <w:tcPr>
            <w:tcW w:w="1836" w:type="dxa"/>
          </w:tcPr>
          <w:p w14:paraId="0C0CE568"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1.22 (1.19, 1.25)</w:t>
            </w:r>
          </w:p>
        </w:tc>
        <w:tc>
          <w:tcPr>
            <w:tcW w:w="1979" w:type="dxa"/>
          </w:tcPr>
          <w:p w14:paraId="65C98ABD"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1.19 (1.16, 1.22)</w:t>
            </w:r>
          </w:p>
        </w:tc>
        <w:tc>
          <w:tcPr>
            <w:tcW w:w="2325" w:type="dxa"/>
            <w:vMerge/>
          </w:tcPr>
          <w:p w14:paraId="7FDC6B31" w14:textId="77777777" w:rsidR="00774726" w:rsidRPr="0049691E" w:rsidRDefault="00774726" w:rsidP="00B12502">
            <w:pPr>
              <w:rPr>
                <w:rFonts w:ascii="Times New Roman" w:hAnsi="Times New Roman" w:cs="Times New Roman"/>
                <w:color w:val="000000" w:themeColor="text1"/>
                <w:sz w:val="20"/>
                <w:szCs w:val="20"/>
              </w:rPr>
            </w:pPr>
          </w:p>
        </w:tc>
      </w:tr>
      <w:tr w:rsidR="00774726" w:rsidRPr="0049691E" w14:paraId="46B20CA3" w14:textId="77777777" w:rsidTr="00BB3913">
        <w:trPr>
          <w:trHeight w:val="170"/>
        </w:trPr>
        <w:tc>
          <w:tcPr>
            <w:tcW w:w="1585" w:type="dxa"/>
            <w:vMerge/>
          </w:tcPr>
          <w:p w14:paraId="6C9B1B92" w14:textId="77777777" w:rsidR="00774726" w:rsidRPr="0049691E" w:rsidRDefault="00774726" w:rsidP="00B12502">
            <w:pPr>
              <w:ind w:left="284"/>
              <w:rPr>
                <w:rFonts w:ascii="Times New Roman" w:hAnsi="Times New Roman" w:cs="Times New Roman"/>
                <w:color w:val="000000" w:themeColor="text1"/>
                <w:sz w:val="20"/>
                <w:szCs w:val="20"/>
              </w:rPr>
            </w:pPr>
          </w:p>
        </w:tc>
        <w:tc>
          <w:tcPr>
            <w:tcW w:w="2120" w:type="dxa"/>
          </w:tcPr>
          <w:p w14:paraId="157DA1A2" w14:textId="77777777" w:rsidR="00774726" w:rsidRPr="0049691E" w:rsidRDefault="00774726" w:rsidP="00BB3913">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&gt;75.1 years</w:t>
            </w:r>
          </w:p>
        </w:tc>
        <w:tc>
          <w:tcPr>
            <w:tcW w:w="992" w:type="dxa"/>
          </w:tcPr>
          <w:p w14:paraId="0FAE856B" w14:textId="77777777" w:rsidR="00774726" w:rsidRPr="0049691E" w:rsidRDefault="00774726" w:rsidP="00BB3913">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311,523</w:t>
            </w:r>
          </w:p>
        </w:tc>
        <w:tc>
          <w:tcPr>
            <w:tcW w:w="1415" w:type="dxa"/>
          </w:tcPr>
          <w:p w14:paraId="35410AE0" w14:textId="77777777" w:rsidR="00774726" w:rsidRPr="0049691E" w:rsidRDefault="00774726" w:rsidP="00BB3913">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28,595 (9.2)</w:t>
            </w:r>
          </w:p>
        </w:tc>
        <w:tc>
          <w:tcPr>
            <w:tcW w:w="1696" w:type="dxa"/>
          </w:tcPr>
          <w:p w14:paraId="1B4B0546" w14:textId="77777777" w:rsidR="00774726" w:rsidRPr="0049691E" w:rsidRDefault="00774726" w:rsidP="00BB3913">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1.21 (1.18, 1.25)</w:t>
            </w:r>
          </w:p>
        </w:tc>
        <w:tc>
          <w:tcPr>
            <w:tcW w:w="1836" w:type="dxa"/>
          </w:tcPr>
          <w:p w14:paraId="2816165D" w14:textId="77777777" w:rsidR="00774726" w:rsidRPr="0049691E" w:rsidRDefault="00774726" w:rsidP="00BB3913">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1.36 (1.32, 1.40)</w:t>
            </w:r>
          </w:p>
        </w:tc>
        <w:tc>
          <w:tcPr>
            <w:tcW w:w="1979" w:type="dxa"/>
          </w:tcPr>
          <w:p w14:paraId="7264AFA5" w14:textId="77777777" w:rsidR="00774726" w:rsidRPr="0049691E" w:rsidRDefault="00774726" w:rsidP="00BB3913">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1.33 (1.30, 1.38)</w:t>
            </w:r>
          </w:p>
        </w:tc>
        <w:tc>
          <w:tcPr>
            <w:tcW w:w="2325" w:type="dxa"/>
            <w:vMerge/>
          </w:tcPr>
          <w:p w14:paraId="1BB3402F" w14:textId="77777777" w:rsidR="00774726" w:rsidRPr="0049691E" w:rsidRDefault="00774726" w:rsidP="00B12502">
            <w:pPr>
              <w:rPr>
                <w:rFonts w:ascii="Times New Roman" w:hAnsi="Times New Roman" w:cs="Times New Roman"/>
                <w:color w:val="000000" w:themeColor="text1"/>
                <w:sz w:val="20"/>
                <w:szCs w:val="20"/>
              </w:rPr>
            </w:pPr>
          </w:p>
        </w:tc>
      </w:tr>
      <w:tr w:rsidR="00774726" w:rsidRPr="0049691E" w14:paraId="79D6F932" w14:textId="77777777" w:rsidTr="00E519CA">
        <w:tc>
          <w:tcPr>
            <w:tcW w:w="1585" w:type="dxa"/>
            <w:vMerge w:val="restart"/>
          </w:tcPr>
          <w:p w14:paraId="379BA095"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Sex</w:t>
            </w:r>
          </w:p>
        </w:tc>
        <w:tc>
          <w:tcPr>
            <w:tcW w:w="2120" w:type="dxa"/>
          </w:tcPr>
          <w:p w14:paraId="686C4606"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Men</w:t>
            </w:r>
          </w:p>
        </w:tc>
        <w:tc>
          <w:tcPr>
            <w:tcW w:w="992" w:type="dxa"/>
            <w:vAlign w:val="bottom"/>
          </w:tcPr>
          <w:p w14:paraId="1CC7427A"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408,985</w:t>
            </w:r>
          </w:p>
        </w:tc>
        <w:tc>
          <w:tcPr>
            <w:tcW w:w="1415" w:type="dxa"/>
            <w:vAlign w:val="bottom"/>
          </w:tcPr>
          <w:p w14:paraId="234E042F"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30,960 (7.6)</w:t>
            </w:r>
          </w:p>
        </w:tc>
        <w:tc>
          <w:tcPr>
            <w:tcW w:w="1696" w:type="dxa"/>
          </w:tcPr>
          <w:p w14:paraId="03034BF4"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1.15 (1.13, 1.17)</w:t>
            </w:r>
          </w:p>
        </w:tc>
        <w:tc>
          <w:tcPr>
            <w:tcW w:w="1836" w:type="dxa"/>
          </w:tcPr>
          <w:p w14:paraId="3085910E"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1.25 (1.22, 1.28)</w:t>
            </w:r>
          </w:p>
        </w:tc>
        <w:tc>
          <w:tcPr>
            <w:tcW w:w="1979" w:type="dxa"/>
          </w:tcPr>
          <w:p w14:paraId="0F1A8F85"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1.23 (1.20, 1.26)</w:t>
            </w:r>
          </w:p>
        </w:tc>
        <w:tc>
          <w:tcPr>
            <w:tcW w:w="2325" w:type="dxa"/>
            <w:vMerge w:val="restart"/>
          </w:tcPr>
          <w:p w14:paraId="0900AC19" w14:textId="6CF5839B"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PM</w:t>
            </w:r>
            <w:r w:rsidRPr="0049691E">
              <w:rPr>
                <w:rFonts w:ascii="Times New Roman" w:hAnsi="Times New Roman" w:cs="Times New Roman"/>
                <w:color w:val="000000" w:themeColor="text1"/>
                <w:sz w:val="20"/>
                <w:szCs w:val="20"/>
                <w:vertAlign w:val="subscript"/>
              </w:rPr>
              <w:t>2.5</w:t>
            </w:r>
            <w:r w:rsidR="009216FE" w:rsidRPr="0049691E">
              <w:rPr>
                <w:rFonts w:ascii="Times New Roman" w:hAnsi="Times New Roman" w:cs="Times New Roman"/>
                <w:color w:val="000000" w:themeColor="text1"/>
                <w:sz w:val="20"/>
                <w:szCs w:val="20"/>
              </w:rPr>
              <w:t>: 0.49</w:t>
            </w:r>
            <w:r w:rsidRPr="0049691E">
              <w:rPr>
                <w:rFonts w:ascii="Times New Roman" w:hAnsi="Times New Roman" w:cs="Times New Roman"/>
                <w:color w:val="000000" w:themeColor="text1"/>
                <w:sz w:val="20"/>
                <w:szCs w:val="20"/>
              </w:rPr>
              <w:t>; NO</w:t>
            </w:r>
            <w:r w:rsidRPr="0049691E">
              <w:rPr>
                <w:rFonts w:ascii="Times New Roman" w:hAnsi="Times New Roman" w:cs="Times New Roman"/>
                <w:color w:val="000000" w:themeColor="text1"/>
                <w:sz w:val="20"/>
                <w:szCs w:val="20"/>
                <w:vertAlign w:val="subscript"/>
              </w:rPr>
              <w:t>2</w:t>
            </w:r>
            <w:r w:rsidR="009216FE" w:rsidRPr="0049691E">
              <w:rPr>
                <w:rFonts w:ascii="Times New Roman" w:hAnsi="Times New Roman" w:cs="Times New Roman"/>
                <w:color w:val="000000" w:themeColor="text1"/>
                <w:sz w:val="20"/>
                <w:szCs w:val="20"/>
              </w:rPr>
              <w:t>: 0.86; BC: 0.69</w:t>
            </w:r>
            <w:r w:rsidRPr="0049691E">
              <w:rPr>
                <w:rFonts w:ascii="Times New Roman" w:hAnsi="Times New Roman" w:cs="Times New Roman"/>
                <w:color w:val="000000" w:themeColor="text1"/>
                <w:sz w:val="20"/>
                <w:szCs w:val="20"/>
              </w:rPr>
              <w:t>.</w:t>
            </w:r>
          </w:p>
        </w:tc>
      </w:tr>
      <w:tr w:rsidR="00774726" w:rsidRPr="0049691E" w14:paraId="30062416" w14:textId="77777777" w:rsidTr="00E519CA">
        <w:tc>
          <w:tcPr>
            <w:tcW w:w="1585" w:type="dxa"/>
            <w:vMerge/>
          </w:tcPr>
          <w:p w14:paraId="4722E342" w14:textId="77777777" w:rsidR="00774726" w:rsidRPr="0049691E" w:rsidRDefault="00774726" w:rsidP="00B12502">
            <w:pPr>
              <w:rPr>
                <w:rFonts w:ascii="Times New Roman" w:hAnsi="Times New Roman" w:cs="Times New Roman"/>
                <w:color w:val="000000" w:themeColor="text1"/>
                <w:sz w:val="20"/>
                <w:szCs w:val="20"/>
              </w:rPr>
            </w:pPr>
          </w:p>
        </w:tc>
        <w:tc>
          <w:tcPr>
            <w:tcW w:w="2120" w:type="dxa"/>
          </w:tcPr>
          <w:p w14:paraId="20752AA1"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Women</w:t>
            </w:r>
          </w:p>
        </w:tc>
        <w:tc>
          <w:tcPr>
            <w:tcW w:w="992" w:type="dxa"/>
            <w:vAlign w:val="bottom"/>
          </w:tcPr>
          <w:p w14:paraId="49F11930"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525,807</w:t>
            </w:r>
          </w:p>
        </w:tc>
        <w:tc>
          <w:tcPr>
            <w:tcW w:w="1415" w:type="dxa"/>
            <w:vAlign w:val="bottom"/>
          </w:tcPr>
          <w:p w14:paraId="416010D7"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50,771 (9.7)</w:t>
            </w:r>
          </w:p>
        </w:tc>
        <w:tc>
          <w:tcPr>
            <w:tcW w:w="1696" w:type="dxa"/>
          </w:tcPr>
          <w:p w14:paraId="1D72F01C"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1.14 (1.12, 1.16)</w:t>
            </w:r>
          </w:p>
        </w:tc>
        <w:tc>
          <w:tcPr>
            <w:tcW w:w="1836" w:type="dxa"/>
          </w:tcPr>
          <w:p w14:paraId="5D721A24"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1.25 (1.22, 1.28)</w:t>
            </w:r>
          </w:p>
        </w:tc>
        <w:tc>
          <w:tcPr>
            <w:tcW w:w="1979" w:type="dxa"/>
          </w:tcPr>
          <w:p w14:paraId="7D61CB37"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1.23 (1.20, 1.26)</w:t>
            </w:r>
          </w:p>
        </w:tc>
        <w:tc>
          <w:tcPr>
            <w:tcW w:w="2325" w:type="dxa"/>
            <w:vMerge/>
          </w:tcPr>
          <w:p w14:paraId="2BBDEBA7" w14:textId="77777777" w:rsidR="00774726" w:rsidRPr="0049691E" w:rsidRDefault="00774726" w:rsidP="00B12502">
            <w:pPr>
              <w:rPr>
                <w:rFonts w:ascii="Times New Roman" w:hAnsi="Times New Roman" w:cs="Times New Roman"/>
                <w:color w:val="000000" w:themeColor="text1"/>
                <w:sz w:val="20"/>
                <w:szCs w:val="20"/>
              </w:rPr>
            </w:pPr>
          </w:p>
        </w:tc>
      </w:tr>
      <w:tr w:rsidR="00774726" w:rsidRPr="0049691E" w14:paraId="27A57306" w14:textId="77777777" w:rsidTr="00E519CA">
        <w:tc>
          <w:tcPr>
            <w:tcW w:w="1585" w:type="dxa"/>
            <w:vMerge w:val="restart"/>
          </w:tcPr>
          <w:p w14:paraId="76A31F3B"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Household income</w:t>
            </w:r>
          </w:p>
        </w:tc>
        <w:tc>
          <w:tcPr>
            <w:tcW w:w="2120" w:type="dxa"/>
          </w:tcPr>
          <w:p w14:paraId="6AF1FFF6"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Lowest</w:t>
            </w:r>
          </w:p>
        </w:tc>
        <w:tc>
          <w:tcPr>
            <w:tcW w:w="992" w:type="dxa"/>
            <w:vAlign w:val="bottom"/>
          </w:tcPr>
          <w:p w14:paraId="60F55F00"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186,959</w:t>
            </w:r>
          </w:p>
        </w:tc>
        <w:tc>
          <w:tcPr>
            <w:tcW w:w="1415" w:type="dxa"/>
            <w:vAlign w:val="bottom"/>
          </w:tcPr>
          <w:p w14:paraId="404A6CB9"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15,432 (8.3)</w:t>
            </w:r>
          </w:p>
        </w:tc>
        <w:tc>
          <w:tcPr>
            <w:tcW w:w="1696" w:type="dxa"/>
            <w:vAlign w:val="bottom"/>
          </w:tcPr>
          <w:p w14:paraId="0239DA5D"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1.17(1.14, 1.21)</w:t>
            </w:r>
          </w:p>
        </w:tc>
        <w:tc>
          <w:tcPr>
            <w:tcW w:w="1836" w:type="dxa"/>
            <w:vAlign w:val="bottom"/>
          </w:tcPr>
          <w:p w14:paraId="007ADD82"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1.30(1.26, 1.34)</w:t>
            </w:r>
          </w:p>
        </w:tc>
        <w:tc>
          <w:tcPr>
            <w:tcW w:w="1979" w:type="dxa"/>
            <w:vAlign w:val="bottom"/>
          </w:tcPr>
          <w:p w14:paraId="04906ECB"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1.28(1.24, 1.32)</w:t>
            </w:r>
          </w:p>
        </w:tc>
        <w:tc>
          <w:tcPr>
            <w:tcW w:w="2325" w:type="dxa"/>
            <w:vMerge w:val="restart"/>
          </w:tcPr>
          <w:p w14:paraId="33F70C73" w14:textId="278D1670"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PM</w:t>
            </w:r>
            <w:r w:rsidRPr="0049691E">
              <w:rPr>
                <w:rFonts w:ascii="Times New Roman" w:hAnsi="Times New Roman" w:cs="Times New Roman"/>
                <w:color w:val="000000" w:themeColor="text1"/>
                <w:sz w:val="20"/>
                <w:szCs w:val="20"/>
                <w:vertAlign w:val="subscript"/>
              </w:rPr>
              <w:t>2.5</w:t>
            </w:r>
            <w:r w:rsidRPr="0049691E">
              <w:rPr>
                <w:rFonts w:ascii="Times New Roman" w:hAnsi="Times New Roman" w:cs="Times New Roman"/>
                <w:color w:val="000000" w:themeColor="text1"/>
                <w:sz w:val="20"/>
                <w:szCs w:val="20"/>
              </w:rPr>
              <w:t>:</w:t>
            </w:r>
            <w:r w:rsidR="00C92373" w:rsidRPr="0049691E">
              <w:rPr>
                <w:rFonts w:ascii="Times New Roman" w:hAnsi="Times New Roman" w:cs="Times New Roman"/>
                <w:color w:val="000000" w:themeColor="text1"/>
                <w:sz w:val="20"/>
                <w:szCs w:val="20"/>
              </w:rPr>
              <w:t xml:space="preserve"> </w:t>
            </w:r>
            <w:r w:rsidRPr="0049691E">
              <w:rPr>
                <w:rFonts w:ascii="Times New Roman" w:hAnsi="Times New Roman" w:cs="Times New Roman"/>
                <w:color w:val="000000" w:themeColor="text1"/>
                <w:sz w:val="20"/>
                <w:szCs w:val="20"/>
              </w:rPr>
              <w:t>&lt;</w:t>
            </w:r>
            <w:r w:rsidR="00C92373" w:rsidRPr="0049691E">
              <w:rPr>
                <w:rFonts w:ascii="Times New Roman" w:hAnsi="Times New Roman" w:cs="Times New Roman"/>
                <w:color w:val="000000" w:themeColor="text1"/>
                <w:sz w:val="20"/>
                <w:szCs w:val="20"/>
              </w:rPr>
              <w:t>0·0001</w:t>
            </w:r>
            <w:r w:rsidRPr="0049691E">
              <w:rPr>
                <w:rFonts w:ascii="Times New Roman" w:hAnsi="Times New Roman" w:cs="Times New Roman"/>
                <w:color w:val="000000" w:themeColor="text1"/>
                <w:sz w:val="20"/>
                <w:szCs w:val="20"/>
              </w:rPr>
              <w:t>; NO</w:t>
            </w:r>
            <w:r w:rsidRPr="0049691E">
              <w:rPr>
                <w:rFonts w:ascii="Times New Roman" w:hAnsi="Times New Roman" w:cs="Times New Roman"/>
                <w:color w:val="000000" w:themeColor="text1"/>
                <w:sz w:val="20"/>
                <w:szCs w:val="20"/>
                <w:vertAlign w:val="subscript"/>
              </w:rPr>
              <w:t>2</w:t>
            </w:r>
            <w:r w:rsidRPr="0049691E">
              <w:rPr>
                <w:rFonts w:ascii="Times New Roman" w:hAnsi="Times New Roman" w:cs="Times New Roman"/>
                <w:color w:val="000000" w:themeColor="text1"/>
                <w:sz w:val="20"/>
                <w:szCs w:val="20"/>
              </w:rPr>
              <w:t>: &lt;</w:t>
            </w:r>
            <w:r w:rsidR="00C92373" w:rsidRPr="0049691E">
              <w:rPr>
                <w:rFonts w:ascii="Times New Roman" w:hAnsi="Times New Roman" w:cs="Times New Roman"/>
                <w:color w:val="000000" w:themeColor="text1"/>
                <w:sz w:val="20"/>
                <w:szCs w:val="20"/>
              </w:rPr>
              <w:t>0·0001</w:t>
            </w:r>
            <w:r w:rsidRPr="0049691E">
              <w:rPr>
                <w:rFonts w:ascii="Times New Roman" w:hAnsi="Times New Roman" w:cs="Times New Roman"/>
                <w:color w:val="000000" w:themeColor="text1"/>
                <w:sz w:val="20"/>
                <w:szCs w:val="20"/>
              </w:rPr>
              <w:t>; BC: &lt;</w:t>
            </w:r>
            <w:r w:rsidR="00C92373" w:rsidRPr="0049691E">
              <w:rPr>
                <w:rFonts w:ascii="Times New Roman" w:hAnsi="Times New Roman" w:cs="Times New Roman"/>
                <w:color w:val="000000" w:themeColor="text1"/>
                <w:sz w:val="20"/>
                <w:szCs w:val="20"/>
              </w:rPr>
              <w:t>0·0001</w:t>
            </w:r>
            <w:r w:rsidRPr="0049691E">
              <w:rPr>
                <w:rFonts w:ascii="Times New Roman" w:hAnsi="Times New Roman" w:cs="Times New Roman"/>
                <w:color w:val="000000" w:themeColor="text1"/>
                <w:sz w:val="20"/>
                <w:szCs w:val="20"/>
              </w:rPr>
              <w:t>.</w:t>
            </w:r>
          </w:p>
        </w:tc>
      </w:tr>
      <w:tr w:rsidR="00774726" w:rsidRPr="0049691E" w14:paraId="12171231" w14:textId="77777777" w:rsidTr="00E519CA">
        <w:tc>
          <w:tcPr>
            <w:tcW w:w="1585" w:type="dxa"/>
            <w:vMerge/>
          </w:tcPr>
          <w:p w14:paraId="113A71AB" w14:textId="77777777" w:rsidR="00774726" w:rsidRPr="0049691E" w:rsidRDefault="00774726" w:rsidP="00B12502">
            <w:pPr>
              <w:rPr>
                <w:rFonts w:ascii="Times New Roman" w:hAnsi="Times New Roman" w:cs="Times New Roman"/>
                <w:color w:val="000000" w:themeColor="text1"/>
                <w:sz w:val="20"/>
                <w:szCs w:val="20"/>
              </w:rPr>
            </w:pPr>
          </w:p>
        </w:tc>
        <w:tc>
          <w:tcPr>
            <w:tcW w:w="2120" w:type="dxa"/>
          </w:tcPr>
          <w:p w14:paraId="0A27615A"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2</w:t>
            </w:r>
            <w:r w:rsidRPr="0049691E">
              <w:rPr>
                <w:rFonts w:ascii="Times New Roman" w:hAnsi="Times New Roman" w:cs="Times New Roman"/>
                <w:color w:val="000000" w:themeColor="text1"/>
                <w:sz w:val="20"/>
                <w:szCs w:val="20"/>
                <w:vertAlign w:val="superscript"/>
              </w:rPr>
              <w:t>nd</w:t>
            </w:r>
          </w:p>
        </w:tc>
        <w:tc>
          <w:tcPr>
            <w:tcW w:w="992" w:type="dxa"/>
            <w:vAlign w:val="bottom"/>
          </w:tcPr>
          <w:p w14:paraId="23CE5DF6"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186,958</w:t>
            </w:r>
          </w:p>
        </w:tc>
        <w:tc>
          <w:tcPr>
            <w:tcW w:w="1415" w:type="dxa"/>
            <w:vAlign w:val="bottom"/>
          </w:tcPr>
          <w:p w14:paraId="3EF77CE9"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16,581 (8.9)</w:t>
            </w:r>
          </w:p>
        </w:tc>
        <w:tc>
          <w:tcPr>
            <w:tcW w:w="1696" w:type="dxa"/>
            <w:vAlign w:val="bottom"/>
          </w:tcPr>
          <w:p w14:paraId="377FC89E"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1.18(1.14, 1.21)</w:t>
            </w:r>
          </w:p>
        </w:tc>
        <w:tc>
          <w:tcPr>
            <w:tcW w:w="1836" w:type="dxa"/>
            <w:vAlign w:val="bottom"/>
          </w:tcPr>
          <w:p w14:paraId="3C40244C"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1.30(1.26, 1.33)</w:t>
            </w:r>
          </w:p>
        </w:tc>
        <w:tc>
          <w:tcPr>
            <w:tcW w:w="1979" w:type="dxa"/>
            <w:vAlign w:val="bottom"/>
          </w:tcPr>
          <w:p w14:paraId="03BD5BB8"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1.27(1.24, 1.31)</w:t>
            </w:r>
          </w:p>
        </w:tc>
        <w:tc>
          <w:tcPr>
            <w:tcW w:w="2325" w:type="dxa"/>
            <w:vMerge/>
          </w:tcPr>
          <w:p w14:paraId="127448BC" w14:textId="77777777" w:rsidR="00774726" w:rsidRPr="0049691E" w:rsidRDefault="00774726" w:rsidP="00B12502">
            <w:pPr>
              <w:rPr>
                <w:rFonts w:ascii="Times New Roman" w:hAnsi="Times New Roman" w:cs="Times New Roman"/>
                <w:color w:val="000000" w:themeColor="text1"/>
                <w:sz w:val="20"/>
                <w:szCs w:val="20"/>
              </w:rPr>
            </w:pPr>
          </w:p>
        </w:tc>
      </w:tr>
      <w:tr w:rsidR="00774726" w:rsidRPr="0049691E" w14:paraId="6854B66F" w14:textId="77777777" w:rsidTr="00E519CA">
        <w:tc>
          <w:tcPr>
            <w:tcW w:w="1585" w:type="dxa"/>
            <w:vMerge/>
          </w:tcPr>
          <w:p w14:paraId="1A2196A1" w14:textId="77777777" w:rsidR="00774726" w:rsidRPr="0049691E" w:rsidRDefault="00774726" w:rsidP="00B12502">
            <w:pPr>
              <w:rPr>
                <w:rFonts w:ascii="Times New Roman" w:hAnsi="Times New Roman" w:cs="Times New Roman"/>
                <w:color w:val="000000" w:themeColor="text1"/>
                <w:sz w:val="20"/>
                <w:szCs w:val="20"/>
              </w:rPr>
            </w:pPr>
          </w:p>
        </w:tc>
        <w:tc>
          <w:tcPr>
            <w:tcW w:w="2120" w:type="dxa"/>
          </w:tcPr>
          <w:p w14:paraId="159C5424"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3</w:t>
            </w:r>
            <w:r w:rsidRPr="0049691E">
              <w:rPr>
                <w:rFonts w:ascii="Times New Roman" w:hAnsi="Times New Roman" w:cs="Times New Roman"/>
                <w:color w:val="000000" w:themeColor="text1"/>
                <w:sz w:val="20"/>
                <w:szCs w:val="20"/>
                <w:vertAlign w:val="superscript"/>
              </w:rPr>
              <w:t>rd</w:t>
            </w:r>
          </w:p>
        </w:tc>
        <w:tc>
          <w:tcPr>
            <w:tcW w:w="992" w:type="dxa"/>
            <w:vAlign w:val="bottom"/>
          </w:tcPr>
          <w:p w14:paraId="29549EA7"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186,959</w:t>
            </w:r>
          </w:p>
        </w:tc>
        <w:tc>
          <w:tcPr>
            <w:tcW w:w="1415" w:type="dxa"/>
            <w:vAlign w:val="bottom"/>
          </w:tcPr>
          <w:p w14:paraId="2E5741A3"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16,593 (8.9)</w:t>
            </w:r>
          </w:p>
        </w:tc>
        <w:tc>
          <w:tcPr>
            <w:tcW w:w="1696" w:type="dxa"/>
            <w:vAlign w:val="bottom"/>
          </w:tcPr>
          <w:p w14:paraId="647DE34D"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1.15(1.12, 1.18)</w:t>
            </w:r>
          </w:p>
        </w:tc>
        <w:tc>
          <w:tcPr>
            <w:tcW w:w="1836" w:type="dxa"/>
            <w:vAlign w:val="bottom"/>
          </w:tcPr>
          <w:p w14:paraId="4C86000D"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1.27(1.23, 1.30)</w:t>
            </w:r>
          </w:p>
        </w:tc>
        <w:tc>
          <w:tcPr>
            <w:tcW w:w="1979" w:type="dxa"/>
            <w:vAlign w:val="bottom"/>
          </w:tcPr>
          <w:p w14:paraId="4BBCCEF6"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1.24(1.21, 1.28)</w:t>
            </w:r>
          </w:p>
        </w:tc>
        <w:tc>
          <w:tcPr>
            <w:tcW w:w="2325" w:type="dxa"/>
            <w:vMerge/>
          </w:tcPr>
          <w:p w14:paraId="255C7DD9" w14:textId="77777777" w:rsidR="00774726" w:rsidRPr="0049691E" w:rsidRDefault="00774726" w:rsidP="00B12502">
            <w:pPr>
              <w:rPr>
                <w:rFonts w:ascii="Times New Roman" w:hAnsi="Times New Roman" w:cs="Times New Roman"/>
                <w:color w:val="000000" w:themeColor="text1"/>
                <w:sz w:val="20"/>
                <w:szCs w:val="20"/>
              </w:rPr>
            </w:pPr>
          </w:p>
        </w:tc>
      </w:tr>
      <w:tr w:rsidR="00774726" w:rsidRPr="0049691E" w14:paraId="6001FE0E" w14:textId="77777777" w:rsidTr="00E519CA">
        <w:tc>
          <w:tcPr>
            <w:tcW w:w="1585" w:type="dxa"/>
            <w:vMerge/>
          </w:tcPr>
          <w:p w14:paraId="14E7C0E7" w14:textId="77777777" w:rsidR="00774726" w:rsidRPr="0049691E" w:rsidRDefault="00774726" w:rsidP="00B12502">
            <w:pPr>
              <w:rPr>
                <w:rFonts w:ascii="Times New Roman" w:hAnsi="Times New Roman" w:cs="Times New Roman"/>
                <w:color w:val="000000" w:themeColor="text1"/>
                <w:sz w:val="20"/>
                <w:szCs w:val="20"/>
              </w:rPr>
            </w:pPr>
          </w:p>
        </w:tc>
        <w:tc>
          <w:tcPr>
            <w:tcW w:w="2120" w:type="dxa"/>
          </w:tcPr>
          <w:p w14:paraId="19E02C12"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4th</w:t>
            </w:r>
          </w:p>
        </w:tc>
        <w:tc>
          <w:tcPr>
            <w:tcW w:w="992" w:type="dxa"/>
            <w:vAlign w:val="bottom"/>
          </w:tcPr>
          <w:p w14:paraId="48077353"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186,957</w:t>
            </w:r>
          </w:p>
        </w:tc>
        <w:tc>
          <w:tcPr>
            <w:tcW w:w="1415" w:type="dxa"/>
            <w:vAlign w:val="bottom"/>
          </w:tcPr>
          <w:p w14:paraId="60E00740"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16,685 (8.9)</w:t>
            </w:r>
          </w:p>
        </w:tc>
        <w:tc>
          <w:tcPr>
            <w:tcW w:w="1696" w:type="dxa"/>
            <w:vAlign w:val="bottom"/>
          </w:tcPr>
          <w:p w14:paraId="0D8302C3"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1.12(1.09, 1.15)</w:t>
            </w:r>
          </w:p>
        </w:tc>
        <w:tc>
          <w:tcPr>
            <w:tcW w:w="1836" w:type="dxa"/>
            <w:vAlign w:val="bottom"/>
          </w:tcPr>
          <w:p w14:paraId="760DA484"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1.20(1.17, 1.23)</w:t>
            </w:r>
          </w:p>
        </w:tc>
        <w:tc>
          <w:tcPr>
            <w:tcW w:w="1979" w:type="dxa"/>
            <w:vAlign w:val="bottom"/>
          </w:tcPr>
          <w:p w14:paraId="046D4635"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1.18(1.14, 1.21)</w:t>
            </w:r>
          </w:p>
        </w:tc>
        <w:tc>
          <w:tcPr>
            <w:tcW w:w="2325" w:type="dxa"/>
            <w:vMerge/>
          </w:tcPr>
          <w:p w14:paraId="6F2B023E" w14:textId="77777777" w:rsidR="00774726" w:rsidRPr="0049691E" w:rsidRDefault="00774726" w:rsidP="00B12502">
            <w:pPr>
              <w:rPr>
                <w:rFonts w:ascii="Times New Roman" w:hAnsi="Times New Roman" w:cs="Times New Roman"/>
                <w:color w:val="000000" w:themeColor="text1"/>
                <w:sz w:val="20"/>
                <w:szCs w:val="20"/>
              </w:rPr>
            </w:pPr>
          </w:p>
        </w:tc>
      </w:tr>
      <w:tr w:rsidR="00774726" w:rsidRPr="0049691E" w14:paraId="280318FC" w14:textId="77777777" w:rsidTr="00E519CA">
        <w:tc>
          <w:tcPr>
            <w:tcW w:w="1585" w:type="dxa"/>
            <w:vMerge/>
          </w:tcPr>
          <w:p w14:paraId="477C50E7" w14:textId="77777777" w:rsidR="00774726" w:rsidRPr="0049691E" w:rsidRDefault="00774726" w:rsidP="00B12502">
            <w:pPr>
              <w:rPr>
                <w:rFonts w:ascii="Times New Roman" w:hAnsi="Times New Roman" w:cs="Times New Roman"/>
                <w:color w:val="000000" w:themeColor="text1"/>
                <w:sz w:val="20"/>
                <w:szCs w:val="20"/>
              </w:rPr>
            </w:pPr>
          </w:p>
        </w:tc>
        <w:tc>
          <w:tcPr>
            <w:tcW w:w="2120" w:type="dxa"/>
          </w:tcPr>
          <w:p w14:paraId="07388464"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lang w:eastAsia="ko-KR"/>
              </w:rPr>
              <w:t>Highest</w:t>
            </w:r>
          </w:p>
        </w:tc>
        <w:tc>
          <w:tcPr>
            <w:tcW w:w="992" w:type="dxa"/>
            <w:vAlign w:val="bottom"/>
          </w:tcPr>
          <w:p w14:paraId="1E3B94F8"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186,959</w:t>
            </w:r>
          </w:p>
        </w:tc>
        <w:tc>
          <w:tcPr>
            <w:tcW w:w="1415" w:type="dxa"/>
            <w:vAlign w:val="bottom"/>
          </w:tcPr>
          <w:p w14:paraId="6ECEC11D"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16,440 (8.8)</w:t>
            </w:r>
          </w:p>
        </w:tc>
        <w:tc>
          <w:tcPr>
            <w:tcW w:w="1696" w:type="dxa"/>
            <w:vAlign w:val="bottom"/>
          </w:tcPr>
          <w:p w14:paraId="0CD35945"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1.10(1.07, 1.12)</w:t>
            </w:r>
          </w:p>
        </w:tc>
        <w:tc>
          <w:tcPr>
            <w:tcW w:w="1836" w:type="dxa"/>
            <w:vAlign w:val="bottom"/>
          </w:tcPr>
          <w:p w14:paraId="2314568E"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1.19(1.16, 1.22)</w:t>
            </w:r>
          </w:p>
        </w:tc>
        <w:tc>
          <w:tcPr>
            <w:tcW w:w="1979" w:type="dxa"/>
            <w:vAlign w:val="bottom"/>
          </w:tcPr>
          <w:p w14:paraId="5E4938AF"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1.17(1.14, 1.20)</w:t>
            </w:r>
          </w:p>
        </w:tc>
        <w:tc>
          <w:tcPr>
            <w:tcW w:w="2325" w:type="dxa"/>
            <w:vMerge/>
          </w:tcPr>
          <w:p w14:paraId="3A108D22" w14:textId="77777777" w:rsidR="00774726" w:rsidRPr="0049691E" w:rsidRDefault="00774726" w:rsidP="00B12502">
            <w:pPr>
              <w:rPr>
                <w:rFonts w:ascii="Times New Roman" w:hAnsi="Times New Roman" w:cs="Times New Roman"/>
                <w:color w:val="000000" w:themeColor="text1"/>
                <w:sz w:val="20"/>
                <w:szCs w:val="20"/>
              </w:rPr>
            </w:pPr>
          </w:p>
        </w:tc>
      </w:tr>
      <w:tr w:rsidR="00774726" w:rsidRPr="0049691E" w14:paraId="38876C14" w14:textId="77777777" w:rsidTr="00E519CA">
        <w:tc>
          <w:tcPr>
            <w:tcW w:w="1585" w:type="dxa"/>
            <w:vMerge w:val="restart"/>
          </w:tcPr>
          <w:p w14:paraId="19E247E7"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Education level</w:t>
            </w:r>
          </w:p>
        </w:tc>
        <w:tc>
          <w:tcPr>
            <w:tcW w:w="2120" w:type="dxa"/>
          </w:tcPr>
          <w:p w14:paraId="18ED1FEB"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&lt; college level</w:t>
            </w:r>
          </w:p>
        </w:tc>
        <w:tc>
          <w:tcPr>
            <w:tcW w:w="992" w:type="dxa"/>
            <w:vAlign w:val="bottom"/>
          </w:tcPr>
          <w:p w14:paraId="5BEE3A49"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909,769</w:t>
            </w:r>
          </w:p>
        </w:tc>
        <w:tc>
          <w:tcPr>
            <w:tcW w:w="1415" w:type="dxa"/>
            <w:vAlign w:val="bottom"/>
          </w:tcPr>
          <w:p w14:paraId="5D3EDA09"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79,217 (8.7)</w:t>
            </w:r>
          </w:p>
        </w:tc>
        <w:tc>
          <w:tcPr>
            <w:tcW w:w="1696" w:type="dxa"/>
            <w:vAlign w:val="bottom"/>
          </w:tcPr>
          <w:p w14:paraId="4F3F6B1A"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1.15(1.13, 1.17)</w:t>
            </w:r>
          </w:p>
        </w:tc>
        <w:tc>
          <w:tcPr>
            <w:tcW w:w="1836" w:type="dxa"/>
            <w:vAlign w:val="bottom"/>
          </w:tcPr>
          <w:p w14:paraId="4EFCAA7F"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1.26(1.23, 1.29)</w:t>
            </w:r>
          </w:p>
        </w:tc>
        <w:tc>
          <w:tcPr>
            <w:tcW w:w="1979" w:type="dxa"/>
            <w:vAlign w:val="bottom"/>
          </w:tcPr>
          <w:p w14:paraId="4E25B31C"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1.23(1.21, 1.26)</w:t>
            </w:r>
          </w:p>
        </w:tc>
        <w:tc>
          <w:tcPr>
            <w:tcW w:w="2325" w:type="dxa"/>
            <w:vMerge w:val="restart"/>
          </w:tcPr>
          <w:p w14:paraId="1755255F" w14:textId="35F147BA"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PM</w:t>
            </w:r>
            <w:r w:rsidRPr="0049691E">
              <w:rPr>
                <w:rFonts w:ascii="Times New Roman" w:hAnsi="Times New Roman" w:cs="Times New Roman"/>
                <w:color w:val="000000" w:themeColor="text1"/>
                <w:sz w:val="20"/>
                <w:szCs w:val="20"/>
                <w:vertAlign w:val="subscript"/>
              </w:rPr>
              <w:t>2.5</w:t>
            </w:r>
            <w:r w:rsidR="009216FE" w:rsidRPr="0049691E">
              <w:rPr>
                <w:rFonts w:ascii="Times New Roman" w:hAnsi="Times New Roman" w:cs="Times New Roman"/>
                <w:color w:val="000000" w:themeColor="text1"/>
                <w:sz w:val="20"/>
                <w:szCs w:val="20"/>
              </w:rPr>
              <w:t>: 0.028</w:t>
            </w:r>
            <w:r w:rsidRPr="0049691E">
              <w:rPr>
                <w:rFonts w:ascii="Times New Roman" w:hAnsi="Times New Roman" w:cs="Times New Roman"/>
                <w:color w:val="000000" w:themeColor="text1"/>
                <w:sz w:val="20"/>
                <w:szCs w:val="20"/>
              </w:rPr>
              <w:t>; NO</w:t>
            </w:r>
            <w:r w:rsidRPr="0049691E">
              <w:rPr>
                <w:rFonts w:ascii="Times New Roman" w:hAnsi="Times New Roman" w:cs="Times New Roman"/>
                <w:color w:val="000000" w:themeColor="text1"/>
                <w:sz w:val="20"/>
                <w:szCs w:val="20"/>
                <w:vertAlign w:val="subscript"/>
              </w:rPr>
              <w:t>2</w:t>
            </w:r>
            <w:r w:rsidR="009216FE" w:rsidRPr="0049691E">
              <w:rPr>
                <w:rFonts w:ascii="Times New Roman" w:hAnsi="Times New Roman" w:cs="Times New Roman"/>
                <w:color w:val="000000" w:themeColor="text1"/>
                <w:sz w:val="20"/>
                <w:szCs w:val="20"/>
              </w:rPr>
              <w:t>: 0.0021; BC: 0.011</w:t>
            </w:r>
            <w:r w:rsidRPr="0049691E">
              <w:rPr>
                <w:rFonts w:ascii="Times New Roman" w:hAnsi="Times New Roman" w:cs="Times New Roman"/>
                <w:color w:val="000000" w:themeColor="text1"/>
                <w:sz w:val="20"/>
                <w:szCs w:val="20"/>
              </w:rPr>
              <w:t>.</w:t>
            </w:r>
          </w:p>
        </w:tc>
      </w:tr>
      <w:tr w:rsidR="00774726" w:rsidRPr="0049691E" w14:paraId="22801E93" w14:textId="77777777" w:rsidTr="00E519CA">
        <w:tc>
          <w:tcPr>
            <w:tcW w:w="1585" w:type="dxa"/>
            <w:vMerge/>
          </w:tcPr>
          <w:p w14:paraId="3E4A0871" w14:textId="77777777" w:rsidR="00774726" w:rsidRPr="0049691E" w:rsidRDefault="00774726" w:rsidP="00B12502">
            <w:pPr>
              <w:rPr>
                <w:rFonts w:ascii="Times New Roman" w:hAnsi="Times New Roman" w:cs="Times New Roman"/>
                <w:color w:val="000000" w:themeColor="text1"/>
                <w:sz w:val="20"/>
                <w:szCs w:val="20"/>
              </w:rPr>
            </w:pPr>
          </w:p>
        </w:tc>
        <w:tc>
          <w:tcPr>
            <w:tcW w:w="2120" w:type="dxa"/>
          </w:tcPr>
          <w:p w14:paraId="3932B456"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eastAsia="Times New Roman" w:hAnsi="Times New Roman" w:cs="Times New Roman"/>
                <w:color w:val="000000" w:themeColor="text1"/>
                <w:sz w:val="20"/>
                <w:szCs w:val="20"/>
              </w:rPr>
              <w:t>College level +</w:t>
            </w:r>
          </w:p>
        </w:tc>
        <w:tc>
          <w:tcPr>
            <w:tcW w:w="992" w:type="dxa"/>
            <w:vAlign w:val="bottom"/>
          </w:tcPr>
          <w:p w14:paraId="693D268C"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25,023</w:t>
            </w:r>
          </w:p>
        </w:tc>
        <w:tc>
          <w:tcPr>
            <w:tcW w:w="1415" w:type="dxa"/>
            <w:vAlign w:val="bottom"/>
          </w:tcPr>
          <w:p w14:paraId="69FCCADC"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2,514 (10.0)</w:t>
            </w:r>
          </w:p>
        </w:tc>
        <w:tc>
          <w:tcPr>
            <w:tcW w:w="1696" w:type="dxa"/>
            <w:vAlign w:val="bottom"/>
          </w:tcPr>
          <w:p w14:paraId="21FF3962"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1.09(1.04, 1.14)</w:t>
            </w:r>
          </w:p>
        </w:tc>
        <w:tc>
          <w:tcPr>
            <w:tcW w:w="1836" w:type="dxa"/>
            <w:vAlign w:val="bottom"/>
          </w:tcPr>
          <w:p w14:paraId="574927D0"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1.16(1.11, 1.22)</w:t>
            </w:r>
          </w:p>
        </w:tc>
        <w:tc>
          <w:tcPr>
            <w:tcW w:w="1979" w:type="dxa"/>
            <w:vAlign w:val="bottom"/>
          </w:tcPr>
          <w:p w14:paraId="2C892DC8"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1.15(1.09, 1.21)</w:t>
            </w:r>
          </w:p>
        </w:tc>
        <w:tc>
          <w:tcPr>
            <w:tcW w:w="2325" w:type="dxa"/>
            <w:vMerge/>
          </w:tcPr>
          <w:p w14:paraId="25AE159E" w14:textId="77777777" w:rsidR="00774726" w:rsidRPr="0049691E" w:rsidRDefault="00774726" w:rsidP="00B12502">
            <w:pPr>
              <w:rPr>
                <w:rFonts w:ascii="Times New Roman" w:hAnsi="Times New Roman" w:cs="Times New Roman"/>
                <w:color w:val="000000" w:themeColor="text1"/>
                <w:sz w:val="20"/>
                <w:szCs w:val="20"/>
              </w:rPr>
            </w:pPr>
          </w:p>
        </w:tc>
      </w:tr>
      <w:tr w:rsidR="00774726" w:rsidRPr="0049691E" w14:paraId="1774D7E0" w14:textId="77777777" w:rsidTr="00E519CA">
        <w:tc>
          <w:tcPr>
            <w:tcW w:w="1585" w:type="dxa"/>
            <w:vMerge w:val="restart"/>
          </w:tcPr>
          <w:p w14:paraId="2821AE84"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Occupational status</w:t>
            </w:r>
          </w:p>
        </w:tc>
        <w:tc>
          <w:tcPr>
            <w:tcW w:w="2120" w:type="dxa"/>
          </w:tcPr>
          <w:p w14:paraId="2F30D1E0"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Not employed</w:t>
            </w:r>
          </w:p>
        </w:tc>
        <w:tc>
          <w:tcPr>
            <w:tcW w:w="992" w:type="dxa"/>
            <w:vAlign w:val="bottom"/>
          </w:tcPr>
          <w:p w14:paraId="7EF042A2"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818,367</w:t>
            </w:r>
          </w:p>
        </w:tc>
        <w:tc>
          <w:tcPr>
            <w:tcW w:w="1415" w:type="dxa"/>
            <w:vAlign w:val="bottom"/>
          </w:tcPr>
          <w:p w14:paraId="62392CE5"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74,447 (9.1)</w:t>
            </w:r>
          </w:p>
        </w:tc>
        <w:tc>
          <w:tcPr>
            <w:tcW w:w="1696" w:type="dxa"/>
          </w:tcPr>
          <w:p w14:paraId="467C4AB2"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1.15 (1.13, 1.17)</w:t>
            </w:r>
          </w:p>
        </w:tc>
        <w:tc>
          <w:tcPr>
            <w:tcW w:w="1836" w:type="dxa"/>
          </w:tcPr>
          <w:p w14:paraId="294A7205"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1.26 (1.23, 1.29)</w:t>
            </w:r>
          </w:p>
        </w:tc>
        <w:tc>
          <w:tcPr>
            <w:tcW w:w="1979" w:type="dxa"/>
            <w:vAlign w:val="bottom"/>
          </w:tcPr>
          <w:p w14:paraId="2804FE1D"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1.23(1.21, 1.26)</w:t>
            </w:r>
          </w:p>
        </w:tc>
        <w:tc>
          <w:tcPr>
            <w:tcW w:w="2325" w:type="dxa"/>
            <w:vMerge w:val="restart"/>
          </w:tcPr>
          <w:p w14:paraId="62955F45" w14:textId="52EE600A"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PM</w:t>
            </w:r>
            <w:r w:rsidRPr="0049691E">
              <w:rPr>
                <w:rFonts w:ascii="Times New Roman" w:hAnsi="Times New Roman" w:cs="Times New Roman"/>
                <w:color w:val="000000" w:themeColor="text1"/>
                <w:sz w:val="20"/>
                <w:szCs w:val="20"/>
                <w:vertAlign w:val="subscript"/>
              </w:rPr>
              <w:t>2.5</w:t>
            </w:r>
            <w:r w:rsidRPr="0049691E">
              <w:rPr>
                <w:rFonts w:ascii="Times New Roman" w:hAnsi="Times New Roman" w:cs="Times New Roman"/>
                <w:color w:val="000000" w:themeColor="text1"/>
                <w:sz w:val="20"/>
                <w:szCs w:val="20"/>
              </w:rPr>
              <w:t>:&lt;</w:t>
            </w:r>
            <w:r w:rsidR="00C92373" w:rsidRPr="0049691E">
              <w:rPr>
                <w:rFonts w:ascii="Times New Roman" w:hAnsi="Times New Roman" w:cs="Times New Roman"/>
                <w:color w:val="000000" w:themeColor="text1"/>
                <w:sz w:val="20"/>
                <w:szCs w:val="20"/>
              </w:rPr>
              <w:t>0·0001</w:t>
            </w:r>
            <w:r w:rsidRPr="0049691E">
              <w:rPr>
                <w:rFonts w:ascii="Times New Roman" w:hAnsi="Times New Roman" w:cs="Times New Roman"/>
                <w:color w:val="000000" w:themeColor="text1"/>
                <w:sz w:val="20"/>
                <w:szCs w:val="20"/>
              </w:rPr>
              <w:t>; NO</w:t>
            </w:r>
            <w:r w:rsidRPr="0049691E">
              <w:rPr>
                <w:rFonts w:ascii="Times New Roman" w:hAnsi="Times New Roman" w:cs="Times New Roman"/>
                <w:color w:val="000000" w:themeColor="text1"/>
                <w:sz w:val="20"/>
                <w:szCs w:val="20"/>
                <w:vertAlign w:val="subscript"/>
              </w:rPr>
              <w:t>2</w:t>
            </w:r>
            <w:r w:rsidRPr="0049691E">
              <w:rPr>
                <w:rFonts w:ascii="Times New Roman" w:hAnsi="Times New Roman" w:cs="Times New Roman"/>
                <w:color w:val="000000" w:themeColor="text1"/>
                <w:sz w:val="20"/>
                <w:szCs w:val="20"/>
              </w:rPr>
              <w:t>: 0.0025; BC: 0.0058;</w:t>
            </w:r>
          </w:p>
        </w:tc>
      </w:tr>
      <w:tr w:rsidR="00774726" w:rsidRPr="0049691E" w14:paraId="3D7E5437" w14:textId="77777777" w:rsidTr="00E519CA">
        <w:tc>
          <w:tcPr>
            <w:tcW w:w="1585" w:type="dxa"/>
            <w:vMerge/>
          </w:tcPr>
          <w:p w14:paraId="788A5EE0" w14:textId="77777777" w:rsidR="00774726" w:rsidRPr="0049691E" w:rsidRDefault="00774726" w:rsidP="00B12502">
            <w:pPr>
              <w:rPr>
                <w:rFonts w:ascii="Times New Roman" w:hAnsi="Times New Roman" w:cs="Times New Roman"/>
                <w:color w:val="000000" w:themeColor="text1"/>
                <w:sz w:val="20"/>
                <w:szCs w:val="20"/>
              </w:rPr>
            </w:pPr>
          </w:p>
        </w:tc>
        <w:tc>
          <w:tcPr>
            <w:tcW w:w="2120" w:type="dxa"/>
          </w:tcPr>
          <w:p w14:paraId="6F66A18C"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Employed</w:t>
            </w:r>
          </w:p>
        </w:tc>
        <w:tc>
          <w:tcPr>
            <w:tcW w:w="992" w:type="dxa"/>
            <w:vAlign w:val="bottom"/>
          </w:tcPr>
          <w:p w14:paraId="4F506089"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116,425</w:t>
            </w:r>
          </w:p>
        </w:tc>
        <w:tc>
          <w:tcPr>
            <w:tcW w:w="1415" w:type="dxa"/>
            <w:vAlign w:val="bottom"/>
          </w:tcPr>
          <w:p w14:paraId="5994382B"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7,284 (6.3)</w:t>
            </w:r>
          </w:p>
        </w:tc>
        <w:tc>
          <w:tcPr>
            <w:tcW w:w="1696" w:type="dxa"/>
          </w:tcPr>
          <w:p w14:paraId="263B9FA4"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1.08 (1.05, 1.11)</w:t>
            </w:r>
          </w:p>
        </w:tc>
        <w:tc>
          <w:tcPr>
            <w:tcW w:w="1836" w:type="dxa"/>
          </w:tcPr>
          <w:p w14:paraId="58681E22"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1.20 (1.16, 1.24)</w:t>
            </w:r>
          </w:p>
        </w:tc>
        <w:tc>
          <w:tcPr>
            <w:tcW w:w="1979" w:type="dxa"/>
            <w:vAlign w:val="bottom"/>
          </w:tcPr>
          <w:p w14:paraId="2D58EA1A"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1.18(1.13, 1.22)</w:t>
            </w:r>
          </w:p>
        </w:tc>
        <w:tc>
          <w:tcPr>
            <w:tcW w:w="2325" w:type="dxa"/>
            <w:vMerge/>
          </w:tcPr>
          <w:p w14:paraId="4719A290" w14:textId="77777777" w:rsidR="00774726" w:rsidRPr="0049691E" w:rsidRDefault="00774726" w:rsidP="00B12502">
            <w:pPr>
              <w:rPr>
                <w:rFonts w:ascii="Times New Roman" w:hAnsi="Times New Roman" w:cs="Times New Roman"/>
                <w:color w:val="000000" w:themeColor="text1"/>
                <w:sz w:val="20"/>
                <w:szCs w:val="20"/>
              </w:rPr>
            </w:pPr>
          </w:p>
        </w:tc>
      </w:tr>
      <w:tr w:rsidR="00774726" w:rsidRPr="0049691E" w14:paraId="2639C88F" w14:textId="77777777" w:rsidTr="00E519CA">
        <w:tc>
          <w:tcPr>
            <w:tcW w:w="1585" w:type="dxa"/>
            <w:vMerge w:val="restart"/>
          </w:tcPr>
          <w:p w14:paraId="32719D05"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Having stroke</w:t>
            </w:r>
          </w:p>
        </w:tc>
        <w:tc>
          <w:tcPr>
            <w:tcW w:w="2120" w:type="dxa"/>
          </w:tcPr>
          <w:p w14:paraId="4BA196E4"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No</w:t>
            </w:r>
          </w:p>
        </w:tc>
        <w:tc>
          <w:tcPr>
            <w:tcW w:w="992" w:type="dxa"/>
            <w:vAlign w:val="bottom"/>
          </w:tcPr>
          <w:p w14:paraId="11268D03"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899,978</w:t>
            </w:r>
          </w:p>
        </w:tc>
        <w:tc>
          <w:tcPr>
            <w:tcW w:w="1415" w:type="dxa"/>
            <w:vAlign w:val="bottom"/>
          </w:tcPr>
          <w:p w14:paraId="0EFC59F3"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79,430 (8.8)</w:t>
            </w:r>
          </w:p>
        </w:tc>
        <w:tc>
          <w:tcPr>
            <w:tcW w:w="1696" w:type="dxa"/>
          </w:tcPr>
          <w:p w14:paraId="0213790D"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1.14 (1.12, 1.16)</w:t>
            </w:r>
          </w:p>
        </w:tc>
        <w:tc>
          <w:tcPr>
            <w:tcW w:w="1836" w:type="dxa"/>
            <w:vAlign w:val="bottom"/>
          </w:tcPr>
          <w:p w14:paraId="40179CEC"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1.25(1.22, 1.27)</w:t>
            </w:r>
          </w:p>
        </w:tc>
        <w:tc>
          <w:tcPr>
            <w:tcW w:w="1979" w:type="dxa"/>
            <w:vAlign w:val="bottom"/>
          </w:tcPr>
          <w:p w14:paraId="64EBE23A"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1.22(1.20, 1.25)</w:t>
            </w:r>
          </w:p>
        </w:tc>
        <w:tc>
          <w:tcPr>
            <w:tcW w:w="2325" w:type="dxa"/>
            <w:vMerge w:val="restart"/>
          </w:tcPr>
          <w:p w14:paraId="4852A968" w14:textId="34F632BE"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PM</w:t>
            </w:r>
            <w:r w:rsidRPr="0049691E">
              <w:rPr>
                <w:rFonts w:ascii="Times New Roman" w:hAnsi="Times New Roman" w:cs="Times New Roman"/>
                <w:color w:val="000000" w:themeColor="text1"/>
                <w:sz w:val="20"/>
                <w:szCs w:val="20"/>
                <w:vertAlign w:val="subscript"/>
              </w:rPr>
              <w:t>2.5</w:t>
            </w:r>
            <w:r w:rsidRPr="0049691E">
              <w:rPr>
                <w:rFonts w:ascii="Times New Roman" w:hAnsi="Times New Roman" w:cs="Times New Roman"/>
                <w:color w:val="000000" w:themeColor="text1"/>
                <w:sz w:val="20"/>
                <w:szCs w:val="20"/>
              </w:rPr>
              <w:t>: 0.0006</w:t>
            </w:r>
            <w:r w:rsidR="009216FE" w:rsidRPr="0049691E">
              <w:rPr>
                <w:rFonts w:ascii="Times New Roman" w:hAnsi="Times New Roman" w:cs="Times New Roman"/>
                <w:color w:val="000000" w:themeColor="text1"/>
                <w:sz w:val="20"/>
                <w:szCs w:val="20"/>
              </w:rPr>
              <w:t>0</w:t>
            </w:r>
            <w:r w:rsidRPr="0049691E">
              <w:rPr>
                <w:rFonts w:ascii="Times New Roman" w:hAnsi="Times New Roman" w:cs="Times New Roman"/>
                <w:color w:val="000000" w:themeColor="text1"/>
                <w:sz w:val="20"/>
                <w:szCs w:val="20"/>
              </w:rPr>
              <w:t>; NO</w:t>
            </w:r>
            <w:r w:rsidRPr="0049691E">
              <w:rPr>
                <w:rFonts w:ascii="Times New Roman" w:hAnsi="Times New Roman" w:cs="Times New Roman"/>
                <w:color w:val="000000" w:themeColor="text1"/>
                <w:sz w:val="20"/>
                <w:szCs w:val="20"/>
                <w:vertAlign w:val="subscript"/>
              </w:rPr>
              <w:t>2</w:t>
            </w:r>
            <w:r w:rsidRPr="0049691E">
              <w:rPr>
                <w:rFonts w:ascii="Times New Roman" w:hAnsi="Times New Roman" w:cs="Times New Roman"/>
                <w:color w:val="000000" w:themeColor="text1"/>
                <w:sz w:val="20"/>
                <w:szCs w:val="20"/>
              </w:rPr>
              <w:t>: &lt;</w:t>
            </w:r>
            <w:r w:rsidR="00C92373" w:rsidRPr="0049691E">
              <w:rPr>
                <w:rFonts w:ascii="Times New Roman" w:hAnsi="Times New Roman" w:cs="Times New Roman"/>
                <w:color w:val="000000" w:themeColor="text1"/>
                <w:sz w:val="20"/>
                <w:szCs w:val="20"/>
              </w:rPr>
              <w:t>0·0001</w:t>
            </w:r>
            <w:r w:rsidRPr="0049691E">
              <w:rPr>
                <w:rFonts w:ascii="Times New Roman" w:hAnsi="Times New Roman" w:cs="Times New Roman"/>
                <w:color w:val="000000" w:themeColor="text1"/>
                <w:sz w:val="20"/>
                <w:szCs w:val="20"/>
              </w:rPr>
              <w:t>; BC: 0.0005</w:t>
            </w:r>
            <w:r w:rsidR="009216FE" w:rsidRPr="0049691E">
              <w:rPr>
                <w:rFonts w:ascii="Times New Roman" w:hAnsi="Times New Roman" w:cs="Times New Roman"/>
                <w:color w:val="000000" w:themeColor="text1"/>
                <w:sz w:val="20"/>
                <w:szCs w:val="20"/>
              </w:rPr>
              <w:t>0</w:t>
            </w:r>
            <w:r w:rsidRPr="0049691E">
              <w:rPr>
                <w:rFonts w:ascii="Times New Roman" w:hAnsi="Times New Roman" w:cs="Times New Roman"/>
                <w:color w:val="000000" w:themeColor="text1"/>
                <w:sz w:val="20"/>
                <w:szCs w:val="20"/>
              </w:rPr>
              <w:t>;</w:t>
            </w:r>
          </w:p>
        </w:tc>
      </w:tr>
      <w:tr w:rsidR="00774726" w:rsidRPr="0049691E" w14:paraId="6AD938AD" w14:textId="77777777" w:rsidTr="00E519CA">
        <w:tc>
          <w:tcPr>
            <w:tcW w:w="1585" w:type="dxa"/>
            <w:vMerge/>
          </w:tcPr>
          <w:p w14:paraId="11CFDE42" w14:textId="77777777" w:rsidR="00774726" w:rsidRPr="0049691E" w:rsidRDefault="00774726" w:rsidP="00B12502">
            <w:pPr>
              <w:rPr>
                <w:rFonts w:ascii="Times New Roman" w:hAnsi="Times New Roman" w:cs="Times New Roman"/>
                <w:color w:val="000000" w:themeColor="text1"/>
                <w:sz w:val="20"/>
                <w:szCs w:val="20"/>
              </w:rPr>
            </w:pPr>
          </w:p>
        </w:tc>
        <w:tc>
          <w:tcPr>
            <w:tcW w:w="2120" w:type="dxa"/>
          </w:tcPr>
          <w:p w14:paraId="6E8E4850"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Yes</w:t>
            </w:r>
          </w:p>
        </w:tc>
        <w:tc>
          <w:tcPr>
            <w:tcW w:w="992" w:type="dxa"/>
            <w:vAlign w:val="bottom"/>
          </w:tcPr>
          <w:p w14:paraId="63792A0F"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34,814</w:t>
            </w:r>
          </w:p>
        </w:tc>
        <w:tc>
          <w:tcPr>
            <w:tcW w:w="1415" w:type="dxa"/>
            <w:vAlign w:val="bottom"/>
          </w:tcPr>
          <w:p w14:paraId="3A4F6B2C"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2,301 (6.6)</w:t>
            </w:r>
          </w:p>
        </w:tc>
        <w:tc>
          <w:tcPr>
            <w:tcW w:w="1696" w:type="dxa"/>
          </w:tcPr>
          <w:p w14:paraId="13CF5C24"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1.25 (1.18, 1.31)</w:t>
            </w:r>
          </w:p>
        </w:tc>
        <w:tc>
          <w:tcPr>
            <w:tcW w:w="1836" w:type="dxa"/>
            <w:vAlign w:val="bottom"/>
          </w:tcPr>
          <w:p w14:paraId="150E8CCD"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1.38(1.31, 1.46)</w:t>
            </w:r>
          </w:p>
        </w:tc>
        <w:tc>
          <w:tcPr>
            <w:tcW w:w="1979" w:type="dxa"/>
            <w:vAlign w:val="bottom"/>
          </w:tcPr>
          <w:p w14:paraId="6A3C3F08"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1.34(1.27, 1.41)</w:t>
            </w:r>
          </w:p>
        </w:tc>
        <w:tc>
          <w:tcPr>
            <w:tcW w:w="2325" w:type="dxa"/>
            <w:vMerge/>
          </w:tcPr>
          <w:p w14:paraId="244AF657" w14:textId="77777777" w:rsidR="00774726" w:rsidRPr="0049691E" w:rsidRDefault="00774726" w:rsidP="00B12502">
            <w:pPr>
              <w:rPr>
                <w:rFonts w:ascii="Times New Roman" w:hAnsi="Times New Roman" w:cs="Times New Roman"/>
                <w:color w:val="000000" w:themeColor="text1"/>
                <w:sz w:val="20"/>
                <w:szCs w:val="20"/>
              </w:rPr>
            </w:pPr>
          </w:p>
        </w:tc>
      </w:tr>
      <w:tr w:rsidR="00774726" w:rsidRPr="0049691E" w14:paraId="0EB10A03" w14:textId="77777777" w:rsidTr="00E519CA">
        <w:tc>
          <w:tcPr>
            <w:tcW w:w="1585" w:type="dxa"/>
            <w:vMerge w:val="restart"/>
          </w:tcPr>
          <w:p w14:paraId="2A603338"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Having IHD</w:t>
            </w:r>
          </w:p>
        </w:tc>
        <w:tc>
          <w:tcPr>
            <w:tcW w:w="2120" w:type="dxa"/>
          </w:tcPr>
          <w:p w14:paraId="4799B440"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No</w:t>
            </w:r>
          </w:p>
        </w:tc>
        <w:tc>
          <w:tcPr>
            <w:tcW w:w="992" w:type="dxa"/>
            <w:vAlign w:val="bottom"/>
          </w:tcPr>
          <w:p w14:paraId="6EA4CAF9"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860,974</w:t>
            </w:r>
          </w:p>
        </w:tc>
        <w:tc>
          <w:tcPr>
            <w:tcW w:w="1415" w:type="dxa"/>
            <w:vAlign w:val="bottom"/>
          </w:tcPr>
          <w:p w14:paraId="430B967D"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76,025 (8.8)</w:t>
            </w:r>
          </w:p>
        </w:tc>
        <w:tc>
          <w:tcPr>
            <w:tcW w:w="1696" w:type="dxa"/>
          </w:tcPr>
          <w:p w14:paraId="2E98FFC5"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1.14 (1.12, 1.16)</w:t>
            </w:r>
          </w:p>
        </w:tc>
        <w:tc>
          <w:tcPr>
            <w:tcW w:w="1836" w:type="dxa"/>
          </w:tcPr>
          <w:p w14:paraId="3E98F18C"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1.25 (1.22, 1.28)</w:t>
            </w:r>
          </w:p>
        </w:tc>
        <w:tc>
          <w:tcPr>
            <w:tcW w:w="1979" w:type="dxa"/>
            <w:vAlign w:val="bottom"/>
          </w:tcPr>
          <w:p w14:paraId="0C775E8E"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1.23(1.20, 1.26)</w:t>
            </w:r>
          </w:p>
        </w:tc>
        <w:tc>
          <w:tcPr>
            <w:tcW w:w="2325" w:type="dxa"/>
            <w:vMerge w:val="restart"/>
          </w:tcPr>
          <w:p w14:paraId="5A732721" w14:textId="11A9C149"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PM</w:t>
            </w:r>
            <w:r w:rsidRPr="0049691E">
              <w:rPr>
                <w:rFonts w:ascii="Times New Roman" w:hAnsi="Times New Roman" w:cs="Times New Roman"/>
                <w:color w:val="000000" w:themeColor="text1"/>
                <w:sz w:val="20"/>
                <w:szCs w:val="20"/>
                <w:vertAlign w:val="subscript"/>
              </w:rPr>
              <w:t>2.5</w:t>
            </w:r>
            <w:r w:rsidR="009216FE" w:rsidRPr="0049691E">
              <w:rPr>
                <w:rFonts w:ascii="Times New Roman" w:hAnsi="Times New Roman" w:cs="Times New Roman"/>
                <w:color w:val="000000" w:themeColor="text1"/>
                <w:sz w:val="20"/>
                <w:szCs w:val="20"/>
              </w:rPr>
              <w:t>: 0.95</w:t>
            </w:r>
            <w:r w:rsidRPr="0049691E">
              <w:rPr>
                <w:rFonts w:ascii="Times New Roman" w:hAnsi="Times New Roman" w:cs="Times New Roman"/>
                <w:color w:val="000000" w:themeColor="text1"/>
                <w:sz w:val="20"/>
                <w:szCs w:val="20"/>
              </w:rPr>
              <w:t>; NO</w:t>
            </w:r>
            <w:r w:rsidRPr="0049691E">
              <w:rPr>
                <w:rFonts w:ascii="Times New Roman" w:hAnsi="Times New Roman" w:cs="Times New Roman"/>
                <w:color w:val="000000" w:themeColor="text1"/>
                <w:sz w:val="20"/>
                <w:szCs w:val="20"/>
                <w:vertAlign w:val="subscript"/>
              </w:rPr>
              <w:t>2</w:t>
            </w:r>
            <w:r w:rsidR="009216FE" w:rsidRPr="0049691E">
              <w:rPr>
                <w:rFonts w:ascii="Times New Roman" w:hAnsi="Times New Roman" w:cs="Times New Roman"/>
                <w:color w:val="000000" w:themeColor="text1"/>
                <w:sz w:val="20"/>
                <w:szCs w:val="20"/>
              </w:rPr>
              <w:t>: 0.74; BC: 0.94</w:t>
            </w:r>
            <w:r w:rsidRPr="0049691E">
              <w:rPr>
                <w:rFonts w:ascii="Times New Roman" w:hAnsi="Times New Roman" w:cs="Times New Roman"/>
                <w:color w:val="000000" w:themeColor="text1"/>
                <w:sz w:val="20"/>
                <w:szCs w:val="20"/>
              </w:rPr>
              <w:t>;</w:t>
            </w:r>
          </w:p>
        </w:tc>
      </w:tr>
      <w:tr w:rsidR="00774726" w:rsidRPr="0049691E" w14:paraId="25439DCA" w14:textId="77777777" w:rsidTr="00E519CA">
        <w:tc>
          <w:tcPr>
            <w:tcW w:w="1585" w:type="dxa"/>
            <w:vMerge/>
          </w:tcPr>
          <w:p w14:paraId="38D9D395" w14:textId="77777777" w:rsidR="00774726" w:rsidRPr="0049691E" w:rsidRDefault="00774726" w:rsidP="00B12502">
            <w:pPr>
              <w:rPr>
                <w:rFonts w:ascii="Times New Roman" w:hAnsi="Times New Roman" w:cs="Times New Roman"/>
                <w:color w:val="000000" w:themeColor="text1"/>
                <w:sz w:val="20"/>
                <w:szCs w:val="20"/>
              </w:rPr>
            </w:pPr>
          </w:p>
        </w:tc>
        <w:tc>
          <w:tcPr>
            <w:tcW w:w="2120" w:type="dxa"/>
          </w:tcPr>
          <w:p w14:paraId="1796C157"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Yes</w:t>
            </w:r>
          </w:p>
        </w:tc>
        <w:tc>
          <w:tcPr>
            <w:tcW w:w="992" w:type="dxa"/>
            <w:vAlign w:val="bottom"/>
          </w:tcPr>
          <w:p w14:paraId="0D83E1A7"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73,818</w:t>
            </w:r>
          </w:p>
        </w:tc>
        <w:tc>
          <w:tcPr>
            <w:tcW w:w="1415" w:type="dxa"/>
            <w:vAlign w:val="bottom"/>
          </w:tcPr>
          <w:p w14:paraId="17747C3E"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5,706 (7.7)</w:t>
            </w:r>
          </w:p>
        </w:tc>
        <w:tc>
          <w:tcPr>
            <w:tcW w:w="1696" w:type="dxa"/>
          </w:tcPr>
          <w:p w14:paraId="6ACF0F51"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1.14 (1.10, 1.18)</w:t>
            </w:r>
          </w:p>
        </w:tc>
        <w:tc>
          <w:tcPr>
            <w:tcW w:w="1836" w:type="dxa"/>
          </w:tcPr>
          <w:p w14:paraId="248B8A7E"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1.26 (1.21, 1.30)</w:t>
            </w:r>
          </w:p>
        </w:tc>
        <w:tc>
          <w:tcPr>
            <w:tcW w:w="1979" w:type="dxa"/>
            <w:vAlign w:val="bottom"/>
          </w:tcPr>
          <w:p w14:paraId="184CC530"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1.23(1.18, 1.28)</w:t>
            </w:r>
          </w:p>
        </w:tc>
        <w:tc>
          <w:tcPr>
            <w:tcW w:w="2325" w:type="dxa"/>
            <w:vMerge/>
          </w:tcPr>
          <w:p w14:paraId="54358BDE" w14:textId="77777777" w:rsidR="00774726" w:rsidRPr="0049691E" w:rsidRDefault="00774726" w:rsidP="00B12502">
            <w:pPr>
              <w:rPr>
                <w:rFonts w:ascii="Times New Roman" w:hAnsi="Times New Roman" w:cs="Times New Roman"/>
                <w:color w:val="000000" w:themeColor="text1"/>
                <w:sz w:val="20"/>
                <w:szCs w:val="20"/>
              </w:rPr>
            </w:pPr>
          </w:p>
        </w:tc>
      </w:tr>
      <w:tr w:rsidR="00774726" w:rsidRPr="0049691E" w14:paraId="10D4C1AB" w14:textId="77777777" w:rsidTr="00E519CA">
        <w:tc>
          <w:tcPr>
            <w:tcW w:w="1585" w:type="dxa"/>
            <w:vMerge w:val="restart"/>
          </w:tcPr>
          <w:p w14:paraId="2E091591"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Having MI</w:t>
            </w:r>
          </w:p>
        </w:tc>
        <w:tc>
          <w:tcPr>
            <w:tcW w:w="2120" w:type="dxa"/>
          </w:tcPr>
          <w:p w14:paraId="2D8D2495"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No</w:t>
            </w:r>
          </w:p>
        </w:tc>
        <w:tc>
          <w:tcPr>
            <w:tcW w:w="992" w:type="dxa"/>
            <w:vAlign w:val="bottom"/>
          </w:tcPr>
          <w:p w14:paraId="1AC137DB"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896,704</w:t>
            </w:r>
          </w:p>
        </w:tc>
        <w:tc>
          <w:tcPr>
            <w:tcW w:w="1415" w:type="dxa"/>
            <w:vAlign w:val="bottom"/>
          </w:tcPr>
          <w:p w14:paraId="01888A3B"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79,165 (8.8)</w:t>
            </w:r>
          </w:p>
        </w:tc>
        <w:tc>
          <w:tcPr>
            <w:tcW w:w="1696" w:type="dxa"/>
          </w:tcPr>
          <w:p w14:paraId="6E2B995A"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1.14 (1.12, 1.16)</w:t>
            </w:r>
          </w:p>
        </w:tc>
        <w:tc>
          <w:tcPr>
            <w:tcW w:w="1836" w:type="dxa"/>
          </w:tcPr>
          <w:p w14:paraId="19A6FA13"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1.25 (1.22, 1.28)</w:t>
            </w:r>
          </w:p>
        </w:tc>
        <w:tc>
          <w:tcPr>
            <w:tcW w:w="1979" w:type="dxa"/>
            <w:vAlign w:val="bottom"/>
          </w:tcPr>
          <w:p w14:paraId="35D46AF8"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1.23(1.20, 1.25)</w:t>
            </w:r>
          </w:p>
        </w:tc>
        <w:tc>
          <w:tcPr>
            <w:tcW w:w="2325" w:type="dxa"/>
            <w:vMerge w:val="restart"/>
          </w:tcPr>
          <w:p w14:paraId="31186B2F" w14:textId="4FD94F9E"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PM</w:t>
            </w:r>
            <w:r w:rsidRPr="0049691E">
              <w:rPr>
                <w:rFonts w:ascii="Times New Roman" w:hAnsi="Times New Roman" w:cs="Times New Roman"/>
                <w:color w:val="000000" w:themeColor="text1"/>
                <w:sz w:val="20"/>
                <w:szCs w:val="20"/>
                <w:vertAlign w:val="subscript"/>
              </w:rPr>
              <w:t>2.5</w:t>
            </w:r>
            <w:r w:rsidR="009216FE" w:rsidRPr="0049691E">
              <w:rPr>
                <w:rFonts w:ascii="Times New Roman" w:hAnsi="Times New Roman" w:cs="Times New Roman"/>
                <w:color w:val="000000" w:themeColor="text1"/>
                <w:sz w:val="20"/>
                <w:szCs w:val="20"/>
              </w:rPr>
              <w:t>: 0.76</w:t>
            </w:r>
            <w:r w:rsidRPr="0049691E">
              <w:rPr>
                <w:rFonts w:ascii="Times New Roman" w:hAnsi="Times New Roman" w:cs="Times New Roman"/>
                <w:color w:val="000000" w:themeColor="text1"/>
                <w:sz w:val="20"/>
                <w:szCs w:val="20"/>
              </w:rPr>
              <w:t>; NO</w:t>
            </w:r>
            <w:r w:rsidRPr="0049691E">
              <w:rPr>
                <w:rFonts w:ascii="Times New Roman" w:hAnsi="Times New Roman" w:cs="Times New Roman"/>
                <w:color w:val="000000" w:themeColor="text1"/>
                <w:sz w:val="20"/>
                <w:szCs w:val="20"/>
                <w:vertAlign w:val="subscript"/>
              </w:rPr>
              <w:t>2</w:t>
            </w:r>
            <w:r w:rsidR="009216FE" w:rsidRPr="0049691E">
              <w:rPr>
                <w:rFonts w:ascii="Times New Roman" w:hAnsi="Times New Roman" w:cs="Times New Roman"/>
                <w:color w:val="000000" w:themeColor="text1"/>
                <w:sz w:val="20"/>
                <w:szCs w:val="20"/>
              </w:rPr>
              <w:t>: 0.11; BC: 0.16</w:t>
            </w:r>
            <w:r w:rsidRPr="0049691E">
              <w:rPr>
                <w:rFonts w:ascii="Times New Roman" w:hAnsi="Times New Roman" w:cs="Times New Roman"/>
                <w:color w:val="000000" w:themeColor="text1"/>
                <w:sz w:val="20"/>
                <w:szCs w:val="20"/>
              </w:rPr>
              <w:t>;</w:t>
            </w:r>
          </w:p>
        </w:tc>
      </w:tr>
      <w:tr w:rsidR="00774726" w:rsidRPr="0049691E" w14:paraId="128E54DB" w14:textId="77777777" w:rsidTr="00E519CA">
        <w:tc>
          <w:tcPr>
            <w:tcW w:w="1585" w:type="dxa"/>
            <w:vMerge/>
          </w:tcPr>
          <w:p w14:paraId="4D167D8F" w14:textId="77777777" w:rsidR="00774726" w:rsidRPr="0049691E" w:rsidRDefault="00774726" w:rsidP="00B12502">
            <w:pPr>
              <w:rPr>
                <w:rFonts w:ascii="Times New Roman" w:hAnsi="Times New Roman" w:cs="Times New Roman"/>
                <w:color w:val="000000" w:themeColor="text1"/>
                <w:sz w:val="20"/>
                <w:szCs w:val="20"/>
              </w:rPr>
            </w:pPr>
          </w:p>
        </w:tc>
        <w:tc>
          <w:tcPr>
            <w:tcW w:w="2120" w:type="dxa"/>
          </w:tcPr>
          <w:p w14:paraId="72DBB8E1"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Yes</w:t>
            </w:r>
          </w:p>
        </w:tc>
        <w:tc>
          <w:tcPr>
            <w:tcW w:w="992" w:type="dxa"/>
            <w:vAlign w:val="bottom"/>
          </w:tcPr>
          <w:p w14:paraId="72507916"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38,088</w:t>
            </w:r>
          </w:p>
        </w:tc>
        <w:tc>
          <w:tcPr>
            <w:tcW w:w="1415" w:type="dxa"/>
            <w:vAlign w:val="bottom"/>
          </w:tcPr>
          <w:p w14:paraId="144229D2"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2,566 (6.7)</w:t>
            </w:r>
          </w:p>
        </w:tc>
        <w:tc>
          <w:tcPr>
            <w:tcW w:w="1696" w:type="dxa"/>
          </w:tcPr>
          <w:p w14:paraId="494B1543"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1.15 (1.10, 1.21)</w:t>
            </w:r>
          </w:p>
        </w:tc>
        <w:tc>
          <w:tcPr>
            <w:tcW w:w="1836" w:type="dxa"/>
          </w:tcPr>
          <w:p w14:paraId="607B791D"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1.30 (1.23, 1.36)</w:t>
            </w:r>
          </w:p>
        </w:tc>
        <w:tc>
          <w:tcPr>
            <w:tcW w:w="1979" w:type="dxa"/>
            <w:vAlign w:val="bottom"/>
          </w:tcPr>
          <w:p w14:paraId="7BE23C33"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1.27(1.21, 1.34)</w:t>
            </w:r>
          </w:p>
        </w:tc>
        <w:tc>
          <w:tcPr>
            <w:tcW w:w="2325" w:type="dxa"/>
            <w:vMerge/>
          </w:tcPr>
          <w:p w14:paraId="312C7B98" w14:textId="77777777" w:rsidR="00774726" w:rsidRPr="0049691E" w:rsidRDefault="00774726" w:rsidP="00B12502">
            <w:pPr>
              <w:rPr>
                <w:rFonts w:ascii="Times New Roman" w:hAnsi="Times New Roman" w:cs="Times New Roman"/>
                <w:color w:val="000000" w:themeColor="text1"/>
                <w:sz w:val="20"/>
                <w:szCs w:val="20"/>
              </w:rPr>
            </w:pPr>
          </w:p>
        </w:tc>
      </w:tr>
      <w:tr w:rsidR="00774726" w:rsidRPr="0049691E" w14:paraId="02141275" w14:textId="77777777" w:rsidTr="00E519CA">
        <w:tc>
          <w:tcPr>
            <w:tcW w:w="1585" w:type="dxa"/>
            <w:vMerge w:val="restart"/>
          </w:tcPr>
          <w:p w14:paraId="795A18D7"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Having asthma</w:t>
            </w:r>
          </w:p>
        </w:tc>
        <w:tc>
          <w:tcPr>
            <w:tcW w:w="2120" w:type="dxa"/>
          </w:tcPr>
          <w:p w14:paraId="1077F4A8"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No</w:t>
            </w:r>
          </w:p>
        </w:tc>
        <w:tc>
          <w:tcPr>
            <w:tcW w:w="992" w:type="dxa"/>
            <w:vAlign w:val="bottom"/>
          </w:tcPr>
          <w:p w14:paraId="64F190F1"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919,980</w:t>
            </w:r>
          </w:p>
        </w:tc>
        <w:tc>
          <w:tcPr>
            <w:tcW w:w="1415" w:type="dxa"/>
            <w:vAlign w:val="bottom"/>
          </w:tcPr>
          <w:p w14:paraId="22526B6F"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80,717 (8.8)</w:t>
            </w:r>
          </w:p>
        </w:tc>
        <w:tc>
          <w:tcPr>
            <w:tcW w:w="1696" w:type="dxa"/>
          </w:tcPr>
          <w:p w14:paraId="4EF03ACB"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1.14 (1.12, 1.16)</w:t>
            </w:r>
          </w:p>
        </w:tc>
        <w:tc>
          <w:tcPr>
            <w:tcW w:w="1836" w:type="dxa"/>
          </w:tcPr>
          <w:p w14:paraId="710C63CC"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1.25 (1.22, 1.28)</w:t>
            </w:r>
          </w:p>
        </w:tc>
        <w:tc>
          <w:tcPr>
            <w:tcW w:w="1979" w:type="dxa"/>
          </w:tcPr>
          <w:p w14:paraId="035D7217"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1.23 (1.20, 1.26)</w:t>
            </w:r>
          </w:p>
        </w:tc>
        <w:tc>
          <w:tcPr>
            <w:tcW w:w="2325" w:type="dxa"/>
            <w:vMerge w:val="restart"/>
          </w:tcPr>
          <w:p w14:paraId="32EE7BE7" w14:textId="218ABC89"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PM</w:t>
            </w:r>
            <w:r w:rsidRPr="0049691E">
              <w:rPr>
                <w:rFonts w:ascii="Times New Roman" w:hAnsi="Times New Roman" w:cs="Times New Roman"/>
                <w:color w:val="000000" w:themeColor="text1"/>
                <w:sz w:val="20"/>
                <w:szCs w:val="20"/>
                <w:vertAlign w:val="subscript"/>
              </w:rPr>
              <w:t>2.5</w:t>
            </w:r>
            <w:r w:rsidR="009216FE" w:rsidRPr="0049691E">
              <w:rPr>
                <w:rFonts w:ascii="Times New Roman" w:hAnsi="Times New Roman" w:cs="Times New Roman"/>
                <w:color w:val="000000" w:themeColor="text1"/>
                <w:sz w:val="20"/>
                <w:szCs w:val="20"/>
              </w:rPr>
              <w:t>: 0.85</w:t>
            </w:r>
            <w:r w:rsidRPr="0049691E">
              <w:rPr>
                <w:rFonts w:ascii="Times New Roman" w:hAnsi="Times New Roman" w:cs="Times New Roman"/>
                <w:color w:val="000000" w:themeColor="text1"/>
                <w:sz w:val="20"/>
                <w:szCs w:val="20"/>
              </w:rPr>
              <w:t>; NO</w:t>
            </w:r>
            <w:r w:rsidRPr="0049691E">
              <w:rPr>
                <w:rFonts w:ascii="Times New Roman" w:hAnsi="Times New Roman" w:cs="Times New Roman"/>
                <w:color w:val="000000" w:themeColor="text1"/>
                <w:sz w:val="20"/>
                <w:szCs w:val="20"/>
                <w:vertAlign w:val="subscript"/>
              </w:rPr>
              <w:t>2</w:t>
            </w:r>
            <w:r w:rsidR="009216FE" w:rsidRPr="0049691E">
              <w:rPr>
                <w:rFonts w:ascii="Times New Roman" w:hAnsi="Times New Roman" w:cs="Times New Roman"/>
                <w:color w:val="000000" w:themeColor="text1"/>
                <w:sz w:val="20"/>
                <w:szCs w:val="20"/>
              </w:rPr>
              <w:t>: 0.38; BC: 0.32</w:t>
            </w:r>
            <w:r w:rsidRPr="0049691E">
              <w:rPr>
                <w:rFonts w:ascii="Times New Roman" w:hAnsi="Times New Roman" w:cs="Times New Roman"/>
                <w:color w:val="000000" w:themeColor="text1"/>
                <w:sz w:val="20"/>
                <w:szCs w:val="20"/>
              </w:rPr>
              <w:t>;</w:t>
            </w:r>
          </w:p>
        </w:tc>
      </w:tr>
      <w:tr w:rsidR="00774726" w:rsidRPr="0049691E" w14:paraId="3B036BFC" w14:textId="77777777" w:rsidTr="00E519CA">
        <w:tc>
          <w:tcPr>
            <w:tcW w:w="1585" w:type="dxa"/>
            <w:vMerge/>
          </w:tcPr>
          <w:p w14:paraId="5714B532" w14:textId="77777777" w:rsidR="00774726" w:rsidRPr="0049691E" w:rsidRDefault="00774726" w:rsidP="00B12502">
            <w:pPr>
              <w:rPr>
                <w:rFonts w:ascii="Times New Roman" w:hAnsi="Times New Roman" w:cs="Times New Roman"/>
                <w:color w:val="000000" w:themeColor="text1"/>
                <w:sz w:val="20"/>
                <w:szCs w:val="20"/>
              </w:rPr>
            </w:pPr>
          </w:p>
        </w:tc>
        <w:tc>
          <w:tcPr>
            <w:tcW w:w="2120" w:type="dxa"/>
          </w:tcPr>
          <w:p w14:paraId="50781CD3"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Yes</w:t>
            </w:r>
          </w:p>
        </w:tc>
        <w:tc>
          <w:tcPr>
            <w:tcW w:w="992" w:type="dxa"/>
            <w:vAlign w:val="bottom"/>
          </w:tcPr>
          <w:p w14:paraId="2AF6BD72"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14,812</w:t>
            </w:r>
          </w:p>
        </w:tc>
        <w:tc>
          <w:tcPr>
            <w:tcW w:w="1415" w:type="dxa"/>
            <w:vAlign w:val="bottom"/>
          </w:tcPr>
          <w:p w14:paraId="56CE7C61"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1,014 (6.8)</w:t>
            </w:r>
          </w:p>
        </w:tc>
        <w:tc>
          <w:tcPr>
            <w:tcW w:w="1696" w:type="dxa"/>
          </w:tcPr>
          <w:p w14:paraId="4A867765"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1.15 (1.07, 1.24)</w:t>
            </w:r>
          </w:p>
        </w:tc>
        <w:tc>
          <w:tcPr>
            <w:tcW w:w="1836" w:type="dxa"/>
          </w:tcPr>
          <w:p w14:paraId="239F3596"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1.21 (1.12, 1.31)</w:t>
            </w:r>
          </w:p>
        </w:tc>
        <w:tc>
          <w:tcPr>
            <w:tcW w:w="1979" w:type="dxa"/>
          </w:tcPr>
          <w:p w14:paraId="2DD77171"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1.18 (1.09, 1.28)</w:t>
            </w:r>
          </w:p>
        </w:tc>
        <w:tc>
          <w:tcPr>
            <w:tcW w:w="2325" w:type="dxa"/>
            <w:vMerge/>
          </w:tcPr>
          <w:p w14:paraId="3D27CD80" w14:textId="77777777" w:rsidR="00774726" w:rsidRPr="0049691E" w:rsidRDefault="00774726" w:rsidP="00B12502">
            <w:pPr>
              <w:rPr>
                <w:rFonts w:ascii="Times New Roman" w:hAnsi="Times New Roman" w:cs="Times New Roman"/>
                <w:color w:val="000000" w:themeColor="text1"/>
                <w:sz w:val="20"/>
                <w:szCs w:val="20"/>
              </w:rPr>
            </w:pPr>
          </w:p>
        </w:tc>
      </w:tr>
      <w:tr w:rsidR="00774726" w:rsidRPr="0049691E" w14:paraId="16EA80AB" w14:textId="77777777" w:rsidTr="00E519CA">
        <w:tc>
          <w:tcPr>
            <w:tcW w:w="1585" w:type="dxa"/>
            <w:vMerge w:val="restart"/>
          </w:tcPr>
          <w:p w14:paraId="0D527D23"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Having COPD</w:t>
            </w:r>
          </w:p>
        </w:tc>
        <w:tc>
          <w:tcPr>
            <w:tcW w:w="2120" w:type="dxa"/>
          </w:tcPr>
          <w:p w14:paraId="30977258"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No</w:t>
            </w:r>
          </w:p>
        </w:tc>
        <w:tc>
          <w:tcPr>
            <w:tcW w:w="992" w:type="dxa"/>
            <w:vAlign w:val="bottom"/>
          </w:tcPr>
          <w:p w14:paraId="3D0A7083"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901,232</w:t>
            </w:r>
          </w:p>
        </w:tc>
        <w:tc>
          <w:tcPr>
            <w:tcW w:w="1415" w:type="dxa"/>
            <w:vAlign w:val="bottom"/>
          </w:tcPr>
          <w:p w14:paraId="548B238F"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80,085 (8.9)</w:t>
            </w:r>
          </w:p>
        </w:tc>
        <w:tc>
          <w:tcPr>
            <w:tcW w:w="1696" w:type="dxa"/>
          </w:tcPr>
          <w:p w14:paraId="78E01A35"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1.14 (1.12, 1.16)</w:t>
            </w:r>
          </w:p>
        </w:tc>
        <w:tc>
          <w:tcPr>
            <w:tcW w:w="1836" w:type="dxa"/>
          </w:tcPr>
          <w:p w14:paraId="485A6DB9"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1.25 (1.22, 1.28)</w:t>
            </w:r>
          </w:p>
        </w:tc>
        <w:tc>
          <w:tcPr>
            <w:tcW w:w="1979" w:type="dxa"/>
          </w:tcPr>
          <w:p w14:paraId="50301F75"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1.23 (1.20, 1.26)</w:t>
            </w:r>
          </w:p>
        </w:tc>
        <w:tc>
          <w:tcPr>
            <w:tcW w:w="2325" w:type="dxa"/>
            <w:vMerge w:val="restart"/>
          </w:tcPr>
          <w:p w14:paraId="6133AFC2" w14:textId="232638FA"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PM</w:t>
            </w:r>
            <w:r w:rsidRPr="0049691E">
              <w:rPr>
                <w:rFonts w:ascii="Times New Roman" w:hAnsi="Times New Roman" w:cs="Times New Roman"/>
                <w:color w:val="000000" w:themeColor="text1"/>
                <w:sz w:val="20"/>
                <w:szCs w:val="20"/>
                <w:vertAlign w:val="subscript"/>
              </w:rPr>
              <w:t>2.5</w:t>
            </w:r>
            <w:r w:rsidR="009216FE" w:rsidRPr="0049691E">
              <w:rPr>
                <w:rFonts w:ascii="Times New Roman" w:hAnsi="Times New Roman" w:cs="Times New Roman"/>
                <w:color w:val="000000" w:themeColor="text1"/>
                <w:sz w:val="20"/>
                <w:szCs w:val="20"/>
              </w:rPr>
              <w:t>: 0.24</w:t>
            </w:r>
            <w:r w:rsidRPr="0049691E">
              <w:rPr>
                <w:rFonts w:ascii="Times New Roman" w:hAnsi="Times New Roman" w:cs="Times New Roman"/>
                <w:color w:val="000000" w:themeColor="text1"/>
                <w:sz w:val="20"/>
                <w:szCs w:val="20"/>
              </w:rPr>
              <w:t>; NO</w:t>
            </w:r>
            <w:r w:rsidRPr="0049691E">
              <w:rPr>
                <w:rFonts w:ascii="Times New Roman" w:hAnsi="Times New Roman" w:cs="Times New Roman"/>
                <w:color w:val="000000" w:themeColor="text1"/>
                <w:sz w:val="20"/>
                <w:szCs w:val="20"/>
                <w:vertAlign w:val="subscript"/>
              </w:rPr>
              <w:t>2</w:t>
            </w:r>
            <w:r w:rsidR="009216FE" w:rsidRPr="0049691E">
              <w:rPr>
                <w:rFonts w:ascii="Times New Roman" w:hAnsi="Times New Roman" w:cs="Times New Roman"/>
                <w:color w:val="000000" w:themeColor="text1"/>
                <w:sz w:val="20"/>
                <w:szCs w:val="20"/>
              </w:rPr>
              <w:t>: 0.80; BC: 0.93</w:t>
            </w:r>
            <w:r w:rsidRPr="0049691E">
              <w:rPr>
                <w:rFonts w:ascii="Times New Roman" w:hAnsi="Times New Roman" w:cs="Times New Roman"/>
                <w:color w:val="000000" w:themeColor="text1"/>
                <w:sz w:val="20"/>
                <w:szCs w:val="20"/>
              </w:rPr>
              <w:t>;</w:t>
            </w:r>
          </w:p>
        </w:tc>
      </w:tr>
      <w:tr w:rsidR="00774726" w:rsidRPr="0049691E" w14:paraId="2486CF4E" w14:textId="77777777" w:rsidTr="00E519CA">
        <w:tc>
          <w:tcPr>
            <w:tcW w:w="1585" w:type="dxa"/>
            <w:vMerge/>
          </w:tcPr>
          <w:p w14:paraId="3D56D5C5" w14:textId="77777777" w:rsidR="00774726" w:rsidRPr="0049691E" w:rsidRDefault="00774726" w:rsidP="00B12502">
            <w:pPr>
              <w:rPr>
                <w:rFonts w:ascii="Times New Roman" w:hAnsi="Times New Roman" w:cs="Times New Roman"/>
                <w:color w:val="000000" w:themeColor="text1"/>
                <w:sz w:val="20"/>
                <w:szCs w:val="20"/>
              </w:rPr>
            </w:pPr>
          </w:p>
        </w:tc>
        <w:tc>
          <w:tcPr>
            <w:tcW w:w="2120" w:type="dxa"/>
          </w:tcPr>
          <w:p w14:paraId="4753C281"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Yes</w:t>
            </w:r>
          </w:p>
        </w:tc>
        <w:tc>
          <w:tcPr>
            <w:tcW w:w="992" w:type="dxa"/>
            <w:vAlign w:val="bottom"/>
          </w:tcPr>
          <w:p w14:paraId="7359A3D4"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33,560</w:t>
            </w:r>
          </w:p>
        </w:tc>
        <w:tc>
          <w:tcPr>
            <w:tcW w:w="1415" w:type="dxa"/>
            <w:vAlign w:val="bottom"/>
          </w:tcPr>
          <w:p w14:paraId="50EEFB78"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1,646 (4.9)</w:t>
            </w:r>
          </w:p>
        </w:tc>
        <w:tc>
          <w:tcPr>
            <w:tcW w:w="1696" w:type="dxa"/>
          </w:tcPr>
          <w:p w14:paraId="7B320361"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1.19 (1.11, 1.27)</w:t>
            </w:r>
          </w:p>
        </w:tc>
        <w:tc>
          <w:tcPr>
            <w:tcW w:w="1836" w:type="dxa"/>
          </w:tcPr>
          <w:p w14:paraId="48B8A9CE"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1.26 (1.18, 1.35)</w:t>
            </w:r>
          </w:p>
        </w:tc>
        <w:tc>
          <w:tcPr>
            <w:tcW w:w="1979" w:type="dxa"/>
          </w:tcPr>
          <w:p w14:paraId="6F57308E"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1.23 (1.15, 1.32)</w:t>
            </w:r>
          </w:p>
        </w:tc>
        <w:tc>
          <w:tcPr>
            <w:tcW w:w="2325" w:type="dxa"/>
            <w:vMerge/>
          </w:tcPr>
          <w:p w14:paraId="7EEEA6ED" w14:textId="77777777" w:rsidR="00774726" w:rsidRPr="0049691E" w:rsidRDefault="00774726" w:rsidP="00B12502">
            <w:pPr>
              <w:rPr>
                <w:rFonts w:ascii="Times New Roman" w:hAnsi="Times New Roman" w:cs="Times New Roman"/>
                <w:color w:val="000000" w:themeColor="text1"/>
                <w:sz w:val="20"/>
                <w:szCs w:val="20"/>
              </w:rPr>
            </w:pPr>
          </w:p>
        </w:tc>
      </w:tr>
      <w:tr w:rsidR="00774726" w:rsidRPr="0049691E" w14:paraId="76E78EEC" w14:textId="77777777" w:rsidTr="00E519CA">
        <w:tc>
          <w:tcPr>
            <w:tcW w:w="1585" w:type="dxa"/>
            <w:vMerge w:val="restart"/>
          </w:tcPr>
          <w:p w14:paraId="62CBAAE4"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Having diabetes</w:t>
            </w:r>
          </w:p>
        </w:tc>
        <w:tc>
          <w:tcPr>
            <w:tcW w:w="2120" w:type="dxa"/>
          </w:tcPr>
          <w:p w14:paraId="3A67D893"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No</w:t>
            </w:r>
          </w:p>
        </w:tc>
        <w:tc>
          <w:tcPr>
            <w:tcW w:w="992" w:type="dxa"/>
            <w:vAlign w:val="bottom"/>
          </w:tcPr>
          <w:p w14:paraId="3CEC60E2"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883,689</w:t>
            </w:r>
          </w:p>
        </w:tc>
        <w:tc>
          <w:tcPr>
            <w:tcW w:w="1415" w:type="dxa"/>
            <w:vAlign w:val="bottom"/>
          </w:tcPr>
          <w:p w14:paraId="534DA401"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77,946 (8.8)</w:t>
            </w:r>
          </w:p>
        </w:tc>
        <w:tc>
          <w:tcPr>
            <w:tcW w:w="1696" w:type="dxa"/>
          </w:tcPr>
          <w:p w14:paraId="64999566"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1.14 (1.12, 1.16)</w:t>
            </w:r>
          </w:p>
        </w:tc>
        <w:tc>
          <w:tcPr>
            <w:tcW w:w="1836" w:type="dxa"/>
          </w:tcPr>
          <w:p w14:paraId="73055E7E"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1.25 (1.22, 1.28)</w:t>
            </w:r>
          </w:p>
        </w:tc>
        <w:tc>
          <w:tcPr>
            <w:tcW w:w="1979" w:type="dxa"/>
          </w:tcPr>
          <w:p w14:paraId="3006EBF4"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1.23 (1.20, 1.25)</w:t>
            </w:r>
          </w:p>
        </w:tc>
        <w:tc>
          <w:tcPr>
            <w:tcW w:w="2325" w:type="dxa"/>
            <w:vMerge w:val="restart"/>
          </w:tcPr>
          <w:p w14:paraId="1496C3F0" w14:textId="4704483A"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PM</w:t>
            </w:r>
            <w:r w:rsidRPr="0049691E">
              <w:rPr>
                <w:rFonts w:ascii="Times New Roman" w:hAnsi="Times New Roman" w:cs="Times New Roman"/>
                <w:color w:val="000000" w:themeColor="text1"/>
                <w:sz w:val="20"/>
                <w:szCs w:val="20"/>
                <w:vertAlign w:val="subscript"/>
              </w:rPr>
              <w:t>2.5</w:t>
            </w:r>
            <w:r w:rsidR="009216FE" w:rsidRPr="0049691E">
              <w:rPr>
                <w:rFonts w:ascii="Times New Roman" w:hAnsi="Times New Roman" w:cs="Times New Roman"/>
                <w:color w:val="000000" w:themeColor="text1"/>
                <w:sz w:val="20"/>
                <w:szCs w:val="20"/>
              </w:rPr>
              <w:t>: 0.19</w:t>
            </w:r>
            <w:r w:rsidRPr="0049691E">
              <w:rPr>
                <w:rFonts w:ascii="Times New Roman" w:hAnsi="Times New Roman" w:cs="Times New Roman"/>
                <w:color w:val="000000" w:themeColor="text1"/>
                <w:sz w:val="20"/>
                <w:szCs w:val="20"/>
              </w:rPr>
              <w:t>; NO</w:t>
            </w:r>
            <w:r w:rsidRPr="0049691E">
              <w:rPr>
                <w:rFonts w:ascii="Times New Roman" w:hAnsi="Times New Roman" w:cs="Times New Roman"/>
                <w:color w:val="000000" w:themeColor="text1"/>
                <w:sz w:val="20"/>
                <w:szCs w:val="20"/>
                <w:vertAlign w:val="subscript"/>
              </w:rPr>
              <w:t>2</w:t>
            </w:r>
            <w:r w:rsidR="00B3127D" w:rsidRPr="0049691E">
              <w:rPr>
                <w:rFonts w:ascii="Times New Roman" w:hAnsi="Times New Roman" w:cs="Times New Roman"/>
                <w:color w:val="000000" w:themeColor="text1"/>
                <w:sz w:val="20"/>
                <w:szCs w:val="20"/>
              </w:rPr>
              <w:t>: 0.083; BC: 0.21</w:t>
            </w:r>
            <w:r w:rsidRPr="0049691E">
              <w:rPr>
                <w:rFonts w:ascii="Times New Roman" w:hAnsi="Times New Roman" w:cs="Times New Roman"/>
                <w:color w:val="000000" w:themeColor="text1"/>
                <w:sz w:val="20"/>
                <w:szCs w:val="20"/>
              </w:rPr>
              <w:t>;</w:t>
            </w:r>
          </w:p>
        </w:tc>
      </w:tr>
      <w:tr w:rsidR="00774726" w:rsidRPr="0049691E" w14:paraId="04C82792" w14:textId="77777777" w:rsidTr="00E519CA">
        <w:tc>
          <w:tcPr>
            <w:tcW w:w="1585" w:type="dxa"/>
            <w:vMerge/>
          </w:tcPr>
          <w:p w14:paraId="2C62F18A" w14:textId="77777777" w:rsidR="00774726" w:rsidRPr="0049691E" w:rsidRDefault="00774726" w:rsidP="00B12502">
            <w:pPr>
              <w:rPr>
                <w:rFonts w:ascii="Times New Roman" w:hAnsi="Times New Roman" w:cs="Times New Roman"/>
                <w:color w:val="000000" w:themeColor="text1"/>
                <w:sz w:val="20"/>
                <w:szCs w:val="20"/>
              </w:rPr>
            </w:pPr>
          </w:p>
        </w:tc>
        <w:tc>
          <w:tcPr>
            <w:tcW w:w="2120" w:type="dxa"/>
          </w:tcPr>
          <w:p w14:paraId="6AD91412"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Yes</w:t>
            </w:r>
          </w:p>
        </w:tc>
        <w:tc>
          <w:tcPr>
            <w:tcW w:w="992" w:type="dxa"/>
            <w:vAlign w:val="bottom"/>
          </w:tcPr>
          <w:p w14:paraId="24E3E7AF"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51,103</w:t>
            </w:r>
          </w:p>
        </w:tc>
        <w:tc>
          <w:tcPr>
            <w:tcW w:w="1415" w:type="dxa"/>
            <w:vAlign w:val="bottom"/>
          </w:tcPr>
          <w:p w14:paraId="563BE2D7"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3,785 (7.4)</w:t>
            </w:r>
          </w:p>
        </w:tc>
        <w:tc>
          <w:tcPr>
            <w:tcW w:w="1696" w:type="dxa"/>
          </w:tcPr>
          <w:p w14:paraId="527A29C5"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1.17 (1.12, 1.22)</w:t>
            </w:r>
          </w:p>
        </w:tc>
        <w:tc>
          <w:tcPr>
            <w:tcW w:w="1836" w:type="dxa"/>
          </w:tcPr>
          <w:p w14:paraId="33A15856"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1.29 (1.23, 1.35)</w:t>
            </w:r>
          </w:p>
        </w:tc>
        <w:tc>
          <w:tcPr>
            <w:tcW w:w="1979" w:type="dxa"/>
          </w:tcPr>
          <w:p w14:paraId="4FC6B90D"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1.26 (1.20, 1.32)</w:t>
            </w:r>
          </w:p>
        </w:tc>
        <w:tc>
          <w:tcPr>
            <w:tcW w:w="2325" w:type="dxa"/>
            <w:vMerge/>
          </w:tcPr>
          <w:p w14:paraId="15B61173" w14:textId="77777777" w:rsidR="00774726" w:rsidRPr="0049691E" w:rsidRDefault="00774726" w:rsidP="00B12502">
            <w:pPr>
              <w:rPr>
                <w:rFonts w:ascii="Times New Roman" w:hAnsi="Times New Roman" w:cs="Times New Roman"/>
                <w:color w:val="000000" w:themeColor="text1"/>
                <w:sz w:val="20"/>
                <w:szCs w:val="20"/>
              </w:rPr>
            </w:pPr>
          </w:p>
        </w:tc>
      </w:tr>
      <w:tr w:rsidR="00774726" w:rsidRPr="0049691E" w14:paraId="5BCB5433" w14:textId="77777777" w:rsidTr="00E519CA">
        <w:tc>
          <w:tcPr>
            <w:tcW w:w="1585" w:type="dxa"/>
            <w:vMerge w:val="restart"/>
          </w:tcPr>
          <w:p w14:paraId="0DA2C7C3"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Having depression</w:t>
            </w:r>
          </w:p>
        </w:tc>
        <w:tc>
          <w:tcPr>
            <w:tcW w:w="2120" w:type="dxa"/>
          </w:tcPr>
          <w:p w14:paraId="38D62E66"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No</w:t>
            </w:r>
          </w:p>
        </w:tc>
        <w:tc>
          <w:tcPr>
            <w:tcW w:w="992" w:type="dxa"/>
            <w:vAlign w:val="bottom"/>
          </w:tcPr>
          <w:p w14:paraId="0BBEDF7E"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825,879</w:t>
            </w:r>
          </w:p>
        </w:tc>
        <w:tc>
          <w:tcPr>
            <w:tcW w:w="1415" w:type="dxa"/>
            <w:vAlign w:val="bottom"/>
          </w:tcPr>
          <w:p w14:paraId="34908F7C"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71,445 (8.7)</w:t>
            </w:r>
          </w:p>
        </w:tc>
        <w:tc>
          <w:tcPr>
            <w:tcW w:w="1696" w:type="dxa"/>
          </w:tcPr>
          <w:p w14:paraId="28DD500E"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1.14 (1.12, 1.16)</w:t>
            </w:r>
          </w:p>
        </w:tc>
        <w:tc>
          <w:tcPr>
            <w:tcW w:w="1836" w:type="dxa"/>
          </w:tcPr>
          <w:p w14:paraId="4D54F1EA"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1.25 (1.22, 1.28)</w:t>
            </w:r>
          </w:p>
        </w:tc>
        <w:tc>
          <w:tcPr>
            <w:tcW w:w="1979" w:type="dxa"/>
            <w:vAlign w:val="bottom"/>
          </w:tcPr>
          <w:p w14:paraId="4ED18D20"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1.23(1.20, 1.25)</w:t>
            </w:r>
          </w:p>
        </w:tc>
        <w:tc>
          <w:tcPr>
            <w:tcW w:w="2325" w:type="dxa"/>
            <w:vMerge w:val="restart"/>
          </w:tcPr>
          <w:p w14:paraId="581FECC6" w14:textId="6B787870"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PM</w:t>
            </w:r>
            <w:r w:rsidRPr="0049691E">
              <w:rPr>
                <w:rFonts w:ascii="Times New Roman" w:hAnsi="Times New Roman" w:cs="Times New Roman"/>
                <w:color w:val="000000" w:themeColor="text1"/>
                <w:sz w:val="20"/>
                <w:szCs w:val="20"/>
                <w:vertAlign w:val="subscript"/>
              </w:rPr>
              <w:t>2.5</w:t>
            </w:r>
            <w:r w:rsidR="00B3127D" w:rsidRPr="0049691E">
              <w:rPr>
                <w:rFonts w:ascii="Times New Roman" w:hAnsi="Times New Roman" w:cs="Times New Roman"/>
                <w:color w:val="000000" w:themeColor="text1"/>
                <w:sz w:val="20"/>
                <w:szCs w:val="20"/>
              </w:rPr>
              <w:t>: 0.96</w:t>
            </w:r>
            <w:r w:rsidRPr="0049691E">
              <w:rPr>
                <w:rFonts w:ascii="Times New Roman" w:hAnsi="Times New Roman" w:cs="Times New Roman"/>
                <w:color w:val="000000" w:themeColor="text1"/>
                <w:sz w:val="20"/>
                <w:szCs w:val="20"/>
              </w:rPr>
              <w:t>; NO</w:t>
            </w:r>
            <w:r w:rsidRPr="0049691E">
              <w:rPr>
                <w:rFonts w:ascii="Times New Roman" w:hAnsi="Times New Roman" w:cs="Times New Roman"/>
                <w:color w:val="000000" w:themeColor="text1"/>
                <w:sz w:val="20"/>
                <w:szCs w:val="20"/>
                <w:vertAlign w:val="subscript"/>
              </w:rPr>
              <w:t>2</w:t>
            </w:r>
            <w:r w:rsidR="00B3127D" w:rsidRPr="0049691E">
              <w:rPr>
                <w:rFonts w:ascii="Times New Roman" w:hAnsi="Times New Roman" w:cs="Times New Roman"/>
                <w:color w:val="000000" w:themeColor="text1"/>
                <w:sz w:val="20"/>
                <w:szCs w:val="20"/>
              </w:rPr>
              <w:t>: 0.25; BC: 0.37</w:t>
            </w:r>
            <w:r w:rsidRPr="0049691E">
              <w:rPr>
                <w:rFonts w:ascii="Times New Roman" w:hAnsi="Times New Roman" w:cs="Times New Roman"/>
                <w:color w:val="000000" w:themeColor="text1"/>
                <w:sz w:val="20"/>
                <w:szCs w:val="20"/>
              </w:rPr>
              <w:t>;</w:t>
            </w:r>
          </w:p>
        </w:tc>
      </w:tr>
      <w:tr w:rsidR="00774726" w:rsidRPr="0049691E" w14:paraId="28D7E6D2" w14:textId="77777777" w:rsidTr="00E519CA">
        <w:tc>
          <w:tcPr>
            <w:tcW w:w="1585" w:type="dxa"/>
            <w:vMerge/>
          </w:tcPr>
          <w:p w14:paraId="226A146D" w14:textId="77777777" w:rsidR="00774726" w:rsidRPr="0049691E" w:rsidRDefault="00774726" w:rsidP="00B12502">
            <w:pPr>
              <w:rPr>
                <w:rFonts w:ascii="Times New Roman" w:hAnsi="Times New Roman" w:cs="Times New Roman"/>
                <w:color w:val="000000" w:themeColor="text1"/>
                <w:sz w:val="20"/>
                <w:szCs w:val="20"/>
              </w:rPr>
            </w:pPr>
          </w:p>
        </w:tc>
        <w:tc>
          <w:tcPr>
            <w:tcW w:w="2120" w:type="dxa"/>
          </w:tcPr>
          <w:p w14:paraId="5A9E62A7"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Yes</w:t>
            </w:r>
          </w:p>
        </w:tc>
        <w:tc>
          <w:tcPr>
            <w:tcW w:w="992" w:type="dxa"/>
            <w:vAlign w:val="bottom"/>
          </w:tcPr>
          <w:p w14:paraId="093B7E55"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108,913</w:t>
            </w:r>
          </w:p>
        </w:tc>
        <w:tc>
          <w:tcPr>
            <w:tcW w:w="1415" w:type="dxa"/>
            <w:vAlign w:val="bottom"/>
          </w:tcPr>
          <w:p w14:paraId="4A6A384D"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10,286 (9.4)</w:t>
            </w:r>
          </w:p>
        </w:tc>
        <w:tc>
          <w:tcPr>
            <w:tcW w:w="1696" w:type="dxa"/>
          </w:tcPr>
          <w:p w14:paraId="67FECF5E"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1.14 (1.11, 1.18)</w:t>
            </w:r>
          </w:p>
        </w:tc>
        <w:tc>
          <w:tcPr>
            <w:tcW w:w="1836" w:type="dxa"/>
          </w:tcPr>
          <w:p w14:paraId="35662A7B"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1.23 (1.19, 1.27)</w:t>
            </w:r>
          </w:p>
        </w:tc>
        <w:tc>
          <w:tcPr>
            <w:tcW w:w="1979" w:type="dxa"/>
            <w:vAlign w:val="bottom"/>
          </w:tcPr>
          <w:p w14:paraId="2B7888A7" w14:textId="77777777" w:rsidR="00774726" w:rsidRPr="0049691E" w:rsidRDefault="00774726" w:rsidP="00B12502">
            <w:pPr>
              <w:rPr>
                <w:rFonts w:ascii="Times New Roman" w:hAnsi="Times New Roman" w:cs="Times New Roman"/>
                <w:color w:val="000000" w:themeColor="text1"/>
                <w:sz w:val="20"/>
                <w:szCs w:val="20"/>
              </w:rPr>
            </w:pPr>
            <w:r w:rsidRPr="0049691E">
              <w:rPr>
                <w:rFonts w:ascii="Times New Roman" w:hAnsi="Times New Roman" w:cs="Times New Roman"/>
                <w:color w:val="000000" w:themeColor="text1"/>
                <w:sz w:val="20"/>
                <w:szCs w:val="20"/>
              </w:rPr>
              <w:t>1.21(1.17, 1.25)</w:t>
            </w:r>
          </w:p>
        </w:tc>
        <w:tc>
          <w:tcPr>
            <w:tcW w:w="2325" w:type="dxa"/>
            <w:vMerge/>
          </w:tcPr>
          <w:p w14:paraId="4A1F2B96" w14:textId="77777777" w:rsidR="00774726" w:rsidRPr="0049691E" w:rsidRDefault="00774726" w:rsidP="00B12502">
            <w:pPr>
              <w:rPr>
                <w:rFonts w:ascii="Times New Roman" w:hAnsi="Times New Roman" w:cs="Times New Roman"/>
                <w:color w:val="000000" w:themeColor="text1"/>
                <w:sz w:val="20"/>
                <w:szCs w:val="20"/>
              </w:rPr>
            </w:pPr>
          </w:p>
        </w:tc>
      </w:tr>
    </w:tbl>
    <w:p w14:paraId="7DBECB25" w14:textId="77777777" w:rsidR="00774726" w:rsidRPr="0049691E" w:rsidRDefault="00774726" w:rsidP="00B12502">
      <w:pPr>
        <w:spacing w:line="240" w:lineRule="auto"/>
        <w:rPr>
          <w:rFonts w:ascii="Times New Roman" w:hAnsi="Times New Roman" w:cs="Times New Roman"/>
          <w:sz w:val="20"/>
          <w:szCs w:val="20"/>
        </w:rPr>
      </w:pPr>
      <w:r w:rsidRPr="0049691E">
        <w:rPr>
          <w:rFonts w:ascii="Times New Roman" w:hAnsi="Times New Roman" w:cs="Times New Roman"/>
          <w:sz w:val="20"/>
          <w:szCs w:val="20"/>
          <w:lang w:eastAsia="ko-KR"/>
        </w:rPr>
        <w:t xml:space="preserve">Abbreviation: HR </w:t>
      </w:r>
      <w:r w:rsidRPr="0049691E">
        <w:rPr>
          <w:rFonts w:ascii="Times New Roman" w:hAnsi="Times New Roman" w:cs="Times New Roman"/>
          <w:sz w:val="20"/>
          <w:szCs w:val="20"/>
        </w:rPr>
        <w:t xml:space="preserve">– Hazard ratio; CI – Confidence </w:t>
      </w:r>
      <w:proofErr w:type="gramStart"/>
      <w:r w:rsidRPr="0049691E">
        <w:rPr>
          <w:rFonts w:ascii="Times New Roman" w:hAnsi="Times New Roman" w:cs="Times New Roman"/>
          <w:sz w:val="20"/>
          <w:szCs w:val="20"/>
        </w:rPr>
        <w:t xml:space="preserve">intervals; </w:t>
      </w:r>
      <w:r w:rsidRPr="0049691E">
        <w:rPr>
          <w:rFonts w:ascii="Times New Roman" w:hAnsi="Times New Roman" w:cs="Times New Roman"/>
          <w:sz w:val="20"/>
          <w:szCs w:val="20"/>
          <w:lang w:eastAsia="ko-KR"/>
        </w:rPr>
        <w:t xml:space="preserve"> </w:t>
      </w:r>
      <w:r w:rsidRPr="0049691E">
        <w:rPr>
          <w:rFonts w:ascii="Times New Roman" w:hAnsi="Times New Roman" w:cs="Times New Roman"/>
          <w:sz w:val="20"/>
          <w:szCs w:val="20"/>
        </w:rPr>
        <w:t>PM</w:t>
      </w:r>
      <w:proofErr w:type="gramEnd"/>
      <w:r w:rsidRPr="0049691E">
        <w:rPr>
          <w:rFonts w:ascii="Times New Roman" w:hAnsi="Times New Roman" w:cs="Times New Roman"/>
          <w:sz w:val="20"/>
          <w:szCs w:val="20"/>
          <w:vertAlign w:val="subscript"/>
        </w:rPr>
        <w:t>2.5</w:t>
      </w:r>
      <w:r w:rsidRPr="0049691E">
        <w:rPr>
          <w:rFonts w:ascii="Times New Roman" w:hAnsi="Times New Roman" w:cs="Times New Roman"/>
          <w:sz w:val="20"/>
          <w:szCs w:val="20"/>
        </w:rPr>
        <w:t xml:space="preserve"> – Particulate matter aerodynamic diameter &lt; 2.5 µm; NO</w:t>
      </w:r>
      <w:r w:rsidRPr="0049691E">
        <w:rPr>
          <w:rFonts w:ascii="Times New Roman" w:hAnsi="Times New Roman" w:cs="Times New Roman"/>
          <w:sz w:val="20"/>
          <w:szCs w:val="20"/>
          <w:vertAlign w:val="subscript"/>
        </w:rPr>
        <w:t>2</w:t>
      </w:r>
      <w:r w:rsidRPr="0049691E">
        <w:rPr>
          <w:rFonts w:ascii="Times New Roman" w:hAnsi="Times New Roman" w:cs="Times New Roman"/>
          <w:sz w:val="20"/>
          <w:szCs w:val="20"/>
        </w:rPr>
        <w:t xml:space="preserve"> – Nitrogen dioxide; BC – Black carbon; IHD – </w:t>
      </w:r>
      <w:proofErr w:type="gramStart"/>
      <w:r w:rsidRPr="0049691E">
        <w:rPr>
          <w:rFonts w:ascii="Times New Roman" w:hAnsi="Times New Roman" w:cs="Times New Roman"/>
          <w:sz w:val="20"/>
          <w:szCs w:val="20"/>
        </w:rPr>
        <w:t>Ischemic heart disease</w:t>
      </w:r>
      <w:proofErr w:type="gramEnd"/>
      <w:r w:rsidRPr="0049691E">
        <w:rPr>
          <w:rFonts w:ascii="Times New Roman" w:hAnsi="Times New Roman" w:cs="Times New Roman"/>
          <w:sz w:val="20"/>
          <w:szCs w:val="20"/>
        </w:rPr>
        <w:t>; MI – Myocardial Infarction; COPD – Chronic obstructive pulmonary diseases.</w:t>
      </w:r>
    </w:p>
    <w:p w14:paraId="2975FF05" w14:textId="77777777" w:rsidR="00B24924" w:rsidRPr="0049691E" w:rsidRDefault="00774726" w:rsidP="00B12502">
      <w:pPr>
        <w:spacing w:line="240" w:lineRule="auto"/>
        <w:rPr>
          <w:rFonts w:ascii="Times New Roman" w:hAnsi="Times New Roman" w:cs="Times New Roman"/>
          <w:sz w:val="20"/>
          <w:szCs w:val="20"/>
        </w:rPr>
        <w:sectPr w:rsidR="00B24924" w:rsidRPr="0049691E" w:rsidSect="009A5B61">
          <w:pgSz w:w="16838" w:h="11906" w:orient="landscape"/>
          <w:pgMar w:top="1440" w:right="1440" w:bottom="1440" w:left="1440" w:header="708" w:footer="708" w:gutter="0"/>
          <w:lnNumType w:countBy="1" w:restart="continuous"/>
          <w:cols w:space="708"/>
          <w:docGrid w:linePitch="360"/>
        </w:sectPr>
      </w:pPr>
      <w:proofErr w:type="spellStart"/>
      <w:r w:rsidRPr="0049691E">
        <w:rPr>
          <w:rFonts w:ascii="Times New Roman" w:hAnsi="Times New Roman" w:cs="Times New Roman"/>
          <w:i/>
          <w:sz w:val="20"/>
          <w:szCs w:val="20"/>
          <w:vertAlign w:val="superscript"/>
        </w:rPr>
        <w:t>a</w:t>
      </w:r>
      <w:r w:rsidRPr="0049691E">
        <w:rPr>
          <w:rFonts w:ascii="Times New Roman" w:hAnsi="Times New Roman" w:cs="Times New Roman"/>
          <w:sz w:val="20"/>
          <w:szCs w:val="20"/>
        </w:rPr>
        <w:t>Associations</w:t>
      </w:r>
      <w:proofErr w:type="spellEnd"/>
      <w:r w:rsidRPr="0049691E">
        <w:rPr>
          <w:rFonts w:ascii="Times New Roman" w:hAnsi="Times New Roman" w:cs="Times New Roman"/>
          <w:sz w:val="20"/>
          <w:szCs w:val="20"/>
        </w:rPr>
        <w:t xml:space="preserve"> were from models considered age as underlying time scale, sex in strata term, and parish levels in cluster term, and adjusted for household income in decile, occupational status, immigrant status, marital status, and highest completed education level, regional mean household income, regional percentage of un- employment, and the difference of mean household income and percentage of unemployment, between parish and region.</w:t>
      </w:r>
    </w:p>
    <w:p w14:paraId="1426FE01" w14:textId="16D63732" w:rsidR="007663C9" w:rsidRPr="0049691E" w:rsidRDefault="007663C9" w:rsidP="00B12502">
      <w:pPr>
        <w:spacing w:line="240" w:lineRule="auto"/>
        <w:rPr>
          <w:rFonts w:ascii="Times New Roman" w:hAnsi="Times New Roman" w:cs="Times New Roman"/>
          <w:b/>
          <w:sz w:val="20"/>
          <w:szCs w:val="20"/>
        </w:rPr>
      </w:pPr>
      <w:r w:rsidRPr="0049691E">
        <w:rPr>
          <w:rFonts w:ascii="Times New Roman" w:hAnsi="Times New Roman" w:cs="Times New Roman"/>
          <w:b/>
          <w:sz w:val="20"/>
          <w:szCs w:val="20"/>
        </w:rPr>
        <w:t>Table S</w:t>
      </w:r>
      <w:r w:rsidR="00171081" w:rsidRPr="0049691E">
        <w:rPr>
          <w:rFonts w:ascii="Times New Roman" w:hAnsi="Times New Roman" w:cs="Times New Roman"/>
          <w:b/>
          <w:sz w:val="20"/>
          <w:szCs w:val="20"/>
        </w:rPr>
        <w:t>4</w:t>
      </w:r>
      <w:r w:rsidRPr="0049691E">
        <w:rPr>
          <w:rFonts w:ascii="Times New Roman" w:hAnsi="Times New Roman" w:cs="Times New Roman"/>
          <w:b/>
          <w:sz w:val="20"/>
          <w:szCs w:val="20"/>
        </w:rPr>
        <w:t>. Comparison of associations with air pollution across different definition of incident dementia in the Danish administrative cohort study: using both hospitalization and medication data or only one of them in the older population of the Danish administrative cohort (N=934,792).</w:t>
      </w:r>
    </w:p>
    <w:tbl>
      <w:tblPr>
        <w:tblStyle w:val="TableGrid"/>
        <w:tblW w:w="9298" w:type="dxa"/>
        <w:tblLook w:val="0420" w:firstRow="1" w:lastRow="0" w:firstColumn="0" w:lastColumn="0" w:noHBand="0" w:noVBand="1"/>
      </w:tblPr>
      <w:tblGrid>
        <w:gridCol w:w="4195"/>
        <w:gridCol w:w="1701"/>
        <w:gridCol w:w="1701"/>
        <w:gridCol w:w="1701"/>
      </w:tblGrid>
      <w:tr w:rsidR="007663C9" w:rsidRPr="0049691E" w14:paraId="7ED6FC1C" w14:textId="77777777" w:rsidTr="00590C90">
        <w:trPr>
          <w:trHeight w:val="20"/>
        </w:trPr>
        <w:tc>
          <w:tcPr>
            <w:tcW w:w="4195" w:type="dxa"/>
            <w:vAlign w:val="center"/>
            <w:hideMark/>
          </w:tcPr>
          <w:p w14:paraId="36EB2250" w14:textId="77777777" w:rsidR="007663C9" w:rsidRPr="0049691E" w:rsidRDefault="007663C9" w:rsidP="00590C90">
            <w:pPr>
              <w:rPr>
                <w:rFonts w:ascii="Times New Roman" w:eastAsia="Times New Roman" w:hAnsi="Times New Roman" w:cs="Times New Roman"/>
                <w:b/>
                <w:sz w:val="20"/>
                <w:szCs w:val="20"/>
                <w:lang w:val="en-US" w:eastAsia="ko-KR"/>
              </w:rPr>
            </w:pPr>
            <w:r w:rsidRPr="0049691E">
              <w:rPr>
                <w:rFonts w:ascii="Times New Roman" w:eastAsia="Times New Roman" w:hAnsi="Times New Roman" w:cs="Times New Roman"/>
                <w:b/>
                <w:bCs/>
                <w:kern w:val="24"/>
                <w:sz w:val="20"/>
                <w:szCs w:val="20"/>
                <w:lang w:eastAsia="ko-KR"/>
              </w:rPr>
              <w:t>Incident dementia definition</w:t>
            </w:r>
          </w:p>
        </w:tc>
        <w:tc>
          <w:tcPr>
            <w:tcW w:w="1701" w:type="dxa"/>
            <w:vAlign w:val="center"/>
            <w:hideMark/>
          </w:tcPr>
          <w:p w14:paraId="75902882" w14:textId="77777777" w:rsidR="007663C9" w:rsidRPr="0049691E" w:rsidRDefault="007663C9" w:rsidP="00590C90">
            <w:pPr>
              <w:rPr>
                <w:rFonts w:ascii="Times New Roman" w:eastAsia="Times New Roman" w:hAnsi="Times New Roman" w:cs="Times New Roman"/>
                <w:b/>
                <w:sz w:val="20"/>
                <w:szCs w:val="20"/>
                <w:lang w:val="en-US" w:eastAsia="ko-KR"/>
              </w:rPr>
            </w:pPr>
            <w:r w:rsidRPr="0049691E">
              <w:rPr>
                <w:rFonts w:ascii="Times New Roman" w:eastAsia="Times New Roman" w:hAnsi="Times New Roman" w:cs="Times New Roman"/>
                <w:b/>
                <w:kern w:val="24"/>
                <w:sz w:val="20"/>
                <w:szCs w:val="20"/>
                <w:lang w:val="en-US" w:eastAsia="ko-KR"/>
              </w:rPr>
              <w:t>PM</w:t>
            </w:r>
            <w:r w:rsidRPr="0049691E">
              <w:rPr>
                <w:rFonts w:ascii="Times New Roman" w:eastAsia="Times New Roman" w:hAnsi="Times New Roman" w:cs="Times New Roman"/>
                <w:b/>
                <w:kern w:val="24"/>
                <w:position w:val="-6"/>
                <w:sz w:val="20"/>
                <w:szCs w:val="20"/>
                <w:vertAlign w:val="subscript"/>
                <w:lang w:val="en-US" w:eastAsia="ko-KR"/>
              </w:rPr>
              <w:t>2.5</w:t>
            </w:r>
          </w:p>
          <w:p w14:paraId="366EEE13" w14:textId="77777777" w:rsidR="007663C9" w:rsidRPr="0049691E" w:rsidRDefault="007663C9" w:rsidP="00590C90">
            <w:pPr>
              <w:rPr>
                <w:rFonts w:ascii="Times New Roman" w:eastAsia="Times New Roman" w:hAnsi="Times New Roman" w:cs="Times New Roman"/>
                <w:b/>
                <w:sz w:val="20"/>
                <w:szCs w:val="20"/>
                <w:lang w:val="en-US" w:eastAsia="ko-KR"/>
              </w:rPr>
            </w:pPr>
            <w:r w:rsidRPr="0049691E">
              <w:rPr>
                <w:rFonts w:ascii="Times New Roman" w:eastAsia="Times New Roman" w:hAnsi="Times New Roman" w:cs="Times New Roman"/>
                <w:b/>
                <w:bCs/>
                <w:kern w:val="24"/>
                <w:sz w:val="20"/>
                <w:szCs w:val="20"/>
                <w:lang w:val="en-US" w:eastAsia="ko-KR"/>
              </w:rPr>
              <w:t xml:space="preserve">HR (95% </w:t>
            </w:r>
            <w:proofErr w:type="gramStart"/>
            <w:r w:rsidRPr="0049691E">
              <w:rPr>
                <w:rFonts w:ascii="Times New Roman" w:eastAsia="Times New Roman" w:hAnsi="Times New Roman" w:cs="Times New Roman"/>
                <w:b/>
                <w:bCs/>
                <w:kern w:val="24"/>
                <w:sz w:val="20"/>
                <w:szCs w:val="20"/>
                <w:lang w:val="en-US" w:eastAsia="ko-KR"/>
              </w:rPr>
              <w:t>CI)</w:t>
            </w:r>
            <w:r w:rsidRPr="0049691E">
              <w:rPr>
                <w:rFonts w:ascii="Times New Roman" w:eastAsia="Times New Roman" w:hAnsi="Times New Roman" w:cs="Times New Roman"/>
                <w:b/>
                <w:bCs/>
                <w:i/>
                <w:kern w:val="24"/>
                <w:sz w:val="20"/>
                <w:szCs w:val="20"/>
                <w:vertAlign w:val="superscript"/>
                <w:lang w:val="en-US" w:eastAsia="ko-KR"/>
              </w:rPr>
              <w:t>a</w:t>
            </w:r>
            <w:proofErr w:type="gramEnd"/>
          </w:p>
        </w:tc>
        <w:tc>
          <w:tcPr>
            <w:tcW w:w="1701" w:type="dxa"/>
            <w:vAlign w:val="center"/>
          </w:tcPr>
          <w:p w14:paraId="58B029A4" w14:textId="77777777" w:rsidR="007663C9" w:rsidRPr="0049691E" w:rsidRDefault="007663C9" w:rsidP="00590C90">
            <w:pPr>
              <w:rPr>
                <w:rFonts w:ascii="Times New Roman" w:eastAsia="Times New Roman" w:hAnsi="Times New Roman" w:cs="Times New Roman"/>
                <w:b/>
                <w:kern w:val="24"/>
                <w:position w:val="-6"/>
                <w:sz w:val="20"/>
                <w:szCs w:val="20"/>
                <w:vertAlign w:val="subscript"/>
                <w:lang w:val="en-US" w:eastAsia="ko-KR"/>
              </w:rPr>
            </w:pPr>
            <w:r w:rsidRPr="0049691E">
              <w:rPr>
                <w:rFonts w:ascii="Times New Roman" w:eastAsia="Times New Roman" w:hAnsi="Times New Roman" w:cs="Times New Roman"/>
                <w:b/>
                <w:kern w:val="24"/>
                <w:sz w:val="20"/>
                <w:szCs w:val="20"/>
                <w:lang w:val="en-US" w:eastAsia="ko-KR"/>
              </w:rPr>
              <w:t>NO</w:t>
            </w:r>
            <w:r w:rsidRPr="0049691E">
              <w:rPr>
                <w:rFonts w:ascii="Times New Roman" w:eastAsia="Times New Roman" w:hAnsi="Times New Roman" w:cs="Times New Roman"/>
                <w:b/>
                <w:kern w:val="24"/>
                <w:position w:val="-6"/>
                <w:sz w:val="20"/>
                <w:szCs w:val="20"/>
                <w:vertAlign w:val="subscript"/>
                <w:lang w:val="en-US" w:eastAsia="ko-KR"/>
              </w:rPr>
              <w:t>2</w:t>
            </w:r>
          </w:p>
          <w:p w14:paraId="793A5124" w14:textId="77777777" w:rsidR="007663C9" w:rsidRPr="0049691E" w:rsidRDefault="007663C9" w:rsidP="00590C90">
            <w:pPr>
              <w:rPr>
                <w:rFonts w:ascii="Times New Roman" w:eastAsia="Times New Roman" w:hAnsi="Times New Roman" w:cs="Times New Roman"/>
                <w:b/>
                <w:bCs/>
                <w:kern w:val="24"/>
                <w:sz w:val="20"/>
                <w:szCs w:val="20"/>
                <w:lang w:val="en-US" w:eastAsia="ko-KR"/>
              </w:rPr>
            </w:pPr>
            <w:r w:rsidRPr="0049691E">
              <w:rPr>
                <w:rFonts w:ascii="Times New Roman" w:eastAsia="Times New Roman" w:hAnsi="Times New Roman" w:cs="Times New Roman"/>
                <w:b/>
                <w:bCs/>
                <w:kern w:val="24"/>
                <w:sz w:val="20"/>
                <w:szCs w:val="20"/>
                <w:lang w:val="en-US" w:eastAsia="ko-KR"/>
              </w:rPr>
              <w:t>HR (95% CI)</w:t>
            </w:r>
            <w:r w:rsidRPr="0049691E">
              <w:rPr>
                <w:rFonts w:ascii="Times New Roman" w:eastAsia="Times New Roman" w:hAnsi="Times New Roman" w:cs="Times New Roman"/>
                <w:b/>
                <w:bCs/>
                <w:i/>
                <w:kern w:val="24"/>
                <w:sz w:val="20"/>
                <w:szCs w:val="20"/>
                <w:vertAlign w:val="superscript"/>
                <w:lang w:val="en-US" w:eastAsia="ko-KR"/>
              </w:rPr>
              <w:t xml:space="preserve"> a</w:t>
            </w:r>
          </w:p>
        </w:tc>
        <w:tc>
          <w:tcPr>
            <w:tcW w:w="1701" w:type="dxa"/>
            <w:vAlign w:val="center"/>
          </w:tcPr>
          <w:p w14:paraId="4D47C6BE" w14:textId="77777777" w:rsidR="007663C9" w:rsidRPr="0049691E" w:rsidRDefault="007663C9" w:rsidP="00590C90">
            <w:pPr>
              <w:rPr>
                <w:rFonts w:ascii="Times New Roman" w:eastAsia="Times New Roman" w:hAnsi="Times New Roman" w:cs="Times New Roman"/>
                <w:b/>
                <w:kern w:val="24"/>
                <w:sz w:val="20"/>
                <w:szCs w:val="20"/>
                <w:lang w:eastAsia="ko-KR"/>
              </w:rPr>
            </w:pPr>
            <w:r w:rsidRPr="0049691E">
              <w:rPr>
                <w:rFonts w:ascii="Times New Roman" w:eastAsia="Times New Roman" w:hAnsi="Times New Roman" w:cs="Times New Roman"/>
                <w:b/>
                <w:kern w:val="24"/>
                <w:sz w:val="20"/>
                <w:szCs w:val="20"/>
                <w:lang w:eastAsia="ko-KR"/>
              </w:rPr>
              <w:t>BC</w:t>
            </w:r>
          </w:p>
          <w:p w14:paraId="55A039D1" w14:textId="77777777" w:rsidR="007663C9" w:rsidRPr="0049691E" w:rsidRDefault="007663C9" w:rsidP="00590C90">
            <w:pPr>
              <w:rPr>
                <w:rFonts w:ascii="Times New Roman" w:eastAsia="Times New Roman" w:hAnsi="Times New Roman" w:cs="Times New Roman"/>
                <w:b/>
                <w:bCs/>
                <w:kern w:val="24"/>
                <w:sz w:val="20"/>
                <w:szCs w:val="20"/>
                <w:lang w:val="en-US" w:eastAsia="ko-KR"/>
              </w:rPr>
            </w:pPr>
            <w:r w:rsidRPr="0049691E">
              <w:rPr>
                <w:rFonts w:ascii="Times New Roman" w:eastAsia="Times New Roman" w:hAnsi="Times New Roman" w:cs="Times New Roman"/>
                <w:b/>
                <w:bCs/>
                <w:kern w:val="24"/>
                <w:sz w:val="20"/>
                <w:szCs w:val="20"/>
                <w:lang w:val="en-US" w:eastAsia="ko-KR"/>
              </w:rPr>
              <w:t>HR (95% CI)</w:t>
            </w:r>
            <w:r w:rsidRPr="0049691E">
              <w:rPr>
                <w:rFonts w:ascii="Times New Roman" w:eastAsia="Times New Roman" w:hAnsi="Times New Roman" w:cs="Times New Roman"/>
                <w:b/>
                <w:bCs/>
                <w:i/>
                <w:kern w:val="24"/>
                <w:sz w:val="20"/>
                <w:szCs w:val="20"/>
                <w:vertAlign w:val="superscript"/>
                <w:lang w:val="en-US" w:eastAsia="ko-KR"/>
              </w:rPr>
              <w:t xml:space="preserve"> a</w:t>
            </w:r>
          </w:p>
        </w:tc>
      </w:tr>
      <w:tr w:rsidR="007663C9" w:rsidRPr="0049691E" w14:paraId="5DABAF83" w14:textId="77777777" w:rsidTr="00590C90">
        <w:trPr>
          <w:trHeight w:val="368"/>
        </w:trPr>
        <w:tc>
          <w:tcPr>
            <w:tcW w:w="4195" w:type="dxa"/>
            <w:vAlign w:val="center"/>
            <w:hideMark/>
          </w:tcPr>
          <w:p w14:paraId="1892C1AC" w14:textId="77777777" w:rsidR="007663C9" w:rsidRPr="0049691E" w:rsidRDefault="007663C9" w:rsidP="00590C90">
            <w:pPr>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bCs/>
                <w:kern w:val="24"/>
                <w:sz w:val="20"/>
                <w:szCs w:val="20"/>
                <w:lang w:eastAsia="ko-KR"/>
              </w:rPr>
              <w:t>Dementia, defined based on either hospitalization or medication (N=</w:t>
            </w:r>
            <w:r w:rsidRPr="0049691E">
              <w:rPr>
                <w:rFonts w:ascii="Times New Roman" w:eastAsiaTheme="minorEastAsia" w:hAnsi="Times New Roman" w:cs="Times New Roman"/>
                <w:bCs/>
                <w:kern w:val="24"/>
                <w:sz w:val="20"/>
                <w:szCs w:val="20"/>
              </w:rPr>
              <w:t>81,731)</w:t>
            </w:r>
          </w:p>
        </w:tc>
        <w:tc>
          <w:tcPr>
            <w:tcW w:w="1701" w:type="dxa"/>
            <w:vAlign w:val="center"/>
            <w:hideMark/>
          </w:tcPr>
          <w:p w14:paraId="511CB4EE" w14:textId="77777777" w:rsidR="007663C9" w:rsidRPr="0049691E" w:rsidRDefault="007663C9" w:rsidP="00590C90">
            <w:pPr>
              <w:textAlignment w:val="bottom"/>
              <w:rPr>
                <w:rFonts w:ascii="Times New Roman" w:eastAsia="Times New Roman" w:hAnsi="Times New Roman" w:cs="Times New Roman"/>
                <w:sz w:val="20"/>
                <w:szCs w:val="20"/>
                <w:lang w:val="en-US" w:eastAsia="ko-KR"/>
              </w:rPr>
            </w:pPr>
            <w:r w:rsidRPr="0049691E">
              <w:rPr>
                <w:rFonts w:ascii="Times New Roman" w:eastAsia="Times New Roman" w:hAnsi="Times New Roman" w:cs="Times New Roman"/>
                <w:kern w:val="24"/>
                <w:sz w:val="20"/>
                <w:szCs w:val="20"/>
                <w:lang w:val="en-US" w:eastAsia="ko-KR"/>
              </w:rPr>
              <w:t>1.14 (1.12, 1.16)</w:t>
            </w:r>
          </w:p>
        </w:tc>
        <w:tc>
          <w:tcPr>
            <w:tcW w:w="1701" w:type="dxa"/>
            <w:vAlign w:val="center"/>
          </w:tcPr>
          <w:p w14:paraId="5555F94F" w14:textId="77777777" w:rsidR="007663C9" w:rsidRPr="0049691E" w:rsidRDefault="007663C9" w:rsidP="00590C90">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1.25 (1.22, 1.28)</w:t>
            </w:r>
          </w:p>
        </w:tc>
        <w:tc>
          <w:tcPr>
            <w:tcW w:w="1701" w:type="dxa"/>
            <w:vAlign w:val="center"/>
          </w:tcPr>
          <w:p w14:paraId="5E4A2649" w14:textId="77777777" w:rsidR="007663C9" w:rsidRPr="0049691E" w:rsidRDefault="007663C9" w:rsidP="00590C90">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1.23 (1.20, 1.26)</w:t>
            </w:r>
          </w:p>
        </w:tc>
      </w:tr>
      <w:tr w:rsidR="007663C9" w:rsidRPr="0049691E" w14:paraId="67125444" w14:textId="77777777" w:rsidTr="00590C90">
        <w:trPr>
          <w:trHeight w:val="368"/>
        </w:trPr>
        <w:tc>
          <w:tcPr>
            <w:tcW w:w="4195" w:type="dxa"/>
            <w:vAlign w:val="center"/>
            <w:hideMark/>
          </w:tcPr>
          <w:p w14:paraId="1E790B22" w14:textId="77777777" w:rsidR="007663C9" w:rsidRPr="0049691E" w:rsidRDefault="007663C9" w:rsidP="00590C90">
            <w:pPr>
              <w:rPr>
                <w:rFonts w:ascii="Times New Roman" w:eastAsia="Times New Roman" w:hAnsi="Times New Roman" w:cs="Times New Roman"/>
                <w:kern w:val="24"/>
                <w:sz w:val="20"/>
                <w:szCs w:val="20"/>
                <w:lang w:eastAsia="ko-KR"/>
              </w:rPr>
            </w:pPr>
            <w:r w:rsidRPr="0049691E">
              <w:rPr>
                <w:rFonts w:ascii="Times New Roman" w:eastAsia="Times New Roman" w:hAnsi="Times New Roman" w:cs="Times New Roman"/>
                <w:bCs/>
                <w:kern w:val="24"/>
                <w:sz w:val="20"/>
                <w:szCs w:val="20"/>
                <w:lang w:eastAsia="ko-KR"/>
              </w:rPr>
              <w:t>Dementia, defined based only on hospitalization (N=51,100)</w:t>
            </w:r>
          </w:p>
        </w:tc>
        <w:tc>
          <w:tcPr>
            <w:tcW w:w="1701" w:type="dxa"/>
            <w:vAlign w:val="center"/>
          </w:tcPr>
          <w:p w14:paraId="24ACE953" w14:textId="77777777" w:rsidR="007663C9" w:rsidRPr="0049691E" w:rsidRDefault="007663C9" w:rsidP="00590C90">
            <w:pPr>
              <w:textAlignment w:val="bottom"/>
              <w:rPr>
                <w:rFonts w:ascii="Times New Roman" w:eastAsia="Times New Roman" w:hAnsi="Times New Roman" w:cs="Times New Roman"/>
                <w:sz w:val="20"/>
                <w:szCs w:val="20"/>
                <w:lang w:val="en-US" w:eastAsia="ko-KR"/>
              </w:rPr>
            </w:pPr>
            <w:r w:rsidRPr="0049691E">
              <w:rPr>
                <w:rFonts w:ascii="Times New Roman" w:eastAsia="Times New Roman" w:hAnsi="Times New Roman" w:cs="Times New Roman"/>
                <w:sz w:val="20"/>
                <w:szCs w:val="20"/>
                <w:lang w:val="en-US" w:eastAsia="ko-KR"/>
              </w:rPr>
              <w:t>1.15 (1.11, 1.19)</w:t>
            </w:r>
          </w:p>
        </w:tc>
        <w:tc>
          <w:tcPr>
            <w:tcW w:w="1701" w:type="dxa"/>
            <w:vAlign w:val="center"/>
          </w:tcPr>
          <w:p w14:paraId="187FE40E" w14:textId="77777777" w:rsidR="007663C9" w:rsidRPr="0049691E" w:rsidRDefault="007663C9" w:rsidP="00590C90">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1.33 (1.28, 1.39)</w:t>
            </w:r>
          </w:p>
        </w:tc>
        <w:tc>
          <w:tcPr>
            <w:tcW w:w="1701" w:type="dxa"/>
            <w:vAlign w:val="center"/>
          </w:tcPr>
          <w:p w14:paraId="7D5CAAD3" w14:textId="77777777" w:rsidR="007663C9" w:rsidRPr="0049691E" w:rsidRDefault="007663C9" w:rsidP="00590C90">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1.31 (1.26, 1.37)</w:t>
            </w:r>
          </w:p>
        </w:tc>
      </w:tr>
      <w:tr w:rsidR="007663C9" w:rsidRPr="0049691E" w14:paraId="0598D2C8" w14:textId="77777777" w:rsidTr="00590C90">
        <w:trPr>
          <w:trHeight w:val="368"/>
        </w:trPr>
        <w:tc>
          <w:tcPr>
            <w:tcW w:w="4195" w:type="dxa"/>
            <w:vAlign w:val="center"/>
            <w:hideMark/>
          </w:tcPr>
          <w:p w14:paraId="45379908" w14:textId="77777777" w:rsidR="007663C9" w:rsidRPr="0049691E" w:rsidRDefault="007663C9" w:rsidP="00590C90">
            <w:pPr>
              <w:rPr>
                <w:rFonts w:ascii="Times New Roman" w:eastAsia="Times New Roman" w:hAnsi="Times New Roman" w:cs="Times New Roman"/>
                <w:sz w:val="20"/>
                <w:szCs w:val="20"/>
                <w:lang w:val="en-US" w:eastAsia="ko-KR"/>
              </w:rPr>
            </w:pPr>
            <w:r w:rsidRPr="0049691E">
              <w:rPr>
                <w:rFonts w:ascii="Times New Roman" w:eastAsia="Times New Roman" w:hAnsi="Times New Roman" w:cs="Times New Roman"/>
                <w:bCs/>
                <w:kern w:val="24"/>
                <w:sz w:val="20"/>
                <w:szCs w:val="20"/>
                <w:lang w:eastAsia="ko-KR"/>
              </w:rPr>
              <w:t>Dementia, defined based only on medication (N=60,774)</w:t>
            </w:r>
          </w:p>
        </w:tc>
        <w:tc>
          <w:tcPr>
            <w:tcW w:w="1701" w:type="dxa"/>
            <w:vAlign w:val="center"/>
            <w:hideMark/>
          </w:tcPr>
          <w:p w14:paraId="00F6AA11" w14:textId="77777777" w:rsidR="007663C9" w:rsidRPr="0049691E" w:rsidRDefault="007663C9" w:rsidP="00590C90">
            <w:pPr>
              <w:textAlignment w:val="bottom"/>
              <w:rPr>
                <w:rFonts w:ascii="Times New Roman" w:eastAsia="Times New Roman" w:hAnsi="Times New Roman" w:cs="Times New Roman"/>
                <w:sz w:val="20"/>
                <w:szCs w:val="20"/>
                <w:lang w:val="en-US" w:eastAsia="ko-KR"/>
              </w:rPr>
            </w:pPr>
            <w:r w:rsidRPr="0049691E">
              <w:rPr>
                <w:rFonts w:ascii="Times New Roman" w:eastAsia="Times New Roman" w:hAnsi="Times New Roman" w:cs="Times New Roman"/>
                <w:sz w:val="20"/>
                <w:szCs w:val="20"/>
                <w:lang w:val="en-US" w:eastAsia="ko-KR"/>
              </w:rPr>
              <w:t>1.11 (1.09, 1.13)</w:t>
            </w:r>
          </w:p>
        </w:tc>
        <w:tc>
          <w:tcPr>
            <w:tcW w:w="1701" w:type="dxa"/>
            <w:vAlign w:val="center"/>
          </w:tcPr>
          <w:p w14:paraId="65EC78B4" w14:textId="66124911" w:rsidR="007663C9" w:rsidRPr="0049691E" w:rsidRDefault="007663C9" w:rsidP="00590C90">
            <w:pPr>
              <w:textAlignment w:val="bottom"/>
              <w:rPr>
                <w:rFonts w:ascii="Times New Roman" w:eastAsia="Times New Roman" w:hAnsi="Times New Roman" w:cs="Times New Roman"/>
                <w:sz w:val="20"/>
                <w:szCs w:val="20"/>
                <w:lang w:val="en-US" w:eastAsia="ko-KR"/>
              </w:rPr>
            </w:pPr>
            <w:r w:rsidRPr="0049691E">
              <w:rPr>
                <w:rFonts w:ascii="Times New Roman" w:eastAsia="Times New Roman" w:hAnsi="Times New Roman" w:cs="Times New Roman"/>
                <w:sz w:val="20"/>
                <w:szCs w:val="20"/>
                <w:lang w:val="en-US" w:eastAsia="ko-KR"/>
              </w:rPr>
              <w:t>1.19 (1.17, 1.23)</w:t>
            </w:r>
          </w:p>
        </w:tc>
        <w:tc>
          <w:tcPr>
            <w:tcW w:w="1701" w:type="dxa"/>
            <w:vAlign w:val="center"/>
          </w:tcPr>
          <w:p w14:paraId="3BDF6E57" w14:textId="77777777" w:rsidR="007663C9" w:rsidRPr="0049691E" w:rsidRDefault="007663C9" w:rsidP="00590C90">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1.17 (1.15, 1.20)</w:t>
            </w:r>
          </w:p>
        </w:tc>
      </w:tr>
    </w:tbl>
    <w:p w14:paraId="52DAE798" w14:textId="77777777" w:rsidR="007663C9" w:rsidRPr="0049691E" w:rsidRDefault="007663C9" w:rsidP="00B12502">
      <w:pPr>
        <w:spacing w:after="0" w:line="240" w:lineRule="auto"/>
        <w:rPr>
          <w:rFonts w:ascii="Times New Roman" w:hAnsi="Times New Roman" w:cs="Times New Roman"/>
          <w:sz w:val="20"/>
          <w:szCs w:val="20"/>
        </w:rPr>
      </w:pPr>
      <w:r w:rsidRPr="0049691E">
        <w:rPr>
          <w:rFonts w:ascii="Times New Roman" w:hAnsi="Times New Roman" w:cs="Times New Roman"/>
          <w:sz w:val="20"/>
          <w:szCs w:val="20"/>
        </w:rPr>
        <w:t>Abbreviations: HR – Hazard ratio; PM</w:t>
      </w:r>
      <w:r w:rsidRPr="0049691E">
        <w:rPr>
          <w:rFonts w:ascii="Times New Roman" w:hAnsi="Times New Roman" w:cs="Times New Roman"/>
          <w:sz w:val="20"/>
          <w:szCs w:val="20"/>
          <w:vertAlign w:val="subscript"/>
        </w:rPr>
        <w:t>2.5</w:t>
      </w:r>
      <w:r w:rsidRPr="0049691E">
        <w:rPr>
          <w:rFonts w:ascii="Times New Roman" w:hAnsi="Times New Roman" w:cs="Times New Roman"/>
          <w:sz w:val="20"/>
          <w:szCs w:val="20"/>
        </w:rPr>
        <w:t xml:space="preserve"> – Particulate matter aerodynamic diameter &lt; 2.5 µm; NO</w:t>
      </w:r>
      <w:r w:rsidRPr="0049691E">
        <w:rPr>
          <w:rFonts w:ascii="Times New Roman" w:hAnsi="Times New Roman" w:cs="Times New Roman"/>
          <w:sz w:val="20"/>
          <w:szCs w:val="20"/>
          <w:vertAlign w:val="subscript"/>
        </w:rPr>
        <w:t>2</w:t>
      </w:r>
      <w:r w:rsidRPr="0049691E">
        <w:rPr>
          <w:rFonts w:ascii="Times New Roman" w:hAnsi="Times New Roman" w:cs="Times New Roman"/>
          <w:sz w:val="20"/>
          <w:szCs w:val="20"/>
        </w:rPr>
        <w:t xml:space="preserve"> – Nitrogen dioxide; BC – Black carbon.</w:t>
      </w:r>
    </w:p>
    <w:p w14:paraId="32F3A11D" w14:textId="77777777" w:rsidR="007663C9" w:rsidRPr="0049691E" w:rsidRDefault="007663C9" w:rsidP="00B12502">
      <w:pPr>
        <w:spacing w:after="0" w:line="240" w:lineRule="auto"/>
        <w:rPr>
          <w:rFonts w:ascii="Times New Roman" w:hAnsi="Times New Roman" w:cs="Times New Roman"/>
          <w:sz w:val="20"/>
          <w:szCs w:val="20"/>
        </w:rPr>
      </w:pPr>
      <w:r w:rsidRPr="0049691E">
        <w:rPr>
          <w:rFonts w:ascii="Times New Roman" w:hAnsi="Times New Roman" w:cs="Times New Roman"/>
          <w:sz w:val="20"/>
          <w:szCs w:val="20"/>
        </w:rPr>
        <w:t xml:space="preserve">Note: Results are presented as hazard ratio and 95% confidence interval for the following interquartile range increments: 1.9 </w:t>
      </w:r>
      <w:proofErr w:type="spellStart"/>
      <w:r w:rsidRPr="0049691E">
        <w:rPr>
          <w:rFonts w:ascii="Times New Roman" w:hAnsi="Times New Roman" w:cs="Times New Roman"/>
          <w:sz w:val="20"/>
          <w:szCs w:val="20"/>
        </w:rPr>
        <w:t>μg</w:t>
      </w:r>
      <w:proofErr w:type="spellEnd"/>
      <w:r w:rsidRPr="0049691E">
        <w:rPr>
          <w:rFonts w:ascii="Times New Roman" w:hAnsi="Times New Roman" w:cs="Times New Roman"/>
          <w:sz w:val="20"/>
          <w:szCs w:val="20"/>
        </w:rPr>
        <w:t>/m</w:t>
      </w:r>
      <w:r w:rsidRPr="0049691E">
        <w:rPr>
          <w:rFonts w:ascii="Times New Roman" w:hAnsi="Times New Roman" w:cs="Times New Roman"/>
          <w:sz w:val="20"/>
          <w:szCs w:val="20"/>
          <w:vertAlign w:val="superscript"/>
        </w:rPr>
        <w:t>3</w:t>
      </w:r>
      <w:r w:rsidRPr="0049691E">
        <w:rPr>
          <w:rFonts w:ascii="Times New Roman" w:hAnsi="Times New Roman" w:cs="Times New Roman"/>
          <w:sz w:val="20"/>
          <w:szCs w:val="20"/>
        </w:rPr>
        <w:t xml:space="preserve"> for PM</w:t>
      </w:r>
      <w:r w:rsidRPr="0049691E">
        <w:rPr>
          <w:rFonts w:ascii="Times New Roman" w:hAnsi="Times New Roman" w:cs="Times New Roman"/>
          <w:sz w:val="20"/>
          <w:szCs w:val="20"/>
          <w:vertAlign w:val="subscript"/>
        </w:rPr>
        <w:t>2.5</w:t>
      </w:r>
      <w:r w:rsidRPr="0049691E">
        <w:rPr>
          <w:rFonts w:ascii="Times New Roman" w:hAnsi="Times New Roman" w:cs="Times New Roman"/>
          <w:sz w:val="20"/>
          <w:szCs w:val="20"/>
        </w:rPr>
        <w:t xml:space="preserve">, 10.2 </w:t>
      </w:r>
      <w:proofErr w:type="spellStart"/>
      <w:r w:rsidRPr="0049691E">
        <w:rPr>
          <w:rFonts w:ascii="Times New Roman" w:hAnsi="Times New Roman" w:cs="Times New Roman"/>
          <w:sz w:val="20"/>
          <w:szCs w:val="20"/>
        </w:rPr>
        <w:t>μg</w:t>
      </w:r>
      <w:proofErr w:type="spellEnd"/>
      <w:r w:rsidRPr="0049691E">
        <w:rPr>
          <w:rFonts w:ascii="Times New Roman" w:hAnsi="Times New Roman" w:cs="Times New Roman"/>
          <w:sz w:val="20"/>
          <w:szCs w:val="20"/>
        </w:rPr>
        <w:t>/m</w:t>
      </w:r>
      <w:r w:rsidRPr="0049691E">
        <w:rPr>
          <w:rFonts w:ascii="Times New Roman" w:hAnsi="Times New Roman" w:cs="Times New Roman"/>
          <w:sz w:val="20"/>
          <w:szCs w:val="20"/>
          <w:vertAlign w:val="superscript"/>
        </w:rPr>
        <w:t>3</w:t>
      </w:r>
      <w:r w:rsidRPr="0049691E">
        <w:rPr>
          <w:rFonts w:ascii="Times New Roman" w:hAnsi="Times New Roman" w:cs="Times New Roman"/>
          <w:sz w:val="20"/>
          <w:szCs w:val="20"/>
        </w:rPr>
        <w:t xml:space="preserve"> for NO</w:t>
      </w:r>
      <w:r w:rsidRPr="0049691E">
        <w:rPr>
          <w:rFonts w:ascii="Times New Roman" w:hAnsi="Times New Roman" w:cs="Times New Roman"/>
          <w:sz w:val="20"/>
          <w:szCs w:val="20"/>
          <w:vertAlign w:val="subscript"/>
        </w:rPr>
        <w:t>2</w:t>
      </w:r>
      <w:r w:rsidRPr="0049691E">
        <w:rPr>
          <w:rFonts w:ascii="Times New Roman" w:hAnsi="Times New Roman" w:cs="Times New Roman"/>
          <w:sz w:val="20"/>
          <w:szCs w:val="20"/>
        </w:rPr>
        <w:t>, and 0.5×10</w:t>
      </w:r>
      <w:r w:rsidRPr="0049691E">
        <w:rPr>
          <w:rFonts w:ascii="Times New Roman" w:hAnsi="Times New Roman" w:cs="Times New Roman"/>
          <w:sz w:val="20"/>
          <w:szCs w:val="20"/>
          <w:vertAlign w:val="superscript"/>
        </w:rPr>
        <w:t>-5</w:t>
      </w:r>
      <w:r w:rsidRPr="0049691E">
        <w:rPr>
          <w:rFonts w:ascii="Times New Roman" w:hAnsi="Times New Roman" w:cs="Times New Roman"/>
          <w:sz w:val="20"/>
          <w:szCs w:val="20"/>
        </w:rPr>
        <w:t>/m for black carbon.</w:t>
      </w:r>
    </w:p>
    <w:p w14:paraId="22990992" w14:textId="77777777" w:rsidR="007663C9" w:rsidRPr="0049691E" w:rsidRDefault="007663C9" w:rsidP="00B12502">
      <w:pPr>
        <w:spacing w:line="240" w:lineRule="auto"/>
        <w:rPr>
          <w:rFonts w:ascii="Times New Roman" w:hAnsi="Times New Roman" w:cs="Times New Roman"/>
          <w:sz w:val="20"/>
          <w:szCs w:val="20"/>
          <w:lang w:val="en-US"/>
        </w:rPr>
        <w:sectPr w:rsidR="007663C9" w:rsidRPr="0049691E" w:rsidSect="00B24924">
          <w:pgSz w:w="16838" w:h="11906" w:orient="landscape"/>
          <w:pgMar w:top="1440" w:right="1440" w:bottom="1440" w:left="1440" w:header="708" w:footer="708" w:gutter="0"/>
          <w:lnNumType w:countBy="1" w:restart="continuous"/>
          <w:cols w:space="708"/>
          <w:docGrid w:linePitch="360"/>
        </w:sectPr>
      </w:pPr>
      <w:proofErr w:type="spellStart"/>
      <w:r w:rsidRPr="0049691E">
        <w:rPr>
          <w:rFonts w:ascii="Times New Roman" w:hAnsi="Times New Roman" w:cs="Times New Roman"/>
          <w:sz w:val="20"/>
          <w:szCs w:val="20"/>
          <w:vertAlign w:val="superscript"/>
        </w:rPr>
        <w:t>a</w:t>
      </w:r>
      <w:r w:rsidRPr="0049691E">
        <w:rPr>
          <w:rFonts w:ascii="Times New Roman" w:hAnsi="Times New Roman" w:cs="Times New Roman"/>
          <w:sz w:val="20"/>
          <w:szCs w:val="20"/>
        </w:rPr>
        <w:t>Asscoiations</w:t>
      </w:r>
      <w:proofErr w:type="spellEnd"/>
      <w:r w:rsidRPr="0049691E">
        <w:rPr>
          <w:rFonts w:ascii="Times New Roman" w:hAnsi="Times New Roman" w:cs="Times New Roman"/>
          <w:sz w:val="20"/>
          <w:szCs w:val="20"/>
        </w:rPr>
        <w:t xml:space="preserve"> are from models considering sex in strata term and each parish in cluster term, and adjusted fo</w:t>
      </w:r>
      <w:r w:rsidRPr="0049691E">
        <w:rPr>
          <w:rFonts w:ascii="Times New Roman" w:hAnsi="Times New Roman" w:cs="Times New Roman"/>
          <w:sz w:val="20"/>
          <w:szCs w:val="20"/>
          <w:vertAlign w:val="superscript"/>
        </w:rPr>
        <w:t xml:space="preserve">r </w:t>
      </w:r>
      <w:r w:rsidRPr="0049691E">
        <w:rPr>
          <w:rFonts w:ascii="Times New Roman" w:hAnsi="Times New Roman" w:cs="Times New Roman"/>
          <w:sz w:val="20"/>
          <w:szCs w:val="20"/>
          <w:lang w:val="en-US"/>
        </w:rPr>
        <w:t>household income in decile, occupational status, immigrant status, marital status, and highest completed education level</w:t>
      </w:r>
      <w:r w:rsidRPr="0049691E">
        <w:rPr>
          <w:rFonts w:ascii="Times New Roman" w:hAnsi="Times New Roman" w:cs="Times New Roman"/>
          <w:sz w:val="20"/>
          <w:szCs w:val="20"/>
          <w:vertAlign w:val="superscript"/>
        </w:rPr>
        <w:t xml:space="preserve">, </w:t>
      </w:r>
      <w:r w:rsidRPr="0049691E">
        <w:rPr>
          <w:rFonts w:ascii="Times New Roman" w:hAnsi="Times New Roman" w:cs="Times New Roman"/>
          <w:sz w:val="20"/>
          <w:szCs w:val="20"/>
          <w:lang w:val="en-US"/>
        </w:rPr>
        <w:t>regional mean household income, regional percentage of unemployment, and the difference of mean household income and percentage of unemployment, between parish and region.</w:t>
      </w:r>
    </w:p>
    <w:p w14:paraId="1ADCD52C" w14:textId="215947C1" w:rsidR="007663C9" w:rsidRPr="0049691E" w:rsidRDefault="007663C9" w:rsidP="00B12502">
      <w:pPr>
        <w:spacing w:line="240" w:lineRule="auto"/>
        <w:rPr>
          <w:rFonts w:ascii="Times New Roman" w:hAnsi="Times New Roman" w:cs="Times New Roman"/>
          <w:b/>
          <w:sz w:val="20"/>
          <w:szCs w:val="20"/>
        </w:rPr>
      </w:pPr>
      <w:r w:rsidRPr="0049691E">
        <w:rPr>
          <w:rFonts w:ascii="Times New Roman" w:hAnsi="Times New Roman" w:cs="Times New Roman"/>
          <w:b/>
          <w:sz w:val="20"/>
          <w:szCs w:val="20"/>
        </w:rPr>
        <w:t>Table S</w:t>
      </w:r>
      <w:r w:rsidR="00171081" w:rsidRPr="0049691E">
        <w:rPr>
          <w:rFonts w:ascii="Times New Roman" w:hAnsi="Times New Roman" w:cs="Times New Roman"/>
          <w:b/>
          <w:sz w:val="20"/>
          <w:szCs w:val="20"/>
        </w:rPr>
        <w:t>5</w:t>
      </w:r>
      <w:r w:rsidRPr="0049691E">
        <w:rPr>
          <w:rFonts w:ascii="Times New Roman" w:hAnsi="Times New Roman" w:cs="Times New Roman"/>
          <w:b/>
          <w:sz w:val="20"/>
          <w:szCs w:val="20"/>
        </w:rPr>
        <w:t>. Associations between long-term exposure to air pollution and all and subtype of dementia in the Danish administrative cohort study in the older population of the Danish administrative cohort (N=934,792).</w:t>
      </w:r>
    </w:p>
    <w:tbl>
      <w:tblPr>
        <w:tblStyle w:val="TableGrid"/>
        <w:tblW w:w="8902" w:type="dxa"/>
        <w:tblLook w:val="0420" w:firstRow="1" w:lastRow="0" w:firstColumn="0" w:lastColumn="0" w:noHBand="0" w:noVBand="1"/>
      </w:tblPr>
      <w:tblGrid>
        <w:gridCol w:w="3118"/>
        <w:gridCol w:w="1928"/>
        <w:gridCol w:w="1928"/>
        <w:gridCol w:w="1928"/>
      </w:tblGrid>
      <w:tr w:rsidR="007663C9" w:rsidRPr="0049691E" w14:paraId="474A2D18" w14:textId="77777777" w:rsidTr="00F1399D">
        <w:trPr>
          <w:trHeight w:val="113"/>
        </w:trPr>
        <w:tc>
          <w:tcPr>
            <w:tcW w:w="3118" w:type="dxa"/>
            <w:hideMark/>
          </w:tcPr>
          <w:p w14:paraId="24EAC9AF" w14:textId="77777777" w:rsidR="007663C9" w:rsidRPr="0049691E" w:rsidRDefault="007663C9" w:rsidP="00B12502">
            <w:pPr>
              <w:rPr>
                <w:rFonts w:ascii="Times New Roman" w:eastAsia="Times New Roman" w:hAnsi="Times New Roman" w:cs="Times New Roman"/>
                <w:b/>
                <w:sz w:val="20"/>
                <w:szCs w:val="20"/>
                <w:lang w:val="en-US" w:eastAsia="ko-KR"/>
              </w:rPr>
            </w:pPr>
            <w:proofErr w:type="spellStart"/>
            <w:r w:rsidRPr="0049691E">
              <w:rPr>
                <w:rFonts w:ascii="Times New Roman" w:eastAsia="Times New Roman" w:hAnsi="Times New Roman" w:cs="Times New Roman"/>
                <w:b/>
                <w:bCs/>
                <w:kern w:val="24"/>
                <w:sz w:val="20"/>
                <w:szCs w:val="20"/>
                <w:lang w:eastAsia="ko-KR"/>
              </w:rPr>
              <w:t>Outcomes</w:t>
            </w:r>
            <w:r w:rsidRPr="0049691E">
              <w:rPr>
                <w:rFonts w:ascii="Times New Roman" w:eastAsia="Times New Roman" w:hAnsi="Times New Roman" w:cs="Times New Roman"/>
                <w:b/>
                <w:bCs/>
                <w:i/>
                <w:kern w:val="24"/>
                <w:sz w:val="20"/>
                <w:szCs w:val="20"/>
                <w:vertAlign w:val="superscript"/>
                <w:lang w:eastAsia="ko-KR"/>
              </w:rPr>
              <w:t>a</w:t>
            </w:r>
            <w:proofErr w:type="spellEnd"/>
          </w:p>
        </w:tc>
        <w:tc>
          <w:tcPr>
            <w:tcW w:w="1928" w:type="dxa"/>
            <w:hideMark/>
          </w:tcPr>
          <w:p w14:paraId="5E480A1A" w14:textId="77777777" w:rsidR="007663C9" w:rsidRPr="0049691E" w:rsidRDefault="007663C9" w:rsidP="00B12502">
            <w:pPr>
              <w:rPr>
                <w:rFonts w:ascii="Times New Roman" w:eastAsia="Times New Roman" w:hAnsi="Times New Roman" w:cs="Times New Roman"/>
                <w:b/>
                <w:sz w:val="20"/>
                <w:szCs w:val="20"/>
                <w:lang w:val="en-US" w:eastAsia="ko-KR"/>
              </w:rPr>
            </w:pPr>
            <w:r w:rsidRPr="0049691E">
              <w:rPr>
                <w:rFonts w:ascii="Times New Roman" w:eastAsia="Times New Roman" w:hAnsi="Times New Roman" w:cs="Times New Roman"/>
                <w:b/>
                <w:kern w:val="24"/>
                <w:sz w:val="20"/>
                <w:szCs w:val="20"/>
                <w:lang w:val="en-US" w:eastAsia="ko-KR"/>
              </w:rPr>
              <w:t>PM</w:t>
            </w:r>
            <w:r w:rsidRPr="0049691E">
              <w:rPr>
                <w:rFonts w:ascii="Times New Roman" w:eastAsia="Times New Roman" w:hAnsi="Times New Roman" w:cs="Times New Roman"/>
                <w:b/>
                <w:kern w:val="24"/>
                <w:position w:val="-6"/>
                <w:sz w:val="20"/>
                <w:szCs w:val="20"/>
                <w:vertAlign w:val="subscript"/>
                <w:lang w:val="en-US" w:eastAsia="ko-KR"/>
              </w:rPr>
              <w:t>2.5</w:t>
            </w:r>
          </w:p>
          <w:p w14:paraId="0CB864E2" w14:textId="77777777" w:rsidR="007663C9" w:rsidRPr="0049691E" w:rsidRDefault="007663C9" w:rsidP="00B12502">
            <w:pPr>
              <w:rPr>
                <w:rFonts w:ascii="Times New Roman" w:eastAsia="Times New Roman" w:hAnsi="Times New Roman" w:cs="Times New Roman"/>
                <w:b/>
                <w:sz w:val="20"/>
                <w:szCs w:val="20"/>
                <w:lang w:val="en-US" w:eastAsia="ko-KR"/>
              </w:rPr>
            </w:pPr>
            <w:r w:rsidRPr="0049691E">
              <w:rPr>
                <w:rFonts w:ascii="Times New Roman" w:eastAsia="Times New Roman" w:hAnsi="Times New Roman" w:cs="Times New Roman"/>
                <w:b/>
                <w:bCs/>
                <w:kern w:val="24"/>
                <w:sz w:val="20"/>
                <w:szCs w:val="20"/>
                <w:lang w:val="en-US" w:eastAsia="ko-KR"/>
              </w:rPr>
              <w:t xml:space="preserve">HR (95% </w:t>
            </w:r>
            <w:proofErr w:type="gramStart"/>
            <w:r w:rsidRPr="0049691E">
              <w:rPr>
                <w:rFonts w:ascii="Times New Roman" w:eastAsia="Times New Roman" w:hAnsi="Times New Roman" w:cs="Times New Roman"/>
                <w:b/>
                <w:bCs/>
                <w:kern w:val="24"/>
                <w:sz w:val="20"/>
                <w:szCs w:val="20"/>
                <w:lang w:val="en-US" w:eastAsia="ko-KR"/>
              </w:rPr>
              <w:t>CI)</w:t>
            </w:r>
            <w:r w:rsidRPr="0049691E">
              <w:rPr>
                <w:rFonts w:ascii="Times New Roman" w:eastAsia="Times New Roman" w:hAnsi="Times New Roman" w:cs="Times New Roman"/>
                <w:b/>
                <w:bCs/>
                <w:i/>
                <w:kern w:val="24"/>
                <w:sz w:val="20"/>
                <w:szCs w:val="20"/>
                <w:vertAlign w:val="superscript"/>
                <w:lang w:val="en-US" w:eastAsia="ko-KR"/>
              </w:rPr>
              <w:t>b</w:t>
            </w:r>
            <w:proofErr w:type="gramEnd"/>
          </w:p>
        </w:tc>
        <w:tc>
          <w:tcPr>
            <w:tcW w:w="1928" w:type="dxa"/>
          </w:tcPr>
          <w:p w14:paraId="1902F8FD" w14:textId="77777777" w:rsidR="007663C9" w:rsidRPr="0049691E" w:rsidRDefault="007663C9" w:rsidP="00B12502">
            <w:pPr>
              <w:rPr>
                <w:rFonts w:ascii="Times New Roman" w:eastAsia="Times New Roman" w:hAnsi="Times New Roman" w:cs="Times New Roman"/>
                <w:b/>
                <w:kern w:val="24"/>
                <w:position w:val="-6"/>
                <w:sz w:val="20"/>
                <w:szCs w:val="20"/>
                <w:vertAlign w:val="subscript"/>
                <w:lang w:val="en-US" w:eastAsia="ko-KR"/>
              </w:rPr>
            </w:pPr>
            <w:r w:rsidRPr="0049691E">
              <w:rPr>
                <w:rFonts w:ascii="Times New Roman" w:eastAsia="Times New Roman" w:hAnsi="Times New Roman" w:cs="Times New Roman"/>
                <w:b/>
                <w:kern w:val="24"/>
                <w:sz w:val="20"/>
                <w:szCs w:val="20"/>
                <w:lang w:val="en-US" w:eastAsia="ko-KR"/>
              </w:rPr>
              <w:t>NO</w:t>
            </w:r>
            <w:r w:rsidRPr="0049691E">
              <w:rPr>
                <w:rFonts w:ascii="Times New Roman" w:eastAsia="Times New Roman" w:hAnsi="Times New Roman" w:cs="Times New Roman"/>
                <w:b/>
                <w:kern w:val="24"/>
                <w:position w:val="-6"/>
                <w:sz w:val="20"/>
                <w:szCs w:val="20"/>
                <w:vertAlign w:val="subscript"/>
                <w:lang w:val="en-US" w:eastAsia="ko-KR"/>
              </w:rPr>
              <w:t>2</w:t>
            </w:r>
          </w:p>
          <w:p w14:paraId="2216AEF2" w14:textId="77777777" w:rsidR="007663C9" w:rsidRPr="0049691E" w:rsidRDefault="007663C9" w:rsidP="00B12502">
            <w:pPr>
              <w:rPr>
                <w:rFonts w:ascii="Times New Roman" w:eastAsia="Times New Roman" w:hAnsi="Times New Roman" w:cs="Times New Roman"/>
                <w:b/>
                <w:bCs/>
                <w:kern w:val="24"/>
                <w:sz w:val="20"/>
                <w:szCs w:val="20"/>
                <w:lang w:val="en-US" w:eastAsia="ko-KR"/>
              </w:rPr>
            </w:pPr>
            <w:r w:rsidRPr="0049691E">
              <w:rPr>
                <w:rFonts w:ascii="Times New Roman" w:eastAsia="Times New Roman" w:hAnsi="Times New Roman" w:cs="Times New Roman"/>
                <w:b/>
                <w:bCs/>
                <w:kern w:val="24"/>
                <w:sz w:val="20"/>
                <w:szCs w:val="20"/>
                <w:lang w:val="en-US" w:eastAsia="ko-KR"/>
              </w:rPr>
              <w:t>HR (95% CI)</w:t>
            </w:r>
            <w:r w:rsidRPr="0049691E">
              <w:rPr>
                <w:rFonts w:ascii="Times New Roman" w:eastAsia="Times New Roman" w:hAnsi="Times New Roman" w:cs="Times New Roman"/>
                <w:b/>
                <w:bCs/>
                <w:i/>
                <w:kern w:val="24"/>
                <w:sz w:val="20"/>
                <w:szCs w:val="20"/>
                <w:vertAlign w:val="superscript"/>
                <w:lang w:val="en-US" w:eastAsia="ko-KR"/>
              </w:rPr>
              <w:t xml:space="preserve"> b</w:t>
            </w:r>
          </w:p>
        </w:tc>
        <w:tc>
          <w:tcPr>
            <w:tcW w:w="1928" w:type="dxa"/>
          </w:tcPr>
          <w:p w14:paraId="5B4233C2" w14:textId="77777777" w:rsidR="007663C9" w:rsidRPr="0049691E" w:rsidRDefault="007663C9" w:rsidP="00B12502">
            <w:pPr>
              <w:rPr>
                <w:rFonts w:ascii="Times New Roman" w:eastAsia="Times New Roman" w:hAnsi="Times New Roman" w:cs="Times New Roman"/>
                <w:b/>
                <w:kern w:val="24"/>
                <w:sz w:val="20"/>
                <w:szCs w:val="20"/>
                <w:lang w:eastAsia="ko-KR"/>
              </w:rPr>
            </w:pPr>
            <w:r w:rsidRPr="0049691E">
              <w:rPr>
                <w:rFonts w:ascii="Times New Roman" w:eastAsia="Times New Roman" w:hAnsi="Times New Roman" w:cs="Times New Roman"/>
                <w:b/>
                <w:kern w:val="24"/>
                <w:sz w:val="20"/>
                <w:szCs w:val="20"/>
                <w:lang w:eastAsia="ko-KR"/>
              </w:rPr>
              <w:t>BC</w:t>
            </w:r>
          </w:p>
          <w:p w14:paraId="15C87C03" w14:textId="77777777" w:rsidR="007663C9" w:rsidRPr="0049691E" w:rsidRDefault="007663C9" w:rsidP="00B12502">
            <w:pPr>
              <w:rPr>
                <w:rFonts w:ascii="Times New Roman" w:eastAsia="Times New Roman" w:hAnsi="Times New Roman" w:cs="Times New Roman"/>
                <w:b/>
                <w:bCs/>
                <w:kern w:val="24"/>
                <w:sz w:val="20"/>
                <w:szCs w:val="20"/>
                <w:lang w:val="en-US" w:eastAsia="ko-KR"/>
              </w:rPr>
            </w:pPr>
            <w:r w:rsidRPr="0049691E">
              <w:rPr>
                <w:rFonts w:ascii="Times New Roman" w:eastAsia="Times New Roman" w:hAnsi="Times New Roman" w:cs="Times New Roman"/>
                <w:b/>
                <w:bCs/>
                <w:kern w:val="24"/>
                <w:sz w:val="20"/>
                <w:szCs w:val="20"/>
                <w:lang w:val="en-US" w:eastAsia="ko-KR"/>
              </w:rPr>
              <w:t>HR (95% CI)</w:t>
            </w:r>
            <w:r w:rsidRPr="0049691E">
              <w:rPr>
                <w:rFonts w:ascii="Times New Roman" w:eastAsia="Times New Roman" w:hAnsi="Times New Roman" w:cs="Times New Roman"/>
                <w:b/>
                <w:bCs/>
                <w:i/>
                <w:kern w:val="24"/>
                <w:sz w:val="20"/>
                <w:szCs w:val="20"/>
                <w:vertAlign w:val="superscript"/>
                <w:lang w:val="en-US" w:eastAsia="ko-KR"/>
              </w:rPr>
              <w:t xml:space="preserve"> b</w:t>
            </w:r>
          </w:p>
        </w:tc>
      </w:tr>
      <w:tr w:rsidR="007663C9" w:rsidRPr="0049691E" w14:paraId="64942D12" w14:textId="77777777" w:rsidTr="00F1399D">
        <w:trPr>
          <w:trHeight w:val="113"/>
        </w:trPr>
        <w:tc>
          <w:tcPr>
            <w:tcW w:w="3118" w:type="dxa"/>
            <w:hideMark/>
          </w:tcPr>
          <w:p w14:paraId="03B0DFCB" w14:textId="77777777" w:rsidR="007663C9" w:rsidRPr="0049691E" w:rsidRDefault="007663C9" w:rsidP="00B12502">
            <w:pPr>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bCs/>
                <w:kern w:val="24"/>
                <w:sz w:val="20"/>
                <w:szCs w:val="20"/>
                <w:lang w:eastAsia="ko-KR"/>
              </w:rPr>
              <w:t>Dementia (N=51,100)</w:t>
            </w:r>
          </w:p>
        </w:tc>
        <w:tc>
          <w:tcPr>
            <w:tcW w:w="1928" w:type="dxa"/>
            <w:hideMark/>
          </w:tcPr>
          <w:p w14:paraId="33861BB4" w14:textId="77777777" w:rsidR="007663C9" w:rsidRPr="0049691E" w:rsidRDefault="007663C9" w:rsidP="00B12502">
            <w:pPr>
              <w:textAlignment w:val="bottom"/>
              <w:rPr>
                <w:rFonts w:ascii="Times New Roman" w:eastAsia="Times New Roman" w:hAnsi="Times New Roman" w:cs="Times New Roman"/>
                <w:sz w:val="20"/>
                <w:szCs w:val="20"/>
                <w:lang w:val="en-US" w:eastAsia="ko-KR"/>
              </w:rPr>
            </w:pPr>
            <w:r w:rsidRPr="0049691E">
              <w:rPr>
                <w:rFonts w:ascii="Times New Roman" w:eastAsia="Times New Roman" w:hAnsi="Times New Roman" w:cs="Times New Roman"/>
                <w:sz w:val="20"/>
                <w:szCs w:val="20"/>
                <w:lang w:val="en-US" w:eastAsia="ko-KR"/>
              </w:rPr>
              <w:t>1.15 (1.11, 1.19)</w:t>
            </w:r>
          </w:p>
        </w:tc>
        <w:tc>
          <w:tcPr>
            <w:tcW w:w="1928" w:type="dxa"/>
          </w:tcPr>
          <w:p w14:paraId="3AE1A1A1" w14:textId="77777777" w:rsidR="007663C9" w:rsidRPr="0049691E" w:rsidRDefault="007663C9" w:rsidP="00B12502">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1.33 (1.28, 1.39)</w:t>
            </w:r>
          </w:p>
        </w:tc>
        <w:tc>
          <w:tcPr>
            <w:tcW w:w="1928" w:type="dxa"/>
          </w:tcPr>
          <w:p w14:paraId="7D028423" w14:textId="77777777" w:rsidR="007663C9" w:rsidRPr="0049691E" w:rsidRDefault="007663C9" w:rsidP="00B12502">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1.31 (1.26, 1.37)</w:t>
            </w:r>
          </w:p>
        </w:tc>
      </w:tr>
      <w:tr w:rsidR="007663C9" w:rsidRPr="0049691E" w14:paraId="0E262162" w14:textId="77777777" w:rsidTr="00F1399D">
        <w:trPr>
          <w:trHeight w:val="113"/>
        </w:trPr>
        <w:tc>
          <w:tcPr>
            <w:tcW w:w="3118" w:type="dxa"/>
            <w:hideMark/>
          </w:tcPr>
          <w:p w14:paraId="2391FD35" w14:textId="77777777" w:rsidR="007663C9" w:rsidRPr="0049691E" w:rsidRDefault="007663C9" w:rsidP="00B12502">
            <w:pPr>
              <w:rPr>
                <w:rFonts w:ascii="Times New Roman" w:eastAsia="Times New Roman" w:hAnsi="Times New Roman" w:cs="Times New Roman"/>
                <w:bCs/>
                <w:kern w:val="24"/>
                <w:sz w:val="20"/>
                <w:szCs w:val="20"/>
                <w:lang w:eastAsia="ko-KR"/>
              </w:rPr>
            </w:pPr>
            <w:r w:rsidRPr="0049691E">
              <w:rPr>
                <w:rFonts w:ascii="Times New Roman" w:eastAsia="Times New Roman" w:hAnsi="Times New Roman" w:cs="Times New Roman"/>
                <w:bCs/>
                <w:kern w:val="24"/>
                <w:sz w:val="20"/>
                <w:szCs w:val="20"/>
                <w:lang w:eastAsia="ko-KR"/>
              </w:rPr>
              <w:t>Alzheimer’s Disease (n=23,286)</w:t>
            </w:r>
          </w:p>
        </w:tc>
        <w:tc>
          <w:tcPr>
            <w:tcW w:w="1928" w:type="dxa"/>
          </w:tcPr>
          <w:p w14:paraId="32ABA2C9" w14:textId="77777777" w:rsidR="007663C9" w:rsidRPr="0049691E" w:rsidRDefault="007663C9" w:rsidP="00B12502">
            <w:pPr>
              <w:textAlignment w:val="bottom"/>
              <w:rPr>
                <w:rFonts w:ascii="Times New Roman" w:eastAsia="Times New Roman" w:hAnsi="Times New Roman" w:cs="Times New Roman"/>
                <w:sz w:val="20"/>
                <w:szCs w:val="20"/>
                <w:lang w:val="en-US" w:eastAsia="ko-KR"/>
              </w:rPr>
            </w:pPr>
            <w:r w:rsidRPr="0049691E">
              <w:rPr>
                <w:rFonts w:ascii="Times New Roman" w:eastAsia="Times New Roman" w:hAnsi="Times New Roman" w:cs="Times New Roman"/>
                <w:sz w:val="20"/>
                <w:szCs w:val="20"/>
                <w:lang w:val="en-US" w:eastAsia="ko-KR"/>
              </w:rPr>
              <w:t>1.13 (1.07, 1.18)</w:t>
            </w:r>
          </w:p>
        </w:tc>
        <w:tc>
          <w:tcPr>
            <w:tcW w:w="1928" w:type="dxa"/>
          </w:tcPr>
          <w:p w14:paraId="7D90CC43" w14:textId="77777777" w:rsidR="007663C9" w:rsidRPr="0049691E" w:rsidRDefault="007663C9" w:rsidP="00B12502">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1.33 (1.26, 1.41)</w:t>
            </w:r>
          </w:p>
        </w:tc>
        <w:tc>
          <w:tcPr>
            <w:tcW w:w="1928" w:type="dxa"/>
          </w:tcPr>
          <w:p w14:paraId="36F91EFA" w14:textId="77777777" w:rsidR="007663C9" w:rsidRPr="0049691E" w:rsidRDefault="007663C9" w:rsidP="00B12502">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1.29 (1.22, 1.37)</w:t>
            </w:r>
          </w:p>
        </w:tc>
      </w:tr>
      <w:tr w:rsidR="007663C9" w:rsidRPr="0049691E" w14:paraId="454C7208" w14:textId="77777777" w:rsidTr="00F1399D">
        <w:trPr>
          <w:trHeight w:val="113"/>
        </w:trPr>
        <w:tc>
          <w:tcPr>
            <w:tcW w:w="3118" w:type="dxa"/>
            <w:hideMark/>
          </w:tcPr>
          <w:p w14:paraId="67DB67CB" w14:textId="77777777" w:rsidR="007663C9" w:rsidRPr="0049691E" w:rsidRDefault="007663C9" w:rsidP="00B12502">
            <w:pPr>
              <w:rPr>
                <w:rFonts w:ascii="Times New Roman" w:eastAsia="Times New Roman" w:hAnsi="Times New Roman" w:cs="Times New Roman"/>
                <w:sz w:val="20"/>
                <w:szCs w:val="20"/>
                <w:lang w:val="en-US" w:eastAsia="ko-KR"/>
              </w:rPr>
            </w:pPr>
            <w:r w:rsidRPr="0049691E">
              <w:rPr>
                <w:rFonts w:ascii="Times New Roman" w:eastAsia="Times New Roman" w:hAnsi="Times New Roman" w:cs="Times New Roman"/>
                <w:bCs/>
                <w:kern w:val="24"/>
                <w:sz w:val="20"/>
                <w:szCs w:val="20"/>
                <w:lang w:eastAsia="ko-KR"/>
              </w:rPr>
              <w:t>Vascular dementia (n=5,457)</w:t>
            </w:r>
          </w:p>
        </w:tc>
        <w:tc>
          <w:tcPr>
            <w:tcW w:w="1928" w:type="dxa"/>
          </w:tcPr>
          <w:p w14:paraId="6729C39D" w14:textId="77777777" w:rsidR="007663C9" w:rsidRPr="0049691E" w:rsidRDefault="007663C9" w:rsidP="00B12502">
            <w:pPr>
              <w:textAlignment w:val="bottom"/>
              <w:rPr>
                <w:rFonts w:ascii="Times New Roman" w:eastAsia="Times New Roman" w:hAnsi="Times New Roman" w:cs="Times New Roman"/>
                <w:sz w:val="20"/>
                <w:szCs w:val="20"/>
                <w:lang w:val="en-US" w:eastAsia="ko-KR"/>
              </w:rPr>
            </w:pPr>
            <w:r w:rsidRPr="0049691E">
              <w:rPr>
                <w:rFonts w:ascii="Times New Roman" w:eastAsia="Times New Roman" w:hAnsi="Times New Roman" w:cs="Times New Roman"/>
                <w:sz w:val="20"/>
                <w:szCs w:val="20"/>
                <w:lang w:val="en-US" w:eastAsia="ko-KR"/>
              </w:rPr>
              <w:t>1.12 (1.05, 1.20)</w:t>
            </w:r>
          </w:p>
        </w:tc>
        <w:tc>
          <w:tcPr>
            <w:tcW w:w="1928" w:type="dxa"/>
          </w:tcPr>
          <w:p w14:paraId="48425B51" w14:textId="77777777" w:rsidR="007663C9" w:rsidRPr="0049691E" w:rsidRDefault="007663C9" w:rsidP="00B12502">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1.27 (1.18, 1.37)</w:t>
            </w:r>
          </w:p>
        </w:tc>
        <w:tc>
          <w:tcPr>
            <w:tcW w:w="1928" w:type="dxa"/>
          </w:tcPr>
          <w:p w14:paraId="34B600E0" w14:textId="77777777" w:rsidR="007663C9" w:rsidRPr="0049691E" w:rsidRDefault="007663C9" w:rsidP="00B12502">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1.24 (1.16, 1.33)</w:t>
            </w:r>
          </w:p>
        </w:tc>
      </w:tr>
    </w:tbl>
    <w:p w14:paraId="20BF82E3" w14:textId="77777777" w:rsidR="007663C9" w:rsidRPr="0049691E" w:rsidRDefault="007663C9" w:rsidP="00B12502">
      <w:pPr>
        <w:spacing w:after="0" w:line="240" w:lineRule="auto"/>
        <w:rPr>
          <w:rFonts w:ascii="Times New Roman" w:hAnsi="Times New Roman" w:cs="Times New Roman"/>
          <w:sz w:val="20"/>
          <w:szCs w:val="20"/>
        </w:rPr>
      </w:pPr>
      <w:r w:rsidRPr="0049691E">
        <w:rPr>
          <w:rFonts w:ascii="Times New Roman" w:hAnsi="Times New Roman" w:cs="Times New Roman"/>
          <w:sz w:val="20"/>
          <w:szCs w:val="20"/>
        </w:rPr>
        <w:t>Abbreviations: HR – Hazard ratio; PM</w:t>
      </w:r>
      <w:r w:rsidRPr="0049691E">
        <w:rPr>
          <w:rFonts w:ascii="Times New Roman" w:hAnsi="Times New Roman" w:cs="Times New Roman"/>
          <w:sz w:val="20"/>
          <w:szCs w:val="20"/>
          <w:vertAlign w:val="subscript"/>
        </w:rPr>
        <w:t>2.5</w:t>
      </w:r>
      <w:r w:rsidRPr="0049691E">
        <w:rPr>
          <w:rFonts w:ascii="Times New Roman" w:hAnsi="Times New Roman" w:cs="Times New Roman"/>
          <w:sz w:val="20"/>
          <w:szCs w:val="20"/>
        </w:rPr>
        <w:t xml:space="preserve"> – Particulate matter aerodynamic diameter &lt; 2.5 µm; NO</w:t>
      </w:r>
      <w:r w:rsidRPr="0049691E">
        <w:rPr>
          <w:rFonts w:ascii="Times New Roman" w:hAnsi="Times New Roman" w:cs="Times New Roman"/>
          <w:sz w:val="20"/>
          <w:szCs w:val="20"/>
          <w:vertAlign w:val="subscript"/>
        </w:rPr>
        <w:t>2</w:t>
      </w:r>
      <w:r w:rsidRPr="0049691E">
        <w:rPr>
          <w:rFonts w:ascii="Times New Roman" w:hAnsi="Times New Roman" w:cs="Times New Roman"/>
          <w:sz w:val="20"/>
          <w:szCs w:val="20"/>
        </w:rPr>
        <w:t xml:space="preserve"> – Nitrogen dioxide; BC – Black carbon.</w:t>
      </w:r>
    </w:p>
    <w:p w14:paraId="6E0CFA1B" w14:textId="632F5F0A" w:rsidR="007663C9" w:rsidRPr="0049691E" w:rsidRDefault="007663C9" w:rsidP="00B12502">
      <w:pPr>
        <w:spacing w:line="240" w:lineRule="auto"/>
        <w:rPr>
          <w:rFonts w:ascii="Times New Roman" w:hAnsi="Times New Roman" w:cs="Times New Roman"/>
          <w:sz w:val="20"/>
          <w:szCs w:val="20"/>
        </w:rPr>
      </w:pPr>
      <w:r w:rsidRPr="0049691E">
        <w:rPr>
          <w:rFonts w:ascii="Times New Roman" w:hAnsi="Times New Roman" w:cs="Times New Roman"/>
          <w:sz w:val="20"/>
          <w:szCs w:val="20"/>
        </w:rPr>
        <w:t xml:space="preserve">Note: Results are presented as hazard ratio and 95% confidence interval for the following interquartile range increments: 1.9 </w:t>
      </w:r>
      <w:proofErr w:type="spellStart"/>
      <w:r w:rsidRPr="0049691E">
        <w:rPr>
          <w:rFonts w:ascii="Times New Roman" w:hAnsi="Times New Roman" w:cs="Times New Roman"/>
          <w:sz w:val="20"/>
          <w:szCs w:val="20"/>
        </w:rPr>
        <w:t>μg</w:t>
      </w:r>
      <w:proofErr w:type="spellEnd"/>
      <w:r w:rsidRPr="0049691E">
        <w:rPr>
          <w:rFonts w:ascii="Times New Roman" w:hAnsi="Times New Roman" w:cs="Times New Roman"/>
          <w:sz w:val="20"/>
          <w:szCs w:val="20"/>
        </w:rPr>
        <w:t>/m</w:t>
      </w:r>
      <w:r w:rsidRPr="0049691E">
        <w:rPr>
          <w:rFonts w:ascii="Times New Roman" w:hAnsi="Times New Roman" w:cs="Times New Roman"/>
          <w:sz w:val="20"/>
          <w:szCs w:val="20"/>
          <w:vertAlign w:val="superscript"/>
        </w:rPr>
        <w:t>3</w:t>
      </w:r>
      <w:r w:rsidRPr="0049691E">
        <w:rPr>
          <w:rFonts w:ascii="Times New Roman" w:hAnsi="Times New Roman" w:cs="Times New Roman"/>
          <w:sz w:val="20"/>
          <w:szCs w:val="20"/>
        </w:rPr>
        <w:t xml:space="preserve"> for PM</w:t>
      </w:r>
      <w:r w:rsidRPr="0049691E">
        <w:rPr>
          <w:rFonts w:ascii="Times New Roman" w:hAnsi="Times New Roman" w:cs="Times New Roman"/>
          <w:sz w:val="20"/>
          <w:szCs w:val="20"/>
          <w:vertAlign w:val="subscript"/>
        </w:rPr>
        <w:t>2.5</w:t>
      </w:r>
      <w:r w:rsidRPr="0049691E">
        <w:rPr>
          <w:rFonts w:ascii="Times New Roman" w:hAnsi="Times New Roman" w:cs="Times New Roman"/>
          <w:sz w:val="20"/>
          <w:szCs w:val="20"/>
        </w:rPr>
        <w:t xml:space="preserve">, 10.2 </w:t>
      </w:r>
      <w:proofErr w:type="spellStart"/>
      <w:r w:rsidRPr="0049691E">
        <w:rPr>
          <w:rFonts w:ascii="Times New Roman" w:hAnsi="Times New Roman" w:cs="Times New Roman"/>
          <w:sz w:val="20"/>
          <w:szCs w:val="20"/>
        </w:rPr>
        <w:t>μg</w:t>
      </w:r>
      <w:proofErr w:type="spellEnd"/>
      <w:r w:rsidRPr="0049691E">
        <w:rPr>
          <w:rFonts w:ascii="Times New Roman" w:hAnsi="Times New Roman" w:cs="Times New Roman"/>
          <w:sz w:val="20"/>
          <w:szCs w:val="20"/>
        </w:rPr>
        <w:t>/m</w:t>
      </w:r>
      <w:r w:rsidRPr="0049691E">
        <w:rPr>
          <w:rFonts w:ascii="Times New Roman" w:hAnsi="Times New Roman" w:cs="Times New Roman"/>
          <w:sz w:val="20"/>
          <w:szCs w:val="20"/>
          <w:vertAlign w:val="superscript"/>
        </w:rPr>
        <w:t>3</w:t>
      </w:r>
      <w:r w:rsidRPr="0049691E">
        <w:rPr>
          <w:rFonts w:ascii="Times New Roman" w:hAnsi="Times New Roman" w:cs="Times New Roman"/>
          <w:sz w:val="20"/>
          <w:szCs w:val="20"/>
        </w:rPr>
        <w:t xml:space="preserve"> for NO</w:t>
      </w:r>
      <w:r w:rsidRPr="0049691E">
        <w:rPr>
          <w:rFonts w:ascii="Times New Roman" w:hAnsi="Times New Roman" w:cs="Times New Roman"/>
          <w:sz w:val="20"/>
          <w:szCs w:val="20"/>
          <w:vertAlign w:val="subscript"/>
        </w:rPr>
        <w:t>2</w:t>
      </w:r>
      <w:r w:rsidRPr="0049691E">
        <w:rPr>
          <w:rFonts w:ascii="Times New Roman" w:hAnsi="Times New Roman" w:cs="Times New Roman"/>
          <w:sz w:val="20"/>
          <w:szCs w:val="20"/>
        </w:rPr>
        <w:t>, and 0.5×10</w:t>
      </w:r>
      <w:r w:rsidRPr="0049691E">
        <w:rPr>
          <w:rFonts w:ascii="Times New Roman" w:hAnsi="Times New Roman" w:cs="Times New Roman"/>
          <w:sz w:val="20"/>
          <w:szCs w:val="20"/>
          <w:vertAlign w:val="superscript"/>
        </w:rPr>
        <w:t>-5</w:t>
      </w:r>
      <w:r w:rsidRPr="0049691E">
        <w:rPr>
          <w:rFonts w:ascii="Times New Roman" w:hAnsi="Times New Roman" w:cs="Times New Roman"/>
          <w:sz w:val="20"/>
          <w:szCs w:val="20"/>
        </w:rPr>
        <w:t>/m for black carbon.</w:t>
      </w:r>
    </w:p>
    <w:p w14:paraId="02E3CE21" w14:textId="77777777" w:rsidR="007663C9" w:rsidRPr="0049691E" w:rsidRDefault="007663C9" w:rsidP="00B12502">
      <w:pPr>
        <w:spacing w:line="240" w:lineRule="auto"/>
        <w:rPr>
          <w:rFonts w:ascii="Times New Roman" w:hAnsi="Times New Roman" w:cs="Times New Roman"/>
          <w:sz w:val="20"/>
          <w:szCs w:val="20"/>
        </w:rPr>
      </w:pPr>
      <w:proofErr w:type="spellStart"/>
      <w:r w:rsidRPr="0049691E">
        <w:rPr>
          <w:rFonts w:ascii="Times New Roman" w:hAnsi="Times New Roman" w:cs="Times New Roman"/>
          <w:i/>
          <w:sz w:val="20"/>
          <w:szCs w:val="20"/>
          <w:vertAlign w:val="superscript"/>
        </w:rPr>
        <w:t>a</w:t>
      </w:r>
      <w:r w:rsidRPr="0049691E">
        <w:rPr>
          <w:rFonts w:ascii="Times New Roman" w:hAnsi="Times New Roman" w:cs="Times New Roman"/>
          <w:sz w:val="20"/>
          <w:szCs w:val="20"/>
        </w:rPr>
        <w:t>Outcomes</w:t>
      </w:r>
      <w:proofErr w:type="spellEnd"/>
      <w:r w:rsidRPr="0049691E">
        <w:rPr>
          <w:rFonts w:ascii="Times New Roman" w:hAnsi="Times New Roman" w:cs="Times New Roman"/>
          <w:sz w:val="20"/>
          <w:szCs w:val="20"/>
        </w:rPr>
        <w:t xml:space="preserve"> were defined based on records from hospitalisation only (see the Method part for details).</w:t>
      </w:r>
    </w:p>
    <w:p w14:paraId="78678640" w14:textId="77777777" w:rsidR="007663C9" w:rsidRPr="0049691E" w:rsidRDefault="007663C9" w:rsidP="00B12502">
      <w:pPr>
        <w:spacing w:line="240" w:lineRule="auto"/>
        <w:rPr>
          <w:rFonts w:ascii="Times New Roman" w:hAnsi="Times New Roman" w:cs="Times New Roman"/>
          <w:sz w:val="20"/>
          <w:szCs w:val="20"/>
          <w:lang w:val="en-US"/>
        </w:rPr>
      </w:pPr>
      <w:proofErr w:type="spellStart"/>
      <w:r w:rsidRPr="0049691E">
        <w:rPr>
          <w:rFonts w:ascii="Times New Roman" w:hAnsi="Times New Roman" w:cs="Times New Roman"/>
          <w:i/>
          <w:sz w:val="20"/>
          <w:szCs w:val="20"/>
          <w:vertAlign w:val="superscript"/>
        </w:rPr>
        <w:t>b</w:t>
      </w:r>
      <w:r w:rsidRPr="0049691E">
        <w:rPr>
          <w:rFonts w:ascii="Times New Roman" w:hAnsi="Times New Roman" w:cs="Times New Roman"/>
          <w:sz w:val="20"/>
          <w:szCs w:val="20"/>
        </w:rPr>
        <w:t>Asscoiations</w:t>
      </w:r>
      <w:proofErr w:type="spellEnd"/>
      <w:r w:rsidRPr="0049691E">
        <w:rPr>
          <w:rFonts w:ascii="Times New Roman" w:hAnsi="Times New Roman" w:cs="Times New Roman"/>
          <w:sz w:val="20"/>
          <w:szCs w:val="20"/>
        </w:rPr>
        <w:t xml:space="preserve"> are from models considering sex in strata term and each parish in cluster term, and adjusted fo</w:t>
      </w:r>
      <w:r w:rsidRPr="0049691E">
        <w:rPr>
          <w:rFonts w:ascii="Times New Roman" w:hAnsi="Times New Roman" w:cs="Times New Roman"/>
          <w:sz w:val="20"/>
          <w:szCs w:val="20"/>
          <w:vertAlign w:val="superscript"/>
        </w:rPr>
        <w:t xml:space="preserve">r </w:t>
      </w:r>
      <w:r w:rsidRPr="0049691E">
        <w:rPr>
          <w:rFonts w:ascii="Times New Roman" w:hAnsi="Times New Roman" w:cs="Times New Roman"/>
          <w:sz w:val="20"/>
          <w:szCs w:val="20"/>
          <w:lang w:val="en-US"/>
        </w:rPr>
        <w:t>household income in decile, occupational status, immigrant status, marital status, and highest completed education level</w:t>
      </w:r>
      <w:r w:rsidRPr="0049691E">
        <w:rPr>
          <w:rFonts w:ascii="Times New Roman" w:hAnsi="Times New Roman" w:cs="Times New Roman"/>
          <w:sz w:val="20"/>
          <w:szCs w:val="20"/>
          <w:vertAlign w:val="superscript"/>
        </w:rPr>
        <w:t xml:space="preserve">, </w:t>
      </w:r>
      <w:r w:rsidRPr="0049691E">
        <w:rPr>
          <w:rFonts w:ascii="Times New Roman" w:hAnsi="Times New Roman" w:cs="Times New Roman"/>
          <w:sz w:val="20"/>
          <w:szCs w:val="20"/>
          <w:lang w:val="en-US"/>
        </w:rPr>
        <w:t>regional mean household income, regional percentage of unemployment, and the difference of mean household income and percentage of unemployment, between parish and region</w:t>
      </w:r>
      <w:r w:rsidRPr="0049691E">
        <w:rPr>
          <w:rFonts w:ascii="Times New Roman" w:hAnsi="Times New Roman" w:cs="Times New Roman"/>
          <w:sz w:val="20"/>
          <w:szCs w:val="20"/>
          <w:lang w:val="en-US"/>
        </w:rPr>
        <w:br w:type="page"/>
      </w:r>
    </w:p>
    <w:p w14:paraId="41F231DC" w14:textId="172759E3" w:rsidR="0057065A" w:rsidRPr="0049691E" w:rsidRDefault="0057065A" w:rsidP="00B12502">
      <w:pPr>
        <w:spacing w:line="240" w:lineRule="auto"/>
        <w:rPr>
          <w:rFonts w:ascii="Times New Roman" w:hAnsi="Times New Roman" w:cs="Times New Roman"/>
          <w:b/>
          <w:sz w:val="20"/>
          <w:szCs w:val="20"/>
        </w:rPr>
      </w:pPr>
      <w:r w:rsidRPr="0049691E">
        <w:rPr>
          <w:rFonts w:ascii="Times New Roman" w:hAnsi="Times New Roman" w:cs="Times New Roman"/>
          <w:b/>
          <w:sz w:val="20"/>
          <w:szCs w:val="20"/>
        </w:rPr>
        <w:t>Tab</w:t>
      </w:r>
      <w:r w:rsidR="00E519CA" w:rsidRPr="0049691E">
        <w:rPr>
          <w:rFonts w:ascii="Times New Roman" w:hAnsi="Times New Roman" w:cs="Times New Roman"/>
          <w:b/>
          <w:sz w:val="20"/>
          <w:szCs w:val="20"/>
        </w:rPr>
        <w:t>le S</w:t>
      </w:r>
      <w:r w:rsidR="00171081" w:rsidRPr="0049691E">
        <w:rPr>
          <w:rFonts w:ascii="Times New Roman" w:hAnsi="Times New Roman" w:cs="Times New Roman"/>
          <w:b/>
          <w:sz w:val="20"/>
          <w:szCs w:val="20"/>
        </w:rPr>
        <w:t>6</w:t>
      </w:r>
      <w:r w:rsidRPr="0049691E">
        <w:rPr>
          <w:rFonts w:ascii="Times New Roman" w:hAnsi="Times New Roman" w:cs="Times New Roman"/>
          <w:b/>
          <w:sz w:val="20"/>
          <w:szCs w:val="20"/>
        </w:rPr>
        <w:t xml:space="preserve">. Comparison of associations of long-term exposure to air pollution with risk of all and subtypes of dementia before and after applying for indirect adjustment for lifestyle factors in the older population of the Danish administrative cohort (N=934,792) </w:t>
      </w:r>
    </w:p>
    <w:tbl>
      <w:tblPr>
        <w:tblStyle w:val="TableGrid"/>
        <w:tblW w:w="0" w:type="auto"/>
        <w:tblLook w:val="04A0" w:firstRow="1" w:lastRow="0" w:firstColumn="1" w:lastColumn="0" w:noHBand="0" w:noVBand="1"/>
      </w:tblPr>
      <w:tblGrid>
        <w:gridCol w:w="2254"/>
        <w:gridCol w:w="2154"/>
        <w:gridCol w:w="2254"/>
        <w:gridCol w:w="2254"/>
      </w:tblGrid>
      <w:tr w:rsidR="00B24924" w:rsidRPr="0049691E" w14:paraId="56A1D267" w14:textId="77777777" w:rsidTr="007A62B2">
        <w:tc>
          <w:tcPr>
            <w:tcW w:w="2254" w:type="dxa"/>
          </w:tcPr>
          <w:p w14:paraId="76090619" w14:textId="77777777" w:rsidR="00B24924" w:rsidRPr="0049691E" w:rsidRDefault="00B24924" w:rsidP="00B12502">
            <w:pPr>
              <w:rPr>
                <w:rFonts w:ascii="Times New Roman" w:hAnsi="Times New Roman" w:cs="Times New Roman"/>
                <w:b/>
                <w:sz w:val="20"/>
                <w:szCs w:val="20"/>
              </w:rPr>
            </w:pPr>
            <w:proofErr w:type="spellStart"/>
            <w:r w:rsidRPr="0049691E">
              <w:rPr>
                <w:rFonts w:ascii="Times New Roman" w:hAnsi="Times New Roman" w:cs="Times New Roman"/>
                <w:b/>
                <w:sz w:val="20"/>
                <w:szCs w:val="20"/>
              </w:rPr>
              <w:t>Outcomes</w:t>
            </w:r>
            <w:r w:rsidRPr="0049691E">
              <w:rPr>
                <w:rFonts w:ascii="Times New Roman" w:hAnsi="Times New Roman" w:cs="Times New Roman"/>
                <w:b/>
                <w:i/>
                <w:sz w:val="20"/>
                <w:szCs w:val="20"/>
                <w:vertAlign w:val="superscript"/>
              </w:rPr>
              <w:t>a</w:t>
            </w:r>
            <w:proofErr w:type="spellEnd"/>
            <w:r w:rsidRPr="0049691E">
              <w:rPr>
                <w:rFonts w:ascii="Times New Roman" w:hAnsi="Times New Roman" w:cs="Times New Roman"/>
                <w:b/>
                <w:sz w:val="20"/>
                <w:szCs w:val="20"/>
              </w:rPr>
              <w:t xml:space="preserve"> (number of cases)</w:t>
            </w:r>
          </w:p>
        </w:tc>
        <w:tc>
          <w:tcPr>
            <w:tcW w:w="2154" w:type="dxa"/>
          </w:tcPr>
          <w:p w14:paraId="533BF2AE" w14:textId="77777777" w:rsidR="00B24924" w:rsidRPr="0049691E" w:rsidRDefault="00B24924" w:rsidP="00B12502">
            <w:pPr>
              <w:rPr>
                <w:rFonts w:ascii="Times New Roman" w:hAnsi="Times New Roman" w:cs="Times New Roman"/>
                <w:b/>
                <w:sz w:val="20"/>
                <w:szCs w:val="20"/>
              </w:rPr>
            </w:pPr>
            <w:r w:rsidRPr="0049691E">
              <w:rPr>
                <w:rFonts w:ascii="Times New Roman" w:hAnsi="Times New Roman" w:cs="Times New Roman"/>
                <w:b/>
                <w:sz w:val="20"/>
                <w:szCs w:val="20"/>
              </w:rPr>
              <w:t>Air pollutants</w:t>
            </w:r>
          </w:p>
        </w:tc>
        <w:tc>
          <w:tcPr>
            <w:tcW w:w="2254" w:type="dxa"/>
          </w:tcPr>
          <w:p w14:paraId="3DD9D1F5" w14:textId="77777777" w:rsidR="00B24924" w:rsidRPr="0049691E" w:rsidRDefault="00B24924" w:rsidP="00B12502">
            <w:pPr>
              <w:rPr>
                <w:rFonts w:ascii="Times New Roman" w:hAnsi="Times New Roman" w:cs="Times New Roman"/>
                <w:b/>
                <w:sz w:val="20"/>
                <w:szCs w:val="20"/>
              </w:rPr>
            </w:pPr>
            <w:r w:rsidRPr="0049691E">
              <w:rPr>
                <w:rFonts w:ascii="Times New Roman" w:hAnsi="Times New Roman" w:cs="Times New Roman"/>
                <w:b/>
                <w:sz w:val="20"/>
                <w:szCs w:val="20"/>
              </w:rPr>
              <w:t>Model3</w:t>
            </w:r>
            <w:r w:rsidRPr="0049691E">
              <w:rPr>
                <w:rFonts w:ascii="Times New Roman" w:hAnsi="Times New Roman" w:cs="Times New Roman"/>
                <w:b/>
                <w:i/>
                <w:sz w:val="20"/>
                <w:szCs w:val="20"/>
                <w:vertAlign w:val="superscript"/>
              </w:rPr>
              <w:t>b</w:t>
            </w:r>
          </w:p>
          <w:p w14:paraId="68586830" w14:textId="77777777" w:rsidR="00B24924" w:rsidRPr="0049691E" w:rsidRDefault="00B24924" w:rsidP="00B12502">
            <w:pPr>
              <w:rPr>
                <w:rFonts w:ascii="Times New Roman" w:hAnsi="Times New Roman" w:cs="Times New Roman"/>
                <w:b/>
                <w:sz w:val="20"/>
                <w:szCs w:val="20"/>
              </w:rPr>
            </w:pPr>
          </w:p>
          <w:p w14:paraId="22A1DE85" w14:textId="77777777" w:rsidR="00B24924" w:rsidRPr="0049691E" w:rsidRDefault="00B24924" w:rsidP="00B12502">
            <w:pPr>
              <w:rPr>
                <w:rFonts w:ascii="Times New Roman" w:hAnsi="Times New Roman" w:cs="Times New Roman"/>
                <w:b/>
                <w:sz w:val="20"/>
                <w:szCs w:val="20"/>
              </w:rPr>
            </w:pPr>
            <w:r w:rsidRPr="0049691E">
              <w:rPr>
                <w:rFonts w:ascii="Times New Roman" w:hAnsi="Times New Roman" w:cs="Times New Roman"/>
                <w:b/>
                <w:sz w:val="20"/>
                <w:szCs w:val="20"/>
              </w:rPr>
              <w:t>HR (95% CI)</w:t>
            </w:r>
          </w:p>
        </w:tc>
        <w:tc>
          <w:tcPr>
            <w:tcW w:w="2254" w:type="dxa"/>
          </w:tcPr>
          <w:p w14:paraId="36E24911" w14:textId="77777777" w:rsidR="00B24924" w:rsidRPr="0049691E" w:rsidRDefault="00B24924" w:rsidP="00B12502">
            <w:pPr>
              <w:rPr>
                <w:rFonts w:ascii="Times New Roman" w:hAnsi="Times New Roman" w:cs="Times New Roman"/>
                <w:b/>
                <w:sz w:val="20"/>
                <w:szCs w:val="20"/>
              </w:rPr>
            </w:pPr>
            <w:r w:rsidRPr="0049691E">
              <w:rPr>
                <w:rFonts w:ascii="Times New Roman" w:hAnsi="Times New Roman" w:cs="Times New Roman"/>
                <w:b/>
                <w:sz w:val="20"/>
                <w:szCs w:val="20"/>
              </w:rPr>
              <w:t>Model3</w:t>
            </w:r>
            <w:r w:rsidRPr="0049691E">
              <w:rPr>
                <w:rFonts w:ascii="Times New Roman" w:hAnsi="Times New Roman" w:cs="Times New Roman"/>
                <w:b/>
                <w:i/>
                <w:sz w:val="20"/>
                <w:szCs w:val="20"/>
                <w:vertAlign w:val="superscript"/>
              </w:rPr>
              <w:t>b</w:t>
            </w:r>
            <w:r w:rsidRPr="0049691E">
              <w:rPr>
                <w:rFonts w:ascii="Times New Roman" w:hAnsi="Times New Roman" w:cs="Times New Roman"/>
                <w:b/>
                <w:sz w:val="20"/>
                <w:szCs w:val="20"/>
              </w:rPr>
              <w:t xml:space="preserve">+indirect </w:t>
            </w:r>
            <w:proofErr w:type="spellStart"/>
            <w:r w:rsidRPr="0049691E">
              <w:rPr>
                <w:rFonts w:ascii="Times New Roman" w:hAnsi="Times New Roman" w:cs="Times New Roman"/>
                <w:b/>
                <w:sz w:val="20"/>
                <w:szCs w:val="20"/>
              </w:rPr>
              <w:t>adjustment</w:t>
            </w:r>
            <w:r w:rsidRPr="0049691E">
              <w:rPr>
                <w:rFonts w:ascii="Times New Roman" w:hAnsi="Times New Roman" w:cs="Times New Roman"/>
                <w:b/>
                <w:i/>
                <w:sz w:val="20"/>
                <w:szCs w:val="20"/>
                <w:vertAlign w:val="superscript"/>
              </w:rPr>
              <w:t>c</w:t>
            </w:r>
            <w:proofErr w:type="spellEnd"/>
            <w:r w:rsidRPr="0049691E">
              <w:rPr>
                <w:rFonts w:ascii="Times New Roman" w:hAnsi="Times New Roman" w:cs="Times New Roman"/>
                <w:b/>
                <w:sz w:val="20"/>
                <w:szCs w:val="20"/>
                <w:vertAlign w:val="superscript"/>
              </w:rPr>
              <w:t xml:space="preserve"> </w:t>
            </w:r>
          </w:p>
          <w:p w14:paraId="2219E639" w14:textId="77777777" w:rsidR="00B24924" w:rsidRPr="0049691E" w:rsidRDefault="00B24924" w:rsidP="00B12502">
            <w:pPr>
              <w:rPr>
                <w:rFonts w:ascii="Times New Roman" w:hAnsi="Times New Roman" w:cs="Times New Roman"/>
                <w:b/>
                <w:sz w:val="20"/>
                <w:szCs w:val="20"/>
              </w:rPr>
            </w:pPr>
            <w:r w:rsidRPr="0049691E">
              <w:rPr>
                <w:rFonts w:ascii="Times New Roman" w:hAnsi="Times New Roman" w:cs="Times New Roman"/>
                <w:b/>
                <w:sz w:val="20"/>
                <w:szCs w:val="20"/>
              </w:rPr>
              <w:t>HR (95% CI)</w:t>
            </w:r>
          </w:p>
        </w:tc>
      </w:tr>
      <w:tr w:rsidR="00B24924" w:rsidRPr="0049691E" w14:paraId="345A52A9" w14:textId="77777777" w:rsidTr="007A62B2">
        <w:tc>
          <w:tcPr>
            <w:tcW w:w="2254" w:type="dxa"/>
            <w:vMerge w:val="restart"/>
          </w:tcPr>
          <w:p w14:paraId="19118E04" w14:textId="77777777" w:rsidR="00B24924" w:rsidRPr="0049691E" w:rsidRDefault="00B24924" w:rsidP="00B12502">
            <w:pPr>
              <w:rPr>
                <w:rFonts w:ascii="Times New Roman" w:eastAsia="Times New Roman" w:hAnsi="Times New Roman" w:cs="Times New Roman"/>
                <w:bCs/>
                <w:kern w:val="24"/>
                <w:sz w:val="20"/>
                <w:szCs w:val="20"/>
                <w:lang w:eastAsia="ko-KR"/>
              </w:rPr>
            </w:pPr>
            <w:r w:rsidRPr="0049691E">
              <w:rPr>
                <w:rFonts w:ascii="Times New Roman" w:eastAsia="Times New Roman" w:hAnsi="Times New Roman" w:cs="Times New Roman"/>
                <w:bCs/>
                <w:kern w:val="24"/>
                <w:sz w:val="20"/>
                <w:szCs w:val="20"/>
                <w:lang w:eastAsia="ko-KR"/>
              </w:rPr>
              <w:t>All dementia</w:t>
            </w:r>
          </w:p>
          <w:p w14:paraId="5181E5B3" w14:textId="77777777" w:rsidR="00B24924" w:rsidRPr="0049691E" w:rsidRDefault="00B24924" w:rsidP="00B12502">
            <w:pPr>
              <w:rPr>
                <w:rFonts w:ascii="Times New Roman" w:eastAsia="Times New Roman" w:hAnsi="Times New Roman" w:cs="Times New Roman"/>
                <w:bCs/>
                <w:kern w:val="24"/>
                <w:sz w:val="20"/>
                <w:szCs w:val="20"/>
                <w:lang w:eastAsia="ko-KR"/>
              </w:rPr>
            </w:pPr>
            <w:r w:rsidRPr="0049691E">
              <w:rPr>
                <w:rFonts w:ascii="Times New Roman" w:eastAsia="Times New Roman" w:hAnsi="Times New Roman" w:cs="Times New Roman"/>
                <w:bCs/>
                <w:kern w:val="24"/>
                <w:sz w:val="20"/>
                <w:szCs w:val="20"/>
                <w:lang w:eastAsia="ko-KR"/>
              </w:rPr>
              <w:t>(n=81,731)</w:t>
            </w:r>
          </w:p>
          <w:p w14:paraId="7F55F158" w14:textId="77777777" w:rsidR="00B24924" w:rsidRPr="0049691E" w:rsidRDefault="00B24924" w:rsidP="00B12502">
            <w:pPr>
              <w:rPr>
                <w:rFonts w:ascii="Times New Roman" w:hAnsi="Times New Roman" w:cs="Times New Roman"/>
                <w:b/>
                <w:sz w:val="20"/>
                <w:szCs w:val="20"/>
              </w:rPr>
            </w:pPr>
          </w:p>
        </w:tc>
        <w:tc>
          <w:tcPr>
            <w:tcW w:w="2154" w:type="dxa"/>
          </w:tcPr>
          <w:p w14:paraId="1F18BDB3" w14:textId="77777777" w:rsidR="00B24924" w:rsidRPr="0049691E" w:rsidRDefault="00B24924" w:rsidP="00B12502">
            <w:pPr>
              <w:rPr>
                <w:rFonts w:ascii="Times New Roman" w:hAnsi="Times New Roman" w:cs="Times New Roman"/>
                <w:sz w:val="20"/>
                <w:szCs w:val="20"/>
              </w:rPr>
            </w:pPr>
            <w:r w:rsidRPr="0049691E">
              <w:rPr>
                <w:rFonts w:ascii="Times New Roman" w:hAnsi="Times New Roman" w:cs="Times New Roman"/>
                <w:sz w:val="20"/>
                <w:szCs w:val="20"/>
              </w:rPr>
              <w:t>PM</w:t>
            </w:r>
            <w:r w:rsidRPr="0049691E">
              <w:rPr>
                <w:rFonts w:ascii="Times New Roman" w:hAnsi="Times New Roman" w:cs="Times New Roman"/>
                <w:sz w:val="20"/>
                <w:szCs w:val="20"/>
                <w:vertAlign w:val="subscript"/>
              </w:rPr>
              <w:t>2.5</w:t>
            </w:r>
          </w:p>
        </w:tc>
        <w:tc>
          <w:tcPr>
            <w:tcW w:w="2254" w:type="dxa"/>
            <w:vAlign w:val="bottom"/>
          </w:tcPr>
          <w:p w14:paraId="133231E7" w14:textId="77777777" w:rsidR="00B24924" w:rsidRPr="0049691E" w:rsidRDefault="00B24924" w:rsidP="00B12502">
            <w:pPr>
              <w:rPr>
                <w:rFonts w:ascii="Times New Roman" w:hAnsi="Times New Roman" w:cs="Times New Roman"/>
                <w:b/>
                <w:sz w:val="20"/>
                <w:szCs w:val="20"/>
              </w:rPr>
            </w:pPr>
            <w:r w:rsidRPr="0049691E">
              <w:rPr>
                <w:rFonts w:ascii="Times New Roman" w:hAnsi="Times New Roman" w:cs="Times New Roman"/>
                <w:sz w:val="20"/>
                <w:szCs w:val="20"/>
              </w:rPr>
              <w:t>1.14 (1.12, 1.16)</w:t>
            </w:r>
          </w:p>
        </w:tc>
        <w:tc>
          <w:tcPr>
            <w:tcW w:w="2254" w:type="dxa"/>
            <w:vAlign w:val="bottom"/>
          </w:tcPr>
          <w:p w14:paraId="07B13567" w14:textId="77777777" w:rsidR="00B24924" w:rsidRPr="0049691E" w:rsidRDefault="00B24924" w:rsidP="00B12502">
            <w:pPr>
              <w:rPr>
                <w:rFonts w:ascii="Times New Roman" w:hAnsi="Times New Roman" w:cs="Times New Roman"/>
                <w:b/>
                <w:sz w:val="20"/>
                <w:szCs w:val="20"/>
              </w:rPr>
            </w:pPr>
            <w:r w:rsidRPr="0049691E">
              <w:rPr>
                <w:rFonts w:ascii="Times New Roman" w:hAnsi="Times New Roman" w:cs="Times New Roman"/>
                <w:sz w:val="20"/>
                <w:szCs w:val="20"/>
              </w:rPr>
              <w:t>1.14 (1.12, 1.16)</w:t>
            </w:r>
          </w:p>
        </w:tc>
      </w:tr>
      <w:tr w:rsidR="00B24924" w:rsidRPr="0049691E" w14:paraId="352C7F87" w14:textId="77777777" w:rsidTr="007A62B2">
        <w:tc>
          <w:tcPr>
            <w:tcW w:w="2254" w:type="dxa"/>
            <w:vMerge/>
          </w:tcPr>
          <w:p w14:paraId="0821F79D" w14:textId="77777777" w:rsidR="00B24924" w:rsidRPr="0049691E" w:rsidRDefault="00B24924" w:rsidP="00B12502">
            <w:pPr>
              <w:rPr>
                <w:rFonts w:ascii="Times New Roman" w:hAnsi="Times New Roman" w:cs="Times New Roman"/>
                <w:b/>
                <w:sz w:val="20"/>
                <w:szCs w:val="20"/>
              </w:rPr>
            </w:pPr>
          </w:p>
        </w:tc>
        <w:tc>
          <w:tcPr>
            <w:tcW w:w="2154" w:type="dxa"/>
          </w:tcPr>
          <w:p w14:paraId="1A24E9D3" w14:textId="77777777" w:rsidR="00B24924" w:rsidRPr="0049691E" w:rsidRDefault="00B24924" w:rsidP="00B12502">
            <w:pPr>
              <w:rPr>
                <w:rFonts w:ascii="Times New Roman" w:hAnsi="Times New Roman" w:cs="Times New Roman"/>
                <w:sz w:val="20"/>
                <w:szCs w:val="20"/>
              </w:rPr>
            </w:pPr>
            <w:r w:rsidRPr="0049691E">
              <w:rPr>
                <w:rFonts w:ascii="Times New Roman" w:hAnsi="Times New Roman" w:cs="Times New Roman"/>
                <w:sz w:val="20"/>
                <w:szCs w:val="20"/>
              </w:rPr>
              <w:t>NO</w:t>
            </w:r>
            <w:r w:rsidRPr="0049691E">
              <w:rPr>
                <w:rFonts w:ascii="Times New Roman" w:hAnsi="Times New Roman" w:cs="Times New Roman"/>
                <w:sz w:val="20"/>
                <w:szCs w:val="20"/>
                <w:vertAlign w:val="subscript"/>
              </w:rPr>
              <w:t>2</w:t>
            </w:r>
          </w:p>
        </w:tc>
        <w:tc>
          <w:tcPr>
            <w:tcW w:w="2254" w:type="dxa"/>
            <w:vAlign w:val="bottom"/>
          </w:tcPr>
          <w:p w14:paraId="152B0871" w14:textId="77777777" w:rsidR="00B24924" w:rsidRPr="0049691E" w:rsidRDefault="00B24924" w:rsidP="00B12502">
            <w:pPr>
              <w:rPr>
                <w:rFonts w:ascii="Times New Roman" w:hAnsi="Times New Roman" w:cs="Times New Roman"/>
                <w:b/>
                <w:sz w:val="20"/>
                <w:szCs w:val="20"/>
              </w:rPr>
            </w:pPr>
            <w:r w:rsidRPr="0049691E">
              <w:rPr>
                <w:rFonts w:ascii="Times New Roman" w:hAnsi="Times New Roman" w:cs="Times New Roman"/>
                <w:sz w:val="20"/>
                <w:szCs w:val="20"/>
              </w:rPr>
              <w:t>1.25 (1.22, 1.28)</w:t>
            </w:r>
          </w:p>
        </w:tc>
        <w:tc>
          <w:tcPr>
            <w:tcW w:w="2254" w:type="dxa"/>
            <w:vAlign w:val="bottom"/>
          </w:tcPr>
          <w:p w14:paraId="2EEF80CA" w14:textId="77777777" w:rsidR="00B24924" w:rsidRPr="0049691E" w:rsidRDefault="00B24924" w:rsidP="00B12502">
            <w:pPr>
              <w:rPr>
                <w:rFonts w:ascii="Times New Roman" w:hAnsi="Times New Roman" w:cs="Times New Roman"/>
                <w:b/>
                <w:sz w:val="20"/>
                <w:szCs w:val="20"/>
              </w:rPr>
            </w:pPr>
            <w:r w:rsidRPr="0049691E">
              <w:rPr>
                <w:rFonts w:ascii="Times New Roman" w:hAnsi="Times New Roman" w:cs="Times New Roman"/>
                <w:sz w:val="20"/>
                <w:szCs w:val="20"/>
              </w:rPr>
              <w:t>1.25 (1.22, 1.27)</w:t>
            </w:r>
          </w:p>
        </w:tc>
      </w:tr>
      <w:tr w:rsidR="00B24924" w:rsidRPr="0049691E" w14:paraId="6D5EAB59" w14:textId="77777777" w:rsidTr="007A62B2">
        <w:tc>
          <w:tcPr>
            <w:tcW w:w="2254" w:type="dxa"/>
            <w:vMerge/>
          </w:tcPr>
          <w:p w14:paraId="07253616" w14:textId="77777777" w:rsidR="00B24924" w:rsidRPr="0049691E" w:rsidRDefault="00B24924" w:rsidP="00B12502">
            <w:pPr>
              <w:rPr>
                <w:rFonts w:ascii="Times New Roman" w:hAnsi="Times New Roman" w:cs="Times New Roman"/>
                <w:b/>
                <w:sz w:val="20"/>
                <w:szCs w:val="20"/>
              </w:rPr>
            </w:pPr>
          </w:p>
        </w:tc>
        <w:tc>
          <w:tcPr>
            <w:tcW w:w="2154" w:type="dxa"/>
          </w:tcPr>
          <w:p w14:paraId="3998ADE1" w14:textId="77777777" w:rsidR="00B24924" w:rsidRPr="0049691E" w:rsidRDefault="00B24924" w:rsidP="00B12502">
            <w:pPr>
              <w:rPr>
                <w:rFonts w:ascii="Times New Roman" w:hAnsi="Times New Roman" w:cs="Times New Roman"/>
                <w:sz w:val="20"/>
                <w:szCs w:val="20"/>
              </w:rPr>
            </w:pPr>
            <w:r w:rsidRPr="0049691E">
              <w:rPr>
                <w:rFonts w:ascii="Times New Roman" w:hAnsi="Times New Roman" w:cs="Times New Roman"/>
                <w:sz w:val="20"/>
                <w:szCs w:val="20"/>
              </w:rPr>
              <w:t>BC</w:t>
            </w:r>
          </w:p>
        </w:tc>
        <w:tc>
          <w:tcPr>
            <w:tcW w:w="2254" w:type="dxa"/>
            <w:vAlign w:val="bottom"/>
          </w:tcPr>
          <w:p w14:paraId="315359F2" w14:textId="77777777" w:rsidR="00B24924" w:rsidRPr="0049691E" w:rsidRDefault="00B24924" w:rsidP="00B12502">
            <w:pPr>
              <w:rPr>
                <w:rFonts w:ascii="Times New Roman" w:hAnsi="Times New Roman" w:cs="Times New Roman"/>
                <w:b/>
                <w:sz w:val="20"/>
                <w:szCs w:val="20"/>
              </w:rPr>
            </w:pPr>
            <w:r w:rsidRPr="0049691E">
              <w:rPr>
                <w:rFonts w:ascii="Times New Roman" w:hAnsi="Times New Roman" w:cs="Times New Roman"/>
                <w:sz w:val="20"/>
                <w:szCs w:val="20"/>
              </w:rPr>
              <w:t>1.23 (1.20, 1.26)</w:t>
            </w:r>
          </w:p>
        </w:tc>
        <w:tc>
          <w:tcPr>
            <w:tcW w:w="2254" w:type="dxa"/>
            <w:vAlign w:val="bottom"/>
          </w:tcPr>
          <w:p w14:paraId="65AE5E25" w14:textId="77777777" w:rsidR="00B24924" w:rsidRPr="0049691E" w:rsidRDefault="00B24924" w:rsidP="00B12502">
            <w:pPr>
              <w:rPr>
                <w:rFonts w:ascii="Times New Roman" w:hAnsi="Times New Roman" w:cs="Times New Roman"/>
                <w:b/>
                <w:sz w:val="20"/>
                <w:szCs w:val="20"/>
              </w:rPr>
            </w:pPr>
            <w:r w:rsidRPr="0049691E">
              <w:rPr>
                <w:rFonts w:ascii="Times New Roman" w:hAnsi="Times New Roman" w:cs="Times New Roman"/>
                <w:sz w:val="20"/>
                <w:szCs w:val="20"/>
              </w:rPr>
              <w:t>1.22 (1.20, 1.25)</w:t>
            </w:r>
          </w:p>
        </w:tc>
      </w:tr>
      <w:tr w:rsidR="00B24924" w:rsidRPr="0049691E" w14:paraId="3B94131F" w14:textId="77777777" w:rsidTr="007A62B2">
        <w:tc>
          <w:tcPr>
            <w:tcW w:w="2254" w:type="dxa"/>
            <w:vMerge w:val="restart"/>
          </w:tcPr>
          <w:p w14:paraId="63E0637A" w14:textId="77777777" w:rsidR="00B24924" w:rsidRPr="0049691E" w:rsidRDefault="00B24924" w:rsidP="00B12502">
            <w:pPr>
              <w:rPr>
                <w:rFonts w:ascii="Times New Roman" w:hAnsi="Times New Roman" w:cs="Times New Roman"/>
                <w:b/>
                <w:sz w:val="20"/>
                <w:szCs w:val="20"/>
              </w:rPr>
            </w:pPr>
            <w:r w:rsidRPr="0049691E">
              <w:rPr>
                <w:rFonts w:ascii="Times New Roman" w:eastAsia="Times New Roman" w:hAnsi="Times New Roman" w:cs="Times New Roman"/>
                <w:bCs/>
                <w:kern w:val="24"/>
                <w:sz w:val="20"/>
                <w:szCs w:val="20"/>
                <w:lang w:eastAsia="ko-KR"/>
              </w:rPr>
              <w:t>Alzheimer’s Disease</w:t>
            </w:r>
            <w:r w:rsidRPr="0049691E">
              <w:rPr>
                <w:rFonts w:ascii="Times New Roman" w:eastAsia="Times New Roman" w:hAnsi="Times New Roman" w:cs="Times New Roman"/>
                <w:bCs/>
                <w:kern w:val="24"/>
                <w:sz w:val="20"/>
                <w:szCs w:val="20"/>
                <w:vertAlign w:val="superscript"/>
                <w:lang w:eastAsia="ko-KR"/>
              </w:rPr>
              <w:t xml:space="preserve"> </w:t>
            </w:r>
            <w:r w:rsidRPr="0049691E">
              <w:rPr>
                <w:rFonts w:ascii="Times New Roman" w:eastAsia="Times New Roman" w:hAnsi="Times New Roman" w:cs="Times New Roman"/>
                <w:bCs/>
                <w:kern w:val="24"/>
                <w:sz w:val="20"/>
                <w:szCs w:val="20"/>
                <w:lang w:eastAsia="ko-KR"/>
              </w:rPr>
              <w:t>(n=23,286)</w:t>
            </w:r>
          </w:p>
          <w:p w14:paraId="325519C3" w14:textId="77777777" w:rsidR="00B24924" w:rsidRPr="0049691E" w:rsidRDefault="00B24924" w:rsidP="00B12502">
            <w:pPr>
              <w:rPr>
                <w:rFonts w:ascii="Times New Roman" w:hAnsi="Times New Roman" w:cs="Times New Roman"/>
                <w:b/>
                <w:sz w:val="20"/>
                <w:szCs w:val="20"/>
              </w:rPr>
            </w:pPr>
          </w:p>
        </w:tc>
        <w:tc>
          <w:tcPr>
            <w:tcW w:w="2154" w:type="dxa"/>
          </w:tcPr>
          <w:p w14:paraId="05CA0A89" w14:textId="77777777" w:rsidR="00B24924" w:rsidRPr="0049691E" w:rsidRDefault="00B24924" w:rsidP="00B12502">
            <w:pPr>
              <w:rPr>
                <w:rFonts w:ascii="Times New Roman" w:hAnsi="Times New Roman" w:cs="Times New Roman"/>
                <w:b/>
                <w:sz w:val="20"/>
                <w:szCs w:val="20"/>
              </w:rPr>
            </w:pPr>
            <w:r w:rsidRPr="0049691E">
              <w:rPr>
                <w:rFonts w:ascii="Times New Roman" w:hAnsi="Times New Roman" w:cs="Times New Roman"/>
                <w:sz w:val="20"/>
                <w:szCs w:val="20"/>
              </w:rPr>
              <w:t>PM</w:t>
            </w:r>
            <w:r w:rsidRPr="0049691E">
              <w:rPr>
                <w:rFonts w:ascii="Times New Roman" w:hAnsi="Times New Roman" w:cs="Times New Roman"/>
                <w:sz w:val="20"/>
                <w:szCs w:val="20"/>
                <w:vertAlign w:val="subscript"/>
              </w:rPr>
              <w:t>2.5</w:t>
            </w:r>
          </w:p>
        </w:tc>
        <w:tc>
          <w:tcPr>
            <w:tcW w:w="2254" w:type="dxa"/>
            <w:vAlign w:val="bottom"/>
          </w:tcPr>
          <w:p w14:paraId="3302E231" w14:textId="77777777" w:rsidR="00B24924" w:rsidRPr="0049691E" w:rsidRDefault="00B24924" w:rsidP="00B12502">
            <w:pPr>
              <w:rPr>
                <w:rFonts w:ascii="Times New Roman" w:hAnsi="Times New Roman" w:cs="Times New Roman"/>
                <w:b/>
                <w:sz w:val="20"/>
                <w:szCs w:val="20"/>
              </w:rPr>
            </w:pPr>
            <w:r w:rsidRPr="0049691E">
              <w:rPr>
                <w:rFonts w:ascii="Times New Roman" w:hAnsi="Times New Roman" w:cs="Times New Roman"/>
                <w:sz w:val="20"/>
                <w:szCs w:val="20"/>
              </w:rPr>
              <w:t>1.13 (1.07, 1.18)</w:t>
            </w:r>
          </w:p>
        </w:tc>
        <w:tc>
          <w:tcPr>
            <w:tcW w:w="2254" w:type="dxa"/>
            <w:vAlign w:val="bottom"/>
          </w:tcPr>
          <w:p w14:paraId="10AC4307" w14:textId="77777777" w:rsidR="00B24924" w:rsidRPr="0049691E" w:rsidRDefault="00B24924" w:rsidP="00B12502">
            <w:pPr>
              <w:rPr>
                <w:rFonts w:ascii="Times New Roman" w:hAnsi="Times New Roman" w:cs="Times New Roman"/>
                <w:b/>
                <w:sz w:val="20"/>
                <w:szCs w:val="20"/>
              </w:rPr>
            </w:pPr>
            <w:r w:rsidRPr="0049691E">
              <w:rPr>
                <w:rFonts w:ascii="Times New Roman" w:hAnsi="Times New Roman" w:cs="Times New Roman"/>
                <w:sz w:val="20"/>
                <w:szCs w:val="20"/>
              </w:rPr>
              <w:t>1.13 (1.07, 1.18)</w:t>
            </w:r>
          </w:p>
        </w:tc>
      </w:tr>
      <w:tr w:rsidR="00B24924" w:rsidRPr="0049691E" w14:paraId="7BFD597F" w14:textId="77777777" w:rsidTr="007A62B2">
        <w:tc>
          <w:tcPr>
            <w:tcW w:w="2254" w:type="dxa"/>
            <w:vMerge/>
          </w:tcPr>
          <w:p w14:paraId="3AAE7337" w14:textId="77777777" w:rsidR="00B24924" w:rsidRPr="0049691E" w:rsidRDefault="00B24924" w:rsidP="00B12502">
            <w:pPr>
              <w:rPr>
                <w:rFonts w:ascii="Times New Roman" w:hAnsi="Times New Roman" w:cs="Times New Roman"/>
                <w:b/>
                <w:sz w:val="20"/>
                <w:szCs w:val="20"/>
              </w:rPr>
            </w:pPr>
          </w:p>
        </w:tc>
        <w:tc>
          <w:tcPr>
            <w:tcW w:w="2154" w:type="dxa"/>
          </w:tcPr>
          <w:p w14:paraId="5186CE7C" w14:textId="77777777" w:rsidR="00B24924" w:rsidRPr="0049691E" w:rsidRDefault="00B24924" w:rsidP="00B12502">
            <w:pPr>
              <w:rPr>
                <w:rFonts w:ascii="Times New Roman" w:hAnsi="Times New Roman" w:cs="Times New Roman"/>
                <w:b/>
                <w:sz w:val="20"/>
                <w:szCs w:val="20"/>
              </w:rPr>
            </w:pPr>
            <w:r w:rsidRPr="0049691E">
              <w:rPr>
                <w:rFonts w:ascii="Times New Roman" w:hAnsi="Times New Roman" w:cs="Times New Roman"/>
                <w:sz w:val="20"/>
                <w:szCs w:val="20"/>
              </w:rPr>
              <w:t>NO</w:t>
            </w:r>
            <w:r w:rsidRPr="0049691E">
              <w:rPr>
                <w:rFonts w:ascii="Times New Roman" w:hAnsi="Times New Roman" w:cs="Times New Roman"/>
                <w:sz w:val="20"/>
                <w:szCs w:val="20"/>
                <w:vertAlign w:val="subscript"/>
              </w:rPr>
              <w:t>2</w:t>
            </w:r>
          </w:p>
        </w:tc>
        <w:tc>
          <w:tcPr>
            <w:tcW w:w="2254" w:type="dxa"/>
            <w:vAlign w:val="bottom"/>
          </w:tcPr>
          <w:p w14:paraId="3BAC4C28" w14:textId="77777777" w:rsidR="00B24924" w:rsidRPr="0049691E" w:rsidRDefault="00B24924" w:rsidP="00B12502">
            <w:pPr>
              <w:rPr>
                <w:rFonts w:ascii="Times New Roman" w:hAnsi="Times New Roman" w:cs="Times New Roman"/>
                <w:b/>
                <w:sz w:val="20"/>
                <w:szCs w:val="20"/>
              </w:rPr>
            </w:pPr>
            <w:r w:rsidRPr="0049691E">
              <w:rPr>
                <w:rFonts w:ascii="Times New Roman" w:hAnsi="Times New Roman" w:cs="Times New Roman"/>
                <w:sz w:val="20"/>
                <w:szCs w:val="20"/>
              </w:rPr>
              <w:t>1.33 (1.26, 1.41)</w:t>
            </w:r>
          </w:p>
        </w:tc>
        <w:tc>
          <w:tcPr>
            <w:tcW w:w="2254" w:type="dxa"/>
            <w:vAlign w:val="bottom"/>
          </w:tcPr>
          <w:p w14:paraId="5BF25D97" w14:textId="77777777" w:rsidR="00B24924" w:rsidRPr="0049691E" w:rsidRDefault="00B24924" w:rsidP="00B12502">
            <w:pPr>
              <w:rPr>
                <w:rFonts w:ascii="Times New Roman" w:hAnsi="Times New Roman" w:cs="Times New Roman"/>
                <w:b/>
                <w:sz w:val="20"/>
                <w:szCs w:val="20"/>
              </w:rPr>
            </w:pPr>
            <w:r w:rsidRPr="0049691E">
              <w:rPr>
                <w:rFonts w:ascii="Times New Roman" w:hAnsi="Times New Roman" w:cs="Times New Roman"/>
                <w:sz w:val="20"/>
                <w:szCs w:val="20"/>
              </w:rPr>
              <w:t>1.33 (1.25, 1.40)</w:t>
            </w:r>
          </w:p>
        </w:tc>
      </w:tr>
      <w:tr w:rsidR="00B24924" w:rsidRPr="0049691E" w14:paraId="2910C246" w14:textId="77777777" w:rsidTr="007A62B2">
        <w:tc>
          <w:tcPr>
            <w:tcW w:w="2254" w:type="dxa"/>
            <w:vMerge/>
          </w:tcPr>
          <w:p w14:paraId="415F4FB4" w14:textId="77777777" w:rsidR="00B24924" w:rsidRPr="0049691E" w:rsidRDefault="00B24924" w:rsidP="00B12502">
            <w:pPr>
              <w:rPr>
                <w:rFonts w:ascii="Times New Roman" w:hAnsi="Times New Roman" w:cs="Times New Roman"/>
                <w:b/>
                <w:sz w:val="20"/>
                <w:szCs w:val="20"/>
              </w:rPr>
            </w:pPr>
          </w:p>
        </w:tc>
        <w:tc>
          <w:tcPr>
            <w:tcW w:w="2154" w:type="dxa"/>
          </w:tcPr>
          <w:p w14:paraId="00817BE5" w14:textId="77777777" w:rsidR="00B24924" w:rsidRPr="0049691E" w:rsidRDefault="00B24924" w:rsidP="00B12502">
            <w:pPr>
              <w:rPr>
                <w:rFonts w:ascii="Times New Roman" w:hAnsi="Times New Roman" w:cs="Times New Roman"/>
                <w:b/>
                <w:sz w:val="20"/>
                <w:szCs w:val="20"/>
              </w:rPr>
            </w:pPr>
            <w:r w:rsidRPr="0049691E">
              <w:rPr>
                <w:rFonts w:ascii="Times New Roman" w:hAnsi="Times New Roman" w:cs="Times New Roman"/>
                <w:sz w:val="20"/>
                <w:szCs w:val="20"/>
              </w:rPr>
              <w:t>BC</w:t>
            </w:r>
          </w:p>
        </w:tc>
        <w:tc>
          <w:tcPr>
            <w:tcW w:w="2254" w:type="dxa"/>
            <w:vAlign w:val="bottom"/>
          </w:tcPr>
          <w:p w14:paraId="027AA8F5" w14:textId="77777777" w:rsidR="00B24924" w:rsidRPr="0049691E" w:rsidRDefault="00B24924" w:rsidP="00B12502">
            <w:pPr>
              <w:rPr>
                <w:rFonts w:ascii="Times New Roman" w:hAnsi="Times New Roman" w:cs="Times New Roman"/>
                <w:b/>
                <w:sz w:val="20"/>
                <w:szCs w:val="20"/>
              </w:rPr>
            </w:pPr>
            <w:r w:rsidRPr="0049691E">
              <w:rPr>
                <w:rFonts w:ascii="Times New Roman" w:hAnsi="Times New Roman" w:cs="Times New Roman"/>
                <w:sz w:val="20"/>
                <w:szCs w:val="20"/>
              </w:rPr>
              <w:t>1.29 (1.22, 1.37)</w:t>
            </w:r>
          </w:p>
        </w:tc>
        <w:tc>
          <w:tcPr>
            <w:tcW w:w="2254" w:type="dxa"/>
            <w:vAlign w:val="bottom"/>
          </w:tcPr>
          <w:p w14:paraId="36B06B4A" w14:textId="77777777" w:rsidR="00B24924" w:rsidRPr="0049691E" w:rsidRDefault="00B24924" w:rsidP="00B12502">
            <w:pPr>
              <w:rPr>
                <w:rFonts w:ascii="Times New Roman" w:hAnsi="Times New Roman" w:cs="Times New Roman"/>
                <w:b/>
                <w:sz w:val="20"/>
                <w:szCs w:val="20"/>
              </w:rPr>
            </w:pPr>
            <w:r w:rsidRPr="0049691E">
              <w:rPr>
                <w:rFonts w:ascii="Times New Roman" w:hAnsi="Times New Roman" w:cs="Times New Roman"/>
                <w:sz w:val="20"/>
                <w:szCs w:val="20"/>
              </w:rPr>
              <w:t>1.28 (1.21, 1.36)</w:t>
            </w:r>
          </w:p>
        </w:tc>
      </w:tr>
      <w:tr w:rsidR="00B24924" w:rsidRPr="0049691E" w14:paraId="3362D345" w14:textId="77777777" w:rsidTr="007A62B2">
        <w:tc>
          <w:tcPr>
            <w:tcW w:w="2254" w:type="dxa"/>
            <w:vMerge w:val="restart"/>
          </w:tcPr>
          <w:p w14:paraId="02F9AE22" w14:textId="77777777" w:rsidR="00B24924" w:rsidRPr="0049691E" w:rsidRDefault="00B24924" w:rsidP="00B12502">
            <w:pPr>
              <w:rPr>
                <w:rFonts w:ascii="Times New Roman" w:hAnsi="Times New Roman" w:cs="Times New Roman"/>
                <w:b/>
                <w:sz w:val="20"/>
                <w:szCs w:val="20"/>
              </w:rPr>
            </w:pPr>
            <w:r w:rsidRPr="0049691E">
              <w:rPr>
                <w:rFonts w:ascii="Times New Roman" w:eastAsia="Times New Roman" w:hAnsi="Times New Roman" w:cs="Times New Roman"/>
                <w:bCs/>
                <w:kern w:val="24"/>
                <w:sz w:val="20"/>
                <w:szCs w:val="20"/>
                <w:lang w:eastAsia="ko-KR"/>
              </w:rPr>
              <w:t>Vascular dementia</w:t>
            </w:r>
            <w:r w:rsidRPr="0049691E">
              <w:rPr>
                <w:rFonts w:ascii="Times New Roman" w:eastAsia="Times New Roman" w:hAnsi="Times New Roman" w:cs="Times New Roman"/>
                <w:bCs/>
                <w:kern w:val="24"/>
                <w:sz w:val="20"/>
                <w:szCs w:val="20"/>
                <w:vertAlign w:val="superscript"/>
                <w:lang w:eastAsia="ko-KR"/>
              </w:rPr>
              <w:br/>
            </w:r>
            <w:r w:rsidRPr="0049691E">
              <w:rPr>
                <w:rFonts w:ascii="Times New Roman" w:eastAsia="Times New Roman" w:hAnsi="Times New Roman" w:cs="Times New Roman"/>
                <w:bCs/>
                <w:kern w:val="24"/>
                <w:sz w:val="20"/>
                <w:szCs w:val="20"/>
                <w:lang w:eastAsia="ko-KR"/>
              </w:rPr>
              <w:t>(n=5,457)</w:t>
            </w:r>
          </w:p>
        </w:tc>
        <w:tc>
          <w:tcPr>
            <w:tcW w:w="2154" w:type="dxa"/>
          </w:tcPr>
          <w:p w14:paraId="3F99F264" w14:textId="77777777" w:rsidR="00B24924" w:rsidRPr="0049691E" w:rsidRDefault="00B24924" w:rsidP="00B12502">
            <w:pPr>
              <w:rPr>
                <w:rFonts w:ascii="Times New Roman" w:hAnsi="Times New Roman" w:cs="Times New Roman"/>
                <w:b/>
                <w:sz w:val="20"/>
                <w:szCs w:val="20"/>
              </w:rPr>
            </w:pPr>
            <w:r w:rsidRPr="0049691E">
              <w:rPr>
                <w:rFonts w:ascii="Times New Roman" w:hAnsi="Times New Roman" w:cs="Times New Roman"/>
                <w:sz w:val="20"/>
                <w:szCs w:val="20"/>
              </w:rPr>
              <w:t>PM</w:t>
            </w:r>
            <w:r w:rsidRPr="0049691E">
              <w:rPr>
                <w:rFonts w:ascii="Times New Roman" w:hAnsi="Times New Roman" w:cs="Times New Roman"/>
                <w:sz w:val="20"/>
                <w:szCs w:val="20"/>
                <w:vertAlign w:val="subscript"/>
              </w:rPr>
              <w:t>2.5</w:t>
            </w:r>
          </w:p>
        </w:tc>
        <w:tc>
          <w:tcPr>
            <w:tcW w:w="2254" w:type="dxa"/>
            <w:vAlign w:val="bottom"/>
          </w:tcPr>
          <w:p w14:paraId="0FF4CE56" w14:textId="77777777" w:rsidR="00B24924" w:rsidRPr="0049691E" w:rsidRDefault="00B24924" w:rsidP="00B12502">
            <w:pPr>
              <w:rPr>
                <w:rFonts w:ascii="Times New Roman" w:hAnsi="Times New Roman" w:cs="Times New Roman"/>
                <w:b/>
                <w:sz w:val="20"/>
                <w:szCs w:val="20"/>
              </w:rPr>
            </w:pPr>
            <w:r w:rsidRPr="0049691E">
              <w:rPr>
                <w:rFonts w:ascii="Times New Roman" w:hAnsi="Times New Roman" w:cs="Times New Roman"/>
                <w:color w:val="000000"/>
                <w:sz w:val="20"/>
                <w:szCs w:val="20"/>
              </w:rPr>
              <w:t>1.12 (1.05, 1.20)</w:t>
            </w:r>
          </w:p>
        </w:tc>
        <w:tc>
          <w:tcPr>
            <w:tcW w:w="2254" w:type="dxa"/>
            <w:vAlign w:val="bottom"/>
          </w:tcPr>
          <w:p w14:paraId="3D9C61DB" w14:textId="77777777" w:rsidR="00B24924" w:rsidRPr="0049691E" w:rsidRDefault="00B24924" w:rsidP="00B12502">
            <w:pPr>
              <w:rPr>
                <w:rFonts w:ascii="Times New Roman" w:hAnsi="Times New Roman" w:cs="Times New Roman"/>
                <w:b/>
                <w:sz w:val="20"/>
                <w:szCs w:val="20"/>
              </w:rPr>
            </w:pPr>
            <w:r w:rsidRPr="0049691E">
              <w:rPr>
                <w:rFonts w:ascii="Times New Roman" w:hAnsi="Times New Roman" w:cs="Times New Roman"/>
                <w:sz w:val="20"/>
                <w:szCs w:val="20"/>
              </w:rPr>
              <w:t>1.11 (1.04, 1.19)</w:t>
            </w:r>
          </w:p>
        </w:tc>
      </w:tr>
      <w:tr w:rsidR="00B24924" w:rsidRPr="0049691E" w14:paraId="1B8CB9B6" w14:textId="77777777" w:rsidTr="007A62B2">
        <w:tc>
          <w:tcPr>
            <w:tcW w:w="2254" w:type="dxa"/>
            <w:vMerge/>
          </w:tcPr>
          <w:p w14:paraId="714FC732" w14:textId="77777777" w:rsidR="00B24924" w:rsidRPr="0049691E" w:rsidRDefault="00B24924" w:rsidP="00B12502">
            <w:pPr>
              <w:rPr>
                <w:rFonts w:ascii="Times New Roman" w:hAnsi="Times New Roman" w:cs="Times New Roman"/>
                <w:b/>
                <w:sz w:val="20"/>
                <w:szCs w:val="20"/>
              </w:rPr>
            </w:pPr>
          </w:p>
        </w:tc>
        <w:tc>
          <w:tcPr>
            <w:tcW w:w="2154" w:type="dxa"/>
          </w:tcPr>
          <w:p w14:paraId="1C99ADCC" w14:textId="77777777" w:rsidR="00B24924" w:rsidRPr="0049691E" w:rsidRDefault="00B24924" w:rsidP="00B12502">
            <w:pPr>
              <w:rPr>
                <w:rFonts w:ascii="Times New Roman" w:hAnsi="Times New Roman" w:cs="Times New Roman"/>
                <w:b/>
                <w:sz w:val="20"/>
                <w:szCs w:val="20"/>
              </w:rPr>
            </w:pPr>
            <w:r w:rsidRPr="0049691E">
              <w:rPr>
                <w:rFonts w:ascii="Times New Roman" w:hAnsi="Times New Roman" w:cs="Times New Roman"/>
                <w:sz w:val="20"/>
                <w:szCs w:val="20"/>
              </w:rPr>
              <w:t>NO</w:t>
            </w:r>
            <w:r w:rsidRPr="0049691E">
              <w:rPr>
                <w:rFonts w:ascii="Times New Roman" w:hAnsi="Times New Roman" w:cs="Times New Roman"/>
                <w:sz w:val="20"/>
                <w:szCs w:val="20"/>
                <w:vertAlign w:val="subscript"/>
              </w:rPr>
              <w:t>2</w:t>
            </w:r>
          </w:p>
        </w:tc>
        <w:tc>
          <w:tcPr>
            <w:tcW w:w="2254" w:type="dxa"/>
            <w:vAlign w:val="bottom"/>
          </w:tcPr>
          <w:p w14:paraId="4EAD1C7D" w14:textId="77777777" w:rsidR="00B24924" w:rsidRPr="0049691E" w:rsidRDefault="00B24924" w:rsidP="00B12502">
            <w:pPr>
              <w:rPr>
                <w:rFonts w:ascii="Times New Roman" w:hAnsi="Times New Roman" w:cs="Times New Roman"/>
                <w:b/>
                <w:sz w:val="20"/>
                <w:szCs w:val="20"/>
              </w:rPr>
            </w:pPr>
            <w:r w:rsidRPr="0049691E">
              <w:rPr>
                <w:rFonts w:ascii="Times New Roman" w:hAnsi="Times New Roman" w:cs="Times New Roman"/>
                <w:color w:val="000000"/>
                <w:sz w:val="20"/>
                <w:szCs w:val="20"/>
              </w:rPr>
              <w:t>1.27 (1.18, 1.37)</w:t>
            </w:r>
          </w:p>
        </w:tc>
        <w:tc>
          <w:tcPr>
            <w:tcW w:w="2254" w:type="dxa"/>
            <w:vAlign w:val="bottom"/>
          </w:tcPr>
          <w:p w14:paraId="622AB5C9" w14:textId="77777777" w:rsidR="00B24924" w:rsidRPr="0049691E" w:rsidRDefault="00B24924" w:rsidP="00B12502">
            <w:pPr>
              <w:rPr>
                <w:rFonts w:ascii="Times New Roman" w:hAnsi="Times New Roman" w:cs="Times New Roman"/>
                <w:b/>
                <w:sz w:val="20"/>
                <w:szCs w:val="20"/>
              </w:rPr>
            </w:pPr>
            <w:r w:rsidRPr="0049691E">
              <w:rPr>
                <w:rFonts w:ascii="Times New Roman" w:hAnsi="Times New Roman" w:cs="Times New Roman"/>
                <w:sz w:val="20"/>
                <w:szCs w:val="20"/>
              </w:rPr>
              <w:t>1.26 (1.17, 1.36)</w:t>
            </w:r>
          </w:p>
        </w:tc>
      </w:tr>
      <w:tr w:rsidR="00B24924" w:rsidRPr="0049691E" w14:paraId="5797BBF2" w14:textId="77777777" w:rsidTr="007A62B2">
        <w:tc>
          <w:tcPr>
            <w:tcW w:w="2254" w:type="dxa"/>
            <w:vMerge/>
          </w:tcPr>
          <w:p w14:paraId="00BD3EDB" w14:textId="77777777" w:rsidR="00B24924" w:rsidRPr="0049691E" w:rsidRDefault="00B24924" w:rsidP="00B12502">
            <w:pPr>
              <w:rPr>
                <w:rFonts w:ascii="Times New Roman" w:hAnsi="Times New Roman" w:cs="Times New Roman"/>
                <w:b/>
                <w:sz w:val="20"/>
                <w:szCs w:val="20"/>
              </w:rPr>
            </w:pPr>
          </w:p>
        </w:tc>
        <w:tc>
          <w:tcPr>
            <w:tcW w:w="2154" w:type="dxa"/>
          </w:tcPr>
          <w:p w14:paraId="772112D3" w14:textId="77777777" w:rsidR="00B24924" w:rsidRPr="0049691E" w:rsidRDefault="00B24924" w:rsidP="00B12502">
            <w:pPr>
              <w:rPr>
                <w:rFonts w:ascii="Times New Roman" w:hAnsi="Times New Roman" w:cs="Times New Roman"/>
                <w:b/>
                <w:sz w:val="20"/>
                <w:szCs w:val="20"/>
              </w:rPr>
            </w:pPr>
            <w:r w:rsidRPr="0049691E">
              <w:rPr>
                <w:rFonts w:ascii="Times New Roman" w:hAnsi="Times New Roman" w:cs="Times New Roman"/>
                <w:sz w:val="20"/>
                <w:szCs w:val="20"/>
              </w:rPr>
              <w:t>BC</w:t>
            </w:r>
          </w:p>
        </w:tc>
        <w:tc>
          <w:tcPr>
            <w:tcW w:w="2254" w:type="dxa"/>
            <w:vAlign w:val="bottom"/>
          </w:tcPr>
          <w:p w14:paraId="4ADC1C7E" w14:textId="77777777" w:rsidR="00B24924" w:rsidRPr="0049691E" w:rsidRDefault="00B24924" w:rsidP="00B12502">
            <w:pPr>
              <w:rPr>
                <w:rFonts w:ascii="Times New Roman" w:hAnsi="Times New Roman" w:cs="Times New Roman"/>
                <w:b/>
                <w:sz w:val="20"/>
                <w:szCs w:val="20"/>
              </w:rPr>
            </w:pPr>
            <w:r w:rsidRPr="0049691E">
              <w:rPr>
                <w:rFonts w:ascii="Times New Roman" w:hAnsi="Times New Roman" w:cs="Times New Roman"/>
                <w:color w:val="000000"/>
                <w:sz w:val="20"/>
                <w:szCs w:val="20"/>
              </w:rPr>
              <w:t>1.24 (1.16, 1.33)</w:t>
            </w:r>
          </w:p>
        </w:tc>
        <w:tc>
          <w:tcPr>
            <w:tcW w:w="2254" w:type="dxa"/>
            <w:vAlign w:val="bottom"/>
          </w:tcPr>
          <w:p w14:paraId="793DEC1B" w14:textId="77777777" w:rsidR="00B24924" w:rsidRPr="0049691E" w:rsidRDefault="00B24924" w:rsidP="00B12502">
            <w:pPr>
              <w:rPr>
                <w:rFonts w:ascii="Times New Roman" w:hAnsi="Times New Roman" w:cs="Times New Roman"/>
                <w:b/>
                <w:sz w:val="20"/>
                <w:szCs w:val="20"/>
              </w:rPr>
            </w:pPr>
            <w:r w:rsidRPr="0049691E">
              <w:rPr>
                <w:rFonts w:ascii="Times New Roman" w:hAnsi="Times New Roman" w:cs="Times New Roman"/>
                <w:sz w:val="20"/>
                <w:szCs w:val="20"/>
              </w:rPr>
              <w:t>1.23 (1.15, 1.32)</w:t>
            </w:r>
          </w:p>
        </w:tc>
      </w:tr>
    </w:tbl>
    <w:p w14:paraId="61BC30EF" w14:textId="09B5819D" w:rsidR="0057065A" w:rsidRPr="0049691E" w:rsidRDefault="0057065A" w:rsidP="00B12502">
      <w:pPr>
        <w:spacing w:after="0" w:line="240" w:lineRule="auto"/>
        <w:rPr>
          <w:rFonts w:ascii="Times New Roman" w:hAnsi="Times New Roman" w:cs="Times New Roman"/>
          <w:sz w:val="20"/>
          <w:szCs w:val="20"/>
        </w:rPr>
      </w:pPr>
      <w:r w:rsidRPr="0049691E">
        <w:rPr>
          <w:rFonts w:ascii="Times New Roman" w:hAnsi="Times New Roman" w:cs="Times New Roman"/>
          <w:sz w:val="20"/>
          <w:szCs w:val="20"/>
        </w:rPr>
        <w:t>Abbreviations: HR – Hazard ratio; CI –</w:t>
      </w:r>
      <w:r w:rsidR="00117932" w:rsidRPr="0049691E">
        <w:rPr>
          <w:rFonts w:ascii="Times New Roman" w:hAnsi="Times New Roman" w:cs="Times New Roman"/>
          <w:sz w:val="20"/>
          <w:szCs w:val="20"/>
        </w:rPr>
        <w:t xml:space="preserve"> </w:t>
      </w:r>
      <w:r w:rsidRPr="0049691E">
        <w:rPr>
          <w:rFonts w:ascii="Times New Roman" w:hAnsi="Times New Roman" w:cs="Times New Roman"/>
          <w:sz w:val="20"/>
          <w:szCs w:val="20"/>
        </w:rPr>
        <w:t>confidence interval; PM</w:t>
      </w:r>
      <w:r w:rsidRPr="0049691E">
        <w:rPr>
          <w:rFonts w:ascii="Times New Roman" w:hAnsi="Times New Roman" w:cs="Times New Roman"/>
          <w:sz w:val="20"/>
          <w:szCs w:val="20"/>
          <w:vertAlign w:val="subscript"/>
        </w:rPr>
        <w:t>2.5</w:t>
      </w:r>
      <w:r w:rsidRPr="0049691E">
        <w:rPr>
          <w:rFonts w:ascii="Times New Roman" w:hAnsi="Times New Roman" w:cs="Times New Roman"/>
          <w:sz w:val="20"/>
          <w:szCs w:val="20"/>
        </w:rPr>
        <w:t xml:space="preserve"> – Particulate matter aerodynamic diameter &lt; 2.5 µm; NO</w:t>
      </w:r>
      <w:r w:rsidRPr="0049691E">
        <w:rPr>
          <w:rFonts w:ascii="Times New Roman" w:hAnsi="Times New Roman" w:cs="Times New Roman"/>
          <w:sz w:val="20"/>
          <w:szCs w:val="20"/>
          <w:vertAlign w:val="subscript"/>
        </w:rPr>
        <w:t>2</w:t>
      </w:r>
      <w:r w:rsidRPr="0049691E">
        <w:rPr>
          <w:rFonts w:ascii="Times New Roman" w:hAnsi="Times New Roman" w:cs="Times New Roman"/>
          <w:sz w:val="20"/>
          <w:szCs w:val="20"/>
        </w:rPr>
        <w:t xml:space="preserve"> – Nitrogen dioxide; BC – Black carbon.</w:t>
      </w:r>
    </w:p>
    <w:p w14:paraId="0BAE2BD3" w14:textId="77777777" w:rsidR="0057065A" w:rsidRPr="0049691E" w:rsidRDefault="0057065A" w:rsidP="00B12502">
      <w:pPr>
        <w:spacing w:line="240" w:lineRule="auto"/>
        <w:rPr>
          <w:rFonts w:ascii="Times New Roman" w:hAnsi="Times New Roman" w:cs="Times New Roman"/>
          <w:i/>
          <w:sz w:val="20"/>
          <w:szCs w:val="20"/>
          <w:vertAlign w:val="superscript"/>
        </w:rPr>
      </w:pPr>
      <w:r w:rsidRPr="0049691E">
        <w:rPr>
          <w:rFonts w:ascii="Times New Roman" w:hAnsi="Times New Roman" w:cs="Times New Roman"/>
          <w:sz w:val="20"/>
          <w:szCs w:val="20"/>
        </w:rPr>
        <w:t xml:space="preserve">Note: Results are presented as hazard ratio and 95% confidence interval for the following interquartile range increments: 1.9 </w:t>
      </w:r>
      <w:proofErr w:type="spellStart"/>
      <w:r w:rsidRPr="0049691E">
        <w:rPr>
          <w:rFonts w:ascii="Times New Roman" w:hAnsi="Times New Roman" w:cs="Times New Roman"/>
          <w:sz w:val="20"/>
          <w:szCs w:val="20"/>
        </w:rPr>
        <w:t>μg</w:t>
      </w:r>
      <w:proofErr w:type="spellEnd"/>
      <w:r w:rsidRPr="0049691E">
        <w:rPr>
          <w:rFonts w:ascii="Times New Roman" w:hAnsi="Times New Roman" w:cs="Times New Roman"/>
          <w:sz w:val="20"/>
          <w:szCs w:val="20"/>
        </w:rPr>
        <w:t>/m</w:t>
      </w:r>
      <w:r w:rsidRPr="0049691E">
        <w:rPr>
          <w:rFonts w:ascii="Times New Roman" w:hAnsi="Times New Roman" w:cs="Times New Roman"/>
          <w:sz w:val="20"/>
          <w:szCs w:val="20"/>
          <w:vertAlign w:val="superscript"/>
        </w:rPr>
        <w:t>3</w:t>
      </w:r>
      <w:r w:rsidRPr="0049691E">
        <w:rPr>
          <w:rFonts w:ascii="Times New Roman" w:hAnsi="Times New Roman" w:cs="Times New Roman"/>
          <w:sz w:val="20"/>
          <w:szCs w:val="20"/>
        </w:rPr>
        <w:t xml:space="preserve"> for PM</w:t>
      </w:r>
      <w:r w:rsidRPr="0049691E">
        <w:rPr>
          <w:rFonts w:ascii="Times New Roman" w:hAnsi="Times New Roman" w:cs="Times New Roman"/>
          <w:sz w:val="20"/>
          <w:szCs w:val="20"/>
          <w:vertAlign w:val="subscript"/>
        </w:rPr>
        <w:t>2.5</w:t>
      </w:r>
      <w:r w:rsidRPr="0049691E">
        <w:rPr>
          <w:rFonts w:ascii="Times New Roman" w:hAnsi="Times New Roman" w:cs="Times New Roman"/>
          <w:sz w:val="20"/>
          <w:szCs w:val="20"/>
        </w:rPr>
        <w:t xml:space="preserve">, 10.2 </w:t>
      </w:r>
      <w:proofErr w:type="spellStart"/>
      <w:r w:rsidRPr="0049691E">
        <w:rPr>
          <w:rFonts w:ascii="Times New Roman" w:hAnsi="Times New Roman" w:cs="Times New Roman"/>
          <w:sz w:val="20"/>
          <w:szCs w:val="20"/>
        </w:rPr>
        <w:t>μg</w:t>
      </w:r>
      <w:proofErr w:type="spellEnd"/>
      <w:r w:rsidRPr="0049691E">
        <w:rPr>
          <w:rFonts w:ascii="Times New Roman" w:hAnsi="Times New Roman" w:cs="Times New Roman"/>
          <w:sz w:val="20"/>
          <w:szCs w:val="20"/>
        </w:rPr>
        <w:t>/m</w:t>
      </w:r>
      <w:r w:rsidRPr="0049691E">
        <w:rPr>
          <w:rFonts w:ascii="Times New Roman" w:hAnsi="Times New Roman" w:cs="Times New Roman"/>
          <w:sz w:val="20"/>
          <w:szCs w:val="20"/>
          <w:vertAlign w:val="superscript"/>
        </w:rPr>
        <w:t>3</w:t>
      </w:r>
      <w:r w:rsidRPr="0049691E">
        <w:rPr>
          <w:rFonts w:ascii="Times New Roman" w:hAnsi="Times New Roman" w:cs="Times New Roman"/>
          <w:sz w:val="20"/>
          <w:szCs w:val="20"/>
        </w:rPr>
        <w:t xml:space="preserve"> for NO</w:t>
      </w:r>
      <w:r w:rsidRPr="0049691E">
        <w:rPr>
          <w:rFonts w:ascii="Times New Roman" w:hAnsi="Times New Roman" w:cs="Times New Roman"/>
          <w:sz w:val="20"/>
          <w:szCs w:val="20"/>
          <w:vertAlign w:val="subscript"/>
        </w:rPr>
        <w:t>2</w:t>
      </w:r>
      <w:r w:rsidRPr="0049691E">
        <w:rPr>
          <w:rFonts w:ascii="Times New Roman" w:hAnsi="Times New Roman" w:cs="Times New Roman"/>
          <w:sz w:val="20"/>
          <w:szCs w:val="20"/>
        </w:rPr>
        <w:t>, and 0.5×10</w:t>
      </w:r>
      <w:r w:rsidRPr="0049691E">
        <w:rPr>
          <w:rFonts w:ascii="Times New Roman" w:hAnsi="Times New Roman" w:cs="Times New Roman"/>
          <w:sz w:val="20"/>
          <w:szCs w:val="20"/>
          <w:vertAlign w:val="superscript"/>
        </w:rPr>
        <w:t>-5</w:t>
      </w:r>
      <w:r w:rsidRPr="0049691E">
        <w:rPr>
          <w:rFonts w:ascii="Times New Roman" w:hAnsi="Times New Roman" w:cs="Times New Roman"/>
          <w:sz w:val="20"/>
          <w:szCs w:val="20"/>
        </w:rPr>
        <w:t>/m for black carbon.</w:t>
      </w:r>
    </w:p>
    <w:p w14:paraId="33D3FFD1" w14:textId="77777777" w:rsidR="0057065A" w:rsidRPr="0049691E" w:rsidRDefault="0057065A" w:rsidP="00B12502">
      <w:pPr>
        <w:spacing w:line="240" w:lineRule="auto"/>
        <w:rPr>
          <w:rFonts w:ascii="Times New Roman" w:hAnsi="Times New Roman" w:cs="Times New Roman"/>
          <w:sz w:val="20"/>
          <w:szCs w:val="20"/>
        </w:rPr>
      </w:pPr>
      <w:proofErr w:type="spellStart"/>
      <w:r w:rsidRPr="0049691E">
        <w:rPr>
          <w:rFonts w:ascii="Times New Roman" w:hAnsi="Times New Roman" w:cs="Times New Roman"/>
          <w:i/>
          <w:sz w:val="20"/>
          <w:szCs w:val="20"/>
          <w:vertAlign w:val="superscript"/>
        </w:rPr>
        <w:t>a</w:t>
      </w:r>
      <w:r w:rsidRPr="0049691E">
        <w:rPr>
          <w:rFonts w:ascii="Times New Roman" w:hAnsi="Times New Roman" w:cs="Times New Roman"/>
          <w:sz w:val="20"/>
          <w:szCs w:val="20"/>
        </w:rPr>
        <w:t>All</w:t>
      </w:r>
      <w:proofErr w:type="spellEnd"/>
      <w:r w:rsidRPr="0049691E">
        <w:rPr>
          <w:rFonts w:ascii="Times New Roman" w:hAnsi="Times New Roman" w:cs="Times New Roman"/>
          <w:sz w:val="20"/>
          <w:szCs w:val="20"/>
        </w:rPr>
        <w:t xml:space="preserve"> Dementia was defined based on records from hospitalisation and medication, and subtype of dementia were defined based only on hospitalization (see the Method part for details)</w:t>
      </w:r>
    </w:p>
    <w:p w14:paraId="6709B74F" w14:textId="77777777" w:rsidR="0057065A" w:rsidRPr="0049691E" w:rsidRDefault="0057065A" w:rsidP="00B12502">
      <w:pPr>
        <w:spacing w:after="0" w:line="240" w:lineRule="auto"/>
        <w:rPr>
          <w:rFonts w:ascii="Times New Roman" w:hAnsi="Times New Roman" w:cs="Times New Roman"/>
          <w:sz w:val="20"/>
          <w:szCs w:val="20"/>
          <w:lang w:val="en-US"/>
        </w:rPr>
      </w:pPr>
      <w:proofErr w:type="spellStart"/>
      <w:r w:rsidRPr="0049691E">
        <w:rPr>
          <w:rFonts w:ascii="Times New Roman" w:hAnsi="Times New Roman" w:cs="Times New Roman"/>
          <w:i/>
          <w:sz w:val="20"/>
          <w:szCs w:val="20"/>
          <w:vertAlign w:val="superscript"/>
        </w:rPr>
        <w:t>b</w:t>
      </w:r>
      <w:r w:rsidRPr="0049691E">
        <w:rPr>
          <w:rFonts w:ascii="Times New Roman" w:hAnsi="Times New Roman" w:cs="Times New Roman"/>
          <w:sz w:val="20"/>
          <w:szCs w:val="20"/>
        </w:rPr>
        <w:t>Model</w:t>
      </w:r>
      <w:proofErr w:type="spellEnd"/>
      <w:r w:rsidRPr="0049691E">
        <w:rPr>
          <w:rFonts w:ascii="Times New Roman" w:hAnsi="Times New Roman" w:cs="Times New Roman"/>
          <w:sz w:val="20"/>
          <w:szCs w:val="20"/>
        </w:rPr>
        <w:t xml:space="preserve"> 3 included sex in strata term and each parish in cluster term, and was adjusted fo</w:t>
      </w:r>
      <w:r w:rsidRPr="0049691E">
        <w:rPr>
          <w:rFonts w:ascii="Times New Roman" w:hAnsi="Times New Roman" w:cs="Times New Roman"/>
          <w:sz w:val="20"/>
          <w:szCs w:val="20"/>
          <w:vertAlign w:val="superscript"/>
        </w:rPr>
        <w:t xml:space="preserve">r </w:t>
      </w:r>
      <w:r w:rsidRPr="0049691E">
        <w:rPr>
          <w:rFonts w:ascii="Times New Roman" w:hAnsi="Times New Roman" w:cs="Times New Roman"/>
          <w:sz w:val="20"/>
          <w:szCs w:val="20"/>
          <w:lang w:val="en-US"/>
        </w:rPr>
        <w:t>household income in decile, occupational status, immigrant status, marital status, and highest completed education level</w:t>
      </w:r>
      <w:r w:rsidRPr="0049691E">
        <w:rPr>
          <w:rFonts w:ascii="Times New Roman" w:hAnsi="Times New Roman" w:cs="Times New Roman"/>
          <w:sz w:val="20"/>
          <w:szCs w:val="20"/>
          <w:vertAlign w:val="superscript"/>
        </w:rPr>
        <w:t xml:space="preserve">, </w:t>
      </w:r>
      <w:r w:rsidRPr="0049691E">
        <w:rPr>
          <w:rFonts w:ascii="Times New Roman" w:hAnsi="Times New Roman" w:cs="Times New Roman"/>
          <w:sz w:val="20"/>
          <w:szCs w:val="20"/>
          <w:lang w:val="en-US"/>
        </w:rPr>
        <w:t>regional mean household income, regional percentage of unemployment, and the difference of mean household income and percentage of unemployment, between parish and region</w:t>
      </w:r>
    </w:p>
    <w:p w14:paraId="35670D54" w14:textId="77777777" w:rsidR="00F579EA" w:rsidRPr="0049691E" w:rsidRDefault="0057065A" w:rsidP="00B12502">
      <w:pPr>
        <w:spacing w:line="240" w:lineRule="auto"/>
        <w:rPr>
          <w:rFonts w:ascii="Times New Roman" w:hAnsi="Times New Roman" w:cs="Times New Roman"/>
          <w:sz w:val="20"/>
          <w:szCs w:val="20"/>
        </w:rPr>
        <w:sectPr w:rsidR="00F579EA" w:rsidRPr="0049691E" w:rsidSect="00DA02F6">
          <w:type w:val="continuous"/>
          <w:pgSz w:w="11906" w:h="16838"/>
          <w:pgMar w:top="1440" w:right="1440" w:bottom="1440" w:left="1440" w:header="708" w:footer="708" w:gutter="0"/>
          <w:lnNumType w:countBy="1" w:restart="continuous"/>
          <w:cols w:space="708"/>
          <w:docGrid w:linePitch="360"/>
        </w:sectPr>
      </w:pPr>
      <w:proofErr w:type="spellStart"/>
      <w:r w:rsidRPr="0049691E">
        <w:rPr>
          <w:rFonts w:ascii="Times New Roman" w:hAnsi="Times New Roman" w:cs="Times New Roman"/>
          <w:i/>
          <w:sz w:val="20"/>
          <w:szCs w:val="20"/>
          <w:vertAlign w:val="superscript"/>
        </w:rPr>
        <w:t>c</w:t>
      </w:r>
      <w:r w:rsidRPr="0049691E">
        <w:rPr>
          <w:rFonts w:ascii="Times New Roman" w:hAnsi="Times New Roman" w:cs="Times New Roman"/>
          <w:sz w:val="20"/>
          <w:szCs w:val="20"/>
        </w:rPr>
        <w:t>Further</w:t>
      </w:r>
      <w:proofErr w:type="spellEnd"/>
      <w:r w:rsidRPr="0049691E">
        <w:rPr>
          <w:rFonts w:ascii="Times New Roman" w:hAnsi="Times New Roman" w:cs="Times New Roman"/>
          <w:sz w:val="20"/>
          <w:szCs w:val="20"/>
        </w:rPr>
        <w:t xml:space="preserve"> applied indirect adjustment method for lifestyle factors (smoking status, obesity, and alcohol consumptions) to Model3.</w:t>
      </w:r>
    </w:p>
    <w:p w14:paraId="7ACA4F5A" w14:textId="6A463EB9" w:rsidR="0057065A" w:rsidRPr="0049691E" w:rsidRDefault="00706335" w:rsidP="00B12502">
      <w:pPr>
        <w:spacing w:line="240" w:lineRule="auto"/>
        <w:rPr>
          <w:rFonts w:ascii="Times New Roman" w:hAnsi="Times New Roman" w:cs="Times New Roman"/>
          <w:b/>
          <w:sz w:val="20"/>
          <w:szCs w:val="20"/>
        </w:rPr>
      </w:pPr>
      <w:r w:rsidRPr="0049691E">
        <w:rPr>
          <w:rFonts w:ascii="Times New Roman" w:hAnsi="Times New Roman" w:cs="Times New Roman"/>
          <w:b/>
          <w:sz w:val="20"/>
          <w:szCs w:val="20"/>
        </w:rPr>
        <w:t>Table S7</w:t>
      </w:r>
      <w:r w:rsidR="00F579EA" w:rsidRPr="0049691E">
        <w:rPr>
          <w:rFonts w:ascii="Times New Roman" w:hAnsi="Times New Roman" w:cs="Times New Roman"/>
          <w:b/>
          <w:sz w:val="20"/>
          <w:szCs w:val="20"/>
        </w:rPr>
        <w:t xml:space="preserve">. </w:t>
      </w:r>
      <w:r w:rsidR="007A62B2" w:rsidRPr="0049691E">
        <w:rPr>
          <w:rFonts w:ascii="Times New Roman" w:hAnsi="Times New Roman" w:cs="Times New Roman"/>
          <w:b/>
          <w:sz w:val="20"/>
          <w:szCs w:val="20"/>
        </w:rPr>
        <w:t xml:space="preserve">Relationship between air pollutants and lifestyle risk factors (smoking status, body mass index, alcohol consumption), used for the indirect adjustment, </w:t>
      </w:r>
      <w:r w:rsidR="00195A3B" w:rsidRPr="0049691E">
        <w:rPr>
          <w:rFonts w:ascii="Times New Roman" w:hAnsi="Times New Roman" w:cs="Times New Roman"/>
          <w:b/>
          <w:sz w:val="20"/>
          <w:szCs w:val="20"/>
        </w:rPr>
        <w:t>in the Danish National Health Survey 2013</w:t>
      </w:r>
      <w:r w:rsidR="00315CD8" w:rsidRPr="0049691E">
        <w:rPr>
          <w:rFonts w:ascii="Times New Roman" w:hAnsi="Times New Roman" w:cs="Times New Roman"/>
          <w:b/>
          <w:sz w:val="20"/>
          <w:szCs w:val="20"/>
        </w:rPr>
        <w:t xml:space="preserve"> aged 60 years or older</w:t>
      </w:r>
      <w:r w:rsidR="00195A3B" w:rsidRPr="0049691E">
        <w:rPr>
          <w:rFonts w:ascii="Times New Roman" w:hAnsi="Times New Roman" w:cs="Times New Roman"/>
          <w:b/>
          <w:sz w:val="20"/>
          <w:szCs w:val="20"/>
        </w:rPr>
        <w:t xml:space="preserve"> </w:t>
      </w:r>
      <w:r w:rsidR="00FE4076" w:rsidRPr="0049691E">
        <w:rPr>
          <w:rFonts w:ascii="Times New Roman" w:hAnsi="Times New Roman" w:cs="Times New Roman"/>
          <w:b/>
          <w:sz w:val="20"/>
          <w:szCs w:val="20"/>
        </w:rPr>
        <w:t>(N=51,388)</w:t>
      </w:r>
      <w:r w:rsidR="007A62B2" w:rsidRPr="0049691E">
        <w:rPr>
          <w:rFonts w:ascii="Times New Roman" w:hAnsi="Times New Roman" w:cs="Times New Roman"/>
          <w:b/>
          <w:sz w:val="20"/>
          <w:szCs w:val="20"/>
        </w:rPr>
        <w:t>.</w:t>
      </w:r>
    </w:p>
    <w:tbl>
      <w:tblPr>
        <w:tblStyle w:val="TableGrid"/>
        <w:tblW w:w="13350" w:type="dxa"/>
        <w:tblLook w:val="04A0" w:firstRow="1" w:lastRow="0" w:firstColumn="1" w:lastColumn="0" w:noHBand="0" w:noVBand="1"/>
      </w:tblPr>
      <w:tblGrid>
        <w:gridCol w:w="2835"/>
        <w:gridCol w:w="1247"/>
        <w:gridCol w:w="1247"/>
        <w:gridCol w:w="1247"/>
        <w:gridCol w:w="1129"/>
        <w:gridCol w:w="1129"/>
        <w:gridCol w:w="1129"/>
        <w:gridCol w:w="1129"/>
        <w:gridCol w:w="1129"/>
        <w:gridCol w:w="1129"/>
      </w:tblGrid>
      <w:tr w:rsidR="00997E5D" w:rsidRPr="0049691E" w14:paraId="0049EE59" w14:textId="77777777" w:rsidTr="00997E5D">
        <w:trPr>
          <w:trHeight w:val="57"/>
        </w:trPr>
        <w:tc>
          <w:tcPr>
            <w:tcW w:w="2835" w:type="dxa"/>
            <w:vMerge w:val="restart"/>
          </w:tcPr>
          <w:p w14:paraId="417681EB" w14:textId="6117ED58" w:rsidR="00997E5D" w:rsidRPr="0049691E" w:rsidRDefault="00997E5D" w:rsidP="00B12502">
            <w:pPr>
              <w:rPr>
                <w:rFonts w:ascii="Times New Roman" w:hAnsi="Times New Roman" w:cs="Times New Roman"/>
                <w:b/>
                <w:sz w:val="20"/>
                <w:szCs w:val="20"/>
              </w:rPr>
            </w:pPr>
            <w:r w:rsidRPr="0049691E">
              <w:rPr>
                <w:rFonts w:ascii="Times New Roman" w:hAnsi="Times New Roman" w:cs="Times New Roman"/>
                <w:b/>
                <w:sz w:val="20"/>
                <w:szCs w:val="20"/>
              </w:rPr>
              <w:t>Lifestyle factor</w:t>
            </w:r>
          </w:p>
        </w:tc>
        <w:tc>
          <w:tcPr>
            <w:tcW w:w="3741" w:type="dxa"/>
            <w:gridSpan w:val="3"/>
          </w:tcPr>
          <w:p w14:paraId="597B0E23" w14:textId="30E6ED5F" w:rsidR="00997E5D" w:rsidRPr="0049691E" w:rsidRDefault="00997E5D" w:rsidP="00B12502">
            <w:pPr>
              <w:rPr>
                <w:rFonts w:ascii="Times New Roman" w:hAnsi="Times New Roman" w:cs="Times New Roman"/>
                <w:b/>
                <w:sz w:val="20"/>
                <w:szCs w:val="20"/>
              </w:rPr>
            </w:pPr>
            <w:r w:rsidRPr="0049691E">
              <w:rPr>
                <w:rFonts w:ascii="Times New Roman" w:hAnsi="Times New Roman" w:cs="Times New Roman"/>
                <w:b/>
                <w:sz w:val="20"/>
                <w:szCs w:val="20"/>
              </w:rPr>
              <w:t>PM</w:t>
            </w:r>
            <w:r w:rsidRPr="0049691E">
              <w:rPr>
                <w:rFonts w:ascii="Times New Roman" w:hAnsi="Times New Roman" w:cs="Times New Roman"/>
                <w:b/>
                <w:sz w:val="20"/>
                <w:szCs w:val="20"/>
                <w:vertAlign w:val="subscript"/>
              </w:rPr>
              <w:t>2.5</w:t>
            </w:r>
          </w:p>
        </w:tc>
        <w:tc>
          <w:tcPr>
            <w:tcW w:w="3387" w:type="dxa"/>
            <w:gridSpan w:val="3"/>
          </w:tcPr>
          <w:p w14:paraId="5D25E125" w14:textId="42703DAD" w:rsidR="00997E5D" w:rsidRPr="0049691E" w:rsidRDefault="00997E5D" w:rsidP="00B12502">
            <w:pPr>
              <w:rPr>
                <w:rFonts w:ascii="Times New Roman" w:hAnsi="Times New Roman" w:cs="Times New Roman"/>
                <w:b/>
                <w:sz w:val="20"/>
                <w:szCs w:val="20"/>
              </w:rPr>
            </w:pPr>
            <w:r w:rsidRPr="0049691E">
              <w:rPr>
                <w:rFonts w:ascii="Times New Roman" w:hAnsi="Times New Roman" w:cs="Times New Roman"/>
                <w:b/>
                <w:sz w:val="20"/>
                <w:szCs w:val="20"/>
              </w:rPr>
              <w:t>NO</w:t>
            </w:r>
            <w:r w:rsidRPr="0049691E">
              <w:rPr>
                <w:rFonts w:ascii="Times New Roman" w:hAnsi="Times New Roman" w:cs="Times New Roman"/>
                <w:b/>
                <w:sz w:val="20"/>
                <w:szCs w:val="20"/>
                <w:vertAlign w:val="subscript"/>
              </w:rPr>
              <w:t>2</w:t>
            </w:r>
          </w:p>
        </w:tc>
        <w:tc>
          <w:tcPr>
            <w:tcW w:w="3387" w:type="dxa"/>
            <w:gridSpan w:val="3"/>
          </w:tcPr>
          <w:p w14:paraId="12A5DE32" w14:textId="00D2C76D" w:rsidR="00997E5D" w:rsidRPr="0049691E" w:rsidRDefault="00997E5D" w:rsidP="00B12502">
            <w:pPr>
              <w:rPr>
                <w:rFonts w:ascii="Times New Roman" w:hAnsi="Times New Roman" w:cs="Times New Roman"/>
                <w:b/>
                <w:sz w:val="20"/>
                <w:szCs w:val="20"/>
              </w:rPr>
            </w:pPr>
            <w:r w:rsidRPr="0049691E">
              <w:rPr>
                <w:rFonts w:ascii="Times New Roman" w:hAnsi="Times New Roman" w:cs="Times New Roman"/>
                <w:b/>
                <w:sz w:val="20"/>
                <w:szCs w:val="20"/>
              </w:rPr>
              <w:t>BC</w:t>
            </w:r>
          </w:p>
        </w:tc>
      </w:tr>
      <w:tr w:rsidR="00997E5D" w:rsidRPr="0049691E" w14:paraId="76A50DC4" w14:textId="77777777" w:rsidTr="00997E5D">
        <w:trPr>
          <w:trHeight w:val="57"/>
        </w:trPr>
        <w:tc>
          <w:tcPr>
            <w:tcW w:w="2835" w:type="dxa"/>
            <w:vMerge/>
          </w:tcPr>
          <w:p w14:paraId="49B6DC72" w14:textId="77777777" w:rsidR="00997E5D" w:rsidRPr="0049691E" w:rsidRDefault="00997E5D" w:rsidP="00B12502">
            <w:pPr>
              <w:rPr>
                <w:rFonts w:ascii="Times New Roman" w:hAnsi="Times New Roman" w:cs="Times New Roman"/>
                <w:sz w:val="20"/>
                <w:szCs w:val="20"/>
              </w:rPr>
            </w:pPr>
          </w:p>
        </w:tc>
        <w:tc>
          <w:tcPr>
            <w:tcW w:w="1247" w:type="dxa"/>
          </w:tcPr>
          <w:p w14:paraId="0733DC62" w14:textId="7A579A8D" w:rsidR="00997E5D" w:rsidRPr="0049691E" w:rsidRDefault="00997E5D" w:rsidP="00B12502">
            <w:pPr>
              <w:rPr>
                <w:rFonts w:ascii="Times New Roman" w:hAnsi="Times New Roman" w:cs="Times New Roman"/>
                <w:b/>
                <w:sz w:val="20"/>
                <w:szCs w:val="20"/>
              </w:rPr>
            </w:pPr>
            <w:r w:rsidRPr="0049691E">
              <w:rPr>
                <w:rFonts w:ascii="Times New Roman" w:hAnsi="Times New Roman" w:cs="Times New Roman"/>
                <w:b/>
                <w:sz w:val="20"/>
                <w:szCs w:val="20"/>
              </w:rPr>
              <w:t>Beta</w:t>
            </w:r>
          </w:p>
        </w:tc>
        <w:tc>
          <w:tcPr>
            <w:tcW w:w="1247" w:type="dxa"/>
          </w:tcPr>
          <w:p w14:paraId="6B9A47CF" w14:textId="0DD1147A" w:rsidR="00997E5D" w:rsidRPr="0049691E" w:rsidRDefault="00997E5D" w:rsidP="00B12502">
            <w:pPr>
              <w:rPr>
                <w:rFonts w:ascii="Times New Roman" w:hAnsi="Times New Roman" w:cs="Times New Roman"/>
                <w:b/>
                <w:sz w:val="20"/>
                <w:szCs w:val="20"/>
              </w:rPr>
            </w:pPr>
            <w:r w:rsidRPr="0049691E">
              <w:rPr>
                <w:rFonts w:ascii="Times New Roman" w:hAnsi="Times New Roman" w:cs="Times New Roman"/>
                <w:b/>
                <w:sz w:val="20"/>
                <w:szCs w:val="20"/>
              </w:rPr>
              <w:t>SE</w:t>
            </w:r>
          </w:p>
        </w:tc>
        <w:tc>
          <w:tcPr>
            <w:tcW w:w="1247" w:type="dxa"/>
          </w:tcPr>
          <w:p w14:paraId="18C1B07C" w14:textId="290B4C89" w:rsidR="00997E5D" w:rsidRPr="0049691E" w:rsidRDefault="00997E5D" w:rsidP="00B12502">
            <w:pPr>
              <w:rPr>
                <w:rFonts w:ascii="Times New Roman" w:hAnsi="Times New Roman" w:cs="Times New Roman"/>
                <w:b/>
                <w:sz w:val="20"/>
                <w:szCs w:val="20"/>
              </w:rPr>
            </w:pPr>
            <w:r w:rsidRPr="0049691E">
              <w:rPr>
                <w:rFonts w:ascii="Times New Roman" w:hAnsi="Times New Roman" w:cs="Times New Roman"/>
                <w:b/>
                <w:sz w:val="20"/>
                <w:szCs w:val="20"/>
              </w:rPr>
              <w:t>p-value</w:t>
            </w:r>
          </w:p>
        </w:tc>
        <w:tc>
          <w:tcPr>
            <w:tcW w:w="1129" w:type="dxa"/>
          </w:tcPr>
          <w:p w14:paraId="599C4842" w14:textId="3183F0CC" w:rsidR="00997E5D" w:rsidRPr="0049691E" w:rsidRDefault="00997E5D" w:rsidP="00B12502">
            <w:pPr>
              <w:rPr>
                <w:rFonts w:ascii="Times New Roman" w:hAnsi="Times New Roman" w:cs="Times New Roman"/>
                <w:b/>
                <w:sz w:val="20"/>
                <w:szCs w:val="20"/>
              </w:rPr>
            </w:pPr>
            <w:r w:rsidRPr="0049691E">
              <w:rPr>
                <w:rFonts w:ascii="Times New Roman" w:hAnsi="Times New Roman" w:cs="Times New Roman"/>
                <w:b/>
                <w:sz w:val="20"/>
                <w:szCs w:val="20"/>
              </w:rPr>
              <w:t>Beta</w:t>
            </w:r>
          </w:p>
        </w:tc>
        <w:tc>
          <w:tcPr>
            <w:tcW w:w="1129" w:type="dxa"/>
          </w:tcPr>
          <w:p w14:paraId="5B8CE331" w14:textId="2DB99176" w:rsidR="00997E5D" w:rsidRPr="0049691E" w:rsidRDefault="00997E5D" w:rsidP="00B12502">
            <w:pPr>
              <w:rPr>
                <w:rFonts w:ascii="Times New Roman" w:hAnsi="Times New Roman" w:cs="Times New Roman"/>
                <w:b/>
                <w:sz w:val="20"/>
                <w:szCs w:val="20"/>
              </w:rPr>
            </w:pPr>
            <w:r w:rsidRPr="0049691E">
              <w:rPr>
                <w:rFonts w:ascii="Times New Roman" w:hAnsi="Times New Roman" w:cs="Times New Roman"/>
                <w:b/>
                <w:sz w:val="20"/>
                <w:szCs w:val="20"/>
              </w:rPr>
              <w:t>SE</w:t>
            </w:r>
          </w:p>
        </w:tc>
        <w:tc>
          <w:tcPr>
            <w:tcW w:w="1129" w:type="dxa"/>
          </w:tcPr>
          <w:p w14:paraId="46F4B920" w14:textId="430E1D0E" w:rsidR="00997E5D" w:rsidRPr="0049691E" w:rsidRDefault="00997E5D" w:rsidP="00B12502">
            <w:pPr>
              <w:rPr>
                <w:rFonts w:ascii="Times New Roman" w:hAnsi="Times New Roman" w:cs="Times New Roman"/>
                <w:b/>
                <w:sz w:val="20"/>
                <w:szCs w:val="20"/>
              </w:rPr>
            </w:pPr>
            <w:r w:rsidRPr="0049691E">
              <w:rPr>
                <w:rFonts w:ascii="Times New Roman" w:hAnsi="Times New Roman" w:cs="Times New Roman"/>
                <w:b/>
                <w:sz w:val="20"/>
                <w:szCs w:val="20"/>
              </w:rPr>
              <w:t>p-value</w:t>
            </w:r>
          </w:p>
        </w:tc>
        <w:tc>
          <w:tcPr>
            <w:tcW w:w="1129" w:type="dxa"/>
          </w:tcPr>
          <w:p w14:paraId="356ED0CD" w14:textId="0F7D7CFA" w:rsidR="00997E5D" w:rsidRPr="0049691E" w:rsidRDefault="00997E5D" w:rsidP="00B12502">
            <w:pPr>
              <w:rPr>
                <w:rFonts w:ascii="Times New Roman" w:hAnsi="Times New Roman" w:cs="Times New Roman"/>
                <w:b/>
                <w:sz w:val="20"/>
                <w:szCs w:val="20"/>
              </w:rPr>
            </w:pPr>
            <w:r w:rsidRPr="0049691E">
              <w:rPr>
                <w:rFonts w:ascii="Times New Roman" w:hAnsi="Times New Roman" w:cs="Times New Roman"/>
                <w:b/>
                <w:sz w:val="20"/>
                <w:szCs w:val="20"/>
              </w:rPr>
              <w:t>Beta</w:t>
            </w:r>
          </w:p>
        </w:tc>
        <w:tc>
          <w:tcPr>
            <w:tcW w:w="1129" w:type="dxa"/>
          </w:tcPr>
          <w:p w14:paraId="774D0995" w14:textId="5C3042F5" w:rsidR="00997E5D" w:rsidRPr="0049691E" w:rsidRDefault="00997E5D" w:rsidP="00B12502">
            <w:pPr>
              <w:rPr>
                <w:rFonts w:ascii="Times New Roman" w:hAnsi="Times New Roman" w:cs="Times New Roman"/>
                <w:b/>
                <w:sz w:val="20"/>
                <w:szCs w:val="20"/>
              </w:rPr>
            </w:pPr>
            <w:r w:rsidRPr="0049691E">
              <w:rPr>
                <w:rFonts w:ascii="Times New Roman" w:hAnsi="Times New Roman" w:cs="Times New Roman"/>
                <w:b/>
                <w:sz w:val="20"/>
                <w:szCs w:val="20"/>
              </w:rPr>
              <w:t>SE</w:t>
            </w:r>
          </w:p>
        </w:tc>
        <w:tc>
          <w:tcPr>
            <w:tcW w:w="1129" w:type="dxa"/>
          </w:tcPr>
          <w:p w14:paraId="61759369" w14:textId="42859D6D" w:rsidR="00997E5D" w:rsidRPr="0049691E" w:rsidRDefault="00997E5D" w:rsidP="00B12502">
            <w:pPr>
              <w:rPr>
                <w:rFonts w:ascii="Times New Roman" w:hAnsi="Times New Roman" w:cs="Times New Roman"/>
                <w:b/>
                <w:sz w:val="20"/>
                <w:szCs w:val="20"/>
              </w:rPr>
            </w:pPr>
            <w:r w:rsidRPr="0049691E">
              <w:rPr>
                <w:rFonts w:ascii="Times New Roman" w:hAnsi="Times New Roman" w:cs="Times New Roman"/>
                <w:b/>
                <w:sz w:val="20"/>
                <w:szCs w:val="20"/>
              </w:rPr>
              <w:t>p-value</w:t>
            </w:r>
          </w:p>
        </w:tc>
      </w:tr>
      <w:tr w:rsidR="00210151" w:rsidRPr="0049691E" w14:paraId="1A2D73B8" w14:textId="77777777" w:rsidTr="00997E5D">
        <w:trPr>
          <w:trHeight w:val="57"/>
        </w:trPr>
        <w:tc>
          <w:tcPr>
            <w:tcW w:w="2835" w:type="dxa"/>
          </w:tcPr>
          <w:p w14:paraId="64713641" w14:textId="66F2F009" w:rsidR="00210151" w:rsidRPr="0049691E" w:rsidRDefault="00210151" w:rsidP="00B12502">
            <w:pPr>
              <w:rPr>
                <w:rFonts w:ascii="Times New Roman" w:hAnsi="Times New Roman" w:cs="Times New Roman"/>
                <w:sz w:val="20"/>
                <w:szCs w:val="20"/>
              </w:rPr>
            </w:pPr>
            <w:r w:rsidRPr="0049691E">
              <w:rPr>
                <w:rFonts w:ascii="Times New Roman" w:hAnsi="Times New Roman" w:cs="Times New Roman"/>
                <w:sz w:val="20"/>
                <w:szCs w:val="20"/>
              </w:rPr>
              <w:t>Smoking</w:t>
            </w:r>
          </w:p>
        </w:tc>
        <w:tc>
          <w:tcPr>
            <w:tcW w:w="1247" w:type="dxa"/>
          </w:tcPr>
          <w:p w14:paraId="663B4D47" w14:textId="3FD0AE1B" w:rsidR="00210151" w:rsidRPr="0049691E" w:rsidRDefault="00210151" w:rsidP="00B12502">
            <w:pPr>
              <w:rPr>
                <w:rFonts w:ascii="Times New Roman" w:hAnsi="Times New Roman" w:cs="Times New Roman"/>
                <w:sz w:val="20"/>
                <w:szCs w:val="20"/>
              </w:rPr>
            </w:pPr>
          </w:p>
        </w:tc>
        <w:tc>
          <w:tcPr>
            <w:tcW w:w="1247" w:type="dxa"/>
          </w:tcPr>
          <w:p w14:paraId="0C108BB1" w14:textId="70066153" w:rsidR="00210151" w:rsidRPr="0049691E" w:rsidRDefault="00210151" w:rsidP="00B12502">
            <w:pPr>
              <w:rPr>
                <w:rFonts w:ascii="Times New Roman" w:hAnsi="Times New Roman" w:cs="Times New Roman"/>
                <w:sz w:val="20"/>
                <w:szCs w:val="20"/>
              </w:rPr>
            </w:pPr>
          </w:p>
        </w:tc>
        <w:tc>
          <w:tcPr>
            <w:tcW w:w="1247" w:type="dxa"/>
          </w:tcPr>
          <w:p w14:paraId="71CBB22E" w14:textId="312192B8" w:rsidR="00210151" w:rsidRPr="0049691E" w:rsidRDefault="00210151" w:rsidP="00B12502">
            <w:pPr>
              <w:rPr>
                <w:rFonts w:ascii="Times New Roman" w:hAnsi="Times New Roman" w:cs="Times New Roman"/>
                <w:sz w:val="20"/>
                <w:szCs w:val="20"/>
              </w:rPr>
            </w:pPr>
          </w:p>
        </w:tc>
        <w:tc>
          <w:tcPr>
            <w:tcW w:w="1129" w:type="dxa"/>
          </w:tcPr>
          <w:p w14:paraId="2E7F8759" w14:textId="495A8809" w:rsidR="00210151" w:rsidRPr="0049691E" w:rsidRDefault="00210151" w:rsidP="00B12502">
            <w:pPr>
              <w:rPr>
                <w:rFonts w:ascii="Times New Roman" w:hAnsi="Times New Roman" w:cs="Times New Roman"/>
                <w:sz w:val="20"/>
                <w:szCs w:val="20"/>
              </w:rPr>
            </w:pPr>
          </w:p>
        </w:tc>
        <w:tc>
          <w:tcPr>
            <w:tcW w:w="1129" w:type="dxa"/>
          </w:tcPr>
          <w:p w14:paraId="6D7825E4" w14:textId="462D0D0D" w:rsidR="00210151" w:rsidRPr="0049691E" w:rsidRDefault="00210151" w:rsidP="00B12502">
            <w:pPr>
              <w:rPr>
                <w:rFonts w:ascii="Times New Roman" w:hAnsi="Times New Roman" w:cs="Times New Roman"/>
                <w:sz w:val="20"/>
                <w:szCs w:val="20"/>
              </w:rPr>
            </w:pPr>
          </w:p>
        </w:tc>
        <w:tc>
          <w:tcPr>
            <w:tcW w:w="1129" w:type="dxa"/>
          </w:tcPr>
          <w:p w14:paraId="35527D63" w14:textId="17C0453E" w:rsidR="00210151" w:rsidRPr="0049691E" w:rsidRDefault="00210151" w:rsidP="00B12502">
            <w:pPr>
              <w:rPr>
                <w:rFonts w:ascii="Times New Roman" w:hAnsi="Times New Roman" w:cs="Times New Roman"/>
                <w:sz w:val="20"/>
                <w:szCs w:val="20"/>
              </w:rPr>
            </w:pPr>
          </w:p>
        </w:tc>
        <w:tc>
          <w:tcPr>
            <w:tcW w:w="1129" w:type="dxa"/>
          </w:tcPr>
          <w:p w14:paraId="38A1059F" w14:textId="18ABF41A" w:rsidR="00210151" w:rsidRPr="0049691E" w:rsidRDefault="00210151" w:rsidP="00B12502">
            <w:pPr>
              <w:rPr>
                <w:rFonts w:ascii="Times New Roman" w:hAnsi="Times New Roman" w:cs="Times New Roman"/>
                <w:sz w:val="20"/>
                <w:szCs w:val="20"/>
              </w:rPr>
            </w:pPr>
          </w:p>
        </w:tc>
        <w:tc>
          <w:tcPr>
            <w:tcW w:w="1129" w:type="dxa"/>
          </w:tcPr>
          <w:p w14:paraId="1461899E" w14:textId="44FC2889" w:rsidR="00210151" w:rsidRPr="0049691E" w:rsidRDefault="00210151" w:rsidP="00B12502">
            <w:pPr>
              <w:rPr>
                <w:rFonts w:ascii="Times New Roman" w:hAnsi="Times New Roman" w:cs="Times New Roman"/>
                <w:sz w:val="20"/>
                <w:szCs w:val="20"/>
              </w:rPr>
            </w:pPr>
          </w:p>
        </w:tc>
        <w:tc>
          <w:tcPr>
            <w:tcW w:w="1129" w:type="dxa"/>
          </w:tcPr>
          <w:p w14:paraId="7CE9389A" w14:textId="4D3352CC" w:rsidR="00210151" w:rsidRPr="0049691E" w:rsidRDefault="00210151" w:rsidP="00B12502">
            <w:pPr>
              <w:rPr>
                <w:rFonts w:ascii="Times New Roman" w:hAnsi="Times New Roman" w:cs="Times New Roman"/>
                <w:sz w:val="20"/>
                <w:szCs w:val="20"/>
              </w:rPr>
            </w:pPr>
          </w:p>
        </w:tc>
      </w:tr>
      <w:tr w:rsidR="00EB7283" w:rsidRPr="0049691E" w14:paraId="7A472290" w14:textId="77777777" w:rsidTr="00997E5D">
        <w:trPr>
          <w:trHeight w:val="57"/>
        </w:trPr>
        <w:tc>
          <w:tcPr>
            <w:tcW w:w="2835" w:type="dxa"/>
          </w:tcPr>
          <w:p w14:paraId="734B8D5B" w14:textId="34566D08" w:rsidR="00EB7283" w:rsidRPr="0049691E" w:rsidRDefault="00EB7283" w:rsidP="00B12502">
            <w:pPr>
              <w:ind w:left="170"/>
              <w:rPr>
                <w:rFonts w:ascii="Times New Roman" w:hAnsi="Times New Roman" w:cs="Times New Roman"/>
                <w:sz w:val="20"/>
                <w:szCs w:val="20"/>
              </w:rPr>
            </w:pPr>
            <w:r w:rsidRPr="0049691E">
              <w:rPr>
                <w:rFonts w:ascii="Times New Roman" w:hAnsi="Times New Roman" w:cs="Times New Roman"/>
                <w:sz w:val="20"/>
                <w:szCs w:val="20"/>
              </w:rPr>
              <w:t>Never smoker</w:t>
            </w:r>
          </w:p>
        </w:tc>
        <w:tc>
          <w:tcPr>
            <w:tcW w:w="1247" w:type="dxa"/>
          </w:tcPr>
          <w:p w14:paraId="347AD8F7" w14:textId="6E7B116F" w:rsidR="00EB7283" w:rsidRPr="0049691E" w:rsidRDefault="00EB7283" w:rsidP="00B12502">
            <w:pPr>
              <w:rPr>
                <w:rFonts w:ascii="Times New Roman" w:hAnsi="Times New Roman" w:cs="Times New Roman"/>
                <w:color w:val="000000"/>
                <w:sz w:val="20"/>
                <w:szCs w:val="20"/>
              </w:rPr>
            </w:pPr>
            <w:r w:rsidRPr="0049691E">
              <w:rPr>
                <w:rFonts w:ascii="Times New Roman" w:hAnsi="Times New Roman" w:cs="Times New Roman"/>
                <w:sz w:val="20"/>
                <w:szCs w:val="20"/>
              </w:rPr>
              <w:t>Ref.</w:t>
            </w:r>
          </w:p>
        </w:tc>
        <w:tc>
          <w:tcPr>
            <w:tcW w:w="1247" w:type="dxa"/>
          </w:tcPr>
          <w:p w14:paraId="67E24DC6" w14:textId="3A79D206" w:rsidR="00EB7283" w:rsidRPr="0049691E" w:rsidRDefault="00EB7283" w:rsidP="00B12502">
            <w:pPr>
              <w:rPr>
                <w:rFonts w:ascii="Times New Roman" w:hAnsi="Times New Roman" w:cs="Times New Roman"/>
                <w:color w:val="000000"/>
                <w:sz w:val="20"/>
                <w:szCs w:val="20"/>
              </w:rPr>
            </w:pPr>
            <w:r w:rsidRPr="0049691E">
              <w:rPr>
                <w:rFonts w:ascii="Times New Roman" w:hAnsi="Times New Roman" w:cs="Times New Roman"/>
                <w:sz w:val="20"/>
                <w:szCs w:val="20"/>
              </w:rPr>
              <w:t>Ref.</w:t>
            </w:r>
          </w:p>
        </w:tc>
        <w:tc>
          <w:tcPr>
            <w:tcW w:w="1247" w:type="dxa"/>
          </w:tcPr>
          <w:p w14:paraId="6FCEA128" w14:textId="15ECDA27" w:rsidR="00EB7283" w:rsidRPr="0049691E" w:rsidRDefault="00EB7283" w:rsidP="00B12502">
            <w:pPr>
              <w:rPr>
                <w:rFonts w:ascii="Times New Roman" w:hAnsi="Times New Roman" w:cs="Times New Roman"/>
                <w:color w:val="000000"/>
                <w:sz w:val="20"/>
                <w:szCs w:val="20"/>
              </w:rPr>
            </w:pPr>
            <w:r w:rsidRPr="0049691E">
              <w:rPr>
                <w:rFonts w:ascii="Times New Roman" w:hAnsi="Times New Roman" w:cs="Times New Roman"/>
                <w:sz w:val="20"/>
                <w:szCs w:val="20"/>
              </w:rPr>
              <w:t>Ref.</w:t>
            </w:r>
          </w:p>
        </w:tc>
        <w:tc>
          <w:tcPr>
            <w:tcW w:w="1129" w:type="dxa"/>
          </w:tcPr>
          <w:p w14:paraId="650981E0" w14:textId="2D9B946D"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sz w:val="20"/>
                <w:szCs w:val="20"/>
              </w:rPr>
              <w:t>Ref.</w:t>
            </w:r>
          </w:p>
        </w:tc>
        <w:tc>
          <w:tcPr>
            <w:tcW w:w="1129" w:type="dxa"/>
          </w:tcPr>
          <w:p w14:paraId="38C86271" w14:textId="4499F2C3"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sz w:val="20"/>
                <w:szCs w:val="20"/>
              </w:rPr>
              <w:t>Ref.</w:t>
            </w:r>
          </w:p>
        </w:tc>
        <w:tc>
          <w:tcPr>
            <w:tcW w:w="1129" w:type="dxa"/>
          </w:tcPr>
          <w:p w14:paraId="7A754A63" w14:textId="61030286"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sz w:val="20"/>
                <w:szCs w:val="20"/>
              </w:rPr>
              <w:t>Ref.</w:t>
            </w:r>
          </w:p>
        </w:tc>
        <w:tc>
          <w:tcPr>
            <w:tcW w:w="1129" w:type="dxa"/>
          </w:tcPr>
          <w:p w14:paraId="00B3A0CB" w14:textId="72CC6C33"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sz w:val="20"/>
                <w:szCs w:val="20"/>
              </w:rPr>
              <w:t>Ref.</w:t>
            </w:r>
          </w:p>
        </w:tc>
        <w:tc>
          <w:tcPr>
            <w:tcW w:w="1129" w:type="dxa"/>
          </w:tcPr>
          <w:p w14:paraId="062C43B9" w14:textId="275FDCE9"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sz w:val="20"/>
                <w:szCs w:val="20"/>
              </w:rPr>
              <w:t>Ref.</w:t>
            </w:r>
          </w:p>
        </w:tc>
        <w:tc>
          <w:tcPr>
            <w:tcW w:w="1129" w:type="dxa"/>
          </w:tcPr>
          <w:p w14:paraId="6B2EB79E" w14:textId="23AA9E34"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sz w:val="20"/>
                <w:szCs w:val="20"/>
              </w:rPr>
              <w:t>Ref.</w:t>
            </w:r>
          </w:p>
        </w:tc>
      </w:tr>
      <w:tr w:rsidR="00EB7283" w:rsidRPr="0049691E" w14:paraId="4A263BE3" w14:textId="77777777" w:rsidTr="00997E5D">
        <w:trPr>
          <w:trHeight w:val="57"/>
        </w:trPr>
        <w:tc>
          <w:tcPr>
            <w:tcW w:w="2835" w:type="dxa"/>
          </w:tcPr>
          <w:p w14:paraId="5CBD126A" w14:textId="2E5F656C" w:rsidR="00EB7283" w:rsidRPr="0049691E" w:rsidRDefault="00EB7283" w:rsidP="00B12502">
            <w:pPr>
              <w:ind w:left="170"/>
              <w:rPr>
                <w:rFonts w:ascii="Times New Roman" w:hAnsi="Times New Roman" w:cs="Times New Roman"/>
                <w:sz w:val="20"/>
                <w:szCs w:val="20"/>
              </w:rPr>
            </w:pPr>
            <w:r w:rsidRPr="0049691E">
              <w:rPr>
                <w:rFonts w:ascii="Times New Roman" w:hAnsi="Times New Roman" w:cs="Times New Roman"/>
                <w:sz w:val="20"/>
                <w:szCs w:val="20"/>
              </w:rPr>
              <w:t>Previous smoker</w:t>
            </w:r>
          </w:p>
        </w:tc>
        <w:tc>
          <w:tcPr>
            <w:tcW w:w="1247" w:type="dxa"/>
            <w:vAlign w:val="bottom"/>
          </w:tcPr>
          <w:p w14:paraId="5C784BAA" w14:textId="7A72A3AB"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0.0046</w:t>
            </w:r>
          </w:p>
        </w:tc>
        <w:tc>
          <w:tcPr>
            <w:tcW w:w="1247" w:type="dxa"/>
            <w:vAlign w:val="bottom"/>
          </w:tcPr>
          <w:p w14:paraId="0DFBACD3" w14:textId="1AFDBED3"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0.0016</w:t>
            </w:r>
          </w:p>
        </w:tc>
        <w:tc>
          <w:tcPr>
            <w:tcW w:w="1247" w:type="dxa"/>
            <w:vAlign w:val="bottom"/>
          </w:tcPr>
          <w:p w14:paraId="0B21DBFE" w14:textId="138E671E"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0.0047</w:t>
            </w:r>
          </w:p>
        </w:tc>
        <w:tc>
          <w:tcPr>
            <w:tcW w:w="1129" w:type="dxa"/>
            <w:vAlign w:val="bottom"/>
          </w:tcPr>
          <w:p w14:paraId="2D0161BC" w14:textId="7FDEC8A2"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0.0027</w:t>
            </w:r>
          </w:p>
        </w:tc>
        <w:tc>
          <w:tcPr>
            <w:tcW w:w="1129" w:type="dxa"/>
            <w:vAlign w:val="bottom"/>
          </w:tcPr>
          <w:p w14:paraId="290F478F" w14:textId="20C3E876"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0.0004</w:t>
            </w:r>
          </w:p>
        </w:tc>
        <w:tc>
          <w:tcPr>
            <w:tcW w:w="1129" w:type="dxa"/>
            <w:vAlign w:val="bottom"/>
          </w:tcPr>
          <w:p w14:paraId="4A38FFC2" w14:textId="67CE8A19" w:rsidR="00EB7283" w:rsidRPr="0049691E" w:rsidRDefault="00B23264" w:rsidP="00B12502">
            <w:pPr>
              <w:rPr>
                <w:rFonts w:ascii="Times New Roman" w:hAnsi="Times New Roman" w:cs="Times New Roman"/>
                <w:sz w:val="20"/>
                <w:szCs w:val="20"/>
              </w:rPr>
            </w:pPr>
            <w:r w:rsidRPr="0049691E">
              <w:rPr>
                <w:rFonts w:ascii="Times New Roman" w:hAnsi="Times New Roman" w:cs="Times New Roman"/>
                <w:color w:val="000000"/>
                <w:sz w:val="20"/>
                <w:szCs w:val="20"/>
              </w:rPr>
              <w:t>&lt;.0001</w:t>
            </w:r>
          </w:p>
        </w:tc>
        <w:tc>
          <w:tcPr>
            <w:tcW w:w="1129" w:type="dxa"/>
            <w:vAlign w:val="bottom"/>
          </w:tcPr>
          <w:p w14:paraId="07B881E8" w14:textId="1FBE3FB6"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0.0471</w:t>
            </w:r>
          </w:p>
        </w:tc>
        <w:tc>
          <w:tcPr>
            <w:tcW w:w="1129" w:type="dxa"/>
            <w:vAlign w:val="bottom"/>
          </w:tcPr>
          <w:p w14:paraId="4C5C5F3F" w14:textId="609EF731"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0.0086</w:t>
            </w:r>
          </w:p>
        </w:tc>
        <w:tc>
          <w:tcPr>
            <w:tcW w:w="1129" w:type="dxa"/>
            <w:vAlign w:val="bottom"/>
          </w:tcPr>
          <w:p w14:paraId="0EBED60C" w14:textId="3DB2EBE8" w:rsidR="00EB7283" w:rsidRPr="0049691E" w:rsidRDefault="00B23264" w:rsidP="00B12502">
            <w:pPr>
              <w:rPr>
                <w:rFonts w:ascii="Times New Roman" w:hAnsi="Times New Roman" w:cs="Times New Roman"/>
                <w:sz w:val="20"/>
                <w:szCs w:val="20"/>
              </w:rPr>
            </w:pPr>
            <w:r w:rsidRPr="0049691E">
              <w:rPr>
                <w:rFonts w:ascii="Times New Roman" w:hAnsi="Times New Roman" w:cs="Times New Roman"/>
                <w:color w:val="000000"/>
                <w:sz w:val="20"/>
                <w:szCs w:val="20"/>
              </w:rPr>
              <w:t>&lt;.0001</w:t>
            </w:r>
          </w:p>
        </w:tc>
      </w:tr>
      <w:tr w:rsidR="00EB7283" w:rsidRPr="0049691E" w14:paraId="7E068307" w14:textId="77777777" w:rsidTr="00997E5D">
        <w:trPr>
          <w:trHeight w:val="57"/>
        </w:trPr>
        <w:tc>
          <w:tcPr>
            <w:tcW w:w="2835" w:type="dxa"/>
          </w:tcPr>
          <w:p w14:paraId="37D44FC7" w14:textId="2458D3CD" w:rsidR="00EB7283" w:rsidRPr="0049691E" w:rsidRDefault="00EB7283" w:rsidP="00B12502">
            <w:pPr>
              <w:ind w:left="170"/>
              <w:rPr>
                <w:rFonts w:ascii="Times New Roman" w:hAnsi="Times New Roman" w:cs="Times New Roman"/>
                <w:sz w:val="20"/>
                <w:szCs w:val="20"/>
              </w:rPr>
            </w:pPr>
            <w:r w:rsidRPr="0049691E">
              <w:rPr>
                <w:rFonts w:ascii="Times New Roman" w:hAnsi="Times New Roman" w:cs="Times New Roman"/>
                <w:sz w:val="20"/>
                <w:szCs w:val="20"/>
              </w:rPr>
              <w:t>Current smoker</w:t>
            </w:r>
          </w:p>
        </w:tc>
        <w:tc>
          <w:tcPr>
            <w:tcW w:w="1247" w:type="dxa"/>
            <w:vAlign w:val="bottom"/>
          </w:tcPr>
          <w:p w14:paraId="670556BD" w14:textId="5916A1CB"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0.0044</w:t>
            </w:r>
          </w:p>
        </w:tc>
        <w:tc>
          <w:tcPr>
            <w:tcW w:w="1247" w:type="dxa"/>
            <w:vAlign w:val="bottom"/>
          </w:tcPr>
          <w:p w14:paraId="52DD7B82" w14:textId="5449D5EA"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0.0013</w:t>
            </w:r>
          </w:p>
        </w:tc>
        <w:tc>
          <w:tcPr>
            <w:tcW w:w="1247" w:type="dxa"/>
            <w:vAlign w:val="bottom"/>
          </w:tcPr>
          <w:p w14:paraId="15D804D1" w14:textId="2FA064CD"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0.0004</w:t>
            </w:r>
          </w:p>
        </w:tc>
        <w:tc>
          <w:tcPr>
            <w:tcW w:w="1129" w:type="dxa"/>
            <w:vAlign w:val="bottom"/>
          </w:tcPr>
          <w:p w14:paraId="1B3D908F" w14:textId="70690E5B"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0.0013</w:t>
            </w:r>
          </w:p>
        </w:tc>
        <w:tc>
          <w:tcPr>
            <w:tcW w:w="1129" w:type="dxa"/>
            <w:vAlign w:val="bottom"/>
          </w:tcPr>
          <w:p w14:paraId="23DF6E21" w14:textId="0958AEED"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0.0003</w:t>
            </w:r>
          </w:p>
        </w:tc>
        <w:tc>
          <w:tcPr>
            <w:tcW w:w="1129" w:type="dxa"/>
            <w:vAlign w:val="bottom"/>
          </w:tcPr>
          <w:p w14:paraId="4D90B9F6" w14:textId="2A3B62EF"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0.0001</w:t>
            </w:r>
          </w:p>
        </w:tc>
        <w:tc>
          <w:tcPr>
            <w:tcW w:w="1129" w:type="dxa"/>
            <w:vAlign w:val="bottom"/>
          </w:tcPr>
          <w:p w14:paraId="443AE144" w14:textId="7478CF66"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0.0215</w:t>
            </w:r>
          </w:p>
        </w:tc>
        <w:tc>
          <w:tcPr>
            <w:tcW w:w="1129" w:type="dxa"/>
            <w:vAlign w:val="bottom"/>
          </w:tcPr>
          <w:p w14:paraId="21E0D1CF" w14:textId="59B9828D"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0.0066</w:t>
            </w:r>
          </w:p>
        </w:tc>
        <w:tc>
          <w:tcPr>
            <w:tcW w:w="1129" w:type="dxa"/>
            <w:vAlign w:val="bottom"/>
          </w:tcPr>
          <w:p w14:paraId="48DDBF73" w14:textId="3CD236DC"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0.0011</w:t>
            </w:r>
          </w:p>
        </w:tc>
      </w:tr>
      <w:tr w:rsidR="00EB7283" w:rsidRPr="0049691E" w14:paraId="26F16FCA" w14:textId="77777777" w:rsidTr="00997E5D">
        <w:trPr>
          <w:trHeight w:val="57"/>
        </w:trPr>
        <w:tc>
          <w:tcPr>
            <w:tcW w:w="2835" w:type="dxa"/>
          </w:tcPr>
          <w:p w14:paraId="5ADDA518" w14:textId="02DBE8D7"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sz w:val="20"/>
                <w:szCs w:val="20"/>
              </w:rPr>
              <w:t>Body mass index (BMI)</w:t>
            </w:r>
          </w:p>
        </w:tc>
        <w:tc>
          <w:tcPr>
            <w:tcW w:w="1247" w:type="dxa"/>
          </w:tcPr>
          <w:p w14:paraId="041365CF" w14:textId="77777777" w:rsidR="00EB7283" w:rsidRPr="0049691E" w:rsidRDefault="00EB7283" w:rsidP="00B12502">
            <w:pPr>
              <w:rPr>
                <w:rFonts w:ascii="Times New Roman" w:hAnsi="Times New Roman" w:cs="Times New Roman"/>
                <w:sz w:val="20"/>
                <w:szCs w:val="20"/>
              </w:rPr>
            </w:pPr>
          </w:p>
        </w:tc>
        <w:tc>
          <w:tcPr>
            <w:tcW w:w="1247" w:type="dxa"/>
          </w:tcPr>
          <w:p w14:paraId="773572BD" w14:textId="77777777" w:rsidR="00EB7283" w:rsidRPr="0049691E" w:rsidRDefault="00EB7283" w:rsidP="00B12502">
            <w:pPr>
              <w:rPr>
                <w:rFonts w:ascii="Times New Roman" w:hAnsi="Times New Roman" w:cs="Times New Roman"/>
                <w:sz w:val="20"/>
                <w:szCs w:val="20"/>
              </w:rPr>
            </w:pPr>
          </w:p>
        </w:tc>
        <w:tc>
          <w:tcPr>
            <w:tcW w:w="1247" w:type="dxa"/>
          </w:tcPr>
          <w:p w14:paraId="587FB3DF" w14:textId="77777777" w:rsidR="00EB7283" w:rsidRPr="0049691E" w:rsidRDefault="00EB7283" w:rsidP="00B12502">
            <w:pPr>
              <w:rPr>
                <w:rFonts w:ascii="Times New Roman" w:hAnsi="Times New Roman" w:cs="Times New Roman"/>
                <w:sz w:val="20"/>
                <w:szCs w:val="20"/>
              </w:rPr>
            </w:pPr>
          </w:p>
        </w:tc>
        <w:tc>
          <w:tcPr>
            <w:tcW w:w="1129" w:type="dxa"/>
          </w:tcPr>
          <w:p w14:paraId="36244B8D" w14:textId="77777777" w:rsidR="00EB7283" w:rsidRPr="0049691E" w:rsidRDefault="00EB7283" w:rsidP="00B12502">
            <w:pPr>
              <w:rPr>
                <w:rFonts w:ascii="Times New Roman" w:hAnsi="Times New Roman" w:cs="Times New Roman"/>
                <w:sz w:val="20"/>
                <w:szCs w:val="20"/>
              </w:rPr>
            </w:pPr>
          </w:p>
        </w:tc>
        <w:tc>
          <w:tcPr>
            <w:tcW w:w="1129" w:type="dxa"/>
          </w:tcPr>
          <w:p w14:paraId="29733C63" w14:textId="77777777" w:rsidR="00EB7283" w:rsidRPr="0049691E" w:rsidRDefault="00EB7283" w:rsidP="00B12502">
            <w:pPr>
              <w:rPr>
                <w:rFonts w:ascii="Times New Roman" w:hAnsi="Times New Roman" w:cs="Times New Roman"/>
                <w:sz w:val="20"/>
                <w:szCs w:val="20"/>
              </w:rPr>
            </w:pPr>
          </w:p>
        </w:tc>
        <w:tc>
          <w:tcPr>
            <w:tcW w:w="1129" w:type="dxa"/>
          </w:tcPr>
          <w:p w14:paraId="44E0657A" w14:textId="77777777" w:rsidR="00EB7283" w:rsidRPr="0049691E" w:rsidRDefault="00EB7283" w:rsidP="00B12502">
            <w:pPr>
              <w:rPr>
                <w:rFonts w:ascii="Times New Roman" w:hAnsi="Times New Roman" w:cs="Times New Roman"/>
                <w:sz w:val="20"/>
                <w:szCs w:val="20"/>
              </w:rPr>
            </w:pPr>
          </w:p>
        </w:tc>
        <w:tc>
          <w:tcPr>
            <w:tcW w:w="1129" w:type="dxa"/>
          </w:tcPr>
          <w:p w14:paraId="6FA1C60B" w14:textId="77777777" w:rsidR="00EB7283" w:rsidRPr="0049691E" w:rsidRDefault="00EB7283" w:rsidP="00B12502">
            <w:pPr>
              <w:rPr>
                <w:rFonts w:ascii="Times New Roman" w:hAnsi="Times New Roman" w:cs="Times New Roman"/>
                <w:sz w:val="20"/>
                <w:szCs w:val="20"/>
              </w:rPr>
            </w:pPr>
          </w:p>
        </w:tc>
        <w:tc>
          <w:tcPr>
            <w:tcW w:w="1129" w:type="dxa"/>
          </w:tcPr>
          <w:p w14:paraId="2C379433" w14:textId="77777777" w:rsidR="00EB7283" w:rsidRPr="0049691E" w:rsidRDefault="00EB7283" w:rsidP="00B12502">
            <w:pPr>
              <w:rPr>
                <w:rFonts w:ascii="Times New Roman" w:hAnsi="Times New Roman" w:cs="Times New Roman"/>
                <w:sz w:val="20"/>
                <w:szCs w:val="20"/>
              </w:rPr>
            </w:pPr>
          </w:p>
        </w:tc>
        <w:tc>
          <w:tcPr>
            <w:tcW w:w="1129" w:type="dxa"/>
          </w:tcPr>
          <w:p w14:paraId="6B3D3A46" w14:textId="77777777" w:rsidR="00EB7283" w:rsidRPr="0049691E" w:rsidRDefault="00EB7283" w:rsidP="00B12502">
            <w:pPr>
              <w:rPr>
                <w:rFonts w:ascii="Times New Roman" w:hAnsi="Times New Roman" w:cs="Times New Roman"/>
                <w:sz w:val="20"/>
                <w:szCs w:val="20"/>
              </w:rPr>
            </w:pPr>
          </w:p>
        </w:tc>
      </w:tr>
      <w:tr w:rsidR="00EB7283" w:rsidRPr="0049691E" w14:paraId="52899155" w14:textId="77777777" w:rsidTr="00997E5D">
        <w:trPr>
          <w:trHeight w:val="57"/>
        </w:trPr>
        <w:tc>
          <w:tcPr>
            <w:tcW w:w="2835" w:type="dxa"/>
          </w:tcPr>
          <w:p w14:paraId="175A62A4" w14:textId="012DF0BC" w:rsidR="00EB7283" w:rsidRPr="0049691E" w:rsidRDefault="00EB7283" w:rsidP="00B12502">
            <w:pPr>
              <w:ind w:left="170"/>
              <w:rPr>
                <w:rFonts w:ascii="Times New Roman" w:hAnsi="Times New Roman" w:cs="Times New Roman"/>
                <w:sz w:val="20"/>
                <w:szCs w:val="20"/>
              </w:rPr>
            </w:pPr>
            <w:r w:rsidRPr="0049691E">
              <w:rPr>
                <w:rFonts w:ascii="Times New Roman" w:hAnsi="Times New Roman" w:cs="Times New Roman"/>
                <w:sz w:val="20"/>
                <w:szCs w:val="20"/>
              </w:rPr>
              <w:t>Underweight (BMI&lt;18.5)</w:t>
            </w:r>
          </w:p>
        </w:tc>
        <w:tc>
          <w:tcPr>
            <w:tcW w:w="1247" w:type="dxa"/>
            <w:vAlign w:val="bottom"/>
          </w:tcPr>
          <w:p w14:paraId="0186E148" w14:textId="14979137"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0.0003</w:t>
            </w:r>
          </w:p>
        </w:tc>
        <w:tc>
          <w:tcPr>
            <w:tcW w:w="1247" w:type="dxa"/>
            <w:vAlign w:val="bottom"/>
          </w:tcPr>
          <w:p w14:paraId="2E7D475F" w14:textId="15AAAD4B"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0.0005</w:t>
            </w:r>
          </w:p>
        </w:tc>
        <w:tc>
          <w:tcPr>
            <w:tcW w:w="1247" w:type="dxa"/>
            <w:vAlign w:val="bottom"/>
          </w:tcPr>
          <w:p w14:paraId="1727D48B" w14:textId="4FC6E692"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0.5366</w:t>
            </w:r>
          </w:p>
        </w:tc>
        <w:tc>
          <w:tcPr>
            <w:tcW w:w="1129" w:type="dxa"/>
            <w:vAlign w:val="bottom"/>
          </w:tcPr>
          <w:p w14:paraId="6E118CFB" w14:textId="5DED9D49"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-0.0001</w:t>
            </w:r>
          </w:p>
        </w:tc>
        <w:tc>
          <w:tcPr>
            <w:tcW w:w="1129" w:type="dxa"/>
            <w:vAlign w:val="bottom"/>
          </w:tcPr>
          <w:p w14:paraId="325A6F62" w14:textId="7FB7D7ED"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0.0001</w:t>
            </w:r>
          </w:p>
        </w:tc>
        <w:tc>
          <w:tcPr>
            <w:tcW w:w="1129" w:type="dxa"/>
            <w:vAlign w:val="bottom"/>
          </w:tcPr>
          <w:p w14:paraId="526FDDF0" w14:textId="4AE39A34"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0.5738</w:t>
            </w:r>
          </w:p>
        </w:tc>
        <w:tc>
          <w:tcPr>
            <w:tcW w:w="1129" w:type="dxa"/>
            <w:vAlign w:val="bottom"/>
          </w:tcPr>
          <w:p w14:paraId="28A22A23" w14:textId="2918E828"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-0.0008</w:t>
            </w:r>
          </w:p>
        </w:tc>
        <w:tc>
          <w:tcPr>
            <w:tcW w:w="1129" w:type="dxa"/>
            <w:vAlign w:val="bottom"/>
          </w:tcPr>
          <w:p w14:paraId="70375468" w14:textId="3B8F0296"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0.0025</w:t>
            </w:r>
          </w:p>
        </w:tc>
        <w:tc>
          <w:tcPr>
            <w:tcW w:w="1129" w:type="dxa"/>
            <w:vAlign w:val="bottom"/>
          </w:tcPr>
          <w:p w14:paraId="15AE15DE" w14:textId="78631196"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0.7390</w:t>
            </w:r>
          </w:p>
        </w:tc>
      </w:tr>
      <w:tr w:rsidR="00EB7283" w:rsidRPr="0049691E" w14:paraId="37555286" w14:textId="77777777" w:rsidTr="00997E5D">
        <w:trPr>
          <w:trHeight w:val="57"/>
        </w:trPr>
        <w:tc>
          <w:tcPr>
            <w:tcW w:w="2835" w:type="dxa"/>
          </w:tcPr>
          <w:p w14:paraId="2689926A" w14:textId="1492BE05" w:rsidR="00EB7283" w:rsidRPr="0049691E" w:rsidRDefault="00EB7283" w:rsidP="00B12502">
            <w:pPr>
              <w:ind w:left="170"/>
              <w:rPr>
                <w:rFonts w:ascii="Times New Roman" w:hAnsi="Times New Roman" w:cs="Times New Roman"/>
                <w:sz w:val="20"/>
                <w:szCs w:val="20"/>
              </w:rPr>
            </w:pPr>
            <w:r w:rsidRPr="0049691E">
              <w:rPr>
                <w:rFonts w:ascii="Times New Roman" w:hAnsi="Times New Roman" w:cs="Times New Roman"/>
                <w:sz w:val="20"/>
                <w:szCs w:val="20"/>
              </w:rPr>
              <w:t>Normal (BMI:18.5-25)</w:t>
            </w:r>
          </w:p>
        </w:tc>
        <w:tc>
          <w:tcPr>
            <w:tcW w:w="1247" w:type="dxa"/>
          </w:tcPr>
          <w:p w14:paraId="06C2A30F" w14:textId="60C56D71" w:rsidR="00EB7283" w:rsidRPr="0049691E" w:rsidRDefault="00EB7283" w:rsidP="00B12502">
            <w:pPr>
              <w:rPr>
                <w:rFonts w:ascii="Times New Roman" w:hAnsi="Times New Roman" w:cs="Times New Roman"/>
                <w:color w:val="000000"/>
                <w:sz w:val="20"/>
                <w:szCs w:val="20"/>
              </w:rPr>
            </w:pPr>
            <w:r w:rsidRPr="0049691E">
              <w:rPr>
                <w:rFonts w:ascii="Times New Roman" w:hAnsi="Times New Roman" w:cs="Times New Roman"/>
                <w:sz w:val="20"/>
                <w:szCs w:val="20"/>
              </w:rPr>
              <w:t>Ref.</w:t>
            </w:r>
          </w:p>
        </w:tc>
        <w:tc>
          <w:tcPr>
            <w:tcW w:w="1247" w:type="dxa"/>
          </w:tcPr>
          <w:p w14:paraId="73F632EA" w14:textId="74ACE5A3" w:rsidR="00EB7283" w:rsidRPr="0049691E" w:rsidRDefault="00EB7283" w:rsidP="00B12502">
            <w:pPr>
              <w:rPr>
                <w:rFonts w:ascii="Times New Roman" w:hAnsi="Times New Roman" w:cs="Times New Roman"/>
                <w:color w:val="000000"/>
                <w:sz w:val="20"/>
                <w:szCs w:val="20"/>
              </w:rPr>
            </w:pPr>
            <w:r w:rsidRPr="0049691E">
              <w:rPr>
                <w:rFonts w:ascii="Times New Roman" w:hAnsi="Times New Roman" w:cs="Times New Roman"/>
                <w:sz w:val="20"/>
                <w:szCs w:val="20"/>
              </w:rPr>
              <w:t>Ref.</w:t>
            </w:r>
          </w:p>
        </w:tc>
        <w:tc>
          <w:tcPr>
            <w:tcW w:w="1247" w:type="dxa"/>
          </w:tcPr>
          <w:p w14:paraId="470C2B40" w14:textId="2132E684" w:rsidR="00EB7283" w:rsidRPr="0049691E" w:rsidRDefault="00EB7283" w:rsidP="00B12502">
            <w:pPr>
              <w:rPr>
                <w:rFonts w:ascii="Times New Roman" w:hAnsi="Times New Roman" w:cs="Times New Roman"/>
                <w:color w:val="000000"/>
                <w:sz w:val="20"/>
                <w:szCs w:val="20"/>
              </w:rPr>
            </w:pPr>
            <w:r w:rsidRPr="0049691E">
              <w:rPr>
                <w:rFonts w:ascii="Times New Roman" w:hAnsi="Times New Roman" w:cs="Times New Roman"/>
                <w:sz w:val="20"/>
                <w:szCs w:val="20"/>
              </w:rPr>
              <w:t>Ref.</w:t>
            </w:r>
          </w:p>
        </w:tc>
        <w:tc>
          <w:tcPr>
            <w:tcW w:w="1129" w:type="dxa"/>
          </w:tcPr>
          <w:p w14:paraId="38E413FC" w14:textId="147625BC"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sz w:val="20"/>
                <w:szCs w:val="20"/>
              </w:rPr>
              <w:t>Ref.</w:t>
            </w:r>
          </w:p>
        </w:tc>
        <w:tc>
          <w:tcPr>
            <w:tcW w:w="1129" w:type="dxa"/>
          </w:tcPr>
          <w:p w14:paraId="20DF8D4E" w14:textId="139249A8"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sz w:val="20"/>
                <w:szCs w:val="20"/>
              </w:rPr>
              <w:t>Ref.</w:t>
            </w:r>
          </w:p>
        </w:tc>
        <w:tc>
          <w:tcPr>
            <w:tcW w:w="1129" w:type="dxa"/>
          </w:tcPr>
          <w:p w14:paraId="3B3CAC3F" w14:textId="6E2079E3"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sz w:val="20"/>
                <w:szCs w:val="20"/>
              </w:rPr>
              <w:t>Ref.</w:t>
            </w:r>
          </w:p>
        </w:tc>
        <w:tc>
          <w:tcPr>
            <w:tcW w:w="1129" w:type="dxa"/>
          </w:tcPr>
          <w:p w14:paraId="21A8CE98" w14:textId="04A3BA60"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sz w:val="20"/>
                <w:szCs w:val="20"/>
              </w:rPr>
              <w:t>Ref.</w:t>
            </w:r>
          </w:p>
        </w:tc>
        <w:tc>
          <w:tcPr>
            <w:tcW w:w="1129" w:type="dxa"/>
          </w:tcPr>
          <w:p w14:paraId="640A71A9" w14:textId="1831AB5A"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sz w:val="20"/>
                <w:szCs w:val="20"/>
              </w:rPr>
              <w:t>Ref.</w:t>
            </w:r>
          </w:p>
        </w:tc>
        <w:tc>
          <w:tcPr>
            <w:tcW w:w="1129" w:type="dxa"/>
          </w:tcPr>
          <w:p w14:paraId="7FB7556E" w14:textId="44875132"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sz w:val="20"/>
                <w:szCs w:val="20"/>
              </w:rPr>
              <w:t>Ref.</w:t>
            </w:r>
          </w:p>
        </w:tc>
      </w:tr>
      <w:tr w:rsidR="00EB7283" w:rsidRPr="0049691E" w14:paraId="0C32AB60" w14:textId="77777777" w:rsidTr="00997E5D">
        <w:trPr>
          <w:trHeight w:val="57"/>
        </w:trPr>
        <w:tc>
          <w:tcPr>
            <w:tcW w:w="2835" w:type="dxa"/>
          </w:tcPr>
          <w:p w14:paraId="02993FC0" w14:textId="341C8817" w:rsidR="00EB7283" w:rsidRPr="0049691E" w:rsidRDefault="00EB7283" w:rsidP="00B12502">
            <w:pPr>
              <w:ind w:left="170"/>
              <w:rPr>
                <w:rFonts w:ascii="Times New Roman" w:hAnsi="Times New Roman" w:cs="Times New Roman"/>
                <w:sz w:val="20"/>
                <w:szCs w:val="20"/>
              </w:rPr>
            </w:pPr>
            <w:r w:rsidRPr="0049691E">
              <w:rPr>
                <w:rFonts w:ascii="Times New Roman" w:hAnsi="Times New Roman" w:cs="Times New Roman"/>
                <w:sz w:val="20"/>
                <w:szCs w:val="20"/>
              </w:rPr>
              <w:t>Overweight (BMI: 25-30)</w:t>
            </w:r>
          </w:p>
        </w:tc>
        <w:tc>
          <w:tcPr>
            <w:tcW w:w="1247" w:type="dxa"/>
            <w:vAlign w:val="bottom"/>
          </w:tcPr>
          <w:p w14:paraId="4C2F625F" w14:textId="1C883E17"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-0.0007</w:t>
            </w:r>
          </w:p>
        </w:tc>
        <w:tc>
          <w:tcPr>
            <w:tcW w:w="1247" w:type="dxa"/>
            <w:vAlign w:val="bottom"/>
          </w:tcPr>
          <w:p w14:paraId="50DDA424" w14:textId="31C2C409"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0.0016</w:t>
            </w:r>
          </w:p>
        </w:tc>
        <w:tc>
          <w:tcPr>
            <w:tcW w:w="1247" w:type="dxa"/>
            <w:vAlign w:val="bottom"/>
          </w:tcPr>
          <w:p w14:paraId="61EECA73" w14:textId="17E75248"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0.6621</w:t>
            </w:r>
          </w:p>
        </w:tc>
        <w:tc>
          <w:tcPr>
            <w:tcW w:w="1129" w:type="dxa"/>
            <w:vAlign w:val="bottom"/>
          </w:tcPr>
          <w:p w14:paraId="20D981A9" w14:textId="174B48C4"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-0.0009</w:t>
            </w:r>
          </w:p>
        </w:tc>
        <w:tc>
          <w:tcPr>
            <w:tcW w:w="1129" w:type="dxa"/>
            <w:vAlign w:val="bottom"/>
          </w:tcPr>
          <w:p w14:paraId="534FE8BD" w14:textId="3E333BCE"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0.0004</w:t>
            </w:r>
          </w:p>
        </w:tc>
        <w:tc>
          <w:tcPr>
            <w:tcW w:w="1129" w:type="dxa"/>
            <w:vAlign w:val="bottom"/>
          </w:tcPr>
          <w:p w14:paraId="3BA08B47" w14:textId="4E8A14F1"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0.0262</w:t>
            </w:r>
          </w:p>
        </w:tc>
        <w:tc>
          <w:tcPr>
            <w:tcW w:w="1129" w:type="dxa"/>
            <w:vAlign w:val="bottom"/>
          </w:tcPr>
          <w:p w14:paraId="190BFCDC" w14:textId="488D2FB1"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-0.0166</w:t>
            </w:r>
          </w:p>
        </w:tc>
        <w:tc>
          <w:tcPr>
            <w:tcW w:w="1129" w:type="dxa"/>
            <w:vAlign w:val="bottom"/>
          </w:tcPr>
          <w:p w14:paraId="7BF04422" w14:textId="6B6B7B28"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0.0085</w:t>
            </w:r>
          </w:p>
        </w:tc>
        <w:tc>
          <w:tcPr>
            <w:tcW w:w="1129" w:type="dxa"/>
            <w:vAlign w:val="bottom"/>
          </w:tcPr>
          <w:p w14:paraId="4B72BFBE" w14:textId="15608FEA"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0.0497</w:t>
            </w:r>
          </w:p>
        </w:tc>
      </w:tr>
      <w:tr w:rsidR="00EB7283" w:rsidRPr="0049691E" w14:paraId="136F3AE1" w14:textId="77777777" w:rsidTr="00997E5D">
        <w:trPr>
          <w:trHeight w:val="57"/>
        </w:trPr>
        <w:tc>
          <w:tcPr>
            <w:tcW w:w="2835" w:type="dxa"/>
          </w:tcPr>
          <w:p w14:paraId="0EE54311" w14:textId="554A824B" w:rsidR="00EB7283" w:rsidRPr="0049691E" w:rsidRDefault="00EB7283" w:rsidP="00B12502">
            <w:pPr>
              <w:ind w:left="170"/>
              <w:rPr>
                <w:rFonts w:ascii="Times New Roman" w:hAnsi="Times New Roman" w:cs="Times New Roman"/>
                <w:sz w:val="20"/>
                <w:szCs w:val="20"/>
              </w:rPr>
            </w:pPr>
            <w:r w:rsidRPr="0049691E">
              <w:rPr>
                <w:rFonts w:ascii="Times New Roman" w:hAnsi="Times New Roman" w:cs="Times New Roman"/>
                <w:sz w:val="20"/>
                <w:szCs w:val="20"/>
              </w:rPr>
              <w:t>Obese (BMI&gt;30)</w:t>
            </w:r>
          </w:p>
        </w:tc>
        <w:tc>
          <w:tcPr>
            <w:tcW w:w="1247" w:type="dxa"/>
            <w:vAlign w:val="bottom"/>
          </w:tcPr>
          <w:p w14:paraId="0C4A97B4" w14:textId="204C52CC"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-0.0006</w:t>
            </w:r>
          </w:p>
        </w:tc>
        <w:tc>
          <w:tcPr>
            <w:tcW w:w="1247" w:type="dxa"/>
            <w:vAlign w:val="bottom"/>
          </w:tcPr>
          <w:p w14:paraId="24AA9488" w14:textId="2B113041"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0.0012</w:t>
            </w:r>
          </w:p>
        </w:tc>
        <w:tc>
          <w:tcPr>
            <w:tcW w:w="1247" w:type="dxa"/>
            <w:vAlign w:val="bottom"/>
          </w:tcPr>
          <w:p w14:paraId="3F10EB77" w14:textId="4D7506C7"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0.6298</w:t>
            </w:r>
          </w:p>
        </w:tc>
        <w:tc>
          <w:tcPr>
            <w:tcW w:w="1129" w:type="dxa"/>
            <w:vAlign w:val="bottom"/>
          </w:tcPr>
          <w:p w14:paraId="072607B4" w14:textId="225249DA"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0.0002</w:t>
            </w:r>
          </w:p>
        </w:tc>
        <w:tc>
          <w:tcPr>
            <w:tcW w:w="1129" w:type="dxa"/>
            <w:vAlign w:val="bottom"/>
          </w:tcPr>
          <w:p w14:paraId="59024534" w14:textId="49E8040A"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0.0003</w:t>
            </w:r>
          </w:p>
        </w:tc>
        <w:tc>
          <w:tcPr>
            <w:tcW w:w="1129" w:type="dxa"/>
            <w:vAlign w:val="bottom"/>
          </w:tcPr>
          <w:p w14:paraId="4725BA4D" w14:textId="64EFD749"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0.5459</w:t>
            </w:r>
          </w:p>
        </w:tc>
        <w:tc>
          <w:tcPr>
            <w:tcW w:w="1129" w:type="dxa"/>
            <w:vAlign w:val="bottom"/>
          </w:tcPr>
          <w:p w14:paraId="0D68F0B8" w14:textId="347DCA84"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-0.0077</w:t>
            </w:r>
          </w:p>
        </w:tc>
        <w:tc>
          <w:tcPr>
            <w:tcW w:w="1129" w:type="dxa"/>
            <w:vAlign w:val="bottom"/>
          </w:tcPr>
          <w:p w14:paraId="0DE78708" w14:textId="58CF00DE"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0.0064</w:t>
            </w:r>
          </w:p>
        </w:tc>
        <w:tc>
          <w:tcPr>
            <w:tcW w:w="1129" w:type="dxa"/>
            <w:vAlign w:val="bottom"/>
          </w:tcPr>
          <w:p w14:paraId="0633FCA0" w14:textId="18613977"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0.2234</w:t>
            </w:r>
          </w:p>
        </w:tc>
      </w:tr>
      <w:tr w:rsidR="00EB7283" w:rsidRPr="0049691E" w14:paraId="30059B01" w14:textId="77777777" w:rsidTr="00997E5D">
        <w:trPr>
          <w:trHeight w:val="57"/>
        </w:trPr>
        <w:tc>
          <w:tcPr>
            <w:tcW w:w="2835" w:type="dxa"/>
          </w:tcPr>
          <w:p w14:paraId="2D32786C" w14:textId="066F5076"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sz w:val="20"/>
                <w:szCs w:val="20"/>
              </w:rPr>
              <w:t xml:space="preserve">Alcohol </w:t>
            </w:r>
            <w:proofErr w:type="spellStart"/>
            <w:r w:rsidRPr="0049691E">
              <w:rPr>
                <w:rFonts w:ascii="Times New Roman" w:hAnsi="Times New Roman" w:cs="Times New Roman"/>
                <w:sz w:val="20"/>
                <w:szCs w:val="20"/>
              </w:rPr>
              <w:t>consumption</w:t>
            </w:r>
            <w:r w:rsidRPr="0049691E">
              <w:rPr>
                <w:rFonts w:ascii="Times New Roman" w:hAnsi="Times New Roman" w:cs="Times New Roman"/>
                <w:sz w:val="20"/>
                <w:szCs w:val="20"/>
                <w:vertAlign w:val="superscript"/>
              </w:rPr>
              <w:t>a</w:t>
            </w:r>
            <w:proofErr w:type="spellEnd"/>
          </w:p>
        </w:tc>
        <w:tc>
          <w:tcPr>
            <w:tcW w:w="1247" w:type="dxa"/>
          </w:tcPr>
          <w:p w14:paraId="044280EF" w14:textId="77777777" w:rsidR="00EB7283" w:rsidRPr="0049691E" w:rsidRDefault="00EB7283" w:rsidP="00B12502">
            <w:pPr>
              <w:rPr>
                <w:rFonts w:ascii="Times New Roman" w:hAnsi="Times New Roman" w:cs="Times New Roman"/>
                <w:sz w:val="20"/>
                <w:szCs w:val="20"/>
              </w:rPr>
            </w:pPr>
          </w:p>
        </w:tc>
        <w:tc>
          <w:tcPr>
            <w:tcW w:w="1247" w:type="dxa"/>
          </w:tcPr>
          <w:p w14:paraId="0658FF0F" w14:textId="77777777" w:rsidR="00EB7283" w:rsidRPr="0049691E" w:rsidRDefault="00EB7283" w:rsidP="00B12502">
            <w:pPr>
              <w:rPr>
                <w:rFonts w:ascii="Times New Roman" w:hAnsi="Times New Roman" w:cs="Times New Roman"/>
                <w:sz w:val="20"/>
                <w:szCs w:val="20"/>
              </w:rPr>
            </w:pPr>
          </w:p>
        </w:tc>
        <w:tc>
          <w:tcPr>
            <w:tcW w:w="1247" w:type="dxa"/>
          </w:tcPr>
          <w:p w14:paraId="1F3D98B3" w14:textId="77777777" w:rsidR="00EB7283" w:rsidRPr="0049691E" w:rsidRDefault="00EB7283" w:rsidP="00B12502">
            <w:pPr>
              <w:rPr>
                <w:rFonts w:ascii="Times New Roman" w:hAnsi="Times New Roman" w:cs="Times New Roman"/>
                <w:sz w:val="20"/>
                <w:szCs w:val="20"/>
              </w:rPr>
            </w:pPr>
          </w:p>
        </w:tc>
        <w:tc>
          <w:tcPr>
            <w:tcW w:w="1129" w:type="dxa"/>
          </w:tcPr>
          <w:p w14:paraId="1917D1FD" w14:textId="77777777" w:rsidR="00EB7283" w:rsidRPr="0049691E" w:rsidRDefault="00EB7283" w:rsidP="00B12502">
            <w:pPr>
              <w:rPr>
                <w:rFonts w:ascii="Times New Roman" w:hAnsi="Times New Roman" w:cs="Times New Roman"/>
                <w:sz w:val="20"/>
                <w:szCs w:val="20"/>
              </w:rPr>
            </w:pPr>
          </w:p>
        </w:tc>
        <w:tc>
          <w:tcPr>
            <w:tcW w:w="1129" w:type="dxa"/>
          </w:tcPr>
          <w:p w14:paraId="41DF8AE9" w14:textId="77777777" w:rsidR="00EB7283" w:rsidRPr="0049691E" w:rsidRDefault="00EB7283" w:rsidP="00B12502">
            <w:pPr>
              <w:rPr>
                <w:rFonts w:ascii="Times New Roman" w:hAnsi="Times New Roman" w:cs="Times New Roman"/>
                <w:sz w:val="20"/>
                <w:szCs w:val="20"/>
              </w:rPr>
            </w:pPr>
          </w:p>
        </w:tc>
        <w:tc>
          <w:tcPr>
            <w:tcW w:w="1129" w:type="dxa"/>
          </w:tcPr>
          <w:p w14:paraId="37E0E8BB" w14:textId="77777777" w:rsidR="00EB7283" w:rsidRPr="0049691E" w:rsidRDefault="00EB7283" w:rsidP="00B12502">
            <w:pPr>
              <w:rPr>
                <w:rFonts w:ascii="Times New Roman" w:hAnsi="Times New Roman" w:cs="Times New Roman"/>
                <w:sz w:val="20"/>
                <w:szCs w:val="20"/>
              </w:rPr>
            </w:pPr>
          </w:p>
        </w:tc>
        <w:tc>
          <w:tcPr>
            <w:tcW w:w="1129" w:type="dxa"/>
          </w:tcPr>
          <w:p w14:paraId="4A4D30D7" w14:textId="77777777" w:rsidR="00EB7283" w:rsidRPr="0049691E" w:rsidRDefault="00EB7283" w:rsidP="00B12502">
            <w:pPr>
              <w:rPr>
                <w:rFonts w:ascii="Times New Roman" w:hAnsi="Times New Roman" w:cs="Times New Roman"/>
                <w:sz w:val="20"/>
                <w:szCs w:val="20"/>
              </w:rPr>
            </w:pPr>
          </w:p>
        </w:tc>
        <w:tc>
          <w:tcPr>
            <w:tcW w:w="1129" w:type="dxa"/>
          </w:tcPr>
          <w:p w14:paraId="0E5778F5" w14:textId="77777777" w:rsidR="00EB7283" w:rsidRPr="0049691E" w:rsidRDefault="00EB7283" w:rsidP="00B12502">
            <w:pPr>
              <w:rPr>
                <w:rFonts w:ascii="Times New Roman" w:hAnsi="Times New Roman" w:cs="Times New Roman"/>
                <w:sz w:val="20"/>
                <w:szCs w:val="20"/>
              </w:rPr>
            </w:pPr>
          </w:p>
        </w:tc>
        <w:tc>
          <w:tcPr>
            <w:tcW w:w="1129" w:type="dxa"/>
          </w:tcPr>
          <w:p w14:paraId="4CC8021B" w14:textId="77777777" w:rsidR="00EB7283" w:rsidRPr="0049691E" w:rsidRDefault="00EB7283" w:rsidP="00B12502">
            <w:pPr>
              <w:rPr>
                <w:rFonts w:ascii="Times New Roman" w:hAnsi="Times New Roman" w:cs="Times New Roman"/>
                <w:sz w:val="20"/>
                <w:szCs w:val="20"/>
              </w:rPr>
            </w:pPr>
          </w:p>
        </w:tc>
      </w:tr>
      <w:tr w:rsidR="00EB7283" w:rsidRPr="0049691E" w14:paraId="28ECA6AD" w14:textId="77777777" w:rsidTr="00997E5D">
        <w:trPr>
          <w:trHeight w:val="57"/>
        </w:trPr>
        <w:tc>
          <w:tcPr>
            <w:tcW w:w="2835" w:type="dxa"/>
          </w:tcPr>
          <w:p w14:paraId="62183CFE" w14:textId="51BEFC10" w:rsidR="00EB7283" w:rsidRPr="0049691E" w:rsidRDefault="00EB7283" w:rsidP="00B12502">
            <w:pPr>
              <w:ind w:left="170"/>
              <w:rPr>
                <w:rFonts w:ascii="Times New Roman" w:hAnsi="Times New Roman" w:cs="Times New Roman"/>
                <w:sz w:val="20"/>
                <w:szCs w:val="20"/>
              </w:rPr>
            </w:pPr>
            <w:r w:rsidRPr="0049691E">
              <w:rPr>
                <w:rFonts w:ascii="Times New Roman" w:hAnsi="Times New Roman" w:cs="Times New Roman"/>
                <w:sz w:val="20"/>
                <w:szCs w:val="20"/>
              </w:rPr>
              <w:t>None</w:t>
            </w:r>
          </w:p>
        </w:tc>
        <w:tc>
          <w:tcPr>
            <w:tcW w:w="1247" w:type="dxa"/>
          </w:tcPr>
          <w:p w14:paraId="56E8CEFD" w14:textId="1948A2AA"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sz w:val="20"/>
                <w:szCs w:val="20"/>
              </w:rPr>
              <w:t>Ref.</w:t>
            </w:r>
          </w:p>
        </w:tc>
        <w:tc>
          <w:tcPr>
            <w:tcW w:w="1247" w:type="dxa"/>
          </w:tcPr>
          <w:p w14:paraId="3C599D45" w14:textId="7BBEC965"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sz w:val="20"/>
                <w:szCs w:val="20"/>
              </w:rPr>
              <w:t>Ref.</w:t>
            </w:r>
          </w:p>
        </w:tc>
        <w:tc>
          <w:tcPr>
            <w:tcW w:w="1247" w:type="dxa"/>
          </w:tcPr>
          <w:p w14:paraId="54F34658" w14:textId="1A8A9A9D"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sz w:val="20"/>
                <w:szCs w:val="20"/>
              </w:rPr>
              <w:t>Ref.</w:t>
            </w:r>
          </w:p>
        </w:tc>
        <w:tc>
          <w:tcPr>
            <w:tcW w:w="1129" w:type="dxa"/>
          </w:tcPr>
          <w:p w14:paraId="13DE757D" w14:textId="68ADD0E7"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sz w:val="20"/>
                <w:szCs w:val="20"/>
              </w:rPr>
              <w:t>Ref.</w:t>
            </w:r>
          </w:p>
        </w:tc>
        <w:tc>
          <w:tcPr>
            <w:tcW w:w="1129" w:type="dxa"/>
          </w:tcPr>
          <w:p w14:paraId="584DF5E1" w14:textId="6F342DD1"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sz w:val="20"/>
                <w:szCs w:val="20"/>
              </w:rPr>
              <w:t>Ref.</w:t>
            </w:r>
          </w:p>
        </w:tc>
        <w:tc>
          <w:tcPr>
            <w:tcW w:w="1129" w:type="dxa"/>
          </w:tcPr>
          <w:p w14:paraId="41DE9ECA" w14:textId="3FCEAD74"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sz w:val="20"/>
                <w:szCs w:val="20"/>
              </w:rPr>
              <w:t>Ref.</w:t>
            </w:r>
          </w:p>
        </w:tc>
        <w:tc>
          <w:tcPr>
            <w:tcW w:w="1129" w:type="dxa"/>
          </w:tcPr>
          <w:p w14:paraId="147E945C" w14:textId="60B7F69F"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sz w:val="20"/>
                <w:szCs w:val="20"/>
              </w:rPr>
              <w:t>Ref.</w:t>
            </w:r>
          </w:p>
        </w:tc>
        <w:tc>
          <w:tcPr>
            <w:tcW w:w="1129" w:type="dxa"/>
          </w:tcPr>
          <w:p w14:paraId="570E5341" w14:textId="0C7D1FAF"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sz w:val="20"/>
                <w:szCs w:val="20"/>
              </w:rPr>
              <w:t>Ref.</w:t>
            </w:r>
          </w:p>
        </w:tc>
        <w:tc>
          <w:tcPr>
            <w:tcW w:w="1129" w:type="dxa"/>
          </w:tcPr>
          <w:p w14:paraId="5B9CC98A" w14:textId="373541F5"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sz w:val="20"/>
                <w:szCs w:val="20"/>
              </w:rPr>
              <w:t>Ref.</w:t>
            </w:r>
          </w:p>
        </w:tc>
      </w:tr>
      <w:tr w:rsidR="00EB7283" w:rsidRPr="0049691E" w14:paraId="4BD60069" w14:textId="77777777" w:rsidTr="00997E5D">
        <w:trPr>
          <w:trHeight w:val="57"/>
        </w:trPr>
        <w:tc>
          <w:tcPr>
            <w:tcW w:w="2835" w:type="dxa"/>
          </w:tcPr>
          <w:p w14:paraId="19C2F1C6" w14:textId="5CAF3536" w:rsidR="00EB7283" w:rsidRPr="0049691E" w:rsidRDefault="00EB7283" w:rsidP="00B12502">
            <w:pPr>
              <w:ind w:left="170"/>
              <w:rPr>
                <w:rFonts w:ascii="Times New Roman" w:hAnsi="Times New Roman" w:cs="Times New Roman"/>
                <w:sz w:val="20"/>
                <w:szCs w:val="20"/>
              </w:rPr>
            </w:pPr>
            <w:r w:rsidRPr="0049691E">
              <w:rPr>
                <w:rFonts w:ascii="Times New Roman" w:hAnsi="Times New Roman" w:cs="Times New Roman"/>
                <w:sz w:val="20"/>
                <w:szCs w:val="20"/>
              </w:rPr>
              <w:t xml:space="preserve">Low risk drinking </w:t>
            </w:r>
          </w:p>
        </w:tc>
        <w:tc>
          <w:tcPr>
            <w:tcW w:w="1247" w:type="dxa"/>
            <w:vAlign w:val="bottom"/>
          </w:tcPr>
          <w:p w14:paraId="66C1F1E0" w14:textId="1744FDDF"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-0.0018</w:t>
            </w:r>
          </w:p>
        </w:tc>
        <w:tc>
          <w:tcPr>
            <w:tcW w:w="1247" w:type="dxa"/>
            <w:vAlign w:val="bottom"/>
          </w:tcPr>
          <w:p w14:paraId="3968FA03" w14:textId="4CCC0E3B"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0.0015</w:t>
            </w:r>
          </w:p>
        </w:tc>
        <w:tc>
          <w:tcPr>
            <w:tcW w:w="1247" w:type="dxa"/>
            <w:vAlign w:val="bottom"/>
          </w:tcPr>
          <w:p w14:paraId="0B4C248D" w14:textId="4B4ACC71"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0.2389</w:t>
            </w:r>
          </w:p>
        </w:tc>
        <w:tc>
          <w:tcPr>
            <w:tcW w:w="1129" w:type="dxa"/>
            <w:vAlign w:val="bottom"/>
          </w:tcPr>
          <w:p w14:paraId="0322F870" w14:textId="15680493"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-0.0009</w:t>
            </w:r>
          </w:p>
        </w:tc>
        <w:tc>
          <w:tcPr>
            <w:tcW w:w="1129" w:type="dxa"/>
            <w:vAlign w:val="bottom"/>
          </w:tcPr>
          <w:p w14:paraId="6FA1918A" w14:textId="52843B8A"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0.0004</w:t>
            </w:r>
          </w:p>
        </w:tc>
        <w:tc>
          <w:tcPr>
            <w:tcW w:w="1129" w:type="dxa"/>
            <w:vAlign w:val="bottom"/>
          </w:tcPr>
          <w:p w14:paraId="24594576" w14:textId="35ED098E"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0.0184</w:t>
            </w:r>
          </w:p>
        </w:tc>
        <w:tc>
          <w:tcPr>
            <w:tcW w:w="1129" w:type="dxa"/>
            <w:vAlign w:val="bottom"/>
          </w:tcPr>
          <w:p w14:paraId="0FCA80AF" w14:textId="4D337C12"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-0.0175</w:t>
            </w:r>
          </w:p>
        </w:tc>
        <w:tc>
          <w:tcPr>
            <w:tcW w:w="1129" w:type="dxa"/>
            <w:vAlign w:val="bottom"/>
          </w:tcPr>
          <w:p w14:paraId="66B7719E" w14:textId="4B2B96A8"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0.0079</w:t>
            </w:r>
          </w:p>
        </w:tc>
        <w:tc>
          <w:tcPr>
            <w:tcW w:w="1129" w:type="dxa"/>
            <w:vAlign w:val="bottom"/>
          </w:tcPr>
          <w:p w14:paraId="268EB582" w14:textId="623F75E2"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0.0270</w:t>
            </w:r>
          </w:p>
        </w:tc>
      </w:tr>
      <w:tr w:rsidR="00EB7283" w:rsidRPr="0049691E" w14:paraId="3F6209FD" w14:textId="77777777" w:rsidTr="00997E5D">
        <w:trPr>
          <w:trHeight w:val="57"/>
        </w:trPr>
        <w:tc>
          <w:tcPr>
            <w:tcW w:w="2835" w:type="dxa"/>
          </w:tcPr>
          <w:p w14:paraId="6BDAA138" w14:textId="36351D43" w:rsidR="00EB7283" w:rsidRPr="0049691E" w:rsidRDefault="00EB7283" w:rsidP="00B12502">
            <w:pPr>
              <w:ind w:left="170"/>
              <w:rPr>
                <w:rFonts w:ascii="Times New Roman" w:hAnsi="Times New Roman" w:cs="Times New Roman"/>
                <w:sz w:val="20"/>
                <w:szCs w:val="20"/>
              </w:rPr>
            </w:pPr>
            <w:r w:rsidRPr="0049691E">
              <w:rPr>
                <w:rFonts w:ascii="Times New Roman" w:hAnsi="Times New Roman" w:cs="Times New Roman"/>
                <w:sz w:val="20"/>
                <w:szCs w:val="20"/>
              </w:rPr>
              <w:t>High risk drinking</w:t>
            </w:r>
          </w:p>
        </w:tc>
        <w:tc>
          <w:tcPr>
            <w:tcW w:w="1247" w:type="dxa"/>
            <w:vAlign w:val="bottom"/>
          </w:tcPr>
          <w:p w14:paraId="3D67E2D2" w14:textId="0F91F12E"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0.0029</w:t>
            </w:r>
          </w:p>
        </w:tc>
        <w:tc>
          <w:tcPr>
            <w:tcW w:w="1247" w:type="dxa"/>
            <w:vAlign w:val="bottom"/>
          </w:tcPr>
          <w:p w14:paraId="55756755" w14:textId="6CDE3B4A"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0.0010</w:t>
            </w:r>
          </w:p>
        </w:tc>
        <w:tc>
          <w:tcPr>
            <w:tcW w:w="1247" w:type="dxa"/>
            <w:vAlign w:val="bottom"/>
          </w:tcPr>
          <w:p w14:paraId="140A07F1" w14:textId="24956DF6"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0.0025</w:t>
            </w:r>
          </w:p>
        </w:tc>
        <w:tc>
          <w:tcPr>
            <w:tcW w:w="1129" w:type="dxa"/>
            <w:vAlign w:val="bottom"/>
          </w:tcPr>
          <w:p w14:paraId="5FDF56C8" w14:textId="6194600E"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0.0009</w:t>
            </w:r>
          </w:p>
        </w:tc>
        <w:tc>
          <w:tcPr>
            <w:tcW w:w="1129" w:type="dxa"/>
            <w:vAlign w:val="bottom"/>
          </w:tcPr>
          <w:p w14:paraId="16111345" w14:textId="1435E044"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0.0002</w:t>
            </w:r>
          </w:p>
        </w:tc>
        <w:tc>
          <w:tcPr>
            <w:tcW w:w="1129" w:type="dxa"/>
            <w:vAlign w:val="bottom"/>
          </w:tcPr>
          <w:p w14:paraId="281D0506" w14:textId="71E948BF"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0.0006</w:t>
            </w:r>
          </w:p>
        </w:tc>
        <w:tc>
          <w:tcPr>
            <w:tcW w:w="1129" w:type="dxa"/>
            <w:vAlign w:val="bottom"/>
          </w:tcPr>
          <w:p w14:paraId="7C56918A" w14:textId="379A4A8D"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0.0196</w:t>
            </w:r>
          </w:p>
        </w:tc>
        <w:tc>
          <w:tcPr>
            <w:tcW w:w="1129" w:type="dxa"/>
            <w:vAlign w:val="bottom"/>
          </w:tcPr>
          <w:p w14:paraId="201A5D96" w14:textId="352AC8D5"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0.0051</w:t>
            </w:r>
          </w:p>
        </w:tc>
        <w:tc>
          <w:tcPr>
            <w:tcW w:w="1129" w:type="dxa"/>
            <w:vAlign w:val="bottom"/>
          </w:tcPr>
          <w:p w14:paraId="2E85001C" w14:textId="45676367" w:rsidR="00EB7283" w:rsidRPr="0049691E" w:rsidRDefault="00EB7283" w:rsidP="00B12502">
            <w:pPr>
              <w:rPr>
                <w:rFonts w:ascii="Times New Roman" w:hAnsi="Times New Roman" w:cs="Times New Roman"/>
                <w:sz w:val="20"/>
                <w:szCs w:val="20"/>
              </w:rPr>
            </w:pPr>
            <w:r w:rsidRPr="0049691E">
              <w:rPr>
                <w:rFonts w:ascii="Times New Roman" w:hAnsi="Times New Roman" w:cs="Times New Roman"/>
                <w:color w:val="000000"/>
                <w:sz w:val="20"/>
                <w:szCs w:val="20"/>
              </w:rPr>
              <w:t>0.0001</w:t>
            </w:r>
          </w:p>
        </w:tc>
      </w:tr>
    </w:tbl>
    <w:p w14:paraId="1F400856" w14:textId="035B97D7" w:rsidR="00A579C5" w:rsidRPr="0049691E" w:rsidRDefault="00EB7283" w:rsidP="00B12502">
      <w:pPr>
        <w:spacing w:line="240" w:lineRule="auto"/>
        <w:rPr>
          <w:rFonts w:ascii="Times New Roman" w:hAnsi="Times New Roman" w:cs="Times New Roman"/>
          <w:sz w:val="20"/>
          <w:szCs w:val="20"/>
        </w:rPr>
      </w:pPr>
      <w:r w:rsidRPr="0049691E">
        <w:rPr>
          <w:rFonts w:ascii="Times New Roman" w:hAnsi="Times New Roman" w:cs="Times New Roman"/>
          <w:sz w:val="20"/>
          <w:szCs w:val="20"/>
        </w:rPr>
        <w:t xml:space="preserve">Abbreviation: </w:t>
      </w:r>
      <w:r w:rsidR="0058162D" w:rsidRPr="0049691E">
        <w:rPr>
          <w:rFonts w:ascii="Times New Roman" w:hAnsi="Times New Roman" w:cs="Times New Roman"/>
          <w:sz w:val="20"/>
          <w:szCs w:val="20"/>
        </w:rPr>
        <w:t xml:space="preserve">SE – Standard error; </w:t>
      </w:r>
      <w:r w:rsidRPr="0049691E">
        <w:rPr>
          <w:rFonts w:ascii="Times New Roman" w:hAnsi="Times New Roman" w:cs="Times New Roman"/>
          <w:sz w:val="20"/>
          <w:szCs w:val="20"/>
        </w:rPr>
        <w:t xml:space="preserve">Ref. - </w:t>
      </w:r>
      <w:r w:rsidR="0058162D" w:rsidRPr="0049691E">
        <w:rPr>
          <w:rFonts w:ascii="Times New Roman" w:hAnsi="Times New Roman" w:cs="Times New Roman"/>
          <w:sz w:val="20"/>
          <w:szCs w:val="20"/>
        </w:rPr>
        <w:t xml:space="preserve"> Reference; PM</w:t>
      </w:r>
      <w:r w:rsidR="0058162D" w:rsidRPr="0049691E">
        <w:rPr>
          <w:rFonts w:ascii="Times New Roman" w:hAnsi="Times New Roman" w:cs="Times New Roman"/>
          <w:sz w:val="20"/>
          <w:szCs w:val="20"/>
          <w:vertAlign w:val="subscript"/>
        </w:rPr>
        <w:t>2.5</w:t>
      </w:r>
      <w:r w:rsidR="0058162D" w:rsidRPr="0049691E">
        <w:rPr>
          <w:rFonts w:ascii="Times New Roman" w:hAnsi="Times New Roman" w:cs="Times New Roman"/>
          <w:sz w:val="20"/>
          <w:szCs w:val="20"/>
        </w:rPr>
        <w:t xml:space="preserve"> – Particulate matter aerodynamic diameter &lt; 2.5 µm; NO</w:t>
      </w:r>
      <w:r w:rsidR="0058162D" w:rsidRPr="0049691E">
        <w:rPr>
          <w:rFonts w:ascii="Times New Roman" w:hAnsi="Times New Roman" w:cs="Times New Roman"/>
          <w:sz w:val="20"/>
          <w:szCs w:val="20"/>
          <w:vertAlign w:val="subscript"/>
        </w:rPr>
        <w:t>2</w:t>
      </w:r>
      <w:r w:rsidR="0058162D" w:rsidRPr="0049691E">
        <w:rPr>
          <w:rFonts w:ascii="Times New Roman" w:hAnsi="Times New Roman" w:cs="Times New Roman"/>
          <w:sz w:val="20"/>
          <w:szCs w:val="20"/>
        </w:rPr>
        <w:t xml:space="preserve"> – Nitrogen dioxide; BC – Black carbon.</w:t>
      </w:r>
      <w:r w:rsidRPr="0049691E">
        <w:rPr>
          <w:rFonts w:ascii="Times New Roman" w:hAnsi="Times New Roman" w:cs="Times New Roman"/>
          <w:sz w:val="20"/>
          <w:szCs w:val="20"/>
        </w:rPr>
        <w:br/>
      </w:r>
      <w:proofErr w:type="spellStart"/>
      <w:r w:rsidR="00E245A5" w:rsidRPr="0049691E">
        <w:rPr>
          <w:rFonts w:ascii="Times New Roman" w:hAnsi="Times New Roman" w:cs="Times New Roman"/>
          <w:sz w:val="20"/>
          <w:szCs w:val="20"/>
          <w:vertAlign w:val="superscript"/>
        </w:rPr>
        <w:t>a</w:t>
      </w:r>
      <w:r w:rsidR="00E245A5" w:rsidRPr="0049691E">
        <w:rPr>
          <w:rFonts w:ascii="Times New Roman" w:hAnsi="Times New Roman" w:cs="Times New Roman"/>
          <w:sz w:val="20"/>
          <w:szCs w:val="20"/>
        </w:rPr>
        <w:t>None</w:t>
      </w:r>
      <w:proofErr w:type="spellEnd"/>
      <w:r w:rsidR="00E245A5" w:rsidRPr="0049691E">
        <w:rPr>
          <w:rFonts w:ascii="Times New Roman" w:hAnsi="Times New Roman" w:cs="Times New Roman"/>
          <w:sz w:val="20"/>
          <w:szCs w:val="20"/>
        </w:rPr>
        <w:t xml:space="preserve"> - Having not drunk alcohol in the past 12 months; Low risk drinking – unit per alcohol intake per week ≤ 21 for men and ≤ 14 for woman; High risk drinking - unit per alcohol intake per week &gt; 21 for men and &gt; 14 for woman</w:t>
      </w:r>
      <w:r w:rsidR="00CE4BEB" w:rsidRPr="0049691E">
        <w:rPr>
          <w:rFonts w:ascii="Times New Roman" w:hAnsi="Times New Roman" w:cs="Times New Roman"/>
          <w:sz w:val="20"/>
          <w:szCs w:val="20"/>
        </w:rPr>
        <w:t>.</w:t>
      </w:r>
    </w:p>
    <w:p w14:paraId="6BDCB3D9" w14:textId="1641BEEF" w:rsidR="00CE4BEB" w:rsidRPr="0049691E" w:rsidRDefault="00CE4BEB" w:rsidP="00B12502">
      <w:pPr>
        <w:spacing w:line="240" w:lineRule="auto"/>
        <w:rPr>
          <w:rFonts w:ascii="Times New Roman" w:hAnsi="Times New Roman" w:cs="Times New Roman"/>
          <w:sz w:val="20"/>
          <w:szCs w:val="20"/>
        </w:rPr>
      </w:pPr>
      <w:r w:rsidRPr="0049691E">
        <w:rPr>
          <w:rFonts w:ascii="Times New Roman" w:hAnsi="Times New Roman" w:cs="Times New Roman"/>
          <w:sz w:val="20"/>
          <w:szCs w:val="20"/>
        </w:rPr>
        <w:t>Associations were adjusted for age, sex, household income in decile, occupational status, immigrant status, marital status, highest completed education level, regional mean household income, regional percentage of unemployment, and the difference of mean household income and percentage of unemployment, between parish and region.</w:t>
      </w:r>
    </w:p>
    <w:p w14:paraId="7CA8D235" w14:textId="042FC417" w:rsidR="00CE4BEB" w:rsidRPr="0049691E" w:rsidRDefault="00CE4BEB" w:rsidP="00B12502">
      <w:pPr>
        <w:spacing w:line="240" w:lineRule="auto"/>
        <w:rPr>
          <w:rFonts w:ascii="Times New Roman" w:hAnsi="Times New Roman" w:cs="Times New Roman"/>
          <w:sz w:val="20"/>
          <w:szCs w:val="20"/>
        </w:rPr>
      </w:pPr>
    </w:p>
    <w:p w14:paraId="37826153" w14:textId="77777777" w:rsidR="00CE4BEB" w:rsidRPr="0049691E" w:rsidRDefault="00CE4BEB" w:rsidP="00B12502">
      <w:pPr>
        <w:spacing w:line="240" w:lineRule="auto"/>
        <w:rPr>
          <w:rFonts w:ascii="Times New Roman" w:hAnsi="Times New Roman" w:cs="Times New Roman"/>
          <w:sz w:val="20"/>
          <w:szCs w:val="20"/>
        </w:rPr>
        <w:sectPr w:rsidR="00CE4BEB" w:rsidRPr="0049691E" w:rsidSect="007A62B2">
          <w:pgSz w:w="16838" w:h="11906" w:orient="landscape"/>
          <w:pgMar w:top="1440" w:right="1440" w:bottom="1440" w:left="1440" w:header="709" w:footer="709" w:gutter="0"/>
          <w:lnNumType w:countBy="1" w:restart="continuous"/>
          <w:cols w:space="708"/>
          <w:docGrid w:linePitch="360"/>
        </w:sectPr>
      </w:pPr>
    </w:p>
    <w:p w14:paraId="432FEB85" w14:textId="1B06EE0E" w:rsidR="007A62B2" w:rsidRPr="0049691E" w:rsidRDefault="00A579C5" w:rsidP="00B12502">
      <w:pPr>
        <w:spacing w:line="240" w:lineRule="auto"/>
        <w:rPr>
          <w:rFonts w:ascii="Times New Roman" w:hAnsi="Times New Roman" w:cs="Times New Roman"/>
          <w:b/>
          <w:sz w:val="20"/>
          <w:szCs w:val="20"/>
        </w:rPr>
      </w:pPr>
      <w:r w:rsidRPr="0049691E">
        <w:rPr>
          <w:rFonts w:ascii="Times New Roman" w:hAnsi="Times New Roman" w:cs="Times New Roman"/>
          <w:b/>
          <w:sz w:val="20"/>
          <w:szCs w:val="20"/>
        </w:rPr>
        <w:t xml:space="preserve">Table S8. </w:t>
      </w:r>
      <w:r w:rsidR="00195A3B" w:rsidRPr="0049691E">
        <w:rPr>
          <w:rFonts w:ascii="Times New Roman" w:hAnsi="Times New Roman" w:cs="Times New Roman"/>
          <w:b/>
          <w:sz w:val="20"/>
          <w:szCs w:val="20"/>
        </w:rPr>
        <w:t>The risk estimate</w:t>
      </w:r>
      <w:r w:rsidR="006D4CB3" w:rsidRPr="0049691E">
        <w:rPr>
          <w:rFonts w:ascii="Times New Roman" w:hAnsi="Times New Roman" w:cs="Times New Roman"/>
          <w:b/>
          <w:sz w:val="20"/>
          <w:szCs w:val="20"/>
        </w:rPr>
        <w:t>s</w:t>
      </w:r>
      <w:r w:rsidR="00195A3B" w:rsidRPr="0049691E">
        <w:rPr>
          <w:rFonts w:ascii="Times New Roman" w:hAnsi="Times New Roman" w:cs="Times New Roman"/>
          <w:b/>
          <w:sz w:val="20"/>
          <w:szCs w:val="20"/>
        </w:rPr>
        <w:t xml:space="preserve"> for lifestyle risk factors (smoking status, body mass index, and levels of alcohol consumption) on all and subtypes of dementia, used for the indirect adjustment, in the Danish National Health Survey 2010</w:t>
      </w:r>
      <w:r w:rsidR="00315CD8" w:rsidRPr="0049691E">
        <w:rPr>
          <w:rFonts w:ascii="Times New Roman" w:hAnsi="Times New Roman" w:cs="Times New Roman"/>
          <w:b/>
          <w:sz w:val="20"/>
          <w:szCs w:val="20"/>
        </w:rPr>
        <w:t xml:space="preserve"> aged 60 years or older</w:t>
      </w:r>
      <w:r w:rsidR="00355424" w:rsidRPr="0049691E">
        <w:rPr>
          <w:rFonts w:ascii="Times New Roman" w:hAnsi="Times New Roman" w:cs="Times New Roman"/>
          <w:b/>
          <w:sz w:val="20"/>
          <w:szCs w:val="20"/>
        </w:rPr>
        <w:t xml:space="preserve"> (N=59,856)</w:t>
      </w:r>
      <w:r w:rsidR="00195A3B" w:rsidRPr="0049691E">
        <w:rPr>
          <w:rFonts w:ascii="Times New Roman" w:hAnsi="Times New Roman" w:cs="Times New Roman"/>
          <w:b/>
          <w:sz w:val="20"/>
          <w:szCs w:val="20"/>
        </w:rPr>
        <w:t xml:space="preserve">. </w:t>
      </w:r>
    </w:p>
    <w:tbl>
      <w:tblPr>
        <w:tblStyle w:val="TableGrid"/>
        <w:tblW w:w="8926" w:type="dxa"/>
        <w:tblLook w:val="04A0" w:firstRow="1" w:lastRow="0" w:firstColumn="1" w:lastColumn="0" w:noHBand="0" w:noVBand="1"/>
      </w:tblPr>
      <w:tblGrid>
        <w:gridCol w:w="2665"/>
        <w:gridCol w:w="2087"/>
        <w:gridCol w:w="2087"/>
        <w:gridCol w:w="2087"/>
      </w:tblGrid>
      <w:tr w:rsidR="000B5547" w:rsidRPr="0049691E" w14:paraId="5858FBE8" w14:textId="77777777" w:rsidTr="000B5547">
        <w:trPr>
          <w:trHeight w:val="57"/>
        </w:trPr>
        <w:tc>
          <w:tcPr>
            <w:tcW w:w="2665" w:type="dxa"/>
          </w:tcPr>
          <w:p w14:paraId="2D23772D" w14:textId="77777777" w:rsidR="000B5547" w:rsidRPr="0049691E" w:rsidRDefault="000B5547" w:rsidP="00B12502">
            <w:pPr>
              <w:rPr>
                <w:rFonts w:ascii="Times New Roman" w:hAnsi="Times New Roman" w:cs="Times New Roman"/>
                <w:b/>
                <w:sz w:val="20"/>
                <w:szCs w:val="20"/>
              </w:rPr>
            </w:pPr>
            <w:r w:rsidRPr="0049691E">
              <w:rPr>
                <w:rFonts w:ascii="Times New Roman" w:hAnsi="Times New Roman" w:cs="Times New Roman"/>
                <w:b/>
                <w:sz w:val="20"/>
                <w:szCs w:val="20"/>
              </w:rPr>
              <w:t>Lifestyle factor</w:t>
            </w:r>
          </w:p>
        </w:tc>
        <w:tc>
          <w:tcPr>
            <w:tcW w:w="2087" w:type="dxa"/>
          </w:tcPr>
          <w:p w14:paraId="3FF750FA" w14:textId="77777777" w:rsidR="00D43501" w:rsidRPr="0049691E" w:rsidRDefault="000B5547" w:rsidP="00B12502">
            <w:pPr>
              <w:rPr>
                <w:rFonts w:ascii="Times New Roman" w:hAnsi="Times New Roman" w:cs="Times New Roman"/>
                <w:b/>
                <w:sz w:val="20"/>
                <w:szCs w:val="20"/>
              </w:rPr>
            </w:pPr>
            <w:r w:rsidRPr="0049691E">
              <w:rPr>
                <w:rFonts w:ascii="Times New Roman" w:hAnsi="Times New Roman" w:cs="Times New Roman"/>
                <w:b/>
                <w:sz w:val="20"/>
                <w:szCs w:val="20"/>
              </w:rPr>
              <w:t>All dementia</w:t>
            </w:r>
            <w:r w:rsidR="00355424" w:rsidRPr="0049691E">
              <w:rPr>
                <w:rFonts w:ascii="Times New Roman" w:hAnsi="Times New Roman" w:cs="Times New Roman"/>
                <w:b/>
                <w:sz w:val="20"/>
                <w:szCs w:val="20"/>
              </w:rPr>
              <w:t xml:space="preserve"> </w:t>
            </w:r>
          </w:p>
          <w:p w14:paraId="20871BC1" w14:textId="5A31B4F0" w:rsidR="000B5547" w:rsidRPr="0049691E" w:rsidRDefault="00355424" w:rsidP="00B12502">
            <w:pPr>
              <w:rPr>
                <w:rFonts w:ascii="Times New Roman" w:hAnsi="Times New Roman" w:cs="Times New Roman"/>
                <w:b/>
                <w:sz w:val="20"/>
                <w:szCs w:val="20"/>
              </w:rPr>
            </w:pPr>
            <w:r w:rsidRPr="0049691E">
              <w:rPr>
                <w:rFonts w:ascii="Times New Roman" w:hAnsi="Times New Roman" w:cs="Times New Roman"/>
                <w:b/>
                <w:sz w:val="20"/>
                <w:szCs w:val="20"/>
              </w:rPr>
              <w:t>(N=1,976)</w:t>
            </w:r>
          </w:p>
          <w:p w14:paraId="7F932A54" w14:textId="4B4F6252" w:rsidR="006D4CB3" w:rsidRPr="0049691E" w:rsidRDefault="006D4CB3" w:rsidP="00B12502">
            <w:pPr>
              <w:rPr>
                <w:rFonts w:ascii="Times New Roman" w:hAnsi="Times New Roman" w:cs="Times New Roman"/>
                <w:b/>
                <w:sz w:val="20"/>
                <w:szCs w:val="20"/>
              </w:rPr>
            </w:pPr>
            <w:r w:rsidRPr="0049691E">
              <w:rPr>
                <w:rFonts w:ascii="Times New Roman" w:hAnsi="Times New Roman" w:cs="Times New Roman"/>
                <w:b/>
                <w:sz w:val="20"/>
                <w:szCs w:val="20"/>
              </w:rPr>
              <w:t>HR (95% CI)</w:t>
            </w:r>
          </w:p>
        </w:tc>
        <w:tc>
          <w:tcPr>
            <w:tcW w:w="2087" w:type="dxa"/>
          </w:tcPr>
          <w:p w14:paraId="13454E39" w14:textId="7938104D" w:rsidR="000B5547" w:rsidRPr="0049691E" w:rsidRDefault="000B5547" w:rsidP="00B12502">
            <w:pPr>
              <w:rPr>
                <w:rFonts w:ascii="Times New Roman" w:hAnsi="Times New Roman" w:cs="Times New Roman"/>
                <w:b/>
                <w:sz w:val="20"/>
                <w:szCs w:val="20"/>
              </w:rPr>
            </w:pPr>
            <w:r w:rsidRPr="0049691E">
              <w:rPr>
                <w:rFonts w:ascii="Times New Roman" w:hAnsi="Times New Roman" w:cs="Times New Roman"/>
                <w:b/>
                <w:sz w:val="20"/>
                <w:szCs w:val="20"/>
              </w:rPr>
              <w:t>Alzheimer’s disease</w:t>
            </w:r>
            <w:r w:rsidR="00355424" w:rsidRPr="0049691E">
              <w:rPr>
                <w:rFonts w:ascii="Times New Roman" w:hAnsi="Times New Roman" w:cs="Times New Roman"/>
                <w:b/>
                <w:sz w:val="20"/>
                <w:szCs w:val="20"/>
              </w:rPr>
              <w:t xml:space="preserve"> (N=776)</w:t>
            </w:r>
          </w:p>
          <w:p w14:paraId="4BCBE275" w14:textId="14FA7388" w:rsidR="00355424" w:rsidRPr="0049691E" w:rsidRDefault="00355424" w:rsidP="00B12502">
            <w:pPr>
              <w:rPr>
                <w:rFonts w:ascii="Times New Roman" w:hAnsi="Times New Roman" w:cs="Times New Roman"/>
                <w:b/>
                <w:sz w:val="20"/>
                <w:szCs w:val="20"/>
              </w:rPr>
            </w:pPr>
            <w:r w:rsidRPr="0049691E">
              <w:rPr>
                <w:rFonts w:ascii="Times New Roman" w:hAnsi="Times New Roman" w:cs="Times New Roman"/>
                <w:b/>
                <w:sz w:val="20"/>
                <w:szCs w:val="20"/>
              </w:rPr>
              <w:t>HR (95% CI)</w:t>
            </w:r>
          </w:p>
        </w:tc>
        <w:tc>
          <w:tcPr>
            <w:tcW w:w="2087" w:type="dxa"/>
          </w:tcPr>
          <w:p w14:paraId="06F43408" w14:textId="73FEA9F6" w:rsidR="000B5547" w:rsidRPr="0049691E" w:rsidRDefault="000B5547" w:rsidP="00B12502">
            <w:pPr>
              <w:rPr>
                <w:rFonts w:ascii="Times New Roman" w:hAnsi="Times New Roman" w:cs="Times New Roman"/>
                <w:b/>
                <w:sz w:val="20"/>
                <w:szCs w:val="20"/>
              </w:rPr>
            </w:pPr>
            <w:r w:rsidRPr="0049691E">
              <w:rPr>
                <w:rFonts w:ascii="Times New Roman" w:hAnsi="Times New Roman" w:cs="Times New Roman"/>
                <w:b/>
                <w:sz w:val="20"/>
                <w:szCs w:val="20"/>
              </w:rPr>
              <w:t>Vascular dementia</w:t>
            </w:r>
          </w:p>
          <w:p w14:paraId="0BCB4AD1" w14:textId="466E8756" w:rsidR="00355424" w:rsidRPr="0049691E" w:rsidRDefault="00355424" w:rsidP="00B12502">
            <w:pPr>
              <w:rPr>
                <w:rFonts w:ascii="Times New Roman" w:hAnsi="Times New Roman" w:cs="Times New Roman"/>
                <w:b/>
                <w:sz w:val="20"/>
                <w:szCs w:val="20"/>
              </w:rPr>
            </w:pPr>
            <w:r w:rsidRPr="0049691E">
              <w:rPr>
                <w:rFonts w:ascii="Times New Roman" w:hAnsi="Times New Roman" w:cs="Times New Roman"/>
                <w:b/>
                <w:sz w:val="20"/>
                <w:szCs w:val="20"/>
              </w:rPr>
              <w:t>(n=132)</w:t>
            </w:r>
          </w:p>
          <w:p w14:paraId="449FC77F" w14:textId="2CC7B448" w:rsidR="00355424" w:rsidRPr="0049691E" w:rsidRDefault="00355424" w:rsidP="00B12502">
            <w:pPr>
              <w:rPr>
                <w:rFonts w:ascii="Times New Roman" w:hAnsi="Times New Roman" w:cs="Times New Roman"/>
                <w:b/>
                <w:sz w:val="20"/>
                <w:szCs w:val="20"/>
              </w:rPr>
            </w:pPr>
            <w:r w:rsidRPr="0049691E">
              <w:rPr>
                <w:rFonts w:ascii="Times New Roman" w:hAnsi="Times New Roman" w:cs="Times New Roman"/>
                <w:b/>
                <w:sz w:val="20"/>
                <w:szCs w:val="20"/>
              </w:rPr>
              <w:t>HR (95% CI)</w:t>
            </w:r>
          </w:p>
        </w:tc>
      </w:tr>
      <w:tr w:rsidR="00EB409C" w:rsidRPr="0049691E" w14:paraId="6AA78167" w14:textId="77777777" w:rsidTr="000B5547">
        <w:trPr>
          <w:trHeight w:val="57"/>
        </w:trPr>
        <w:tc>
          <w:tcPr>
            <w:tcW w:w="2665" w:type="dxa"/>
          </w:tcPr>
          <w:p w14:paraId="68C4CB52" w14:textId="1505C4AC" w:rsidR="00EB409C" w:rsidRPr="0049691E" w:rsidRDefault="00EB409C" w:rsidP="00B12502">
            <w:pPr>
              <w:rPr>
                <w:rFonts w:ascii="Times New Roman" w:hAnsi="Times New Roman" w:cs="Times New Roman"/>
                <w:sz w:val="20"/>
                <w:szCs w:val="20"/>
              </w:rPr>
            </w:pPr>
            <w:r w:rsidRPr="0049691E">
              <w:rPr>
                <w:rFonts w:ascii="Times New Roman" w:hAnsi="Times New Roman" w:cs="Times New Roman"/>
                <w:sz w:val="20"/>
                <w:szCs w:val="20"/>
              </w:rPr>
              <w:t>Smoking</w:t>
            </w:r>
            <w:r w:rsidR="001B7430" w:rsidRPr="0049691E">
              <w:rPr>
                <w:rFonts w:ascii="Times New Roman" w:hAnsi="Times New Roman" w:cs="Times New Roman"/>
                <w:sz w:val="20"/>
                <w:szCs w:val="20"/>
              </w:rPr>
              <w:t xml:space="preserve"> status</w:t>
            </w:r>
          </w:p>
        </w:tc>
        <w:tc>
          <w:tcPr>
            <w:tcW w:w="2087" w:type="dxa"/>
          </w:tcPr>
          <w:p w14:paraId="60B8F309" w14:textId="1BB73BBC" w:rsidR="00EB409C" w:rsidRPr="0049691E" w:rsidRDefault="00EB409C" w:rsidP="00B12502">
            <w:pPr>
              <w:rPr>
                <w:rFonts w:ascii="Times New Roman" w:hAnsi="Times New Roman" w:cs="Times New Roman"/>
                <w:sz w:val="20"/>
                <w:szCs w:val="20"/>
              </w:rPr>
            </w:pPr>
          </w:p>
        </w:tc>
        <w:tc>
          <w:tcPr>
            <w:tcW w:w="2087" w:type="dxa"/>
          </w:tcPr>
          <w:p w14:paraId="32508FD7" w14:textId="6DC78E9E" w:rsidR="00EB409C" w:rsidRPr="0049691E" w:rsidRDefault="00EB409C" w:rsidP="00B12502">
            <w:pPr>
              <w:rPr>
                <w:rFonts w:ascii="Times New Roman" w:hAnsi="Times New Roman" w:cs="Times New Roman"/>
                <w:sz w:val="20"/>
                <w:szCs w:val="20"/>
              </w:rPr>
            </w:pPr>
          </w:p>
        </w:tc>
        <w:tc>
          <w:tcPr>
            <w:tcW w:w="2087" w:type="dxa"/>
          </w:tcPr>
          <w:p w14:paraId="57AAF057" w14:textId="232F6F24" w:rsidR="00EB409C" w:rsidRPr="0049691E" w:rsidRDefault="00EB409C" w:rsidP="00B12502">
            <w:pPr>
              <w:rPr>
                <w:rFonts w:ascii="Times New Roman" w:hAnsi="Times New Roman" w:cs="Times New Roman"/>
                <w:sz w:val="20"/>
                <w:szCs w:val="20"/>
              </w:rPr>
            </w:pPr>
          </w:p>
        </w:tc>
      </w:tr>
      <w:tr w:rsidR="00EB409C" w:rsidRPr="0049691E" w14:paraId="2D7D705F" w14:textId="77777777" w:rsidTr="000B5547">
        <w:trPr>
          <w:trHeight w:val="57"/>
        </w:trPr>
        <w:tc>
          <w:tcPr>
            <w:tcW w:w="2665" w:type="dxa"/>
          </w:tcPr>
          <w:p w14:paraId="371C3638" w14:textId="77777777" w:rsidR="00EB409C" w:rsidRPr="0049691E" w:rsidRDefault="00EB409C" w:rsidP="00B12502">
            <w:pPr>
              <w:ind w:left="170"/>
              <w:rPr>
                <w:rFonts w:ascii="Times New Roman" w:hAnsi="Times New Roman" w:cs="Times New Roman"/>
                <w:sz w:val="20"/>
                <w:szCs w:val="20"/>
              </w:rPr>
            </w:pPr>
            <w:r w:rsidRPr="0049691E">
              <w:rPr>
                <w:rFonts w:ascii="Times New Roman" w:hAnsi="Times New Roman" w:cs="Times New Roman"/>
                <w:sz w:val="20"/>
                <w:szCs w:val="20"/>
              </w:rPr>
              <w:t>Never smoker</w:t>
            </w:r>
          </w:p>
        </w:tc>
        <w:tc>
          <w:tcPr>
            <w:tcW w:w="2087" w:type="dxa"/>
          </w:tcPr>
          <w:p w14:paraId="5058C81A" w14:textId="2BB1A15A" w:rsidR="00EB409C" w:rsidRPr="0049691E" w:rsidRDefault="001B7430" w:rsidP="00B12502">
            <w:pPr>
              <w:rPr>
                <w:rFonts w:ascii="Times New Roman" w:hAnsi="Times New Roman" w:cs="Times New Roman"/>
                <w:color w:val="000000"/>
                <w:sz w:val="20"/>
                <w:szCs w:val="20"/>
              </w:rPr>
            </w:pPr>
            <w:r w:rsidRPr="0049691E">
              <w:rPr>
                <w:rFonts w:ascii="Times New Roman" w:hAnsi="Times New Roman" w:cs="Times New Roman"/>
                <w:sz w:val="20"/>
                <w:szCs w:val="20"/>
              </w:rPr>
              <w:t>Ref.</w:t>
            </w:r>
          </w:p>
        </w:tc>
        <w:tc>
          <w:tcPr>
            <w:tcW w:w="2087" w:type="dxa"/>
          </w:tcPr>
          <w:p w14:paraId="79016B67" w14:textId="5887BA95" w:rsidR="00EB409C" w:rsidRPr="0049691E" w:rsidRDefault="001B7430" w:rsidP="00B12502">
            <w:pPr>
              <w:rPr>
                <w:rFonts w:ascii="Times New Roman" w:hAnsi="Times New Roman" w:cs="Times New Roman"/>
                <w:color w:val="000000"/>
                <w:sz w:val="20"/>
                <w:szCs w:val="20"/>
              </w:rPr>
            </w:pPr>
            <w:r w:rsidRPr="0049691E">
              <w:rPr>
                <w:rFonts w:ascii="Times New Roman" w:hAnsi="Times New Roman" w:cs="Times New Roman"/>
                <w:sz w:val="20"/>
                <w:szCs w:val="20"/>
              </w:rPr>
              <w:t>Ref.</w:t>
            </w:r>
          </w:p>
        </w:tc>
        <w:tc>
          <w:tcPr>
            <w:tcW w:w="2087" w:type="dxa"/>
          </w:tcPr>
          <w:p w14:paraId="46824614" w14:textId="6A0DCB81" w:rsidR="00EB409C" w:rsidRPr="0049691E" w:rsidRDefault="001B7430" w:rsidP="00B12502">
            <w:pPr>
              <w:rPr>
                <w:rFonts w:ascii="Times New Roman" w:hAnsi="Times New Roman" w:cs="Times New Roman"/>
                <w:color w:val="000000"/>
                <w:sz w:val="20"/>
                <w:szCs w:val="20"/>
              </w:rPr>
            </w:pPr>
            <w:r w:rsidRPr="0049691E">
              <w:rPr>
                <w:rFonts w:ascii="Times New Roman" w:hAnsi="Times New Roman" w:cs="Times New Roman"/>
                <w:sz w:val="20"/>
                <w:szCs w:val="20"/>
              </w:rPr>
              <w:t>Ref.</w:t>
            </w:r>
          </w:p>
        </w:tc>
      </w:tr>
      <w:tr w:rsidR="006D4CB3" w:rsidRPr="0049691E" w14:paraId="51E05D63" w14:textId="77777777" w:rsidTr="000B5547">
        <w:trPr>
          <w:trHeight w:val="57"/>
        </w:trPr>
        <w:tc>
          <w:tcPr>
            <w:tcW w:w="2665" w:type="dxa"/>
          </w:tcPr>
          <w:p w14:paraId="404CB677" w14:textId="77777777" w:rsidR="006D4CB3" w:rsidRPr="0049691E" w:rsidRDefault="006D4CB3" w:rsidP="00B12502">
            <w:pPr>
              <w:ind w:left="170"/>
              <w:rPr>
                <w:rFonts w:ascii="Times New Roman" w:hAnsi="Times New Roman" w:cs="Times New Roman"/>
                <w:sz w:val="20"/>
                <w:szCs w:val="20"/>
              </w:rPr>
            </w:pPr>
            <w:r w:rsidRPr="0049691E">
              <w:rPr>
                <w:rFonts w:ascii="Times New Roman" w:hAnsi="Times New Roman" w:cs="Times New Roman"/>
                <w:sz w:val="20"/>
                <w:szCs w:val="20"/>
              </w:rPr>
              <w:t>Previous smoker</w:t>
            </w:r>
          </w:p>
        </w:tc>
        <w:tc>
          <w:tcPr>
            <w:tcW w:w="2087" w:type="dxa"/>
            <w:vAlign w:val="bottom"/>
          </w:tcPr>
          <w:p w14:paraId="5A00D7C8" w14:textId="27C57E54" w:rsidR="006D4CB3" w:rsidRPr="0049691E" w:rsidRDefault="006D4CB3" w:rsidP="00B12502">
            <w:pPr>
              <w:rPr>
                <w:rFonts w:ascii="Times New Roman" w:hAnsi="Times New Roman" w:cs="Times New Roman"/>
                <w:sz w:val="20"/>
                <w:szCs w:val="20"/>
              </w:rPr>
            </w:pPr>
            <w:r w:rsidRPr="0049691E">
              <w:rPr>
                <w:rFonts w:ascii="Times New Roman" w:hAnsi="Times New Roman" w:cs="Times New Roman"/>
                <w:color w:val="000000"/>
                <w:sz w:val="20"/>
                <w:szCs w:val="20"/>
              </w:rPr>
              <w:t>1.07 (0.95, 1.20)</w:t>
            </w:r>
          </w:p>
        </w:tc>
        <w:tc>
          <w:tcPr>
            <w:tcW w:w="2087" w:type="dxa"/>
            <w:vAlign w:val="bottom"/>
          </w:tcPr>
          <w:p w14:paraId="6D630AB7" w14:textId="31817CBD" w:rsidR="006D4CB3" w:rsidRPr="0049691E" w:rsidRDefault="006D4CB3" w:rsidP="00B12502">
            <w:pPr>
              <w:rPr>
                <w:rFonts w:ascii="Times New Roman" w:hAnsi="Times New Roman" w:cs="Times New Roman"/>
                <w:sz w:val="20"/>
                <w:szCs w:val="20"/>
              </w:rPr>
            </w:pPr>
            <w:r w:rsidRPr="0049691E">
              <w:rPr>
                <w:rFonts w:ascii="Times New Roman" w:hAnsi="Times New Roman" w:cs="Times New Roman"/>
                <w:color w:val="000000"/>
                <w:sz w:val="20"/>
                <w:szCs w:val="20"/>
              </w:rPr>
              <w:t>1.13 (0.94, 1.36)</w:t>
            </w:r>
          </w:p>
        </w:tc>
        <w:tc>
          <w:tcPr>
            <w:tcW w:w="2087" w:type="dxa"/>
            <w:vAlign w:val="bottom"/>
          </w:tcPr>
          <w:p w14:paraId="0B9F0060" w14:textId="4940C2A7" w:rsidR="006D4CB3" w:rsidRPr="0049691E" w:rsidRDefault="006D4CB3" w:rsidP="00B12502">
            <w:pPr>
              <w:rPr>
                <w:rFonts w:ascii="Times New Roman" w:hAnsi="Times New Roman" w:cs="Times New Roman"/>
                <w:sz w:val="20"/>
                <w:szCs w:val="20"/>
              </w:rPr>
            </w:pPr>
            <w:r w:rsidRPr="0049691E">
              <w:rPr>
                <w:rFonts w:ascii="Times New Roman" w:hAnsi="Times New Roman" w:cs="Times New Roman"/>
                <w:color w:val="000000"/>
                <w:sz w:val="20"/>
                <w:szCs w:val="20"/>
              </w:rPr>
              <w:t>1.09 (0.66, 1.79)</w:t>
            </w:r>
          </w:p>
        </w:tc>
      </w:tr>
      <w:tr w:rsidR="006D4CB3" w:rsidRPr="0049691E" w14:paraId="17E5976B" w14:textId="77777777" w:rsidTr="000B5547">
        <w:trPr>
          <w:trHeight w:val="57"/>
        </w:trPr>
        <w:tc>
          <w:tcPr>
            <w:tcW w:w="2665" w:type="dxa"/>
          </w:tcPr>
          <w:p w14:paraId="276B9248" w14:textId="77777777" w:rsidR="006D4CB3" w:rsidRPr="0049691E" w:rsidRDefault="006D4CB3" w:rsidP="00B12502">
            <w:pPr>
              <w:ind w:left="170"/>
              <w:rPr>
                <w:rFonts w:ascii="Times New Roman" w:hAnsi="Times New Roman" w:cs="Times New Roman"/>
                <w:sz w:val="20"/>
                <w:szCs w:val="20"/>
              </w:rPr>
            </w:pPr>
            <w:r w:rsidRPr="0049691E">
              <w:rPr>
                <w:rFonts w:ascii="Times New Roman" w:hAnsi="Times New Roman" w:cs="Times New Roman"/>
                <w:sz w:val="20"/>
                <w:szCs w:val="20"/>
              </w:rPr>
              <w:t>Current smoker</w:t>
            </w:r>
          </w:p>
        </w:tc>
        <w:tc>
          <w:tcPr>
            <w:tcW w:w="2087" w:type="dxa"/>
            <w:vAlign w:val="bottom"/>
          </w:tcPr>
          <w:p w14:paraId="64D79C89" w14:textId="5E8C36F4" w:rsidR="006D4CB3" w:rsidRPr="0049691E" w:rsidRDefault="006D4CB3" w:rsidP="00B12502">
            <w:pPr>
              <w:rPr>
                <w:rFonts w:ascii="Times New Roman" w:hAnsi="Times New Roman" w:cs="Times New Roman"/>
                <w:sz w:val="20"/>
                <w:szCs w:val="20"/>
              </w:rPr>
            </w:pPr>
            <w:r w:rsidRPr="0049691E">
              <w:rPr>
                <w:rFonts w:ascii="Times New Roman" w:hAnsi="Times New Roman" w:cs="Times New Roman"/>
                <w:color w:val="000000"/>
                <w:sz w:val="20"/>
                <w:szCs w:val="20"/>
              </w:rPr>
              <w:t>0.99 (0.85, 1.15)</w:t>
            </w:r>
          </w:p>
        </w:tc>
        <w:tc>
          <w:tcPr>
            <w:tcW w:w="2087" w:type="dxa"/>
            <w:vAlign w:val="bottom"/>
          </w:tcPr>
          <w:p w14:paraId="3E9D1F71" w14:textId="4F9B374D" w:rsidR="006D4CB3" w:rsidRPr="0049691E" w:rsidRDefault="006D4CB3" w:rsidP="00B12502">
            <w:pPr>
              <w:rPr>
                <w:rFonts w:ascii="Times New Roman" w:hAnsi="Times New Roman" w:cs="Times New Roman"/>
                <w:sz w:val="20"/>
                <w:szCs w:val="20"/>
              </w:rPr>
            </w:pPr>
            <w:r w:rsidRPr="0049691E">
              <w:rPr>
                <w:rFonts w:ascii="Times New Roman" w:hAnsi="Times New Roman" w:cs="Times New Roman"/>
                <w:color w:val="000000"/>
                <w:sz w:val="20"/>
                <w:szCs w:val="20"/>
              </w:rPr>
              <w:t>1.02 (0.79, 1.31)</w:t>
            </w:r>
          </w:p>
        </w:tc>
        <w:tc>
          <w:tcPr>
            <w:tcW w:w="2087" w:type="dxa"/>
            <w:vAlign w:val="bottom"/>
          </w:tcPr>
          <w:p w14:paraId="2CCC0C91" w14:textId="54784C0B" w:rsidR="006D4CB3" w:rsidRPr="0049691E" w:rsidRDefault="006D4CB3" w:rsidP="00B12502">
            <w:pPr>
              <w:rPr>
                <w:rFonts w:ascii="Times New Roman" w:hAnsi="Times New Roman" w:cs="Times New Roman"/>
                <w:sz w:val="20"/>
                <w:szCs w:val="20"/>
              </w:rPr>
            </w:pPr>
            <w:r w:rsidRPr="0049691E">
              <w:rPr>
                <w:rFonts w:ascii="Times New Roman" w:hAnsi="Times New Roman" w:cs="Times New Roman"/>
                <w:color w:val="000000"/>
                <w:sz w:val="20"/>
                <w:szCs w:val="20"/>
              </w:rPr>
              <w:t>1.44 (0.79, 2.63)</w:t>
            </w:r>
          </w:p>
        </w:tc>
      </w:tr>
      <w:tr w:rsidR="00EB409C" w:rsidRPr="0049691E" w14:paraId="5A04249B" w14:textId="77777777" w:rsidTr="000B5547">
        <w:trPr>
          <w:trHeight w:val="57"/>
        </w:trPr>
        <w:tc>
          <w:tcPr>
            <w:tcW w:w="2665" w:type="dxa"/>
          </w:tcPr>
          <w:p w14:paraId="5DEEB2FE" w14:textId="77777777" w:rsidR="00EB409C" w:rsidRPr="0049691E" w:rsidRDefault="00EB409C" w:rsidP="00B12502">
            <w:pPr>
              <w:rPr>
                <w:rFonts w:ascii="Times New Roman" w:hAnsi="Times New Roman" w:cs="Times New Roman"/>
                <w:sz w:val="20"/>
                <w:szCs w:val="20"/>
              </w:rPr>
            </w:pPr>
            <w:r w:rsidRPr="0049691E">
              <w:rPr>
                <w:rFonts w:ascii="Times New Roman" w:hAnsi="Times New Roman" w:cs="Times New Roman"/>
                <w:sz w:val="20"/>
                <w:szCs w:val="20"/>
              </w:rPr>
              <w:t>Body mass index (BMI)</w:t>
            </w:r>
          </w:p>
        </w:tc>
        <w:tc>
          <w:tcPr>
            <w:tcW w:w="2087" w:type="dxa"/>
          </w:tcPr>
          <w:p w14:paraId="2955B349" w14:textId="77777777" w:rsidR="00EB409C" w:rsidRPr="0049691E" w:rsidRDefault="00EB409C" w:rsidP="00B12502">
            <w:pPr>
              <w:rPr>
                <w:rFonts w:ascii="Times New Roman" w:hAnsi="Times New Roman" w:cs="Times New Roman"/>
                <w:sz w:val="20"/>
                <w:szCs w:val="20"/>
              </w:rPr>
            </w:pPr>
          </w:p>
        </w:tc>
        <w:tc>
          <w:tcPr>
            <w:tcW w:w="2087" w:type="dxa"/>
          </w:tcPr>
          <w:p w14:paraId="57CBB868" w14:textId="77777777" w:rsidR="00EB409C" w:rsidRPr="0049691E" w:rsidRDefault="00EB409C" w:rsidP="00B12502">
            <w:pPr>
              <w:rPr>
                <w:rFonts w:ascii="Times New Roman" w:hAnsi="Times New Roman" w:cs="Times New Roman"/>
                <w:sz w:val="20"/>
                <w:szCs w:val="20"/>
              </w:rPr>
            </w:pPr>
          </w:p>
        </w:tc>
        <w:tc>
          <w:tcPr>
            <w:tcW w:w="2087" w:type="dxa"/>
          </w:tcPr>
          <w:p w14:paraId="3D6E5329" w14:textId="77777777" w:rsidR="00EB409C" w:rsidRPr="0049691E" w:rsidRDefault="00EB409C" w:rsidP="00B12502">
            <w:pPr>
              <w:rPr>
                <w:rFonts w:ascii="Times New Roman" w:hAnsi="Times New Roman" w:cs="Times New Roman"/>
                <w:sz w:val="20"/>
                <w:szCs w:val="20"/>
              </w:rPr>
            </w:pPr>
          </w:p>
        </w:tc>
      </w:tr>
      <w:tr w:rsidR="00EB409C" w:rsidRPr="0049691E" w14:paraId="7387EFA0" w14:textId="77777777" w:rsidTr="000B5547">
        <w:trPr>
          <w:trHeight w:val="57"/>
        </w:trPr>
        <w:tc>
          <w:tcPr>
            <w:tcW w:w="2665" w:type="dxa"/>
          </w:tcPr>
          <w:p w14:paraId="6BFD3449" w14:textId="77777777" w:rsidR="00EB409C" w:rsidRPr="0049691E" w:rsidRDefault="00EB409C" w:rsidP="00B12502">
            <w:pPr>
              <w:ind w:left="170"/>
              <w:rPr>
                <w:rFonts w:ascii="Times New Roman" w:hAnsi="Times New Roman" w:cs="Times New Roman"/>
                <w:sz w:val="20"/>
                <w:szCs w:val="20"/>
              </w:rPr>
            </w:pPr>
            <w:r w:rsidRPr="0049691E">
              <w:rPr>
                <w:rFonts w:ascii="Times New Roman" w:hAnsi="Times New Roman" w:cs="Times New Roman"/>
                <w:sz w:val="20"/>
                <w:szCs w:val="20"/>
              </w:rPr>
              <w:t>Underweight (BMI&lt;18.5)</w:t>
            </w:r>
          </w:p>
        </w:tc>
        <w:tc>
          <w:tcPr>
            <w:tcW w:w="2087" w:type="dxa"/>
            <w:vAlign w:val="bottom"/>
          </w:tcPr>
          <w:p w14:paraId="2537B7C3" w14:textId="77777777" w:rsidR="006D4CB3" w:rsidRPr="0049691E" w:rsidRDefault="006D4CB3" w:rsidP="00B12502">
            <w:pPr>
              <w:rPr>
                <w:rFonts w:ascii="Times New Roman" w:eastAsia="Times New Roman" w:hAnsi="Times New Roman" w:cs="Times New Roman"/>
                <w:color w:val="000000"/>
                <w:sz w:val="20"/>
                <w:szCs w:val="20"/>
                <w:lang w:val="en-US" w:eastAsia="ko-KR"/>
              </w:rPr>
            </w:pPr>
            <w:r w:rsidRPr="0049691E">
              <w:rPr>
                <w:rFonts w:ascii="Times New Roman" w:hAnsi="Times New Roman" w:cs="Times New Roman"/>
                <w:color w:val="000000"/>
                <w:sz w:val="20"/>
                <w:szCs w:val="20"/>
              </w:rPr>
              <w:t>1.06 (0.75, 1.48)</w:t>
            </w:r>
          </w:p>
          <w:p w14:paraId="6BCBB686" w14:textId="617B2CE0" w:rsidR="00EB409C" w:rsidRPr="0049691E" w:rsidRDefault="00EB409C" w:rsidP="00B12502">
            <w:pPr>
              <w:rPr>
                <w:rFonts w:ascii="Times New Roman" w:hAnsi="Times New Roman" w:cs="Times New Roman"/>
                <w:sz w:val="20"/>
                <w:szCs w:val="20"/>
              </w:rPr>
            </w:pPr>
          </w:p>
        </w:tc>
        <w:tc>
          <w:tcPr>
            <w:tcW w:w="2087" w:type="dxa"/>
            <w:vAlign w:val="bottom"/>
          </w:tcPr>
          <w:p w14:paraId="7B1E23A7" w14:textId="77777777" w:rsidR="006D4CB3" w:rsidRPr="0049691E" w:rsidRDefault="006D4CB3" w:rsidP="00B12502">
            <w:pPr>
              <w:rPr>
                <w:rFonts w:ascii="Times New Roman" w:eastAsia="Times New Roman" w:hAnsi="Times New Roman" w:cs="Times New Roman"/>
                <w:color w:val="000000"/>
                <w:sz w:val="20"/>
                <w:szCs w:val="20"/>
                <w:lang w:val="en-US" w:eastAsia="ko-KR"/>
              </w:rPr>
            </w:pPr>
            <w:r w:rsidRPr="0049691E">
              <w:rPr>
                <w:rFonts w:ascii="Times New Roman" w:hAnsi="Times New Roman" w:cs="Times New Roman"/>
                <w:color w:val="000000"/>
                <w:sz w:val="20"/>
                <w:szCs w:val="20"/>
              </w:rPr>
              <w:t>0.96 (0.56, 1.65)</w:t>
            </w:r>
          </w:p>
          <w:p w14:paraId="01262300" w14:textId="03C2C138" w:rsidR="00EB409C" w:rsidRPr="0049691E" w:rsidRDefault="00EB409C" w:rsidP="00B12502">
            <w:pPr>
              <w:rPr>
                <w:rFonts w:ascii="Times New Roman" w:hAnsi="Times New Roman" w:cs="Times New Roman"/>
                <w:sz w:val="20"/>
                <w:szCs w:val="20"/>
              </w:rPr>
            </w:pPr>
          </w:p>
        </w:tc>
        <w:tc>
          <w:tcPr>
            <w:tcW w:w="2087" w:type="dxa"/>
            <w:vAlign w:val="bottom"/>
          </w:tcPr>
          <w:p w14:paraId="57AC2AC7" w14:textId="77777777" w:rsidR="006D4CB3" w:rsidRPr="0049691E" w:rsidRDefault="006D4CB3" w:rsidP="00B12502">
            <w:pPr>
              <w:rPr>
                <w:rFonts w:ascii="Times New Roman" w:eastAsia="Times New Roman" w:hAnsi="Times New Roman" w:cs="Times New Roman"/>
                <w:color w:val="000000"/>
                <w:sz w:val="20"/>
                <w:szCs w:val="20"/>
                <w:lang w:val="en-US" w:eastAsia="ko-KR"/>
              </w:rPr>
            </w:pPr>
            <w:r w:rsidRPr="0049691E">
              <w:rPr>
                <w:rFonts w:ascii="Times New Roman" w:hAnsi="Times New Roman" w:cs="Times New Roman"/>
                <w:color w:val="000000"/>
                <w:sz w:val="20"/>
                <w:szCs w:val="20"/>
              </w:rPr>
              <w:t>1.80 (0.55, 5.91)</w:t>
            </w:r>
          </w:p>
          <w:p w14:paraId="2F197544" w14:textId="23B221AD" w:rsidR="00EB409C" w:rsidRPr="0049691E" w:rsidRDefault="00EB409C" w:rsidP="00B12502">
            <w:pPr>
              <w:rPr>
                <w:rFonts w:ascii="Times New Roman" w:hAnsi="Times New Roman" w:cs="Times New Roman"/>
                <w:sz w:val="20"/>
                <w:szCs w:val="20"/>
              </w:rPr>
            </w:pPr>
          </w:p>
        </w:tc>
      </w:tr>
      <w:tr w:rsidR="00EB409C" w:rsidRPr="0049691E" w14:paraId="73B8F5DD" w14:textId="77777777" w:rsidTr="000B5547">
        <w:trPr>
          <w:trHeight w:val="57"/>
        </w:trPr>
        <w:tc>
          <w:tcPr>
            <w:tcW w:w="2665" w:type="dxa"/>
          </w:tcPr>
          <w:p w14:paraId="4100B1AE" w14:textId="77777777" w:rsidR="00EB409C" w:rsidRPr="0049691E" w:rsidRDefault="00EB409C" w:rsidP="00B12502">
            <w:pPr>
              <w:ind w:left="170"/>
              <w:rPr>
                <w:rFonts w:ascii="Times New Roman" w:hAnsi="Times New Roman" w:cs="Times New Roman"/>
                <w:sz w:val="20"/>
                <w:szCs w:val="20"/>
              </w:rPr>
            </w:pPr>
            <w:r w:rsidRPr="0049691E">
              <w:rPr>
                <w:rFonts w:ascii="Times New Roman" w:hAnsi="Times New Roman" w:cs="Times New Roman"/>
                <w:sz w:val="20"/>
                <w:szCs w:val="20"/>
              </w:rPr>
              <w:t>Normal (BMI:18.5-25)</w:t>
            </w:r>
          </w:p>
        </w:tc>
        <w:tc>
          <w:tcPr>
            <w:tcW w:w="2087" w:type="dxa"/>
          </w:tcPr>
          <w:p w14:paraId="52AD310F" w14:textId="51BB475E" w:rsidR="00EB409C" w:rsidRPr="0049691E" w:rsidRDefault="001B7430" w:rsidP="00B12502">
            <w:pPr>
              <w:rPr>
                <w:rFonts w:ascii="Times New Roman" w:hAnsi="Times New Roman" w:cs="Times New Roman"/>
                <w:color w:val="000000"/>
                <w:sz w:val="20"/>
                <w:szCs w:val="20"/>
              </w:rPr>
            </w:pPr>
            <w:r w:rsidRPr="0049691E">
              <w:rPr>
                <w:rFonts w:ascii="Times New Roman" w:hAnsi="Times New Roman" w:cs="Times New Roman"/>
                <w:sz w:val="20"/>
                <w:szCs w:val="20"/>
              </w:rPr>
              <w:t>Ref.</w:t>
            </w:r>
          </w:p>
        </w:tc>
        <w:tc>
          <w:tcPr>
            <w:tcW w:w="2087" w:type="dxa"/>
          </w:tcPr>
          <w:p w14:paraId="593FE5EA" w14:textId="18ADB37F" w:rsidR="00EB409C" w:rsidRPr="0049691E" w:rsidRDefault="001B7430" w:rsidP="00B12502">
            <w:pPr>
              <w:rPr>
                <w:rFonts w:ascii="Times New Roman" w:hAnsi="Times New Roman" w:cs="Times New Roman"/>
                <w:color w:val="000000"/>
                <w:sz w:val="20"/>
                <w:szCs w:val="20"/>
              </w:rPr>
            </w:pPr>
            <w:r w:rsidRPr="0049691E">
              <w:rPr>
                <w:rFonts w:ascii="Times New Roman" w:hAnsi="Times New Roman" w:cs="Times New Roman"/>
                <w:sz w:val="20"/>
                <w:szCs w:val="20"/>
              </w:rPr>
              <w:t>Ref.</w:t>
            </w:r>
          </w:p>
        </w:tc>
        <w:tc>
          <w:tcPr>
            <w:tcW w:w="2087" w:type="dxa"/>
          </w:tcPr>
          <w:p w14:paraId="03641735" w14:textId="5ACBDA83" w:rsidR="00EB409C" w:rsidRPr="0049691E" w:rsidRDefault="001B7430" w:rsidP="00B12502">
            <w:pPr>
              <w:rPr>
                <w:rFonts w:ascii="Times New Roman" w:hAnsi="Times New Roman" w:cs="Times New Roman"/>
                <w:color w:val="000000"/>
                <w:sz w:val="20"/>
                <w:szCs w:val="20"/>
              </w:rPr>
            </w:pPr>
            <w:r w:rsidRPr="0049691E">
              <w:rPr>
                <w:rFonts w:ascii="Times New Roman" w:hAnsi="Times New Roman" w:cs="Times New Roman"/>
                <w:sz w:val="20"/>
                <w:szCs w:val="20"/>
              </w:rPr>
              <w:t>Ref.</w:t>
            </w:r>
          </w:p>
        </w:tc>
      </w:tr>
      <w:tr w:rsidR="006D4CB3" w:rsidRPr="0049691E" w14:paraId="6AA81ABF" w14:textId="77777777" w:rsidTr="000B5547">
        <w:trPr>
          <w:trHeight w:val="57"/>
        </w:trPr>
        <w:tc>
          <w:tcPr>
            <w:tcW w:w="2665" w:type="dxa"/>
          </w:tcPr>
          <w:p w14:paraId="19BD1FA4" w14:textId="77777777" w:rsidR="006D4CB3" w:rsidRPr="0049691E" w:rsidRDefault="006D4CB3" w:rsidP="00B12502">
            <w:pPr>
              <w:ind w:left="170"/>
              <w:rPr>
                <w:rFonts w:ascii="Times New Roman" w:hAnsi="Times New Roman" w:cs="Times New Roman"/>
                <w:sz w:val="20"/>
                <w:szCs w:val="20"/>
              </w:rPr>
            </w:pPr>
            <w:r w:rsidRPr="0049691E">
              <w:rPr>
                <w:rFonts w:ascii="Times New Roman" w:hAnsi="Times New Roman" w:cs="Times New Roman"/>
                <w:sz w:val="20"/>
                <w:szCs w:val="20"/>
              </w:rPr>
              <w:t>Overweight (BMI: 25-30)</w:t>
            </w:r>
          </w:p>
        </w:tc>
        <w:tc>
          <w:tcPr>
            <w:tcW w:w="2087" w:type="dxa"/>
            <w:vAlign w:val="bottom"/>
          </w:tcPr>
          <w:p w14:paraId="07738FE7" w14:textId="734BBC3E" w:rsidR="006D4CB3" w:rsidRPr="0049691E" w:rsidRDefault="006D4CB3" w:rsidP="00B12502">
            <w:pPr>
              <w:rPr>
                <w:rFonts w:ascii="Times New Roman" w:hAnsi="Times New Roman" w:cs="Times New Roman"/>
                <w:sz w:val="20"/>
                <w:szCs w:val="20"/>
              </w:rPr>
            </w:pPr>
            <w:r w:rsidRPr="0049691E">
              <w:rPr>
                <w:rFonts w:ascii="Times New Roman" w:hAnsi="Times New Roman" w:cs="Times New Roman"/>
                <w:color w:val="000000"/>
                <w:sz w:val="20"/>
                <w:szCs w:val="20"/>
              </w:rPr>
              <w:t>0.75 (0.67, 0.84)</w:t>
            </w:r>
          </w:p>
        </w:tc>
        <w:tc>
          <w:tcPr>
            <w:tcW w:w="2087" w:type="dxa"/>
            <w:vAlign w:val="bottom"/>
          </w:tcPr>
          <w:p w14:paraId="776442AB" w14:textId="1C0CEA8D" w:rsidR="006D4CB3" w:rsidRPr="0049691E" w:rsidRDefault="006D4CB3" w:rsidP="00B12502">
            <w:pPr>
              <w:rPr>
                <w:rFonts w:ascii="Times New Roman" w:hAnsi="Times New Roman" w:cs="Times New Roman"/>
                <w:sz w:val="20"/>
                <w:szCs w:val="20"/>
              </w:rPr>
            </w:pPr>
            <w:r w:rsidRPr="0049691E">
              <w:rPr>
                <w:rFonts w:ascii="Times New Roman" w:hAnsi="Times New Roman" w:cs="Times New Roman"/>
                <w:color w:val="000000"/>
                <w:sz w:val="20"/>
                <w:szCs w:val="20"/>
              </w:rPr>
              <w:t>0.76 (0.63, 0.91)</w:t>
            </w:r>
          </w:p>
        </w:tc>
        <w:tc>
          <w:tcPr>
            <w:tcW w:w="2087" w:type="dxa"/>
            <w:vAlign w:val="bottom"/>
          </w:tcPr>
          <w:p w14:paraId="5C5E8B56" w14:textId="2A56E736" w:rsidR="006D4CB3" w:rsidRPr="0049691E" w:rsidRDefault="006D4CB3" w:rsidP="00B12502">
            <w:pPr>
              <w:rPr>
                <w:rFonts w:ascii="Times New Roman" w:hAnsi="Times New Roman" w:cs="Times New Roman"/>
                <w:sz w:val="20"/>
                <w:szCs w:val="20"/>
              </w:rPr>
            </w:pPr>
            <w:r w:rsidRPr="0049691E">
              <w:rPr>
                <w:rFonts w:ascii="Times New Roman" w:hAnsi="Times New Roman" w:cs="Times New Roman"/>
                <w:color w:val="000000"/>
                <w:sz w:val="20"/>
                <w:szCs w:val="20"/>
              </w:rPr>
              <w:t>0.86 (0.54, 1.39)</w:t>
            </w:r>
          </w:p>
        </w:tc>
      </w:tr>
      <w:tr w:rsidR="006D4CB3" w:rsidRPr="0049691E" w14:paraId="16143E8D" w14:textId="77777777" w:rsidTr="000B5547">
        <w:trPr>
          <w:trHeight w:val="57"/>
        </w:trPr>
        <w:tc>
          <w:tcPr>
            <w:tcW w:w="2665" w:type="dxa"/>
          </w:tcPr>
          <w:p w14:paraId="4E17000E" w14:textId="77777777" w:rsidR="006D4CB3" w:rsidRPr="0049691E" w:rsidRDefault="006D4CB3" w:rsidP="00B12502">
            <w:pPr>
              <w:ind w:left="170"/>
              <w:rPr>
                <w:rFonts w:ascii="Times New Roman" w:hAnsi="Times New Roman" w:cs="Times New Roman"/>
                <w:sz w:val="20"/>
                <w:szCs w:val="20"/>
              </w:rPr>
            </w:pPr>
            <w:r w:rsidRPr="0049691E">
              <w:rPr>
                <w:rFonts w:ascii="Times New Roman" w:hAnsi="Times New Roman" w:cs="Times New Roman"/>
                <w:sz w:val="20"/>
                <w:szCs w:val="20"/>
              </w:rPr>
              <w:t>Obese (BMI&gt;30)</w:t>
            </w:r>
          </w:p>
        </w:tc>
        <w:tc>
          <w:tcPr>
            <w:tcW w:w="2087" w:type="dxa"/>
            <w:vAlign w:val="bottom"/>
          </w:tcPr>
          <w:p w14:paraId="6369FDCA" w14:textId="3B819381" w:rsidR="006D4CB3" w:rsidRPr="0049691E" w:rsidRDefault="006D4CB3" w:rsidP="00B12502">
            <w:pPr>
              <w:rPr>
                <w:rFonts w:ascii="Times New Roman" w:hAnsi="Times New Roman" w:cs="Times New Roman"/>
                <w:sz w:val="20"/>
                <w:szCs w:val="20"/>
              </w:rPr>
            </w:pPr>
            <w:r w:rsidRPr="0049691E">
              <w:rPr>
                <w:rFonts w:ascii="Times New Roman" w:hAnsi="Times New Roman" w:cs="Times New Roman"/>
                <w:color w:val="000000"/>
                <w:sz w:val="20"/>
                <w:szCs w:val="20"/>
              </w:rPr>
              <w:t>0.75 (0.63, 0.89)</w:t>
            </w:r>
          </w:p>
        </w:tc>
        <w:tc>
          <w:tcPr>
            <w:tcW w:w="2087" w:type="dxa"/>
            <w:vAlign w:val="bottom"/>
          </w:tcPr>
          <w:p w14:paraId="743A0D04" w14:textId="368EE66F" w:rsidR="006D4CB3" w:rsidRPr="0049691E" w:rsidRDefault="006D4CB3" w:rsidP="00B12502">
            <w:pPr>
              <w:rPr>
                <w:rFonts w:ascii="Times New Roman" w:hAnsi="Times New Roman" w:cs="Times New Roman"/>
                <w:sz w:val="20"/>
                <w:szCs w:val="20"/>
              </w:rPr>
            </w:pPr>
            <w:r w:rsidRPr="0049691E">
              <w:rPr>
                <w:rFonts w:ascii="Times New Roman" w:hAnsi="Times New Roman" w:cs="Times New Roman"/>
                <w:color w:val="000000"/>
                <w:sz w:val="20"/>
                <w:szCs w:val="20"/>
              </w:rPr>
              <w:t>0.69 (0.52, 0.92)</w:t>
            </w:r>
          </w:p>
        </w:tc>
        <w:tc>
          <w:tcPr>
            <w:tcW w:w="2087" w:type="dxa"/>
            <w:vAlign w:val="bottom"/>
          </w:tcPr>
          <w:p w14:paraId="72123C19" w14:textId="62F0C78D" w:rsidR="006D4CB3" w:rsidRPr="0049691E" w:rsidRDefault="006D4CB3" w:rsidP="00B12502">
            <w:pPr>
              <w:rPr>
                <w:rFonts w:ascii="Times New Roman" w:hAnsi="Times New Roman" w:cs="Times New Roman"/>
                <w:sz w:val="20"/>
                <w:szCs w:val="20"/>
              </w:rPr>
            </w:pPr>
            <w:r w:rsidRPr="0049691E">
              <w:rPr>
                <w:rFonts w:ascii="Times New Roman" w:hAnsi="Times New Roman" w:cs="Times New Roman"/>
                <w:color w:val="000000"/>
                <w:sz w:val="20"/>
                <w:szCs w:val="20"/>
              </w:rPr>
              <w:t>1.22 (0.65, 2.28)</w:t>
            </w:r>
          </w:p>
        </w:tc>
      </w:tr>
      <w:tr w:rsidR="00EB409C" w:rsidRPr="0049691E" w14:paraId="7EDFA577" w14:textId="77777777" w:rsidTr="000B5547">
        <w:trPr>
          <w:trHeight w:val="57"/>
        </w:trPr>
        <w:tc>
          <w:tcPr>
            <w:tcW w:w="2665" w:type="dxa"/>
          </w:tcPr>
          <w:p w14:paraId="21B068F0" w14:textId="77777777" w:rsidR="00EB409C" w:rsidRPr="0049691E" w:rsidRDefault="00EB409C" w:rsidP="00B12502">
            <w:pPr>
              <w:rPr>
                <w:rFonts w:ascii="Times New Roman" w:hAnsi="Times New Roman" w:cs="Times New Roman"/>
                <w:sz w:val="20"/>
                <w:szCs w:val="20"/>
              </w:rPr>
            </w:pPr>
            <w:r w:rsidRPr="0049691E">
              <w:rPr>
                <w:rFonts w:ascii="Times New Roman" w:hAnsi="Times New Roman" w:cs="Times New Roman"/>
                <w:sz w:val="20"/>
                <w:szCs w:val="20"/>
              </w:rPr>
              <w:t xml:space="preserve">Alcohol </w:t>
            </w:r>
            <w:proofErr w:type="spellStart"/>
            <w:r w:rsidRPr="0049691E">
              <w:rPr>
                <w:rFonts w:ascii="Times New Roman" w:hAnsi="Times New Roman" w:cs="Times New Roman"/>
                <w:sz w:val="20"/>
                <w:szCs w:val="20"/>
              </w:rPr>
              <w:t>consumption</w:t>
            </w:r>
            <w:r w:rsidRPr="0049691E">
              <w:rPr>
                <w:rFonts w:ascii="Times New Roman" w:hAnsi="Times New Roman" w:cs="Times New Roman"/>
                <w:sz w:val="20"/>
                <w:szCs w:val="20"/>
                <w:vertAlign w:val="superscript"/>
              </w:rPr>
              <w:t>a</w:t>
            </w:r>
            <w:proofErr w:type="spellEnd"/>
          </w:p>
        </w:tc>
        <w:tc>
          <w:tcPr>
            <w:tcW w:w="2087" w:type="dxa"/>
          </w:tcPr>
          <w:p w14:paraId="07B67E22" w14:textId="77777777" w:rsidR="00EB409C" w:rsidRPr="0049691E" w:rsidRDefault="00EB409C" w:rsidP="00B12502">
            <w:pPr>
              <w:rPr>
                <w:rFonts w:ascii="Times New Roman" w:hAnsi="Times New Roman" w:cs="Times New Roman"/>
                <w:sz w:val="20"/>
                <w:szCs w:val="20"/>
              </w:rPr>
            </w:pPr>
          </w:p>
        </w:tc>
        <w:tc>
          <w:tcPr>
            <w:tcW w:w="2087" w:type="dxa"/>
          </w:tcPr>
          <w:p w14:paraId="7F1181A4" w14:textId="77777777" w:rsidR="00EB409C" w:rsidRPr="0049691E" w:rsidRDefault="00EB409C" w:rsidP="00B12502">
            <w:pPr>
              <w:rPr>
                <w:rFonts w:ascii="Times New Roman" w:hAnsi="Times New Roman" w:cs="Times New Roman"/>
                <w:sz w:val="20"/>
                <w:szCs w:val="20"/>
              </w:rPr>
            </w:pPr>
          </w:p>
        </w:tc>
        <w:tc>
          <w:tcPr>
            <w:tcW w:w="2087" w:type="dxa"/>
          </w:tcPr>
          <w:p w14:paraId="5DA75F9F" w14:textId="77777777" w:rsidR="00EB409C" w:rsidRPr="0049691E" w:rsidRDefault="00EB409C" w:rsidP="00B12502">
            <w:pPr>
              <w:rPr>
                <w:rFonts w:ascii="Times New Roman" w:hAnsi="Times New Roman" w:cs="Times New Roman"/>
                <w:sz w:val="20"/>
                <w:szCs w:val="20"/>
              </w:rPr>
            </w:pPr>
          </w:p>
        </w:tc>
      </w:tr>
      <w:tr w:rsidR="00EB409C" w:rsidRPr="0049691E" w14:paraId="0B68931F" w14:textId="77777777" w:rsidTr="000B5547">
        <w:trPr>
          <w:trHeight w:val="57"/>
        </w:trPr>
        <w:tc>
          <w:tcPr>
            <w:tcW w:w="2665" w:type="dxa"/>
          </w:tcPr>
          <w:p w14:paraId="64DBC229" w14:textId="77777777" w:rsidR="00EB409C" w:rsidRPr="0049691E" w:rsidRDefault="00EB409C" w:rsidP="00B12502">
            <w:pPr>
              <w:ind w:left="170"/>
              <w:rPr>
                <w:rFonts w:ascii="Times New Roman" w:hAnsi="Times New Roman" w:cs="Times New Roman"/>
                <w:sz w:val="20"/>
                <w:szCs w:val="20"/>
              </w:rPr>
            </w:pPr>
            <w:r w:rsidRPr="0049691E">
              <w:rPr>
                <w:rFonts w:ascii="Times New Roman" w:hAnsi="Times New Roman" w:cs="Times New Roman"/>
                <w:sz w:val="20"/>
                <w:szCs w:val="20"/>
              </w:rPr>
              <w:t>None</w:t>
            </w:r>
          </w:p>
        </w:tc>
        <w:tc>
          <w:tcPr>
            <w:tcW w:w="2087" w:type="dxa"/>
          </w:tcPr>
          <w:p w14:paraId="5DB48984" w14:textId="250FC0B6" w:rsidR="00EB409C" w:rsidRPr="0049691E" w:rsidRDefault="001B7430" w:rsidP="00B12502">
            <w:pPr>
              <w:rPr>
                <w:rFonts w:ascii="Times New Roman" w:hAnsi="Times New Roman" w:cs="Times New Roman"/>
                <w:sz w:val="20"/>
                <w:szCs w:val="20"/>
              </w:rPr>
            </w:pPr>
            <w:r w:rsidRPr="0049691E">
              <w:rPr>
                <w:rFonts w:ascii="Times New Roman" w:hAnsi="Times New Roman" w:cs="Times New Roman"/>
                <w:sz w:val="20"/>
                <w:szCs w:val="20"/>
              </w:rPr>
              <w:t xml:space="preserve">Ref. </w:t>
            </w:r>
          </w:p>
        </w:tc>
        <w:tc>
          <w:tcPr>
            <w:tcW w:w="2087" w:type="dxa"/>
          </w:tcPr>
          <w:p w14:paraId="720C78FF" w14:textId="6429B1F4" w:rsidR="00EB409C" w:rsidRPr="0049691E" w:rsidRDefault="001B7430" w:rsidP="00B12502">
            <w:pPr>
              <w:rPr>
                <w:rFonts w:ascii="Times New Roman" w:hAnsi="Times New Roman" w:cs="Times New Roman"/>
                <w:sz w:val="20"/>
                <w:szCs w:val="20"/>
              </w:rPr>
            </w:pPr>
            <w:r w:rsidRPr="0049691E">
              <w:rPr>
                <w:rFonts w:ascii="Times New Roman" w:hAnsi="Times New Roman" w:cs="Times New Roman"/>
                <w:sz w:val="20"/>
                <w:szCs w:val="20"/>
              </w:rPr>
              <w:t>Ref.</w:t>
            </w:r>
          </w:p>
        </w:tc>
        <w:tc>
          <w:tcPr>
            <w:tcW w:w="2087" w:type="dxa"/>
          </w:tcPr>
          <w:p w14:paraId="638ACBFD" w14:textId="2E9CD59A" w:rsidR="00EB409C" w:rsidRPr="0049691E" w:rsidRDefault="001B7430" w:rsidP="00B12502">
            <w:pPr>
              <w:rPr>
                <w:rFonts w:ascii="Times New Roman" w:hAnsi="Times New Roman" w:cs="Times New Roman"/>
                <w:sz w:val="20"/>
                <w:szCs w:val="20"/>
              </w:rPr>
            </w:pPr>
            <w:r w:rsidRPr="0049691E">
              <w:rPr>
                <w:rFonts w:ascii="Times New Roman" w:hAnsi="Times New Roman" w:cs="Times New Roman"/>
                <w:sz w:val="20"/>
                <w:szCs w:val="20"/>
              </w:rPr>
              <w:t>Ref.</w:t>
            </w:r>
          </w:p>
        </w:tc>
      </w:tr>
      <w:tr w:rsidR="006D4CB3" w:rsidRPr="0049691E" w14:paraId="48C88FE1" w14:textId="77777777" w:rsidTr="000B5547">
        <w:trPr>
          <w:trHeight w:val="57"/>
        </w:trPr>
        <w:tc>
          <w:tcPr>
            <w:tcW w:w="2665" w:type="dxa"/>
          </w:tcPr>
          <w:p w14:paraId="45E0D252" w14:textId="77777777" w:rsidR="006D4CB3" w:rsidRPr="0049691E" w:rsidRDefault="006D4CB3" w:rsidP="00B12502">
            <w:pPr>
              <w:ind w:left="170"/>
              <w:rPr>
                <w:rFonts w:ascii="Times New Roman" w:hAnsi="Times New Roman" w:cs="Times New Roman"/>
                <w:sz w:val="20"/>
                <w:szCs w:val="20"/>
              </w:rPr>
            </w:pPr>
            <w:r w:rsidRPr="0049691E">
              <w:rPr>
                <w:rFonts w:ascii="Times New Roman" w:hAnsi="Times New Roman" w:cs="Times New Roman"/>
                <w:sz w:val="20"/>
                <w:szCs w:val="20"/>
              </w:rPr>
              <w:t xml:space="preserve">Low risk drinking </w:t>
            </w:r>
          </w:p>
        </w:tc>
        <w:tc>
          <w:tcPr>
            <w:tcW w:w="2087" w:type="dxa"/>
            <w:vAlign w:val="bottom"/>
          </w:tcPr>
          <w:p w14:paraId="5CF16742" w14:textId="224D281A" w:rsidR="006D4CB3" w:rsidRPr="0049691E" w:rsidRDefault="006D4CB3" w:rsidP="00B12502">
            <w:pPr>
              <w:rPr>
                <w:rFonts w:ascii="Times New Roman" w:hAnsi="Times New Roman" w:cs="Times New Roman"/>
                <w:sz w:val="20"/>
                <w:szCs w:val="20"/>
              </w:rPr>
            </w:pPr>
            <w:r w:rsidRPr="0049691E">
              <w:rPr>
                <w:rFonts w:ascii="Times New Roman" w:hAnsi="Times New Roman" w:cs="Times New Roman"/>
                <w:color w:val="000000"/>
                <w:sz w:val="20"/>
                <w:szCs w:val="20"/>
              </w:rPr>
              <w:t>0.88 (0.78, 1.00)</w:t>
            </w:r>
          </w:p>
        </w:tc>
        <w:tc>
          <w:tcPr>
            <w:tcW w:w="2087" w:type="dxa"/>
            <w:vAlign w:val="bottom"/>
          </w:tcPr>
          <w:p w14:paraId="34133627" w14:textId="4EDCC727" w:rsidR="006D4CB3" w:rsidRPr="0049691E" w:rsidRDefault="006D4CB3" w:rsidP="00B12502">
            <w:pPr>
              <w:rPr>
                <w:rFonts w:ascii="Times New Roman" w:hAnsi="Times New Roman" w:cs="Times New Roman"/>
                <w:sz w:val="20"/>
                <w:szCs w:val="20"/>
              </w:rPr>
            </w:pPr>
            <w:r w:rsidRPr="0049691E">
              <w:rPr>
                <w:rFonts w:ascii="Times New Roman" w:hAnsi="Times New Roman" w:cs="Times New Roman"/>
                <w:color w:val="000000"/>
                <w:sz w:val="20"/>
                <w:szCs w:val="20"/>
              </w:rPr>
              <w:t>0.95 (0.78, 1.17)</w:t>
            </w:r>
          </w:p>
        </w:tc>
        <w:tc>
          <w:tcPr>
            <w:tcW w:w="2087" w:type="dxa"/>
            <w:vAlign w:val="bottom"/>
          </w:tcPr>
          <w:p w14:paraId="60115493" w14:textId="5D65FD02" w:rsidR="006D4CB3" w:rsidRPr="0049691E" w:rsidRDefault="006D4CB3" w:rsidP="00B12502">
            <w:pPr>
              <w:rPr>
                <w:rFonts w:ascii="Times New Roman" w:hAnsi="Times New Roman" w:cs="Times New Roman"/>
                <w:sz w:val="20"/>
                <w:szCs w:val="20"/>
              </w:rPr>
            </w:pPr>
            <w:r w:rsidRPr="0049691E">
              <w:rPr>
                <w:rFonts w:ascii="Times New Roman" w:hAnsi="Times New Roman" w:cs="Times New Roman"/>
                <w:color w:val="000000"/>
                <w:sz w:val="20"/>
                <w:szCs w:val="20"/>
              </w:rPr>
              <w:t>0.63 (0.38, 1.04)</w:t>
            </w:r>
          </w:p>
        </w:tc>
      </w:tr>
      <w:tr w:rsidR="006D4CB3" w:rsidRPr="0049691E" w14:paraId="64F6C4EB" w14:textId="77777777" w:rsidTr="000B5547">
        <w:trPr>
          <w:trHeight w:val="57"/>
        </w:trPr>
        <w:tc>
          <w:tcPr>
            <w:tcW w:w="2665" w:type="dxa"/>
          </w:tcPr>
          <w:p w14:paraId="51448759" w14:textId="77777777" w:rsidR="006D4CB3" w:rsidRPr="0049691E" w:rsidRDefault="006D4CB3" w:rsidP="00B12502">
            <w:pPr>
              <w:ind w:left="170"/>
              <w:rPr>
                <w:rFonts w:ascii="Times New Roman" w:hAnsi="Times New Roman" w:cs="Times New Roman"/>
                <w:sz w:val="20"/>
                <w:szCs w:val="20"/>
              </w:rPr>
            </w:pPr>
            <w:r w:rsidRPr="0049691E">
              <w:rPr>
                <w:rFonts w:ascii="Times New Roman" w:hAnsi="Times New Roman" w:cs="Times New Roman"/>
                <w:sz w:val="20"/>
                <w:szCs w:val="20"/>
              </w:rPr>
              <w:t>High risk drinking</w:t>
            </w:r>
          </w:p>
        </w:tc>
        <w:tc>
          <w:tcPr>
            <w:tcW w:w="2087" w:type="dxa"/>
            <w:vAlign w:val="bottom"/>
          </w:tcPr>
          <w:p w14:paraId="4D094EA7" w14:textId="050820A0" w:rsidR="006D4CB3" w:rsidRPr="0049691E" w:rsidRDefault="006D4CB3" w:rsidP="00B12502">
            <w:pPr>
              <w:rPr>
                <w:rFonts w:ascii="Times New Roman" w:hAnsi="Times New Roman" w:cs="Times New Roman"/>
                <w:sz w:val="20"/>
                <w:szCs w:val="20"/>
              </w:rPr>
            </w:pPr>
            <w:r w:rsidRPr="0049691E">
              <w:rPr>
                <w:rFonts w:ascii="Times New Roman" w:hAnsi="Times New Roman" w:cs="Times New Roman"/>
                <w:color w:val="000000"/>
                <w:sz w:val="20"/>
                <w:szCs w:val="20"/>
              </w:rPr>
              <w:t>0.94 (0.77, 1.15)</w:t>
            </w:r>
          </w:p>
        </w:tc>
        <w:tc>
          <w:tcPr>
            <w:tcW w:w="2087" w:type="dxa"/>
            <w:vAlign w:val="bottom"/>
          </w:tcPr>
          <w:p w14:paraId="791B3707" w14:textId="06D0F9DD" w:rsidR="006D4CB3" w:rsidRPr="0049691E" w:rsidRDefault="006D4CB3" w:rsidP="00B12502">
            <w:pPr>
              <w:rPr>
                <w:rFonts w:ascii="Times New Roman" w:hAnsi="Times New Roman" w:cs="Times New Roman"/>
                <w:sz w:val="20"/>
                <w:szCs w:val="20"/>
              </w:rPr>
            </w:pPr>
            <w:r w:rsidRPr="0049691E">
              <w:rPr>
                <w:rFonts w:ascii="Times New Roman" w:hAnsi="Times New Roman" w:cs="Times New Roman"/>
                <w:color w:val="000000"/>
                <w:sz w:val="20"/>
                <w:szCs w:val="20"/>
              </w:rPr>
              <w:t>0.96 (0.70, 1.33)</w:t>
            </w:r>
          </w:p>
        </w:tc>
        <w:tc>
          <w:tcPr>
            <w:tcW w:w="2087" w:type="dxa"/>
            <w:vAlign w:val="bottom"/>
          </w:tcPr>
          <w:p w14:paraId="241B09FF" w14:textId="2CA82871" w:rsidR="006D4CB3" w:rsidRPr="0049691E" w:rsidRDefault="006D4CB3" w:rsidP="00B12502">
            <w:pPr>
              <w:rPr>
                <w:rFonts w:ascii="Times New Roman" w:hAnsi="Times New Roman" w:cs="Times New Roman"/>
                <w:sz w:val="20"/>
                <w:szCs w:val="20"/>
              </w:rPr>
            </w:pPr>
            <w:r w:rsidRPr="0049691E">
              <w:rPr>
                <w:rFonts w:ascii="Times New Roman" w:hAnsi="Times New Roman" w:cs="Times New Roman"/>
                <w:color w:val="000000"/>
                <w:sz w:val="20"/>
                <w:szCs w:val="20"/>
              </w:rPr>
              <w:t>0.70 (0.32, 1.57)</w:t>
            </w:r>
          </w:p>
        </w:tc>
      </w:tr>
    </w:tbl>
    <w:p w14:paraId="010D33AF" w14:textId="77777777" w:rsidR="00301D3C" w:rsidRPr="0049691E" w:rsidRDefault="006D4CB3" w:rsidP="00B12502">
      <w:pPr>
        <w:spacing w:line="240" w:lineRule="auto"/>
        <w:rPr>
          <w:rFonts w:ascii="Times New Roman" w:hAnsi="Times New Roman" w:cs="Times New Roman"/>
          <w:sz w:val="20"/>
          <w:szCs w:val="20"/>
        </w:rPr>
      </w:pPr>
      <w:r w:rsidRPr="0049691E">
        <w:rPr>
          <w:rFonts w:ascii="Times New Roman" w:hAnsi="Times New Roman" w:cs="Times New Roman"/>
          <w:sz w:val="20"/>
          <w:szCs w:val="20"/>
        </w:rPr>
        <w:t>Abbreviation: HR- Hazard ratio</w:t>
      </w:r>
      <w:r w:rsidR="001B7430" w:rsidRPr="0049691E">
        <w:rPr>
          <w:rFonts w:ascii="Times New Roman" w:hAnsi="Times New Roman" w:cs="Times New Roman"/>
          <w:sz w:val="20"/>
          <w:szCs w:val="20"/>
        </w:rPr>
        <w:t xml:space="preserve">; CI – Confidence interval; </w:t>
      </w:r>
      <w:r w:rsidRPr="0049691E">
        <w:rPr>
          <w:rFonts w:ascii="Times New Roman" w:hAnsi="Times New Roman" w:cs="Times New Roman"/>
          <w:sz w:val="20"/>
          <w:szCs w:val="20"/>
        </w:rPr>
        <w:t>Ref. -  Reference; PM2.5 – Particulate matter aerodynamic diameter &lt; 2.5 µm; NO2 – Nitro</w:t>
      </w:r>
      <w:r w:rsidR="001B7430" w:rsidRPr="0049691E">
        <w:rPr>
          <w:rFonts w:ascii="Times New Roman" w:hAnsi="Times New Roman" w:cs="Times New Roman"/>
          <w:sz w:val="20"/>
          <w:szCs w:val="20"/>
        </w:rPr>
        <w:t>gen dioxide; BC – Black carbon.</w:t>
      </w:r>
      <w:r w:rsidR="001B7430" w:rsidRPr="0049691E">
        <w:rPr>
          <w:rFonts w:ascii="Times New Roman" w:hAnsi="Times New Roman" w:cs="Times New Roman"/>
          <w:sz w:val="20"/>
          <w:szCs w:val="20"/>
        </w:rPr>
        <w:br/>
      </w:r>
      <w:proofErr w:type="spellStart"/>
      <w:r w:rsidRPr="0049691E">
        <w:rPr>
          <w:rFonts w:ascii="Times New Roman" w:hAnsi="Times New Roman" w:cs="Times New Roman"/>
          <w:sz w:val="20"/>
          <w:szCs w:val="20"/>
          <w:vertAlign w:val="superscript"/>
        </w:rPr>
        <w:t>a</w:t>
      </w:r>
      <w:r w:rsidRPr="0049691E">
        <w:rPr>
          <w:rFonts w:ascii="Times New Roman" w:hAnsi="Times New Roman" w:cs="Times New Roman"/>
          <w:sz w:val="20"/>
          <w:szCs w:val="20"/>
        </w:rPr>
        <w:t>None</w:t>
      </w:r>
      <w:proofErr w:type="spellEnd"/>
      <w:r w:rsidRPr="0049691E">
        <w:rPr>
          <w:rFonts w:ascii="Times New Roman" w:hAnsi="Times New Roman" w:cs="Times New Roman"/>
          <w:sz w:val="20"/>
          <w:szCs w:val="20"/>
        </w:rPr>
        <w:t xml:space="preserve"> - Having not drunk alcohol in the past 12 months; Low risk drinking – unit per alcohol intake per week ≤ 21 for men and ≤ 14 for woman; High risk drinking - unit per alcohol intake per week &gt; 21 for men and &gt; 14 for woman</w:t>
      </w:r>
      <w:r w:rsidR="001B7430" w:rsidRPr="0049691E">
        <w:rPr>
          <w:rFonts w:ascii="Times New Roman" w:hAnsi="Times New Roman" w:cs="Times New Roman"/>
          <w:sz w:val="20"/>
          <w:szCs w:val="20"/>
        </w:rPr>
        <w:t xml:space="preserve">. </w:t>
      </w:r>
    </w:p>
    <w:p w14:paraId="501FC0ED" w14:textId="77777777" w:rsidR="00A34F4D" w:rsidRPr="0049691E" w:rsidRDefault="001B7430" w:rsidP="00B12502">
      <w:pPr>
        <w:spacing w:line="240" w:lineRule="auto"/>
        <w:rPr>
          <w:rFonts w:ascii="Times New Roman" w:hAnsi="Times New Roman" w:cs="Times New Roman"/>
          <w:sz w:val="20"/>
          <w:szCs w:val="20"/>
        </w:rPr>
        <w:sectPr w:rsidR="00A34F4D" w:rsidRPr="0049691E" w:rsidSect="000B5547">
          <w:pgSz w:w="11906" w:h="16838"/>
          <w:pgMar w:top="1440" w:right="1440" w:bottom="1440" w:left="1440" w:header="709" w:footer="709" w:gutter="0"/>
          <w:lnNumType w:countBy="1" w:restart="continuous"/>
          <w:cols w:space="708"/>
          <w:docGrid w:linePitch="360"/>
        </w:sectPr>
      </w:pPr>
      <w:r w:rsidRPr="0049691E">
        <w:rPr>
          <w:rFonts w:ascii="Times New Roman" w:hAnsi="Times New Roman" w:cs="Times New Roman"/>
          <w:sz w:val="20"/>
          <w:szCs w:val="20"/>
        </w:rPr>
        <w:t>The risk estimates were obtained from Cox proportional hazard models including age (underlying time scale), sex (strata), smoking status, body mass index, levels of alcohol consumption, household income in quintile, employment status, immigrant status, highest completed education level, marital status, regional mean household income, regional percentage of unemployment, and the difference of mean household income and percentage of unemployment, between parish and region.</w:t>
      </w:r>
    </w:p>
    <w:p w14:paraId="61EA3C57" w14:textId="2CA4150E" w:rsidR="0057065A" w:rsidRPr="0049691E" w:rsidRDefault="00F145E0" w:rsidP="00B12502">
      <w:pPr>
        <w:spacing w:line="240" w:lineRule="auto"/>
        <w:rPr>
          <w:rFonts w:ascii="Times New Roman" w:hAnsi="Times New Roman" w:cs="Times New Roman"/>
          <w:b/>
          <w:sz w:val="20"/>
          <w:szCs w:val="20"/>
        </w:rPr>
      </w:pPr>
      <w:r w:rsidRPr="0049691E">
        <w:rPr>
          <w:rFonts w:ascii="Times New Roman" w:hAnsi="Times New Roman" w:cs="Times New Roman"/>
          <w:b/>
          <w:sz w:val="20"/>
          <w:szCs w:val="20"/>
        </w:rPr>
        <w:t>Table S</w:t>
      </w:r>
      <w:r w:rsidR="00301D3C" w:rsidRPr="0049691E">
        <w:rPr>
          <w:rFonts w:ascii="Times New Roman" w:hAnsi="Times New Roman" w:cs="Times New Roman"/>
          <w:b/>
          <w:sz w:val="20"/>
          <w:szCs w:val="20"/>
        </w:rPr>
        <w:t>9</w:t>
      </w:r>
      <w:r w:rsidR="0057065A" w:rsidRPr="0049691E">
        <w:rPr>
          <w:rFonts w:ascii="Times New Roman" w:hAnsi="Times New Roman" w:cs="Times New Roman"/>
          <w:b/>
          <w:sz w:val="20"/>
          <w:szCs w:val="20"/>
        </w:rPr>
        <w:t>. Associations between long-term exposure to air pollution and dementia after further adjustment for another air pollutant in the Danish administrative cohort study in the older population of the Danish administrative cohort (N=934,792).</w:t>
      </w:r>
    </w:p>
    <w:tbl>
      <w:tblPr>
        <w:tblStyle w:val="TableGrid"/>
        <w:tblW w:w="8784" w:type="dxa"/>
        <w:tblLayout w:type="fixed"/>
        <w:tblLook w:val="0420" w:firstRow="1" w:lastRow="0" w:firstColumn="0" w:lastColumn="0" w:noHBand="0" w:noVBand="1"/>
      </w:tblPr>
      <w:tblGrid>
        <w:gridCol w:w="1271"/>
        <w:gridCol w:w="709"/>
        <w:gridCol w:w="1701"/>
        <w:gridCol w:w="1701"/>
        <w:gridCol w:w="1701"/>
        <w:gridCol w:w="1701"/>
      </w:tblGrid>
      <w:tr w:rsidR="00B24924" w:rsidRPr="0049691E" w14:paraId="5F0CB65F" w14:textId="77777777" w:rsidTr="00E519CA">
        <w:trPr>
          <w:trHeight w:val="348"/>
        </w:trPr>
        <w:tc>
          <w:tcPr>
            <w:tcW w:w="1271" w:type="dxa"/>
            <w:vMerge w:val="restart"/>
          </w:tcPr>
          <w:p w14:paraId="3C0819A5" w14:textId="77777777" w:rsidR="00B24924" w:rsidRPr="0049691E" w:rsidRDefault="00B24924" w:rsidP="00B12502">
            <w:pPr>
              <w:rPr>
                <w:rFonts w:ascii="Times New Roman" w:eastAsia="Times New Roman" w:hAnsi="Times New Roman" w:cs="Times New Roman"/>
                <w:b/>
                <w:bCs/>
                <w:kern w:val="24"/>
                <w:sz w:val="20"/>
                <w:szCs w:val="20"/>
                <w:lang w:eastAsia="ko-KR"/>
              </w:rPr>
            </w:pPr>
            <w:proofErr w:type="spellStart"/>
            <w:r w:rsidRPr="0049691E">
              <w:rPr>
                <w:rFonts w:ascii="Times New Roman" w:eastAsia="Times New Roman" w:hAnsi="Times New Roman" w:cs="Times New Roman"/>
                <w:b/>
                <w:bCs/>
                <w:kern w:val="24"/>
                <w:sz w:val="20"/>
                <w:szCs w:val="20"/>
                <w:lang w:eastAsia="ko-KR"/>
              </w:rPr>
              <w:t>Outcomes</w:t>
            </w:r>
            <w:r w:rsidRPr="0049691E">
              <w:rPr>
                <w:rFonts w:ascii="Times New Roman" w:eastAsia="Times New Roman" w:hAnsi="Times New Roman" w:cs="Times New Roman"/>
                <w:b/>
                <w:bCs/>
                <w:i/>
                <w:kern w:val="24"/>
                <w:sz w:val="20"/>
                <w:szCs w:val="20"/>
                <w:vertAlign w:val="superscript"/>
                <w:lang w:eastAsia="ko-KR"/>
              </w:rPr>
              <w:t>a</w:t>
            </w:r>
            <w:proofErr w:type="spellEnd"/>
          </w:p>
        </w:tc>
        <w:tc>
          <w:tcPr>
            <w:tcW w:w="709" w:type="dxa"/>
            <w:vMerge w:val="restart"/>
          </w:tcPr>
          <w:p w14:paraId="1DCCA569" w14:textId="77777777" w:rsidR="00B24924" w:rsidRPr="0049691E" w:rsidRDefault="00B24924" w:rsidP="00B12502">
            <w:pPr>
              <w:rPr>
                <w:rFonts w:ascii="Times New Roman" w:eastAsia="Times New Roman" w:hAnsi="Times New Roman" w:cs="Times New Roman"/>
                <w:b/>
                <w:kern w:val="24"/>
                <w:sz w:val="20"/>
                <w:szCs w:val="20"/>
                <w:lang w:val="en-US" w:eastAsia="ko-KR"/>
              </w:rPr>
            </w:pPr>
            <w:r w:rsidRPr="0049691E">
              <w:rPr>
                <w:rFonts w:ascii="Times New Roman" w:eastAsia="Times New Roman" w:hAnsi="Times New Roman" w:cs="Times New Roman"/>
                <w:b/>
                <w:kern w:val="24"/>
                <w:sz w:val="20"/>
                <w:szCs w:val="20"/>
                <w:lang w:val="en-US" w:eastAsia="ko-KR"/>
              </w:rPr>
              <w:t>Pollutants</w:t>
            </w:r>
          </w:p>
        </w:tc>
        <w:tc>
          <w:tcPr>
            <w:tcW w:w="1701" w:type="dxa"/>
            <w:vMerge w:val="restart"/>
          </w:tcPr>
          <w:p w14:paraId="4EF27826" w14:textId="77777777" w:rsidR="00B24924" w:rsidRPr="0049691E" w:rsidRDefault="00B24924" w:rsidP="00B12502">
            <w:pPr>
              <w:rPr>
                <w:rFonts w:ascii="Times New Roman" w:eastAsia="Times New Roman" w:hAnsi="Times New Roman" w:cs="Times New Roman"/>
                <w:b/>
                <w:sz w:val="20"/>
                <w:szCs w:val="20"/>
                <w:lang w:val="en-US" w:eastAsia="ko-KR"/>
              </w:rPr>
            </w:pPr>
            <w:r w:rsidRPr="0049691E">
              <w:rPr>
                <w:rFonts w:ascii="Times New Roman" w:eastAsia="Times New Roman" w:hAnsi="Times New Roman" w:cs="Times New Roman"/>
                <w:b/>
                <w:kern w:val="24"/>
                <w:sz w:val="20"/>
                <w:szCs w:val="20"/>
                <w:lang w:val="en-US" w:eastAsia="ko-KR"/>
              </w:rPr>
              <w:t>Model 3</w:t>
            </w:r>
            <w:r w:rsidRPr="0049691E">
              <w:rPr>
                <w:rFonts w:ascii="Times New Roman" w:eastAsia="Times New Roman" w:hAnsi="Times New Roman" w:cs="Times New Roman"/>
                <w:b/>
                <w:i/>
                <w:kern w:val="24"/>
                <w:sz w:val="20"/>
                <w:szCs w:val="20"/>
                <w:vertAlign w:val="superscript"/>
                <w:lang w:val="en-US" w:eastAsia="ko-KR"/>
              </w:rPr>
              <w:t>b</w:t>
            </w:r>
          </w:p>
          <w:p w14:paraId="46F81CD3" w14:textId="77777777" w:rsidR="00B24924" w:rsidRPr="0049691E" w:rsidRDefault="00B24924" w:rsidP="00B12502">
            <w:pPr>
              <w:rPr>
                <w:rFonts w:ascii="Times New Roman" w:eastAsia="Times New Roman" w:hAnsi="Times New Roman" w:cs="Times New Roman"/>
                <w:b/>
                <w:kern w:val="24"/>
                <w:sz w:val="20"/>
                <w:szCs w:val="20"/>
                <w:lang w:val="en-US" w:eastAsia="ko-KR"/>
              </w:rPr>
            </w:pPr>
            <w:r w:rsidRPr="0049691E">
              <w:rPr>
                <w:rFonts w:ascii="Times New Roman" w:eastAsia="Times New Roman" w:hAnsi="Times New Roman" w:cs="Times New Roman"/>
                <w:b/>
                <w:bCs/>
                <w:kern w:val="24"/>
                <w:sz w:val="20"/>
                <w:szCs w:val="20"/>
                <w:lang w:val="en-US" w:eastAsia="ko-KR"/>
              </w:rPr>
              <w:t>HR (95% CI)</w:t>
            </w:r>
          </w:p>
        </w:tc>
        <w:tc>
          <w:tcPr>
            <w:tcW w:w="5103" w:type="dxa"/>
            <w:gridSpan w:val="3"/>
          </w:tcPr>
          <w:p w14:paraId="3776AE62" w14:textId="77777777" w:rsidR="00B24924" w:rsidRPr="0049691E" w:rsidRDefault="00B24924" w:rsidP="00B12502">
            <w:pPr>
              <w:rPr>
                <w:rFonts w:ascii="Times New Roman" w:eastAsiaTheme="minorEastAsia" w:hAnsi="Times New Roman" w:cs="Times New Roman"/>
                <w:b/>
                <w:kern w:val="24"/>
                <w:sz w:val="20"/>
                <w:szCs w:val="20"/>
                <w:lang w:eastAsia="ko-KR"/>
              </w:rPr>
            </w:pPr>
            <w:r w:rsidRPr="0049691E">
              <w:rPr>
                <w:rFonts w:ascii="Times New Roman" w:eastAsia="Times New Roman" w:hAnsi="Times New Roman" w:cs="Times New Roman"/>
                <w:b/>
                <w:kern w:val="24"/>
                <w:sz w:val="20"/>
                <w:szCs w:val="20"/>
                <w:lang w:eastAsia="ko-KR"/>
              </w:rPr>
              <w:t>Model 3</w:t>
            </w:r>
            <w:r w:rsidRPr="0049691E">
              <w:rPr>
                <w:rFonts w:ascii="Times New Roman" w:eastAsia="Times New Roman" w:hAnsi="Times New Roman" w:cs="Times New Roman"/>
                <w:b/>
                <w:i/>
                <w:kern w:val="24"/>
                <w:sz w:val="20"/>
                <w:szCs w:val="20"/>
                <w:vertAlign w:val="superscript"/>
                <w:lang w:val="en-US" w:eastAsia="ko-KR"/>
              </w:rPr>
              <w:t xml:space="preserve"> b</w:t>
            </w:r>
            <w:r w:rsidRPr="0049691E">
              <w:rPr>
                <w:rFonts w:ascii="Times New Roman" w:eastAsia="Times New Roman" w:hAnsi="Times New Roman" w:cs="Times New Roman"/>
                <w:b/>
                <w:kern w:val="24"/>
                <w:sz w:val="20"/>
                <w:szCs w:val="20"/>
                <w:lang w:eastAsia="ko-KR"/>
              </w:rPr>
              <w:t xml:space="preserve"> </w:t>
            </w:r>
            <w:r w:rsidRPr="0049691E">
              <w:rPr>
                <w:rFonts w:ascii="Times New Roman" w:eastAsiaTheme="minorEastAsia" w:hAnsi="Times New Roman" w:cs="Times New Roman"/>
                <w:b/>
                <w:kern w:val="24"/>
                <w:sz w:val="20"/>
                <w:szCs w:val="20"/>
                <w:lang w:eastAsia="ko-KR"/>
              </w:rPr>
              <w:t>+ adjustment for the below pollutant</w:t>
            </w:r>
          </w:p>
        </w:tc>
      </w:tr>
      <w:tr w:rsidR="00B24924" w:rsidRPr="0049691E" w14:paraId="640CB8AE" w14:textId="77777777" w:rsidTr="00E519CA">
        <w:trPr>
          <w:trHeight w:val="348"/>
        </w:trPr>
        <w:tc>
          <w:tcPr>
            <w:tcW w:w="1271" w:type="dxa"/>
            <w:vMerge/>
            <w:hideMark/>
          </w:tcPr>
          <w:p w14:paraId="05BD5360" w14:textId="77777777" w:rsidR="00B24924" w:rsidRPr="0049691E" w:rsidRDefault="00B24924" w:rsidP="00B12502">
            <w:pPr>
              <w:rPr>
                <w:rFonts w:ascii="Times New Roman" w:eastAsia="Times New Roman" w:hAnsi="Times New Roman" w:cs="Times New Roman"/>
                <w:b/>
                <w:sz w:val="20"/>
                <w:szCs w:val="20"/>
                <w:lang w:val="en-US" w:eastAsia="ko-KR"/>
              </w:rPr>
            </w:pPr>
          </w:p>
        </w:tc>
        <w:tc>
          <w:tcPr>
            <w:tcW w:w="709" w:type="dxa"/>
            <w:vMerge/>
          </w:tcPr>
          <w:p w14:paraId="4B343CD3" w14:textId="77777777" w:rsidR="00B24924" w:rsidRPr="0049691E" w:rsidRDefault="00B24924" w:rsidP="00B12502">
            <w:pPr>
              <w:rPr>
                <w:rFonts w:ascii="Times New Roman" w:eastAsia="Times New Roman" w:hAnsi="Times New Roman" w:cs="Times New Roman"/>
                <w:b/>
                <w:kern w:val="24"/>
                <w:sz w:val="20"/>
                <w:szCs w:val="20"/>
                <w:lang w:val="en-US" w:eastAsia="ko-KR"/>
              </w:rPr>
            </w:pPr>
          </w:p>
        </w:tc>
        <w:tc>
          <w:tcPr>
            <w:tcW w:w="1701" w:type="dxa"/>
            <w:vMerge/>
            <w:hideMark/>
          </w:tcPr>
          <w:p w14:paraId="2E0E5846" w14:textId="77777777" w:rsidR="00B24924" w:rsidRPr="0049691E" w:rsidRDefault="00B24924" w:rsidP="00B12502">
            <w:pPr>
              <w:rPr>
                <w:rFonts w:ascii="Times New Roman" w:eastAsia="Times New Roman" w:hAnsi="Times New Roman" w:cs="Times New Roman"/>
                <w:b/>
                <w:sz w:val="20"/>
                <w:szCs w:val="20"/>
                <w:lang w:val="en-US" w:eastAsia="ko-KR"/>
              </w:rPr>
            </w:pPr>
          </w:p>
        </w:tc>
        <w:tc>
          <w:tcPr>
            <w:tcW w:w="1701" w:type="dxa"/>
          </w:tcPr>
          <w:p w14:paraId="775D454D" w14:textId="77777777" w:rsidR="00B24924" w:rsidRPr="0049691E" w:rsidRDefault="00B24924" w:rsidP="00B12502">
            <w:pPr>
              <w:rPr>
                <w:rFonts w:ascii="Times New Roman" w:eastAsia="Times New Roman" w:hAnsi="Times New Roman" w:cs="Times New Roman"/>
                <w:b/>
                <w:kern w:val="24"/>
                <w:position w:val="-6"/>
                <w:sz w:val="20"/>
                <w:szCs w:val="20"/>
                <w:vertAlign w:val="subscript"/>
                <w:lang w:val="en-US" w:eastAsia="ko-KR"/>
              </w:rPr>
            </w:pPr>
            <w:r w:rsidRPr="0049691E">
              <w:rPr>
                <w:rFonts w:ascii="Times New Roman" w:eastAsia="Times New Roman" w:hAnsi="Times New Roman" w:cs="Times New Roman"/>
                <w:b/>
                <w:kern w:val="24"/>
                <w:sz w:val="20"/>
                <w:szCs w:val="20"/>
                <w:lang w:val="en-US" w:eastAsia="ko-KR"/>
              </w:rPr>
              <w:t>PM</w:t>
            </w:r>
            <w:r w:rsidRPr="0049691E">
              <w:rPr>
                <w:rFonts w:ascii="Times New Roman" w:eastAsia="Times New Roman" w:hAnsi="Times New Roman" w:cs="Times New Roman"/>
                <w:b/>
                <w:kern w:val="24"/>
                <w:position w:val="-6"/>
                <w:sz w:val="20"/>
                <w:szCs w:val="20"/>
                <w:vertAlign w:val="subscript"/>
                <w:lang w:val="en-US" w:eastAsia="ko-KR"/>
              </w:rPr>
              <w:t>2.5</w:t>
            </w:r>
          </w:p>
          <w:p w14:paraId="50388CF0" w14:textId="77777777" w:rsidR="00B24924" w:rsidRPr="0049691E" w:rsidRDefault="00B24924" w:rsidP="00B12502">
            <w:pPr>
              <w:rPr>
                <w:rFonts w:ascii="Times New Roman" w:eastAsia="Times New Roman" w:hAnsi="Times New Roman" w:cs="Times New Roman"/>
                <w:b/>
                <w:kern w:val="24"/>
                <w:sz w:val="20"/>
                <w:szCs w:val="20"/>
                <w:lang w:val="en-US" w:eastAsia="ko-KR"/>
              </w:rPr>
            </w:pPr>
            <w:r w:rsidRPr="0049691E">
              <w:rPr>
                <w:rFonts w:ascii="Times New Roman" w:eastAsia="Times New Roman" w:hAnsi="Times New Roman" w:cs="Times New Roman"/>
                <w:b/>
                <w:bCs/>
                <w:kern w:val="24"/>
                <w:sz w:val="20"/>
                <w:szCs w:val="20"/>
                <w:lang w:val="en-US" w:eastAsia="ko-KR"/>
              </w:rPr>
              <w:t>HR (95% CI)</w:t>
            </w:r>
          </w:p>
        </w:tc>
        <w:tc>
          <w:tcPr>
            <w:tcW w:w="1701" w:type="dxa"/>
          </w:tcPr>
          <w:p w14:paraId="2483B7AB" w14:textId="77777777" w:rsidR="00B24924" w:rsidRPr="0049691E" w:rsidRDefault="00B24924" w:rsidP="00B12502">
            <w:pPr>
              <w:rPr>
                <w:rFonts w:ascii="Times New Roman" w:eastAsia="Times New Roman" w:hAnsi="Times New Roman" w:cs="Times New Roman"/>
                <w:b/>
                <w:kern w:val="24"/>
                <w:position w:val="-6"/>
                <w:sz w:val="20"/>
                <w:szCs w:val="20"/>
                <w:vertAlign w:val="subscript"/>
                <w:lang w:val="en-US" w:eastAsia="ko-KR"/>
              </w:rPr>
            </w:pPr>
            <w:r w:rsidRPr="0049691E">
              <w:rPr>
                <w:rFonts w:ascii="Times New Roman" w:eastAsia="Times New Roman" w:hAnsi="Times New Roman" w:cs="Times New Roman"/>
                <w:b/>
                <w:kern w:val="24"/>
                <w:sz w:val="20"/>
                <w:szCs w:val="20"/>
                <w:lang w:val="en-US" w:eastAsia="ko-KR"/>
              </w:rPr>
              <w:t>NO</w:t>
            </w:r>
            <w:r w:rsidRPr="0049691E">
              <w:rPr>
                <w:rFonts w:ascii="Times New Roman" w:eastAsia="Times New Roman" w:hAnsi="Times New Roman" w:cs="Times New Roman"/>
                <w:b/>
                <w:kern w:val="24"/>
                <w:position w:val="-6"/>
                <w:sz w:val="20"/>
                <w:szCs w:val="20"/>
                <w:vertAlign w:val="subscript"/>
                <w:lang w:val="en-US" w:eastAsia="ko-KR"/>
              </w:rPr>
              <w:t>2</w:t>
            </w:r>
          </w:p>
          <w:p w14:paraId="6C29E4D9" w14:textId="77777777" w:rsidR="00B24924" w:rsidRPr="0049691E" w:rsidRDefault="00B24924" w:rsidP="00B12502">
            <w:pPr>
              <w:rPr>
                <w:rFonts w:ascii="Times New Roman" w:eastAsia="Times New Roman" w:hAnsi="Times New Roman" w:cs="Times New Roman"/>
                <w:b/>
                <w:bCs/>
                <w:kern w:val="24"/>
                <w:sz w:val="20"/>
                <w:szCs w:val="20"/>
                <w:lang w:val="en-US" w:eastAsia="ko-KR"/>
              </w:rPr>
            </w:pPr>
            <w:r w:rsidRPr="0049691E">
              <w:rPr>
                <w:rFonts w:ascii="Times New Roman" w:eastAsia="Times New Roman" w:hAnsi="Times New Roman" w:cs="Times New Roman"/>
                <w:b/>
                <w:bCs/>
                <w:kern w:val="24"/>
                <w:sz w:val="20"/>
                <w:szCs w:val="20"/>
                <w:lang w:val="en-US" w:eastAsia="ko-KR"/>
              </w:rPr>
              <w:t>HR (95% CI)</w:t>
            </w:r>
          </w:p>
        </w:tc>
        <w:tc>
          <w:tcPr>
            <w:tcW w:w="1701" w:type="dxa"/>
          </w:tcPr>
          <w:p w14:paraId="1E3D4ED9" w14:textId="77777777" w:rsidR="00B24924" w:rsidRPr="0049691E" w:rsidRDefault="00B24924" w:rsidP="00B12502">
            <w:pPr>
              <w:rPr>
                <w:rFonts w:ascii="Times New Roman" w:eastAsia="Times New Roman" w:hAnsi="Times New Roman" w:cs="Times New Roman"/>
                <w:b/>
                <w:kern w:val="24"/>
                <w:sz w:val="20"/>
                <w:szCs w:val="20"/>
                <w:lang w:eastAsia="ko-KR"/>
              </w:rPr>
            </w:pPr>
            <w:r w:rsidRPr="0049691E">
              <w:rPr>
                <w:rFonts w:ascii="Times New Roman" w:eastAsia="Times New Roman" w:hAnsi="Times New Roman" w:cs="Times New Roman"/>
                <w:b/>
                <w:kern w:val="24"/>
                <w:sz w:val="20"/>
                <w:szCs w:val="20"/>
                <w:lang w:eastAsia="ko-KR"/>
              </w:rPr>
              <w:t>BC</w:t>
            </w:r>
          </w:p>
          <w:p w14:paraId="3106919B" w14:textId="77777777" w:rsidR="00B24924" w:rsidRPr="0049691E" w:rsidRDefault="00B24924" w:rsidP="00B12502">
            <w:pPr>
              <w:rPr>
                <w:rFonts w:ascii="Times New Roman" w:eastAsia="Times New Roman" w:hAnsi="Times New Roman" w:cs="Times New Roman"/>
                <w:b/>
                <w:kern w:val="24"/>
                <w:sz w:val="20"/>
                <w:szCs w:val="20"/>
                <w:lang w:eastAsia="ko-KR"/>
              </w:rPr>
            </w:pPr>
            <w:r w:rsidRPr="0049691E">
              <w:rPr>
                <w:rFonts w:ascii="Times New Roman" w:eastAsia="Times New Roman" w:hAnsi="Times New Roman" w:cs="Times New Roman"/>
                <w:b/>
                <w:bCs/>
                <w:kern w:val="24"/>
                <w:sz w:val="20"/>
                <w:szCs w:val="20"/>
                <w:lang w:val="en-US" w:eastAsia="ko-KR"/>
              </w:rPr>
              <w:t>HR (95% CI)</w:t>
            </w:r>
          </w:p>
        </w:tc>
      </w:tr>
      <w:tr w:rsidR="00B24924" w:rsidRPr="0049691E" w14:paraId="08F7BB6B" w14:textId="77777777" w:rsidTr="00A126AC">
        <w:trPr>
          <w:trHeight w:val="283"/>
        </w:trPr>
        <w:tc>
          <w:tcPr>
            <w:tcW w:w="1271" w:type="dxa"/>
            <w:vMerge w:val="restart"/>
            <w:vAlign w:val="center"/>
            <w:hideMark/>
          </w:tcPr>
          <w:p w14:paraId="5715CF17" w14:textId="77777777" w:rsidR="00B24924" w:rsidRPr="0049691E" w:rsidRDefault="00B24924" w:rsidP="00A126AC">
            <w:pPr>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bCs/>
                <w:kern w:val="24"/>
                <w:sz w:val="20"/>
                <w:szCs w:val="20"/>
                <w:lang w:eastAsia="ko-KR"/>
              </w:rPr>
              <w:t>Dementia</w:t>
            </w:r>
            <w:r w:rsidRPr="0049691E">
              <w:rPr>
                <w:rFonts w:ascii="Times New Roman" w:eastAsia="Times New Roman" w:hAnsi="Times New Roman" w:cs="Times New Roman"/>
                <w:bCs/>
                <w:kern w:val="24"/>
                <w:sz w:val="20"/>
                <w:szCs w:val="20"/>
                <w:vertAlign w:val="superscript"/>
                <w:lang w:eastAsia="ko-KR"/>
              </w:rPr>
              <w:br/>
            </w:r>
            <w:r w:rsidRPr="0049691E">
              <w:rPr>
                <w:rFonts w:ascii="Times New Roman" w:eastAsia="Times New Roman" w:hAnsi="Times New Roman" w:cs="Times New Roman"/>
                <w:bCs/>
                <w:kern w:val="24"/>
                <w:sz w:val="20"/>
                <w:szCs w:val="20"/>
                <w:lang w:eastAsia="ko-KR"/>
              </w:rPr>
              <w:t>(N=81,731)</w:t>
            </w:r>
          </w:p>
        </w:tc>
        <w:tc>
          <w:tcPr>
            <w:tcW w:w="709" w:type="dxa"/>
            <w:vAlign w:val="center"/>
          </w:tcPr>
          <w:p w14:paraId="7AB68410" w14:textId="77777777" w:rsidR="00B24924" w:rsidRPr="0049691E" w:rsidRDefault="00B24924" w:rsidP="00A126AC">
            <w:pPr>
              <w:rPr>
                <w:rFonts w:ascii="Times New Roman" w:eastAsia="Times New Roman" w:hAnsi="Times New Roman" w:cs="Times New Roman"/>
                <w:sz w:val="20"/>
                <w:szCs w:val="20"/>
                <w:lang w:val="en-US" w:eastAsia="ko-KR"/>
              </w:rPr>
            </w:pPr>
            <w:r w:rsidRPr="0049691E">
              <w:rPr>
                <w:rFonts w:ascii="Times New Roman" w:eastAsia="Times New Roman" w:hAnsi="Times New Roman" w:cs="Times New Roman"/>
                <w:kern w:val="24"/>
                <w:sz w:val="20"/>
                <w:szCs w:val="20"/>
                <w:lang w:val="en-US" w:eastAsia="ko-KR"/>
              </w:rPr>
              <w:t>PM</w:t>
            </w:r>
            <w:r w:rsidRPr="0049691E">
              <w:rPr>
                <w:rFonts w:ascii="Times New Roman" w:eastAsia="Times New Roman" w:hAnsi="Times New Roman" w:cs="Times New Roman"/>
                <w:kern w:val="24"/>
                <w:position w:val="-6"/>
                <w:sz w:val="20"/>
                <w:szCs w:val="20"/>
                <w:vertAlign w:val="subscript"/>
                <w:lang w:val="en-US" w:eastAsia="ko-KR"/>
              </w:rPr>
              <w:t>2.5</w:t>
            </w:r>
          </w:p>
        </w:tc>
        <w:tc>
          <w:tcPr>
            <w:tcW w:w="1701" w:type="dxa"/>
            <w:vAlign w:val="center"/>
            <w:hideMark/>
          </w:tcPr>
          <w:p w14:paraId="46F54A6E" w14:textId="77777777" w:rsidR="00B24924" w:rsidRPr="0049691E" w:rsidRDefault="00B24924" w:rsidP="00A126AC">
            <w:pPr>
              <w:textAlignment w:val="bottom"/>
              <w:rPr>
                <w:rFonts w:ascii="Times New Roman" w:eastAsia="Times New Roman" w:hAnsi="Times New Roman" w:cs="Times New Roman"/>
                <w:sz w:val="20"/>
                <w:szCs w:val="20"/>
                <w:lang w:val="en-US" w:eastAsia="ko-KR"/>
              </w:rPr>
            </w:pPr>
            <w:r w:rsidRPr="0049691E">
              <w:rPr>
                <w:rFonts w:ascii="Times New Roman" w:eastAsia="Times New Roman" w:hAnsi="Times New Roman" w:cs="Times New Roman"/>
                <w:kern w:val="24"/>
                <w:sz w:val="20"/>
                <w:szCs w:val="20"/>
                <w:lang w:val="en-US" w:eastAsia="ko-KR"/>
              </w:rPr>
              <w:t>1.14 (1.12, 1.16)</w:t>
            </w:r>
          </w:p>
        </w:tc>
        <w:tc>
          <w:tcPr>
            <w:tcW w:w="1701" w:type="dxa"/>
            <w:vAlign w:val="center"/>
          </w:tcPr>
          <w:p w14:paraId="4B353819" w14:textId="77777777" w:rsidR="00B24924" w:rsidRPr="0049691E" w:rsidRDefault="00B24924" w:rsidP="00A126AC">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w:t>
            </w:r>
          </w:p>
        </w:tc>
        <w:tc>
          <w:tcPr>
            <w:tcW w:w="1701" w:type="dxa"/>
            <w:vAlign w:val="center"/>
          </w:tcPr>
          <w:p w14:paraId="53B604A0" w14:textId="77777777" w:rsidR="00B24924" w:rsidRPr="0049691E" w:rsidRDefault="00B24924" w:rsidP="00A126AC">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1.05 (1.02, 1.07)</w:t>
            </w:r>
          </w:p>
        </w:tc>
        <w:tc>
          <w:tcPr>
            <w:tcW w:w="1701" w:type="dxa"/>
            <w:vAlign w:val="center"/>
          </w:tcPr>
          <w:p w14:paraId="08DC5D66" w14:textId="77777777" w:rsidR="00B24924" w:rsidRPr="0049691E" w:rsidRDefault="00B24924" w:rsidP="00A126AC">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1.06 (1.03, 1.08)</w:t>
            </w:r>
          </w:p>
        </w:tc>
      </w:tr>
      <w:tr w:rsidR="00B24924" w:rsidRPr="0049691E" w14:paraId="02F428F2" w14:textId="77777777" w:rsidTr="00A126AC">
        <w:trPr>
          <w:trHeight w:val="283"/>
        </w:trPr>
        <w:tc>
          <w:tcPr>
            <w:tcW w:w="1271" w:type="dxa"/>
            <w:vMerge/>
            <w:vAlign w:val="center"/>
          </w:tcPr>
          <w:p w14:paraId="22DDB58A" w14:textId="77777777" w:rsidR="00B24924" w:rsidRPr="0049691E" w:rsidRDefault="00B24924" w:rsidP="00A126AC">
            <w:pPr>
              <w:rPr>
                <w:rFonts w:ascii="Times New Roman" w:eastAsia="Times New Roman" w:hAnsi="Times New Roman" w:cs="Times New Roman"/>
                <w:bCs/>
                <w:kern w:val="24"/>
                <w:sz w:val="20"/>
                <w:szCs w:val="20"/>
                <w:lang w:eastAsia="ko-KR"/>
              </w:rPr>
            </w:pPr>
          </w:p>
        </w:tc>
        <w:tc>
          <w:tcPr>
            <w:tcW w:w="709" w:type="dxa"/>
            <w:vAlign w:val="center"/>
          </w:tcPr>
          <w:p w14:paraId="2E8A356B" w14:textId="77777777" w:rsidR="00B24924" w:rsidRPr="0049691E" w:rsidRDefault="00B24924" w:rsidP="00A126AC">
            <w:pPr>
              <w:rPr>
                <w:rFonts w:ascii="Times New Roman" w:eastAsia="Times New Roman" w:hAnsi="Times New Roman" w:cs="Times New Roman"/>
                <w:kern w:val="24"/>
                <w:position w:val="-6"/>
                <w:sz w:val="20"/>
                <w:szCs w:val="20"/>
                <w:vertAlign w:val="subscript"/>
                <w:lang w:val="en-US" w:eastAsia="ko-KR"/>
              </w:rPr>
            </w:pPr>
            <w:r w:rsidRPr="0049691E">
              <w:rPr>
                <w:rFonts w:ascii="Times New Roman" w:eastAsia="Times New Roman" w:hAnsi="Times New Roman" w:cs="Times New Roman"/>
                <w:kern w:val="24"/>
                <w:sz w:val="20"/>
                <w:szCs w:val="20"/>
                <w:lang w:val="en-US" w:eastAsia="ko-KR"/>
              </w:rPr>
              <w:t>NO</w:t>
            </w:r>
            <w:r w:rsidRPr="0049691E">
              <w:rPr>
                <w:rFonts w:ascii="Times New Roman" w:eastAsia="Times New Roman" w:hAnsi="Times New Roman" w:cs="Times New Roman"/>
                <w:kern w:val="24"/>
                <w:position w:val="-6"/>
                <w:sz w:val="20"/>
                <w:szCs w:val="20"/>
                <w:vertAlign w:val="subscript"/>
                <w:lang w:val="en-US" w:eastAsia="ko-KR"/>
              </w:rPr>
              <w:t>2</w:t>
            </w:r>
          </w:p>
        </w:tc>
        <w:tc>
          <w:tcPr>
            <w:tcW w:w="1701" w:type="dxa"/>
            <w:vAlign w:val="center"/>
          </w:tcPr>
          <w:p w14:paraId="07300BE3" w14:textId="77777777" w:rsidR="00B24924" w:rsidRPr="0049691E" w:rsidRDefault="00B24924" w:rsidP="00A126AC">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1.25 (1.22, 1.28)</w:t>
            </w:r>
          </w:p>
        </w:tc>
        <w:tc>
          <w:tcPr>
            <w:tcW w:w="1701" w:type="dxa"/>
            <w:vAlign w:val="center"/>
          </w:tcPr>
          <w:p w14:paraId="5944B7EA" w14:textId="77777777" w:rsidR="00B24924" w:rsidRPr="0049691E" w:rsidRDefault="00B24924" w:rsidP="00A126AC">
            <w:pPr>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1.21 (1.17, 1.25)</w:t>
            </w:r>
          </w:p>
        </w:tc>
        <w:tc>
          <w:tcPr>
            <w:tcW w:w="1701" w:type="dxa"/>
            <w:vAlign w:val="center"/>
          </w:tcPr>
          <w:p w14:paraId="3C506B8B" w14:textId="77777777" w:rsidR="00B24924" w:rsidRPr="0049691E" w:rsidRDefault="00B24924" w:rsidP="00A126AC">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w:t>
            </w:r>
          </w:p>
        </w:tc>
        <w:tc>
          <w:tcPr>
            <w:tcW w:w="1701" w:type="dxa"/>
            <w:vAlign w:val="center"/>
          </w:tcPr>
          <w:p w14:paraId="743A7DAC" w14:textId="77777777" w:rsidR="00B24924" w:rsidRPr="0049691E" w:rsidRDefault="00B24924" w:rsidP="00A126AC">
            <w:pPr>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1.19 (1.12, 1.26)</w:t>
            </w:r>
          </w:p>
        </w:tc>
      </w:tr>
      <w:tr w:rsidR="00B24924" w:rsidRPr="0049691E" w14:paraId="68514D59" w14:textId="77777777" w:rsidTr="00A126AC">
        <w:trPr>
          <w:trHeight w:val="283"/>
        </w:trPr>
        <w:tc>
          <w:tcPr>
            <w:tcW w:w="1271" w:type="dxa"/>
            <w:vMerge/>
            <w:vAlign w:val="center"/>
          </w:tcPr>
          <w:p w14:paraId="6BD39052" w14:textId="77777777" w:rsidR="00B24924" w:rsidRPr="0049691E" w:rsidRDefault="00B24924" w:rsidP="00A126AC">
            <w:pPr>
              <w:rPr>
                <w:rFonts w:ascii="Times New Roman" w:eastAsia="Times New Roman" w:hAnsi="Times New Roman" w:cs="Times New Roman"/>
                <w:bCs/>
                <w:kern w:val="24"/>
                <w:sz w:val="20"/>
                <w:szCs w:val="20"/>
                <w:lang w:eastAsia="ko-KR"/>
              </w:rPr>
            </w:pPr>
          </w:p>
        </w:tc>
        <w:tc>
          <w:tcPr>
            <w:tcW w:w="709" w:type="dxa"/>
            <w:vAlign w:val="center"/>
          </w:tcPr>
          <w:p w14:paraId="2E5493C7" w14:textId="77777777" w:rsidR="00B24924" w:rsidRPr="0049691E" w:rsidRDefault="00B24924" w:rsidP="00A126AC">
            <w:pPr>
              <w:rPr>
                <w:rFonts w:ascii="Times New Roman" w:eastAsia="Times New Roman" w:hAnsi="Times New Roman" w:cs="Times New Roman"/>
                <w:kern w:val="24"/>
                <w:sz w:val="20"/>
                <w:szCs w:val="20"/>
                <w:lang w:eastAsia="ko-KR"/>
              </w:rPr>
            </w:pPr>
            <w:r w:rsidRPr="0049691E">
              <w:rPr>
                <w:rFonts w:ascii="Times New Roman" w:eastAsia="Times New Roman" w:hAnsi="Times New Roman" w:cs="Times New Roman"/>
                <w:kern w:val="24"/>
                <w:sz w:val="20"/>
                <w:szCs w:val="20"/>
                <w:lang w:eastAsia="ko-KR"/>
              </w:rPr>
              <w:t>BC</w:t>
            </w:r>
          </w:p>
        </w:tc>
        <w:tc>
          <w:tcPr>
            <w:tcW w:w="1701" w:type="dxa"/>
            <w:vAlign w:val="center"/>
          </w:tcPr>
          <w:p w14:paraId="7DB5F8C1" w14:textId="77777777" w:rsidR="00B24924" w:rsidRPr="0049691E" w:rsidRDefault="00B24924" w:rsidP="00A126AC">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1.23 (1.20, 1.26)</w:t>
            </w:r>
          </w:p>
        </w:tc>
        <w:tc>
          <w:tcPr>
            <w:tcW w:w="1701" w:type="dxa"/>
            <w:vAlign w:val="center"/>
          </w:tcPr>
          <w:p w14:paraId="4914FE8C" w14:textId="77777777" w:rsidR="00B24924" w:rsidRPr="0049691E" w:rsidRDefault="00B24924" w:rsidP="00A126AC">
            <w:pPr>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1.18 (1.14, 1.21)</w:t>
            </w:r>
          </w:p>
        </w:tc>
        <w:tc>
          <w:tcPr>
            <w:tcW w:w="1701" w:type="dxa"/>
            <w:vAlign w:val="center"/>
          </w:tcPr>
          <w:p w14:paraId="45761335" w14:textId="77777777" w:rsidR="00B24924" w:rsidRPr="0049691E" w:rsidRDefault="00B24924" w:rsidP="00A126AC">
            <w:pPr>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1.06 (1, 1.12)</w:t>
            </w:r>
          </w:p>
        </w:tc>
        <w:tc>
          <w:tcPr>
            <w:tcW w:w="1701" w:type="dxa"/>
            <w:vAlign w:val="center"/>
          </w:tcPr>
          <w:p w14:paraId="5DCBA3A1" w14:textId="77777777" w:rsidR="00B24924" w:rsidRPr="0049691E" w:rsidRDefault="00B24924" w:rsidP="00A126AC">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w:t>
            </w:r>
          </w:p>
        </w:tc>
      </w:tr>
      <w:tr w:rsidR="00B24924" w:rsidRPr="0049691E" w14:paraId="3DB8C68A" w14:textId="77777777" w:rsidTr="00A126AC">
        <w:trPr>
          <w:trHeight w:val="283"/>
        </w:trPr>
        <w:tc>
          <w:tcPr>
            <w:tcW w:w="1271" w:type="dxa"/>
            <w:vMerge w:val="restart"/>
            <w:vAlign w:val="center"/>
            <w:hideMark/>
          </w:tcPr>
          <w:p w14:paraId="121144D3" w14:textId="77777777" w:rsidR="00B24924" w:rsidRPr="0049691E" w:rsidRDefault="00B24924" w:rsidP="00A126AC">
            <w:pPr>
              <w:rPr>
                <w:rFonts w:ascii="Times New Roman" w:eastAsia="Times New Roman" w:hAnsi="Times New Roman" w:cs="Times New Roman"/>
                <w:bCs/>
                <w:kern w:val="24"/>
                <w:sz w:val="20"/>
                <w:szCs w:val="20"/>
                <w:lang w:eastAsia="ko-KR"/>
              </w:rPr>
            </w:pPr>
            <w:r w:rsidRPr="0049691E">
              <w:rPr>
                <w:rFonts w:ascii="Times New Roman" w:eastAsia="Times New Roman" w:hAnsi="Times New Roman" w:cs="Times New Roman"/>
                <w:bCs/>
                <w:kern w:val="24"/>
                <w:sz w:val="20"/>
                <w:szCs w:val="20"/>
                <w:lang w:eastAsia="ko-KR"/>
              </w:rPr>
              <w:t>Alzheimer’s Disease</w:t>
            </w:r>
            <w:r w:rsidRPr="0049691E">
              <w:rPr>
                <w:rFonts w:ascii="Times New Roman" w:eastAsia="Times New Roman" w:hAnsi="Times New Roman" w:cs="Times New Roman"/>
                <w:bCs/>
                <w:kern w:val="24"/>
                <w:sz w:val="20"/>
                <w:szCs w:val="20"/>
                <w:vertAlign w:val="superscript"/>
                <w:lang w:eastAsia="ko-KR"/>
              </w:rPr>
              <w:br/>
            </w:r>
            <w:r w:rsidRPr="0049691E">
              <w:rPr>
                <w:rFonts w:ascii="Times New Roman" w:eastAsia="Times New Roman" w:hAnsi="Times New Roman" w:cs="Times New Roman"/>
                <w:bCs/>
                <w:kern w:val="24"/>
                <w:sz w:val="20"/>
                <w:szCs w:val="20"/>
                <w:lang w:eastAsia="ko-KR"/>
              </w:rPr>
              <w:t xml:space="preserve"> (n=23,286)</w:t>
            </w:r>
          </w:p>
        </w:tc>
        <w:tc>
          <w:tcPr>
            <w:tcW w:w="709" w:type="dxa"/>
            <w:vAlign w:val="center"/>
          </w:tcPr>
          <w:p w14:paraId="3B89FEF0" w14:textId="77777777" w:rsidR="00B24924" w:rsidRPr="0049691E" w:rsidRDefault="00B24924" w:rsidP="00A126AC">
            <w:pPr>
              <w:textAlignment w:val="bottom"/>
              <w:rPr>
                <w:rFonts w:ascii="Times New Roman" w:eastAsia="Times New Roman" w:hAnsi="Times New Roman" w:cs="Times New Roman"/>
                <w:sz w:val="20"/>
                <w:szCs w:val="20"/>
                <w:lang w:val="en-US" w:eastAsia="ko-KR"/>
              </w:rPr>
            </w:pPr>
            <w:r w:rsidRPr="0049691E">
              <w:rPr>
                <w:rFonts w:ascii="Times New Roman" w:eastAsia="Times New Roman" w:hAnsi="Times New Roman" w:cs="Times New Roman"/>
                <w:kern w:val="24"/>
                <w:sz w:val="20"/>
                <w:szCs w:val="20"/>
                <w:lang w:val="en-US" w:eastAsia="ko-KR"/>
              </w:rPr>
              <w:t>PM</w:t>
            </w:r>
            <w:r w:rsidRPr="0049691E">
              <w:rPr>
                <w:rFonts w:ascii="Times New Roman" w:eastAsia="Times New Roman" w:hAnsi="Times New Roman" w:cs="Times New Roman"/>
                <w:kern w:val="24"/>
                <w:position w:val="-6"/>
                <w:sz w:val="20"/>
                <w:szCs w:val="20"/>
                <w:vertAlign w:val="subscript"/>
                <w:lang w:val="en-US" w:eastAsia="ko-KR"/>
              </w:rPr>
              <w:t>2.5</w:t>
            </w:r>
          </w:p>
        </w:tc>
        <w:tc>
          <w:tcPr>
            <w:tcW w:w="1701" w:type="dxa"/>
            <w:vAlign w:val="center"/>
          </w:tcPr>
          <w:p w14:paraId="3805FE14" w14:textId="77777777" w:rsidR="00B24924" w:rsidRPr="0049691E" w:rsidRDefault="00B24924" w:rsidP="00A126AC">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1.13 (1.07, 1.18)</w:t>
            </w:r>
          </w:p>
        </w:tc>
        <w:tc>
          <w:tcPr>
            <w:tcW w:w="1701" w:type="dxa"/>
            <w:vAlign w:val="center"/>
          </w:tcPr>
          <w:p w14:paraId="58F10447" w14:textId="77777777" w:rsidR="00B24924" w:rsidRPr="0049691E" w:rsidRDefault="00B24924" w:rsidP="00A126AC">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w:t>
            </w:r>
          </w:p>
        </w:tc>
        <w:tc>
          <w:tcPr>
            <w:tcW w:w="1701" w:type="dxa"/>
            <w:vAlign w:val="center"/>
          </w:tcPr>
          <w:p w14:paraId="313E0EC8" w14:textId="77777777" w:rsidR="00B24924" w:rsidRPr="0049691E" w:rsidRDefault="00B24924" w:rsidP="00A126AC">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0.97 (0.91, 1.04)</w:t>
            </w:r>
          </w:p>
        </w:tc>
        <w:tc>
          <w:tcPr>
            <w:tcW w:w="1701" w:type="dxa"/>
            <w:vAlign w:val="center"/>
          </w:tcPr>
          <w:p w14:paraId="34C9D337" w14:textId="77777777" w:rsidR="00B24924" w:rsidRPr="0049691E" w:rsidRDefault="00B24924" w:rsidP="00A126AC">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0.99 (0.93, 1.06)</w:t>
            </w:r>
          </w:p>
        </w:tc>
      </w:tr>
      <w:tr w:rsidR="00B24924" w:rsidRPr="0049691E" w14:paraId="2B4C1596" w14:textId="77777777" w:rsidTr="00A126AC">
        <w:trPr>
          <w:trHeight w:val="283"/>
        </w:trPr>
        <w:tc>
          <w:tcPr>
            <w:tcW w:w="1271" w:type="dxa"/>
            <w:vMerge/>
            <w:vAlign w:val="center"/>
          </w:tcPr>
          <w:p w14:paraId="74A562A3" w14:textId="77777777" w:rsidR="00B24924" w:rsidRPr="0049691E" w:rsidRDefault="00B24924" w:rsidP="00A126AC">
            <w:pPr>
              <w:rPr>
                <w:rFonts w:ascii="Times New Roman" w:eastAsia="Times New Roman" w:hAnsi="Times New Roman" w:cs="Times New Roman"/>
                <w:bCs/>
                <w:kern w:val="24"/>
                <w:sz w:val="20"/>
                <w:szCs w:val="20"/>
                <w:lang w:eastAsia="ko-KR"/>
              </w:rPr>
            </w:pPr>
          </w:p>
        </w:tc>
        <w:tc>
          <w:tcPr>
            <w:tcW w:w="709" w:type="dxa"/>
            <w:vAlign w:val="center"/>
          </w:tcPr>
          <w:p w14:paraId="07C60480" w14:textId="77777777" w:rsidR="00B24924" w:rsidRPr="0049691E" w:rsidRDefault="00B24924" w:rsidP="00A126AC">
            <w:pPr>
              <w:textAlignment w:val="bottom"/>
              <w:rPr>
                <w:rFonts w:ascii="Times New Roman" w:eastAsia="Times New Roman" w:hAnsi="Times New Roman" w:cs="Times New Roman"/>
                <w:sz w:val="20"/>
                <w:szCs w:val="20"/>
                <w:lang w:val="en-US" w:eastAsia="ko-KR"/>
              </w:rPr>
            </w:pPr>
            <w:r w:rsidRPr="0049691E">
              <w:rPr>
                <w:rFonts w:ascii="Times New Roman" w:eastAsia="Times New Roman" w:hAnsi="Times New Roman" w:cs="Times New Roman"/>
                <w:kern w:val="24"/>
                <w:sz w:val="20"/>
                <w:szCs w:val="20"/>
                <w:lang w:val="en-US" w:eastAsia="ko-KR"/>
              </w:rPr>
              <w:t>NO</w:t>
            </w:r>
            <w:r w:rsidRPr="0049691E">
              <w:rPr>
                <w:rFonts w:ascii="Times New Roman" w:eastAsia="Times New Roman" w:hAnsi="Times New Roman" w:cs="Times New Roman"/>
                <w:kern w:val="24"/>
                <w:position w:val="-6"/>
                <w:sz w:val="20"/>
                <w:szCs w:val="20"/>
                <w:vertAlign w:val="subscript"/>
                <w:lang w:val="en-US" w:eastAsia="ko-KR"/>
              </w:rPr>
              <w:t>2</w:t>
            </w:r>
          </w:p>
        </w:tc>
        <w:tc>
          <w:tcPr>
            <w:tcW w:w="1701" w:type="dxa"/>
            <w:vAlign w:val="center"/>
          </w:tcPr>
          <w:p w14:paraId="52A74A96" w14:textId="77777777" w:rsidR="00B24924" w:rsidRPr="0049691E" w:rsidRDefault="00B24924" w:rsidP="00A126AC">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1.33 (1.26, 1.41)</w:t>
            </w:r>
          </w:p>
        </w:tc>
        <w:tc>
          <w:tcPr>
            <w:tcW w:w="1701" w:type="dxa"/>
            <w:vAlign w:val="center"/>
          </w:tcPr>
          <w:p w14:paraId="76E53D26" w14:textId="77777777" w:rsidR="00B24924" w:rsidRPr="0049691E" w:rsidRDefault="00B24924" w:rsidP="00A126AC">
            <w:pPr>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1.36 (1.26, 1.47)</w:t>
            </w:r>
          </w:p>
        </w:tc>
        <w:tc>
          <w:tcPr>
            <w:tcW w:w="1701" w:type="dxa"/>
            <w:vAlign w:val="center"/>
          </w:tcPr>
          <w:p w14:paraId="5367C0C8" w14:textId="77777777" w:rsidR="00B24924" w:rsidRPr="0049691E" w:rsidRDefault="00B24924" w:rsidP="00A126AC">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w:t>
            </w:r>
          </w:p>
        </w:tc>
        <w:tc>
          <w:tcPr>
            <w:tcW w:w="1701" w:type="dxa"/>
            <w:vAlign w:val="center"/>
          </w:tcPr>
          <w:p w14:paraId="4E5B9ABD" w14:textId="77777777" w:rsidR="00B24924" w:rsidRPr="0049691E" w:rsidRDefault="00B24924" w:rsidP="00A126AC">
            <w:pPr>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1.29 (1.16, 1.44)</w:t>
            </w:r>
          </w:p>
        </w:tc>
      </w:tr>
      <w:tr w:rsidR="00B24924" w:rsidRPr="0049691E" w14:paraId="404ECC35" w14:textId="77777777" w:rsidTr="00A126AC">
        <w:trPr>
          <w:trHeight w:val="283"/>
        </w:trPr>
        <w:tc>
          <w:tcPr>
            <w:tcW w:w="1271" w:type="dxa"/>
            <w:vMerge/>
            <w:vAlign w:val="center"/>
          </w:tcPr>
          <w:p w14:paraId="20E4D590" w14:textId="77777777" w:rsidR="00B24924" w:rsidRPr="0049691E" w:rsidRDefault="00B24924" w:rsidP="00A126AC">
            <w:pPr>
              <w:rPr>
                <w:rFonts w:ascii="Times New Roman" w:eastAsia="Times New Roman" w:hAnsi="Times New Roman" w:cs="Times New Roman"/>
                <w:bCs/>
                <w:kern w:val="24"/>
                <w:sz w:val="20"/>
                <w:szCs w:val="20"/>
                <w:lang w:eastAsia="ko-KR"/>
              </w:rPr>
            </w:pPr>
          </w:p>
        </w:tc>
        <w:tc>
          <w:tcPr>
            <w:tcW w:w="709" w:type="dxa"/>
            <w:vAlign w:val="center"/>
          </w:tcPr>
          <w:p w14:paraId="05E1C664" w14:textId="77777777" w:rsidR="00B24924" w:rsidRPr="0049691E" w:rsidRDefault="00B24924" w:rsidP="00A126AC">
            <w:pPr>
              <w:textAlignment w:val="bottom"/>
              <w:rPr>
                <w:rFonts w:ascii="Times New Roman" w:eastAsia="Times New Roman" w:hAnsi="Times New Roman" w:cs="Times New Roman"/>
                <w:sz w:val="20"/>
                <w:szCs w:val="20"/>
                <w:lang w:val="en-US" w:eastAsia="ko-KR"/>
              </w:rPr>
            </w:pPr>
            <w:r w:rsidRPr="0049691E">
              <w:rPr>
                <w:rFonts w:ascii="Times New Roman" w:eastAsia="Times New Roman" w:hAnsi="Times New Roman" w:cs="Times New Roman"/>
                <w:kern w:val="24"/>
                <w:sz w:val="20"/>
                <w:szCs w:val="20"/>
                <w:lang w:eastAsia="ko-KR"/>
              </w:rPr>
              <w:t>BC</w:t>
            </w:r>
          </w:p>
        </w:tc>
        <w:tc>
          <w:tcPr>
            <w:tcW w:w="1701" w:type="dxa"/>
            <w:vAlign w:val="center"/>
          </w:tcPr>
          <w:p w14:paraId="41848BF9" w14:textId="77777777" w:rsidR="00B24924" w:rsidRPr="0049691E" w:rsidRDefault="00B24924" w:rsidP="00A126AC">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1.29 (1.22, 1.37)</w:t>
            </w:r>
          </w:p>
        </w:tc>
        <w:tc>
          <w:tcPr>
            <w:tcW w:w="1701" w:type="dxa"/>
            <w:vAlign w:val="center"/>
          </w:tcPr>
          <w:p w14:paraId="14FA984A" w14:textId="77777777" w:rsidR="00B24924" w:rsidRPr="0049691E" w:rsidRDefault="00B24924" w:rsidP="00A126AC">
            <w:pPr>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1.30 (1.20, 1.40)</w:t>
            </w:r>
          </w:p>
        </w:tc>
        <w:tc>
          <w:tcPr>
            <w:tcW w:w="1701" w:type="dxa"/>
            <w:vAlign w:val="center"/>
          </w:tcPr>
          <w:p w14:paraId="6CB117A3" w14:textId="77777777" w:rsidR="00B24924" w:rsidRPr="0049691E" w:rsidRDefault="00B24924" w:rsidP="00A126AC">
            <w:pPr>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1.03 (0.92, 1.16)</w:t>
            </w:r>
          </w:p>
        </w:tc>
        <w:tc>
          <w:tcPr>
            <w:tcW w:w="1701" w:type="dxa"/>
            <w:vAlign w:val="center"/>
          </w:tcPr>
          <w:p w14:paraId="60E4B05D" w14:textId="77777777" w:rsidR="00B24924" w:rsidRPr="0049691E" w:rsidRDefault="00B24924" w:rsidP="00A126AC">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w:t>
            </w:r>
          </w:p>
        </w:tc>
      </w:tr>
      <w:tr w:rsidR="00B24924" w:rsidRPr="0049691E" w14:paraId="12DD4C77" w14:textId="77777777" w:rsidTr="00A126AC">
        <w:trPr>
          <w:trHeight w:val="283"/>
        </w:trPr>
        <w:tc>
          <w:tcPr>
            <w:tcW w:w="1271" w:type="dxa"/>
            <w:vMerge w:val="restart"/>
            <w:vAlign w:val="center"/>
            <w:hideMark/>
          </w:tcPr>
          <w:p w14:paraId="29FCE0BA" w14:textId="77777777" w:rsidR="00B24924" w:rsidRPr="0049691E" w:rsidRDefault="00B24924" w:rsidP="00A126AC">
            <w:pPr>
              <w:rPr>
                <w:rFonts w:ascii="Times New Roman" w:eastAsia="Times New Roman" w:hAnsi="Times New Roman" w:cs="Times New Roman"/>
                <w:sz w:val="20"/>
                <w:szCs w:val="20"/>
                <w:lang w:val="en-US" w:eastAsia="ko-KR"/>
              </w:rPr>
            </w:pPr>
            <w:r w:rsidRPr="0049691E">
              <w:rPr>
                <w:rFonts w:ascii="Times New Roman" w:eastAsia="Times New Roman" w:hAnsi="Times New Roman" w:cs="Times New Roman"/>
                <w:bCs/>
                <w:kern w:val="24"/>
                <w:sz w:val="20"/>
                <w:szCs w:val="20"/>
                <w:lang w:eastAsia="ko-KR"/>
              </w:rPr>
              <w:t>Vascular dementia</w:t>
            </w:r>
            <w:r w:rsidRPr="0049691E">
              <w:rPr>
                <w:rFonts w:ascii="Times New Roman" w:eastAsia="Times New Roman" w:hAnsi="Times New Roman" w:cs="Times New Roman"/>
                <w:bCs/>
                <w:kern w:val="24"/>
                <w:sz w:val="20"/>
                <w:szCs w:val="20"/>
                <w:vertAlign w:val="superscript"/>
                <w:lang w:eastAsia="ko-KR"/>
              </w:rPr>
              <w:br/>
            </w:r>
            <w:r w:rsidRPr="0049691E">
              <w:rPr>
                <w:rFonts w:ascii="Times New Roman" w:eastAsia="Times New Roman" w:hAnsi="Times New Roman" w:cs="Times New Roman"/>
                <w:bCs/>
                <w:kern w:val="24"/>
                <w:sz w:val="20"/>
                <w:szCs w:val="20"/>
                <w:lang w:eastAsia="ko-KR"/>
              </w:rPr>
              <w:t>(n=5,457)</w:t>
            </w:r>
          </w:p>
        </w:tc>
        <w:tc>
          <w:tcPr>
            <w:tcW w:w="709" w:type="dxa"/>
            <w:vAlign w:val="center"/>
          </w:tcPr>
          <w:p w14:paraId="65460062" w14:textId="77777777" w:rsidR="00B24924" w:rsidRPr="0049691E" w:rsidRDefault="00B24924" w:rsidP="00A126AC">
            <w:pPr>
              <w:textAlignment w:val="bottom"/>
              <w:rPr>
                <w:rFonts w:ascii="Times New Roman" w:eastAsia="Times New Roman" w:hAnsi="Times New Roman" w:cs="Times New Roman"/>
                <w:sz w:val="20"/>
                <w:szCs w:val="20"/>
                <w:lang w:val="en-US" w:eastAsia="ko-KR"/>
              </w:rPr>
            </w:pPr>
            <w:r w:rsidRPr="0049691E">
              <w:rPr>
                <w:rFonts w:ascii="Times New Roman" w:eastAsia="Times New Roman" w:hAnsi="Times New Roman" w:cs="Times New Roman"/>
                <w:kern w:val="24"/>
                <w:sz w:val="20"/>
                <w:szCs w:val="20"/>
                <w:lang w:val="en-US" w:eastAsia="ko-KR"/>
              </w:rPr>
              <w:t>PM</w:t>
            </w:r>
            <w:r w:rsidRPr="0049691E">
              <w:rPr>
                <w:rFonts w:ascii="Times New Roman" w:eastAsia="Times New Roman" w:hAnsi="Times New Roman" w:cs="Times New Roman"/>
                <w:kern w:val="24"/>
                <w:position w:val="-6"/>
                <w:sz w:val="20"/>
                <w:szCs w:val="20"/>
                <w:vertAlign w:val="subscript"/>
                <w:lang w:val="en-US" w:eastAsia="ko-KR"/>
              </w:rPr>
              <w:t>2.5</w:t>
            </w:r>
          </w:p>
        </w:tc>
        <w:tc>
          <w:tcPr>
            <w:tcW w:w="1701" w:type="dxa"/>
            <w:vAlign w:val="center"/>
          </w:tcPr>
          <w:p w14:paraId="49898E03" w14:textId="77777777" w:rsidR="00B24924" w:rsidRPr="0049691E" w:rsidRDefault="00B24924" w:rsidP="00A126AC">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1.12 (1.05, 1.20)</w:t>
            </w:r>
          </w:p>
        </w:tc>
        <w:tc>
          <w:tcPr>
            <w:tcW w:w="1701" w:type="dxa"/>
            <w:vAlign w:val="center"/>
          </w:tcPr>
          <w:p w14:paraId="3D19DDD6" w14:textId="77777777" w:rsidR="00B24924" w:rsidRPr="0049691E" w:rsidRDefault="00B24924" w:rsidP="00A126AC">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w:t>
            </w:r>
          </w:p>
        </w:tc>
        <w:tc>
          <w:tcPr>
            <w:tcW w:w="1701" w:type="dxa"/>
            <w:vAlign w:val="center"/>
          </w:tcPr>
          <w:p w14:paraId="24601EEE" w14:textId="77777777" w:rsidR="00B24924" w:rsidRPr="0049691E" w:rsidRDefault="00B24924" w:rsidP="00A126AC">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1.00 (0.90, 1.10)</w:t>
            </w:r>
          </w:p>
        </w:tc>
        <w:tc>
          <w:tcPr>
            <w:tcW w:w="1701" w:type="dxa"/>
            <w:vAlign w:val="center"/>
          </w:tcPr>
          <w:p w14:paraId="168F4F2E" w14:textId="77777777" w:rsidR="00B24924" w:rsidRPr="0049691E" w:rsidRDefault="00B24924" w:rsidP="00A126AC">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1.01 (0.92, 1.11)</w:t>
            </w:r>
          </w:p>
        </w:tc>
      </w:tr>
      <w:tr w:rsidR="00B24924" w:rsidRPr="0049691E" w14:paraId="745883FB" w14:textId="77777777" w:rsidTr="00A126AC">
        <w:trPr>
          <w:trHeight w:val="283"/>
        </w:trPr>
        <w:tc>
          <w:tcPr>
            <w:tcW w:w="1271" w:type="dxa"/>
            <w:vMerge/>
            <w:vAlign w:val="center"/>
          </w:tcPr>
          <w:p w14:paraId="4ECB1FE9" w14:textId="77777777" w:rsidR="00B24924" w:rsidRPr="0049691E" w:rsidRDefault="00B24924" w:rsidP="00A126AC">
            <w:pPr>
              <w:rPr>
                <w:rFonts w:ascii="Times New Roman" w:eastAsia="Times New Roman" w:hAnsi="Times New Roman" w:cs="Times New Roman"/>
                <w:bCs/>
                <w:kern w:val="24"/>
                <w:sz w:val="20"/>
                <w:szCs w:val="20"/>
                <w:lang w:eastAsia="ko-KR"/>
              </w:rPr>
            </w:pPr>
          </w:p>
        </w:tc>
        <w:tc>
          <w:tcPr>
            <w:tcW w:w="709" w:type="dxa"/>
            <w:vAlign w:val="center"/>
          </w:tcPr>
          <w:p w14:paraId="61940DB3" w14:textId="77777777" w:rsidR="00B24924" w:rsidRPr="0049691E" w:rsidRDefault="00B24924" w:rsidP="00A126AC">
            <w:pPr>
              <w:textAlignment w:val="bottom"/>
              <w:rPr>
                <w:rFonts w:ascii="Times New Roman" w:eastAsia="Times New Roman" w:hAnsi="Times New Roman" w:cs="Times New Roman"/>
                <w:sz w:val="20"/>
                <w:szCs w:val="20"/>
                <w:lang w:val="en-US" w:eastAsia="ko-KR"/>
              </w:rPr>
            </w:pPr>
            <w:r w:rsidRPr="0049691E">
              <w:rPr>
                <w:rFonts w:ascii="Times New Roman" w:eastAsia="Times New Roman" w:hAnsi="Times New Roman" w:cs="Times New Roman"/>
                <w:kern w:val="24"/>
                <w:sz w:val="20"/>
                <w:szCs w:val="20"/>
                <w:lang w:val="en-US" w:eastAsia="ko-KR"/>
              </w:rPr>
              <w:t>NO</w:t>
            </w:r>
            <w:r w:rsidRPr="0049691E">
              <w:rPr>
                <w:rFonts w:ascii="Times New Roman" w:eastAsia="Times New Roman" w:hAnsi="Times New Roman" w:cs="Times New Roman"/>
                <w:kern w:val="24"/>
                <w:position w:val="-6"/>
                <w:sz w:val="20"/>
                <w:szCs w:val="20"/>
                <w:vertAlign w:val="subscript"/>
                <w:lang w:val="en-US" w:eastAsia="ko-KR"/>
              </w:rPr>
              <w:t>2</w:t>
            </w:r>
          </w:p>
        </w:tc>
        <w:tc>
          <w:tcPr>
            <w:tcW w:w="1701" w:type="dxa"/>
            <w:vAlign w:val="center"/>
          </w:tcPr>
          <w:p w14:paraId="07DE86FD" w14:textId="77777777" w:rsidR="00B24924" w:rsidRPr="0049691E" w:rsidRDefault="00B24924" w:rsidP="00A126AC">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1.27 (1.18, 1.37)</w:t>
            </w:r>
          </w:p>
        </w:tc>
        <w:tc>
          <w:tcPr>
            <w:tcW w:w="1701" w:type="dxa"/>
            <w:vAlign w:val="center"/>
          </w:tcPr>
          <w:p w14:paraId="7EED4E28" w14:textId="77777777" w:rsidR="00B24924" w:rsidRPr="0049691E" w:rsidRDefault="00B24924" w:rsidP="00A126AC">
            <w:pPr>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1.27 (1.15, 1.42)</w:t>
            </w:r>
          </w:p>
        </w:tc>
        <w:tc>
          <w:tcPr>
            <w:tcW w:w="1701" w:type="dxa"/>
            <w:vAlign w:val="center"/>
          </w:tcPr>
          <w:p w14:paraId="70DC41D9" w14:textId="77777777" w:rsidR="00B24924" w:rsidRPr="0049691E" w:rsidRDefault="00B24924" w:rsidP="00A126AC">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w:t>
            </w:r>
          </w:p>
        </w:tc>
        <w:tc>
          <w:tcPr>
            <w:tcW w:w="1701" w:type="dxa"/>
            <w:vAlign w:val="center"/>
          </w:tcPr>
          <w:p w14:paraId="4CD722A2" w14:textId="77777777" w:rsidR="00B24924" w:rsidRPr="0049691E" w:rsidRDefault="00B24924" w:rsidP="00A126AC">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1.24 (1.03, 1.48)</w:t>
            </w:r>
          </w:p>
        </w:tc>
      </w:tr>
      <w:tr w:rsidR="00B24924" w:rsidRPr="0049691E" w14:paraId="48C3A3BB" w14:textId="77777777" w:rsidTr="00A126AC">
        <w:trPr>
          <w:trHeight w:val="283"/>
        </w:trPr>
        <w:tc>
          <w:tcPr>
            <w:tcW w:w="1271" w:type="dxa"/>
            <w:vMerge/>
            <w:vAlign w:val="center"/>
          </w:tcPr>
          <w:p w14:paraId="02CC19F1" w14:textId="77777777" w:rsidR="00B24924" w:rsidRPr="0049691E" w:rsidRDefault="00B24924" w:rsidP="00A126AC">
            <w:pPr>
              <w:rPr>
                <w:rFonts w:ascii="Times New Roman" w:eastAsia="Times New Roman" w:hAnsi="Times New Roman" w:cs="Times New Roman"/>
                <w:bCs/>
                <w:kern w:val="24"/>
                <w:sz w:val="20"/>
                <w:szCs w:val="20"/>
                <w:lang w:eastAsia="ko-KR"/>
              </w:rPr>
            </w:pPr>
          </w:p>
        </w:tc>
        <w:tc>
          <w:tcPr>
            <w:tcW w:w="709" w:type="dxa"/>
            <w:vAlign w:val="center"/>
          </w:tcPr>
          <w:p w14:paraId="6B0BD970" w14:textId="77777777" w:rsidR="00B24924" w:rsidRPr="0049691E" w:rsidRDefault="00B24924" w:rsidP="00A126AC">
            <w:pPr>
              <w:textAlignment w:val="bottom"/>
              <w:rPr>
                <w:rFonts w:ascii="Times New Roman" w:eastAsia="Times New Roman" w:hAnsi="Times New Roman" w:cs="Times New Roman"/>
                <w:sz w:val="20"/>
                <w:szCs w:val="20"/>
                <w:lang w:val="en-US" w:eastAsia="ko-KR"/>
              </w:rPr>
            </w:pPr>
            <w:r w:rsidRPr="0049691E">
              <w:rPr>
                <w:rFonts w:ascii="Times New Roman" w:eastAsia="Times New Roman" w:hAnsi="Times New Roman" w:cs="Times New Roman"/>
                <w:kern w:val="24"/>
                <w:sz w:val="20"/>
                <w:szCs w:val="20"/>
                <w:lang w:eastAsia="ko-KR"/>
              </w:rPr>
              <w:t>BC</w:t>
            </w:r>
          </w:p>
        </w:tc>
        <w:tc>
          <w:tcPr>
            <w:tcW w:w="1701" w:type="dxa"/>
            <w:vAlign w:val="center"/>
          </w:tcPr>
          <w:p w14:paraId="40A181F2" w14:textId="77777777" w:rsidR="00B24924" w:rsidRPr="0049691E" w:rsidRDefault="00B24924" w:rsidP="00A126AC">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1.24 (1.16, 1.33)</w:t>
            </w:r>
          </w:p>
        </w:tc>
        <w:tc>
          <w:tcPr>
            <w:tcW w:w="1701" w:type="dxa"/>
            <w:vAlign w:val="center"/>
          </w:tcPr>
          <w:p w14:paraId="0F02ECD2" w14:textId="77777777" w:rsidR="00B24924" w:rsidRPr="0049691E" w:rsidRDefault="00B24924" w:rsidP="00A126AC">
            <w:pPr>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1.23 (1.12, 1.35)</w:t>
            </w:r>
          </w:p>
        </w:tc>
        <w:tc>
          <w:tcPr>
            <w:tcW w:w="1701" w:type="dxa"/>
            <w:vAlign w:val="center"/>
          </w:tcPr>
          <w:p w14:paraId="7E43E7D6" w14:textId="77777777" w:rsidR="00B24924" w:rsidRPr="0049691E" w:rsidRDefault="00B24924" w:rsidP="00A126AC">
            <w:pPr>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1.03 (0.87, 1.23)</w:t>
            </w:r>
          </w:p>
        </w:tc>
        <w:tc>
          <w:tcPr>
            <w:tcW w:w="1701" w:type="dxa"/>
            <w:vAlign w:val="center"/>
          </w:tcPr>
          <w:p w14:paraId="0E21FBC0" w14:textId="77777777" w:rsidR="00B24924" w:rsidRPr="0049691E" w:rsidRDefault="00B24924" w:rsidP="00A126AC">
            <w:pPr>
              <w:textAlignment w:val="bottom"/>
              <w:rPr>
                <w:rFonts w:ascii="Times New Roman" w:eastAsia="Times New Roman" w:hAnsi="Times New Roman" w:cs="Times New Roman"/>
                <w:kern w:val="24"/>
                <w:sz w:val="20"/>
                <w:szCs w:val="20"/>
                <w:lang w:val="en-US" w:eastAsia="ko-KR"/>
              </w:rPr>
            </w:pPr>
            <w:r w:rsidRPr="0049691E">
              <w:rPr>
                <w:rFonts w:ascii="Times New Roman" w:eastAsia="Times New Roman" w:hAnsi="Times New Roman" w:cs="Times New Roman"/>
                <w:kern w:val="24"/>
                <w:sz w:val="20"/>
                <w:szCs w:val="20"/>
                <w:lang w:val="en-US" w:eastAsia="ko-KR"/>
              </w:rPr>
              <w:t>-</w:t>
            </w:r>
          </w:p>
        </w:tc>
      </w:tr>
    </w:tbl>
    <w:p w14:paraId="20BC2808" w14:textId="655DCF61" w:rsidR="0057065A" w:rsidRPr="0049691E" w:rsidRDefault="0057065A" w:rsidP="00B12502">
      <w:pPr>
        <w:spacing w:after="0" w:line="240" w:lineRule="auto"/>
        <w:rPr>
          <w:rFonts w:ascii="Times New Roman" w:hAnsi="Times New Roman" w:cs="Times New Roman"/>
          <w:sz w:val="20"/>
          <w:szCs w:val="20"/>
        </w:rPr>
      </w:pPr>
      <w:r w:rsidRPr="0049691E">
        <w:rPr>
          <w:rFonts w:ascii="Times New Roman" w:hAnsi="Times New Roman" w:cs="Times New Roman"/>
          <w:sz w:val="20"/>
          <w:szCs w:val="20"/>
        </w:rPr>
        <w:t>Abbreviations: HR – Hazard ratio; PM</w:t>
      </w:r>
      <w:r w:rsidRPr="0049691E">
        <w:rPr>
          <w:rFonts w:ascii="Times New Roman" w:hAnsi="Times New Roman" w:cs="Times New Roman"/>
          <w:sz w:val="20"/>
          <w:szCs w:val="20"/>
          <w:vertAlign w:val="subscript"/>
        </w:rPr>
        <w:t>2.5</w:t>
      </w:r>
      <w:r w:rsidRPr="0049691E">
        <w:rPr>
          <w:rFonts w:ascii="Times New Roman" w:hAnsi="Times New Roman" w:cs="Times New Roman"/>
          <w:sz w:val="20"/>
          <w:szCs w:val="20"/>
        </w:rPr>
        <w:t xml:space="preserve"> – Particulate matter aerodynamic diameter &lt; 2.5 µm; NO</w:t>
      </w:r>
      <w:r w:rsidRPr="0049691E">
        <w:rPr>
          <w:rFonts w:ascii="Times New Roman" w:hAnsi="Times New Roman" w:cs="Times New Roman"/>
          <w:sz w:val="20"/>
          <w:szCs w:val="20"/>
          <w:vertAlign w:val="subscript"/>
        </w:rPr>
        <w:t>2</w:t>
      </w:r>
      <w:r w:rsidRPr="0049691E">
        <w:rPr>
          <w:rFonts w:ascii="Times New Roman" w:hAnsi="Times New Roman" w:cs="Times New Roman"/>
          <w:sz w:val="20"/>
          <w:szCs w:val="20"/>
        </w:rPr>
        <w:t xml:space="preserve"> – Nitrogen dioxide; BC – Black carbon.</w:t>
      </w:r>
    </w:p>
    <w:p w14:paraId="6D586BFB" w14:textId="1C8CDBB9" w:rsidR="0057065A" w:rsidRPr="0049691E" w:rsidRDefault="0057065A" w:rsidP="00B12502">
      <w:pPr>
        <w:spacing w:after="0" w:line="240" w:lineRule="auto"/>
        <w:rPr>
          <w:rFonts w:ascii="Times New Roman" w:hAnsi="Times New Roman" w:cs="Times New Roman"/>
          <w:sz w:val="20"/>
          <w:szCs w:val="20"/>
          <w:vertAlign w:val="subscript"/>
        </w:rPr>
      </w:pPr>
      <w:r w:rsidRPr="0049691E">
        <w:rPr>
          <w:rFonts w:ascii="Times New Roman" w:hAnsi="Times New Roman" w:cs="Times New Roman"/>
          <w:sz w:val="20"/>
          <w:szCs w:val="20"/>
        </w:rPr>
        <w:t xml:space="preserve">Note: Results are presented as hazard ratio and 95% confidence interval for the following interquartile range increments: 1.9 </w:t>
      </w:r>
      <w:proofErr w:type="spellStart"/>
      <w:r w:rsidRPr="0049691E">
        <w:rPr>
          <w:rFonts w:ascii="Times New Roman" w:hAnsi="Times New Roman" w:cs="Times New Roman"/>
          <w:sz w:val="20"/>
          <w:szCs w:val="20"/>
        </w:rPr>
        <w:t>μg</w:t>
      </w:r>
      <w:proofErr w:type="spellEnd"/>
      <w:r w:rsidRPr="0049691E">
        <w:rPr>
          <w:rFonts w:ascii="Times New Roman" w:hAnsi="Times New Roman" w:cs="Times New Roman"/>
          <w:sz w:val="20"/>
          <w:szCs w:val="20"/>
        </w:rPr>
        <w:t>/m</w:t>
      </w:r>
      <w:r w:rsidRPr="0049691E">
        <w:rPr>
          <w:rFonts w:ascii="Times New Roman" w:hAnsi="Times New Roman" w:cs="Times New Roman"/>
          <w:sz w:val="20"/>
          <w:szCs w:val="20"/>
          <w:vertAlign w:val="superscript"/>
        </w:rPr>
        <w:t>3</w:t>
      </w:r>
      <w:r w:rsidRPr="0049691E">
        <w:rPr>
          <w:rFonts w:ascii="Times New Roman" w:hAnsi="Times New Roman" w:cs="Times New Roman"/>
          <w:sz w:val="20"/>
          <w:szCs w:val="20"/>
        </w:rPr>
        <w:t xml:space="preserve"> for PM</w:t>
      </w:r>
      <w:r w:rsidRPr="0049691E">
        <w:rPr>
          <w:rFonts w:ascii="Times New Roman" w:hAnsi="Times New Roman" w:cs="Times New Roman"/>
          <w:sz w:val="20"/>
          <w:szCs w:val="20"/>
          <w:vertAlign w:val="subscript"/>
        </w:rPr>
        <w:t>2.5</w:t>
      </w:r>
      <w:r w:rsidRPr="0049691E">
        <w:rPr>
          <w:rFonts w:ascii="Times New Roman" w:hAnsi="Times New Roman" w:cs="Times New Roman"/>
          <w:sz w:val="20"/>
          <w:szCs w:val="20"/>
        </w:rPr>
        <w:t xml:space="preserve">, 10.2 </w:t>
      </w:r>
      <w:proofErr w:type="spellStart"/>
      <w:r w:rsidRPr="0049691E">
        <w:rPr>
          <w:rFonts w:ascii="Times New Roman" w:hAnsi="Times New Roman" w:cs="Times New Roman"/>
          <w:sz w:val="20"/>
          <w:szCs w:val="20"/>
        </w:rPr>
        <w:t>μg</w:t>
      </w:r>
      <w:proofErr w:type="spellEnd"/>
      <w:r w:rsidRPr="0049691E">
        <w:rPr>
          <w:rFonts w:ascii="Times New Roman" w:hAnsi="Times New Roman" w:cs="Times New Roman"/>
          <w:sz w:val="20"/>
          <w:szCs w:val="20"/>
        </w:rPr>
        <w:t>/m</w:t>
      </w:r>
      <w:r w:rsidRPr="0049691E">
        <w:rPr>
          <w:rFonts w:ascii="Times New Roman" w:hAnsi="Times New Roman" w:cs="Times New Roman"/>
          <w:sz w:val="20"/>
          <w:szCs w:val="20"/>
          <w:vertAlign w:val="superscript"/>
        </w:rPr>
        <w:t>3</w:t>
      </w:r>
      <w:r w:rsidRPr="0049691E">
        <w:rPr>
          <w:rFonts w:ascii="Times New Roman" w:hAnsi="Times New Roman" w:cs="Times New Roman"/>
          <w:sz w:val="20"/>
          <w:szCs w:val="20"/>
        </w:rPr>
        <w:t xml:space="preserve"> for NO</w:t>
      </w:r>
      <w:r w:rsidRPr="0049691E">
        <w:rPr>
          <w:rFonts w:ascii="Times New Roman" w:hAnsi="Times New Roman" w:cs="Times New Roman"/>
          <w:sz w:val="20"/>
          <w:szCs w:val="20"/>
          <w:vertAlign w:val="subscript"/>
        </w:rPr>
        <w:t>2</w:t>
      </w:r>
      <w:r w:rsidRPr="0049691E">
        <w:rPr>
          <w:rFonts w:ascii="Times New Roman" w:hAnsi="Times New Roman" w:cs="Times New Roman"/>
          <w:sz w:val="20"/>
          <w:szCs w:val="20"/>
        </w:rPr>
        <w:t>, and 0.5×10</w:t>
      </w:r>
      <w:r w:rsidRPr="0049691E">
        <w:rPr>
          <w:rFonts w:ascii="Times New Roman" w:hAnsi="Times New Roman" w:cs="Times New Roman"/>
          <w:sz w:val="20"/>
          <w:szCs w:val="20"/>
          <w:vertAlign w:val="superscript"/>
        </w:rPr>
        <w:t>-5</w:t>
      </w:r>
      <w:r w:rsidRPr="0049691E">
        <w:rPr>
          <w:rFonts w:ascii="Times New Roman" w:hAnsi="Times New Roman" w:cs="Times New Roman"/>
          <w:sz w:val="20"/>
          <w:szCs w:val="20"/>
        </w:rPr>
        <w:t>/m for black carbon.</w:t>
      </w:r>
    </w:p>
    <w:p w14:paraId="74337B69" w14:textId="7BF63B09" w:rsidR="0057065A" w:rsidRPr="0049691E" w:rsidRDefault="0057065A" w:rsidP="00B12502">
      <w:pPr>
        <w:spacing w:after="0" w:line="240" w:lineRule="auto"/>
        <w:rPr>
          <w:rFonts w:ascii="Times New Roman" w:hAnsi="Times New Roman" w:cs="Times New Roman"/>
          <w:sz w:val="20"/>
          <w:szCs w:val="20"/>
          <w:vertAlign w:val="subscript"/>
        </w:rPr>
      </w:pPr>
      <w:proofErr w:type="spellStart"/>
      <w:r w:rsidRPr="0049691E">
        <w:rPr>
          <w:rFonts w:ascii="Times New Roman" w:hAnsi="Times New Roman" w:cs="Times New Roman"/>
          <w:i/>
          <w:sz w:val="20"/>
          <w:szCs w:val="20"/>
          <w:vertAlign w:val="superscript"/>
        </w:rPr>
        <w:t>a</w:t>
      </w:r>
      <w:r w:rsidRPr="0049691E">
        <w:rPr>
          <w:rFonts w:ascii="Times New Roman" w:hAnsi="Times New Roman" w:cs="Times New Roman"/>
          <w:sz w:val="20"/>
          <w:szCs w:val="20"/>
        </w:rPr>
        <w:t>All</w:t>
      </w:r>
      <w:proofErr w:type="spellEnd"/>
      <w:r w:rsidRPr="0049691E">
        <w:rPr>
          <w:rFonts w:ascii="Times New Roman" w:hAnsi="Times New Roman" w:cs="Times New Roman"/>
          <w:sz w:val="20"/>
          <w:szCs w:val="20"/>
        </w:rPr>
        <w:t xml:space="preserve"> Dementia was defined based on records from hospitalisation and medication (see the Method part for details).</w:t>
      </w:r>
    </w:p>
    <w:p w14:paraId="65A090CB" w14:textId="79CE9718" w:rsidR="00726913" w:rsidRPr="0049691E" w:rsidRDefault="0057065A" w:rsidP="00B12502">
      <w:pPr>
        <w:spacing w:after="0" w:line="240" w:lineRule="auto"/>
        <w:rPr>
          <w:rFonts w:ascii="Times New Roman" w:hAnsi="Times New Roman" w:cs="Times New Roman"/>
          <w:sz w:val="20"/>
          <w:szCs w:val="20"/>
          <w:lang w:val="en-US"/>
        </w:rPr>
        <w:sectPr w:rsidR="00726913" w:rsidRPr="0049691E" w:rsidSect="000B5547">
          <w:pgSz w:w="11906" w:h="16838"/>
          <w:pgMar w:top="1440" w:right="1440" w:bottom="1440" w:left="1440" w:header="709" w:footer="709" w:gutter="0"/>
          <w:lnNumType w:countBy="1" w:restart="continuous"/>
          <w:cols w:space="708"/>
          <w:docGrid w:linePitch="360"/>
        </w:sectPr>
      </w:pPr>
      <w:proofErr w:type="spellStart"/>
      <w:r w:rsidRPr="0049691E">
        <w:rPr>
          <w:rFonts w:ascii="Times New Roman" w:hAnsi="Times New Roman" w:cs="Times New Roman"/>
          <w:i/>
          <w:sz w:val="20"/>
          <w:szCs w:val="20"/>
          <w:vertAlign w:val="superscript"/>
        </w:rPr>
        <w:t>b</w:t>
      </w:r>
      <w:r w:rsidRPr="0049691E">
        <w:rPr>
          <w:rFonts w:ascii="Times New Roman" w:hAnsi="Times New Roman" w:cs="Times New Roman"/>
          <w:sz w:val="20"/>
          <w:szCs w:val="20"/>
        </w:rPr>
        <w:t>Asscoiations</w:t>
      </w:r>
      <w:proofErr w:type="spellEnd"/>
      <w:r w:rsidRPr="0049691E">
        <w:rPr>
          <w:rFonts w:ascii="Times New Roman" w:hAnsi="Times New Roman" w:cs="Times New Roman"/>
          <w:sz w:val="20"/>
          <w:szCs w:val="20"/>
        </w:rPr>
        <w:t xml:space="preserve"> are from Model 3 considering sex in strata term and each parish in cluster term, and adjusted fo</w:t>
      </w:r>
      <w:r w:rsidRPr="0049691E">
        <w:rPr>
          <w:rFonts w:ascii="Times New Roman" w:hAnsi="Times New Roman" w:cs="Times New Roman"/>
          <w:sz w:val="20"/>
          <w:szCs w:val="20"/>
          <w:vertAlign w:val="superscript"/>
        </w:rPr>
        <w:t xml:space="preserve">r </w:t>
      </w:r>
      <w:r w:rsidRPr="0049691E">
        <w:rPr>
          <w:rFonts w:ascii="Times New Roman" w:hAnsi="Times New Roman" w:cs="Times New Roman"/>
          <w:sz w:val="20"/>
          <w:szCs w:val="20"/>
          <w:lang w:val="en-US"/>
        </w:rPr>
        <w:t>household income in decile, occupational status, immigrant status, marital status, and highest completed education level</w:t>
      </w:r>
      <w:r w:rsidRPr="0049691E">
        <w:rPr>
          <w:rFonts w:ascii="Times New Roman" w:hAnsi="Times New Roman" w:cs="Times New Roman"/>
          <w:sz w:val="20"/>
          <w:szCs w:val="20"/>
          <w:vertAlign w:val="superscript"/>
        </w:rPr>
        <w:t xml:space="preserve">, </w:t>
      </w:r>
      <w:r w:rsidRPr="0049691E">
        <w:rPr>
          <w:rFonts w:ascii="Times New Roman" w:hAnsi="Times New Roman" w:cs="Times New Roman"/>
          <w:sz w:val="20"/>
          <w:szCs w:val="20"/>
          <w:lang w:val="en-US"/>
        </w:rPr>
        <w:t>regional mean household income, regional percentage of unemployment, and the difference of mean household income and percentage of unemploy</w:t>
      </w:r>
      <w:r w:rsidR="0071529A" w:rsidRPr="0049691E">
        <w:rPr>
          <w:rFonts w:ascii="Times New Roman" w:hAnsi="Times New Roman" w:cs="Times New Roman"/>
          <w:sz w:val="20"/>
          <w:szCs w:val="20"/>
          <w:lang w:val="en-US"/>
        </w:rPr>
        <w:t>ment, between parish and regio</w:t>
      </w:r>
      <w:r w:rsidR="00A126AC" w:rsidRPr="0049691E">
        <w:rPr>
          <w:rFonts w:ascii="Times New Roman" w:hAnsi="Times New Roman" w:cs="Times New Roman"/>
          <w:sz w:val="20"/>
          <w:szCs w:val="20"/>
          <w:lang w:val="en-US"/>
        </w:rPr>
        <w:t>n.</w:t>
      </w:r>
    </w:p>
    <w:p w14:paraId="43EA7809" w14:textId="38D76891" w:rsidR="004361AD" w:rsidRPr="0049691E" w:rsidRDefault="002B07C5" w:rsidP="00B12502">
      <w:pPr>
        <w:spacing w:line="240" w:lineRule="auto"/>
        <w:rPr>
          <w:rFonts w:ascii="Times New Roman" w:hAnsi="Times New Roman" w:cs="Times New Roman"/>
          <w:b/>
          <w:sz w:val="20"/>
          <w:szCs w:val="20"/>
          <w:lang w:val="en-US"/>
        </w:rPr>
      </w:pPr>
      <w:r w:rsidRPr="0049691E">
        <w:rPr>
          <w:rFonts w:ascii="Times New Roman" w:hAnsi="Times New Roman" w:cs="Times New Roman"/>
          <w:b/>
          <w:sz w:val="20"/>
          <w:szCs w:val="20"/>
          <w:lang w:val="en-US"/>
        </w:rPr>
        <w:t>Table S10</w:t>
      </w:r>
      <w:r w:rsidR="004361AD" w:rsidRPr="0049691E">
        <w:rPr>
          <w:rFonts w:ascii="Times New Roman" w:hAnsi="Times New Roman" w:cs="Times New Roman"/>
          <w:b/>
          <w:sz w:val="20"/>
          <w:szCs w:val="20"/>
          <w:lang w:val="en-US"/>
        </w:rPr>
        <w:t>. Associations between long-term exposure to air pollution and risk of dementia from cox models with relaxation of proportional hazard assumption</w:t>
      </w:r>
    </w:p>
    <w:tbl>
      <w:tblPr>
        <w:tblStyle w:val="TableGrid"/>
        <w:tblW w:w="0" w:type="auto"/>
        <w:tblLook w:val="04A0" w:firstRow="1" w:lastRow="0" w:firstColumn="1" w:lastColumn="0" w:noHBand="0" w:noVBand="1"/>
      </w:tblPr>
      <w:tblGrid>
        <w:gridCol w:w="2998"/>
        <w:gridCol w:w="2952"/>
        <w:gridCol w:w="3066"/>
      </w:tblGrid>
      <w:tr w:rsidR="004361AD" w:rsidRPr="0049691E" w14:paraId="76401F67" w14:textId="77777777" w:rsidTr="00A01CA7">
        <w:trPr>
          <w:trHeight w:val="283"/>
        </w:trPr>
        <w:tc>
          <w:tcPr>
            <w:tcW w:w="3587" w:type="dxa"/>
          </w:tcPr>
          <w:p w14:paraId="150BC411" w14:textId="77777777" w:rsidR="004361AD" w:rsidRPr="0049691E" w:rsidRDefault="004361AD" w:rsidP="00B12502">
            <w:pPr>
              <w:rPr>
                <w:rFonts w:ascii="Times New Roman" w:hAnsi="Times New Roman" w:cs="Times New Roman"/>
                <w:b/>
                <w:sz w:val="20"/>
                <w:szCs w:val="20"/>
                <w:lang w:val="en-US"/>
              </w:rPr>
            </w:pPr>
            <w:r w:rsidRPr="0049691E">
              <w:rPr>
                <w:rFonts w:ascii="Times New Roman" w:hAnsi="Times New Roman" w:cs="Times New Roman"/>
                <w:b/>
                <w:sz w:val="20"/>
                <w:szCs w:val="20"/>
                <w:lang w:val="en-US"/>
              </w:rPr>
              <w:t>Pollutant</w:t>
            </w:r>
          </w:p>
        </w:tc>
        <w:tc>
          <w:tcPr>
            <w:tcW w:w="3587" w:type="dxa"/>
          </w:tcPr>
          <w:p w14:paraId="7F6D8EFF" w14:textId="77777777" w:rsidR="004361AD" w:rsidRPr="0049691E" w:rsidRDefault="004361AD" w:rsidP="00B12502">
            <w:pPr>
              <w:rPr>
                <w:rFonts w:ascii="Times New Roman" w:hAnsi="Times New Roman" w:cs="Times New Roman"/>
                <w:b/>
                <w:sz w:val="20"/>
                <w:szCs w:val="20"/>
                <w:lang w:val="en-US"/>
              </w:rPr>
            </w:pPr>
            <w:r w:rsidRPr="0049691E">
              <w:rPr>
                <w:rFonts w:ascii="Times New Roman" w:hAnsi="Times New Roman" w:cs="Times New Roman"/>
                <w:b/>
                <w:sz w:val="20"/>
                <w:szCs w:val="20"/>
                <w:lang w:val="en-US"/>
              </w:rPr>
              <w:t xml:space="preserve">Main </w:t>
            </w:r>
            <w:proofErr w:type="spellStart"/>
            <w:r w:rsidRPr="0049691E">
              <w:rPr>
                <w:rFonts w:ascii="Times New Roman" w:hAnsi="Times New Roman" w:cs="Times New Roman"/>
                <w:b/>
                <w:sz w:val="20"/>
                <w:szCs w:val="20"/>
                <w:lang w:val="en-US"/>
              </w:rPr>
              <w:t>model</w:t>
            </w:r>
            <w:r w:rsidRPr="0049691E">
              <w:rPr>
                <w:rFonts w:ascii="Times New Roman" w:hAnsi="Times New Roman" w:cs="Times New Roman"/>
                <w:b/>
                <w:sz w:val="20"/>
                <w:szCs w:val="20"/>
                <w:vertAlign w:val="superscript"/>
                <w:lang w:val="en-US"/>
              </w:rPr>
              <w:t>a</w:t>
            </w:r>
            <w:proofErr w:type="spellEnd"/>
          </w:p>
          <w:p w14:paraId="2913D023" w14:textId="77777777" w:rsidR="004361AD" w:rsidRPr="0049691E" w:rsidRDefault="004361AD" w:rsidP="00B12502">
            <w:pPr>
              <w:rPr>
                <w:rFonts w:ascii="Times New Roman" w:hAnsi="Times New Roman" w:cs="Times New Roman"/>
                <w:b/>
                <w:sz w:val="20"/>
                <w:szCs w:val="20"/>
                <w:lang w:val="en-US"/>
              </w:rPr>
            </w:pPr>
          </w:p>
          <w:p w14:paraId="7824A029" w14:textId="77777777" w:rsidR="004361AD" w:rsidRPr="0049691E" w:rsidRDefault="004361AD" w:rsidP="00B12502">
            <w:pPr>
              <w:rPr>
                <w:rFonts w:ascii="Times New Roman" w:hAnsi="Times New Roman" w:cs="Times New Roman"/>
                <w:b/>
                <w:sz w:val="20"/>
                <w:szCs w:val="20"/>
                <w:lang w:val="en-US"/>
              </w:rPr>
            </w:pPr>
            <w:r w:rsidRPr="0049691E">
              <w:rPr>
                <w:rFonts w:ascii="Times New Roman" w:hAnsi="Times New Roman" w:cs="Times New Roman"/>
                <w:b/>
                <w:sz w:val="20"/>
                <w:szCs w:val="20"/>
                <w:lang w:val="en-US"/>
              </w:rPr>
              <w:t>HR (95% CI)</w:t>
            </w:r>
          </w:p>
        </w:tc>
        <w:tc>
          <w:tcPr>
            <w:tcW w:w="3587" w:type="dxa"/>
          </w:tcPr>
          <w:p w14:paraId="30212FBE" w14:textId="77777777" w:rsidR="004361AD" w:rsidRPr="0049691E" w:rsidRDefault="004361AD" w:rsidP="00B12502">
            <w:pPr>
              <w:rPr>
                <w:rFonts w:ascii="Times New Roman" w:hAnsi="Times New Roman" w:cs="Times New Roman"/>
                <w:b/>
                <w:sz w:val="20"/>
                <w:szCs w:val="20"/>
                <w:lang w:val="en-US"/>
              </w:rPr>
            </w:pPr>
            <w:r w:rsidRPr="0049691E">
              <w:rPr>
                <w:rFonts w:ascii="Times New Roman" w:hAnsi="Times New Roman" w:cs="Times New Roman"/>
                <w:b/>
                <w:sz w:val="20"/>
                <w:szCs w:val="20"/>
                <w:lang w:val="en-US"/>
              </w:rPr>
              <w:t>Main model with relaxation of proportional hazard assumption</w:t>
            </w:r>
          </w:p>
          <w:p w14:paraId="043166C4" w14:textId="77777777" w:rsidR="004361AD" w:rsidRPr="0049691E" w:rsidRDefault="004361AD" w:rsidP="00B12502">
            <w:pPr>
              <w:rPr>
                <w:rFonts w:ascii="Times New Roman" w:hAnsi="Times New Roman" w:cs="Times New Roman"/>
                <w:b/>
                <w:sz w:val="20"/>
                <w:szCs w:val="20"/>
                <w:lang w:val="en-US"/>
              </w:rPr>
            </w:pPr>
            <w:r w:rsidRPr="0049691E">
              <w:rPr>
                <w:rFonts w:ascii="Times New Roman" w:hAnsi="Times New Roman" w:cs="Times New Roman"/>
                <w:b/>
                <w:sz w:val="20"/>
                <w:szCs w:val="20"/>
                <w:lang w:val="en-US"/>
              </w:rPr>
              <w:t>HR (95% CI)</w:t>
            </w:r>
          </w:p>
        </w:tc>
      </w:tr>
      <w:tr w:rsidR="004361AD" w:rsidRPr="0049691E" w14:paraId="322D1B5F" w14:textId="77777777" w:rsidTr="00A01CA7">
        <w:trPr>
          <w:trHeight w:val="283"/>
        </w:trPr>
        <w:tc>
          <w:tcPr>
            <w:tcW w:w="3587" w:type="dxa"/>
          </w:tcPr>
          <w:p w14:paraId="1501A716" w14:textId="77777777" w:rsidR="004361AD" w:rsidRPr="0049691E" w:rsidRDefault="004361AD" w:rsidP="00B12502">
            <w:pPr>
              <w:rPr>
                <w:rFonts w:ascii="Times New Roman" w:hAnsi="Times New Roman" w:cs="Times New Roman"/>
                <w:sz w:val="20"/>
                <w:szCs w:val="20"/>
                <w:lang w:val="en-US"/>
              </w:rPr>
            </w:pPr>
            <w:r w:rsidRPr="0049691E">
              <w:rPr>
                <w:rFonts w:ascii="Times New Roman" w:hAnsi="Times New Roman" w:cs="Times New Roman"/>
                <w:sz w:val="20"/>
                <w:szCs w:val="20"/>
                <w:lang w:val="en-US"/>
              </w:rPr>
              <w:t>PM</w:t>
            </w:r>
            <w:r w:rsidRPr="0049691E">
              <w:rPr>
                <w:rFonts w:ascii="Times New Roman" w:hAnsi="Times New Roman" w:cs="Times New Roman"/>
                <w:sz w:val="20"/>
                <w:szCs w:val="20"/>
                <w:vertAlign w:val="subscript"/>
                <w:lang w:val="en-US"/>
              </w:rPr>
              <w:t>2.5</w:t>
            </w:r>
          </w:p>
        </w:tc>
        <w:tc>
          <w:tcPr>
            <w:tcW w:w="3587" w:type="dxa"/>
          </w:tcPr>
          <w:p w14:paraId="7B73A36C" w14:textId="0560DC06" w:rsidR="004361AD" w:rsidRPr="0049691E" w:rsidRDefault="004361AD" w:rsidP="00B12502">
            <w:pPr>
              <w:rPr>
                <w:rFonts w:ascii="Times New Roman" w:hAnsi="Times New Roman" w:cs="Times New Roman"/>
                <w:sz w:val="20"/>
                <w:szCs w:val="20"/>
                <w:lang w:val="en-US"/>
              </w:rPr>
            </w:pPr>
            <w:r w:rsidRPr="0049691E">
              <w:rPr>
                <w:rFonts w:ascii="Times New Roman" w:hAnsi="Times New Roman" w:cs="Times New Roman"/>
                <w:sz w:val="20"/>
                <w:szCs w:val="20"/>
                <w:lang w:val="en-US"/>
              </w:rPr>
              <w:t>1.143 (1.123-1.63)</w:t>
            </w:r>
          </w:p>
        </w:tc>
        <w:tc>
          <w:tcPr>
            <w:tcW w:w="3587" w:type="dxa"/>
          </w:tcPr>
          <w:p w14:paraId="1E515B6D" w14:textId="623BFBC4" w:rsidR="004361AD" w:rsidRPr="0049691E" w:rsidRDefault="004361AD" w:rsidP="00B12502">
            <w:pPr>
              <w:rPr>
                <w:rFonts w:ascii="Times New Roman" w:hAnsi="Times New Roman" w:cs="Times New Roman"/>
                <w:sz w:val="20"/>
                <w:szCs w:val="20"/>
                <w:lang w:val="en-US"/>
              </w:rPr>
            </w:pPr>
            <w:r w:rsidRPr="0049691E">
              <w:rPr>
                <w:rFonts w:ascii="Times New Roman" w:hAnsi="Times New Roman" w:cs="Times New Roman"/>
                <w:sz w:val="20"/>
                <w:szCs w:val="20"/>
                <w:lang w:val="en-US"/>
              </w:rPr>
              <w:t>1.142 (1.122-1.162)</w:t>
            </w:r>
          </w:p>
        </w:tc>
      </w:tr>
      <w:tr w:rsidR="004361AD" w:rsidRPr="0049691E" w14:paraId="33599F72" w14:textId="77777777" w:rsidTr="00A01CA7">
        <w:trPr>
          <w:trHeight w:val="283"/>
        </w:trPr>
        <w:tc>
          <w:tcPr>
            <w:tcW w:w="3587" w:type="dxa"/>
          </w:tcPr>
          <w:p w14:paraId="077FDCE3" w14:textId="77777777" w:rsidR="004361AD" w:rsidRPr="0049691E" w:rsidRDefault="004361AD" w:rsidP="00B12502">
            <w:pPr>
              <w:rPr>
                <w:rFonts w:ascii="Times New Roman" w:hAnsi="Times New Roman" w:cs="Times New Roman"/>
                <w:sz w:val="20"/>
                <w:szCs w:val="20"/>
                <w:lang w:val="en-US"/>
              </w:rPr>
            </w:pPr>
            <w:r w:rsidRPr="0049691E">
              <w:rPr>
                <w:rFonts w:ascii="Times New Roman" w:hAnsi="Times New Roman" w:cs="Times New Roman"/>
                <w:sz w:val="20"/>
                <w:szCs w:val="20"/>
                <w:lang w:val="en-US"/>
              </w:rPr>
              <w:t>NO</w:t>
            </w:r>
            <w:r w:rsidRPr="0049691E">
              <w:rPr>
                <w:rFonts w:ascii="Times New Roman" w:hAnsi="Times New Roman" w:cs="Times New Roman"/>
                <w:sz w:val="20"/>
                <w:szCs w:val="20"/>
                <w:vertAlign w:val="subscript"/>
                <w:lang w:val="en-US"/>
              </w:rPr>
              <w:t>2</w:t>
            </w:r>
          </w:p>
        </w:tc>
        <w:tc>
          <w:tcPr>
            <w:tcW w:w="3587" w:type="dxa"/>
          </w:tcPr>
          <w:p w14:paraId="4F49ADFB" w14:textId="3BFB6B59" w:rsidR="004361AD" w:rsidRPr="0049691E" w:rsidRDefault="004361AD" w:rsidP="00B12502">
            <w:pPr>
              <w:rPr>
                <w:rFonts w:ascii="Times New Roman" w:hAnsi="Times New Roman" w:cs="Times New Roman"/>
                <w:sz w:val="20"/>
                <w:szCs w:val="20"/>
                <w:lang w:val="en-US"/>
              </w:rPr>
            </w:pPr>
            <w:r w:rsidRPr="0049691E">
              <w:rPr>
                <w:rFonts w:ascii="Times New Roman" w:hAnsi="Times New Roman" w:cs="Times New Roman"/>
                <w:sz w:val="20"/>
                <w:szCs w:val="20"/>
                <w:lang w:val="en-US"/>
              </w:rPr>
              <w:t>1.251 (1.224-1.279)</w:t>
            </w:r>
          </w:p>
        </w:tc>
        <w:tc>
          <w:tcPr>
            <w:tcW w:w="3587" w:type="dxa"/>
          </w:tcPr>
          <w:p w14:paraId="58A454E4" w14:textId="424E7448" w:rsidR="004361AD" w:rsidRPr="0049691E" w:rsidRDefault="004361AD" w:rsidP="00B12502">
            <w:pPr>
              <w:rPr>
                <w:rFonts w:ascii="Times New Roman" w:hAnsi="Times New Roman" w:cs="Times New Roman"/>
                <w:sz w:val="20"/>
                <w:szCs w:val="20"/>
                <w:lang w:val="en-US"/>
              </w:rPr>
            </w:pPr>
            <w:r w:rsidRPr="0049691E">
              <w:rPr>
                <w:rFonts w:ascii="Times New Roman" w:hAnsi="Times New Roman" w:cs="Times New Roman"/>
                <w:sz w:val="20"/>
                <w:szCs w:val="20"/>
                <w:lang w:val="en-US"/>
              </w:rPr>
              <w:t>1.250 (1.223-1.278)</w:t>
            </w:r>
          </w:p>
        </w:tc>
      </w:tr>
      <w:tr w:rsidR="004361AD" w:rsidRPr="0049691E" w14:paraId="64496F7A" w14:textId="77777777" w:rsidTr="00A01CA7">
        <w:trPr>
          <w:trHeight w:val="283"/>
        </w:trPr>
        <w:tc>
          <w:tcPr>
            <w:tcW w:w="3587" w:type="dxa"/>
          </w:tcPr>
          <w:p w14:paraId="1046B27B" w14:textId="77777777" w:rsidR="004361AD" w:rsidRPr="0049691E" w:rsidRDefault="004361AD" w:rsidP="00B12502">
            <w:pPr>
              <w:rPr>
                <w:rFonts w:ascii="Times New Roman" w:hAnsi="Times New Roman" w:cs="Times New Roman"/>
                <w:sz w:val="20"/>
                <w:szCs w:val="20"/>
                <w:lang w:val="en-US"/>
              </w:rPr>
            </w:pPr>
            <w:r w:rsidRPr="0049691E">
              <w:rPr>
                <w:rFonts w:ascii="Times New Roman" w:hAnsi="Times New Roman" w:cs="Times New Roman"/>
                <w:sz w:val="20"/>
                <w:szCs w:val="20"/>
                <w:lang w:val="en-US"/>
              </w:rPr>
              <w:t>BC</w:t>
            </w:r>
          </w:p>
        </w:tc>
        <w:tc>
          <w:tcPr>
            <w:tcW w:w="3587" w:type="dxa"/>
          </w:tcPr>
          <w:p w14:paraId="0339D8E7" w14:textId="16FA0457" w:rsidR="004361AD" w:rsidRPr="0049691E" w:rsidRDefault="004361AD" w:rsidP="00B12502">
            <w:pPr>
              <w:rPr>
                <w:rFonts w:ascii="Times New Roman" w:hAnsi="Times New Roman" w:cs="Times New Roman"/>
                <w:sz w:val="20"/>
                <w:szCs w:val="20"/>
                <w:lang w:val="en-US"/>
              </w:rPr>
            </w:pPr>
            <w:r w:rsidRPr="0049691E">
              <w:rPr>
                <w:rFonts w:ascii="Times New Roman" w:hAnsi="Times New Roman" w:cs="Times New Roman"/>
                <w:sz w:val="20"/>
                <w:szCs w:val="20"/>
                <w:lang w:val="en-US"/>
              </w:rPr>
              <w:t>1.228 (1.202-1.255)</w:t>
            </w:r>
          </w:p>
        </w:tc>
        <w:tc>
          <w:tcPr>
            <w:tcW w:w="3587" w:type="dxa"/>
          </w:tcPr>
          <w:p w14:paraId="5D42BC94" w14:textId="2705865D" w:rsidR="004361AD" w:rsidRPr="0049691E" w:rsidRDefault="004361AD" w:rsidP="00B12502">
            <w:pPr>
              <w:rPr>
                <w:rFonts w:ascii="Times New Roman" w:hAnsi="Times New Roman" w:cs="Times New Roman"/>
                <w:sz w:val="20"/>
                <w:szCs w:val="20"/>
                <w:lang w:val="en-US"/>
              </w:rPr>
            </w:pPr>
            <w:r w:rsidRPr="0049691E">
              <w:rPr>
                <w:rFonts w:ascii="Times New Roman" w:hAnsi="Times New Roman" w:cs="Times New Roman"/>
                <w:sz w:val="20"/>
                <w:szCs w:val="20"/>
                <w:lang w:val="en-US"/>
              </w:rPr>
              <w:t>1.226 (1.200-1.253)</w:t>
            </w:r>
          </w:p>
        </w:tc>
      </w:tr>
    </w:tbl>
    <w:p w14:paraId="18DB7C47" w14:textId="77777777" w:rsidR="00971F1A" w:rsidRPr="0049691E" w:rsidRDefault="004361AD" w:rsidP="00B12502">
      <w:pPr>
        <w:spacing w:line="240" w:lineRule="auto"/>
        <w:rPr>
          <w:rFonts w:ascii="Times New Roman" w:hAnsi="Times New Roman" w:cs="Times New Roman"/>
          <w:sz w:val="20"/>
          <w:szCs w:val="20"/>
          <w:lang w:val="en-US" w:eastAsia="ko-KR"/>
        </w:rPr>
      </w:pPr>
      <w:r w:rsidRPr="0049691E">
        <w:rPr>
          <w:rFonts w:ascii="Times New Roman" w:hAnsi="Times New Roman" w:cs="Times New Roman"/>
          <w:sz w:val="20"/>
          <w:szCs w:val="20"/>
          <w:lang w:val="en-US"/>
        </w:rPr>
        <w:t xml:space="preserve"> Note: Hazard </w:t>
      </w:r>
      <w:proofErr w:type="gramStart"/>
      <w:r w:rsidRPr="0049691E">
        <w:rPr>
          <w:rFonts w:ascii="Times New Roman" w:hAnsi="Times New Roman" w:cs="Times New Roman"/>
          <w:sz w:val="20"/>
          <w:szCs w:val="20"/>
          <w:lang w:val="en-US"/>
        </w:rPr>
        <w:t>ratio</w:t>
      </w:r>
      <w:proofErr w:type="gramEnd"/>
      <w:r w:rsidRPr="0049691E">
        <w:rPr>
          <w:rFonts w:ascii="Times New Roman" w:hAnsi="Times New Roman" w:cs="Times New Roman"/>
          <w:sz w:val="20"/>
          <w:szCs w:val="20"/>
          <w:lang w:val="en-US"/>
        </w:rPr>
        <w:t xml:space="preserve"> </w:t>
      </w:r>
      <w:proofErr w:type="gramStart"/>
      <w:r w:rsidRPr="0049691E">
        <w:rPr>
          <w:rFonts w:ascii="Times New Roman" w:hAnsi="Times New Roman" w:cs="Times New Roman"/>
          <w:sz w:val="20"/>
          <w:szCs w:val="20"/>
          <w:lang w:val="en-US"/>
        </w:rPr>
        <w:t>were</w:t>
      </w:r>
      <w:proofErr w:type="gramEnd"/>
      <w:r w:rsidRPr="0049691E">
        <w:rPr>
          <w:rFonts w:ascii="Times New Roman" w:hAnsi="Times New Roman" w:cs="Times New Roman"/>
          <w:sz w:val="20"/>
          <w:szCs w:val="20"/>
          <w:lang w:val="en-US"/>
        </w:rPr>
        <w:t xml:space="preserve"> calculated </w:t>
      </w:r>
      <w:proofErr w:type="gramStart"/>
      <w:r w:rsidRPr="0049691E">
        <w:rPr>
          <w:rFonts w:ascii="Times New Roman" w:hAnsi="Times New Roman" w:cs="Times New Roman"/>
          <w:sz w:val="20"/>
          <w:szCs w:val="20"/>
          <w:lang w:val="en-US"/>
        </w:rPr>
        <w:t>per</w:t>
      </w:r>
      <w:proofErr w:type="gramEnd"/>
      <w:r w:rsidRPr="0049691E">
        <w:rPr>
          <w:rFonts w:ascii="Times New Roman" w:hAnsi="Times New Roman" w:cs="Times New Roman"/>
          <w:sz w:val="20"/>
          <w:szCs w:val="20"/>
          <w:lang w:val="en-US"/>
        </w:rPr>
        <w:t xml:space="preserve"> 1.9 </w:t>
      </w:r>
      <w:proofErr w:type="gramStart"/>
      <w:r w:rsidRPr="0049691E">
        <w:rPr>
          <w:rFonts w:ascii="Times New Roman" w:hAnsi="Times New Roman" w:cs="Times New Roman"/>
          <w:sz w:val="20"/>
          <w:szCs w:val="20"/>
          <w:lang w:val="en-US"/>
        </w:rPr>
        <w:t>µg</w:t>
      </w:r>
      <w:proofErr w:type="gramEnd"/>
      <w:r w:rsidRPr="0049691E">
        <w:rPr>
          <w:rFonts w:ascii="Times New Roman" w:hAnsi="Times New Roman" w:cs="Times New Roman"/>
          <w:sz w:val="20"/>
          <w:szCs w:val="20"/>
          <w:lang w:val="en-US"/>
        </w:rPr>
        <w:t>/m</w:t>
      </w:r>
      <w:r w:rsidRPr="0049691E">
        <w:rPr>
          <w:rFonts w:ascii="Times New Roman" w:hAnsi="Times New Roman" w:cs="Times New Roman"/>
          <w:sz w:val="20"/>
          <w:szCs w:val="20"/>
          <w:vertAlign w:val="superscript"/>
          <w:lang w:val="en-US"/>
        </w:rPr>
        <w:t>3</w:t>
      </w:r>
      <w:r w:rsidRPr="0049691E">
        <w:rPr>
          <w:rFonts w:ascii="Times New Roman" w:hAnsi="Times New Roman" w:cs="Times New Roman"/>
          <w:sz w:val="20"/>
          <w:szCs w:val="20"/>
          <w:vertAlign w:val="subscript"/>
          <w:lang w:val="en-US"/>
        </w:rPr>
        <w:t xml:space="preserve"> </w:t>
      </w:r>
      <w:r w:rsidRPr="0049691E">
        <w:rPr>
          <w:rFonts w:ascii="Times New Roman" w:hAnsi="Times New Roman" w:cs="Times New Roman"/>
          <w:sz w:val="20"/>
          <w:szCs w:val="20"/>
          <w:lang w:val="en-US"/>
        </w:rPr>
        <w:t>for PM</w:t>
      </w:r>
      <w:r w:rsidRPr="0049691E">
        <w:rPr>
          <w:rFonts w:ascii="Times New Roman" w:hAnsi="Times New Roman" w:cs="Times New Roman"/>
          <w:sz w:val="20"/>
          <w:szCs w:val="20"/>
          <w:vertAlign w:val="subscript"/>
          <w:lang w:val="en-US"/>
        </w:rPr>
        <w:t>2.5</w:t>
      </w:r>
      <w:r w:rsidRPr="0049691E">
        <w:rPr>
          <w:rFonts w:ascii="Times New Roman" w:hAnsi="Times New Roman" w:cs="Times New Roman"/>
          <w:sz w:val="20"/>
          <w:szCs w:val="20"/>
          <w:lang w:val="en-US"/>
        </w:rPr>
        <w:t xml:space="preserve">, 10.2 </w:t>
      </w:r>
      <w:proofErr w:type="gramStart"/>
      <w:r w:rsidRPr="0049691E">
        <w:rPr>
          <w:rFonts w:ascii="Times New Roman" w:hAnsi="Times New Roman" w:cs="Times New Roman"/>
          <w:sz w:val="20"/>
          <w:szCs w:val="20"/>
          <w:lang w:val="en-US"/>
        </w:rPr>
        <w:t>µg</w:t>
      </w:r>
      <w:proofErr w:type="gramEnd"/>
      <w:r w:rsidRPr="0049691E">
        <w:rPr>
          <w:rFonts w:ascii="Times New Roman" w:hAnsi="Times New Roman" w:cs="Times New Roman"/>
          <w:sz w:val="20"/>
          <w:szCs w:val="20"/>
          <w:lang w:val="en-US"/>
        </w:rPr>
        <w:t>/m</w:t>
      </w:r>
      <w:r w:rsidRPr="0049691E">
        <w:rPr>
          <w:rFonts w:ascii="Times New Roman" w:hAnsi="Times New Roman" w:cs="Times New Roman"/>
          <w:sz w:val="20"/>
          <w:szCs w:val="20"/>
          <w:vertAlign w:val="superscript"/>
          <w:lang w:val="en-US"/>
        </w:rPr>
        <w:t>3</w:t>
      </w:r>
      <w:r w:rsidRPr="0049691E">
        <w:rPr>
          <w:rFonts w:ascii="Times New Roman" w:hAnsi="Times New Roman" w:cs="Times New Roman"/>
          <w:sz w:val="20"/>
          <w:szCs w:val="20"/>
          <w:lang w:val="en-US"/>
        </w:rPr>
        <w:t xml:space="preserve"> for NO</w:t>
      </w:r>
      <w:r w:rsidRPr="0049691E">
        <w:rPr>
          <w:rFonts w:ascii="Times New Roman" w:hAnsi="Times New Roman" w:cs="Times New Roman"/>
          <w:sz w:val="20"/>
          <w:szCs w:val="20"/>
          <w:vertAlign w:val="subscript"/>
          <w:lang w:val="en-US"/>
        </w:rPr>
        <w:t>2</w:t>
      </w:r>
      <w:r w:rsidRPr="0049691E">
        <w:rPr>
          <w:rFonts w:ascii="Times New Roman" w:hAnsi="Times New Roman" w:cs="Times New Roman"/>
          <w:sz w:val="20"/>
          <w:szCs w:val="20"/>
          <w:lang w:val="en-US"/>
        </w:rPr>
        <w:t xml:space="preserve">, and </w:t>
      </w:r>
      <w:proofErr w:type="gramStart"/>
      <w:r w:rsidRPr="0049691E">
        <w:rPr>
          <w:rFonts w:ascii="Times New Roman" w:hAnsi="Times New Roman" w:cs="Times New Roman"/>
          <w:sz w:val="20"/>
          <w:szCs w:val="20"/>
          <w:lang w:val="en-US"/>
        </w:rPr>
        <w:t>0.5×10</w:t>
      </w:r>
      <w:proofErr w:type="gramEnd"/>
      <w:r w:rsidRPr="0049691E">
        <w:rPr>
          <w:rFonts w:ascii="Times New Roman" w:hAnsi="Times New Roman" w:cs="Times New Roman"/>
          <w:sz w:val="20"/>
          <w:szCs w:val="20"/>
          <w:vertAlign w:val="superscript"/>
          <w:lang w:val="en-US" w:eastAsia="ko-KR"/>
        </w:rPr>
        <w:t>-5</w:t>
      </w:r>
      <w:r w:rsidRPr="0049691E">
        <w:rPr>
          <w:rFonts w:ascii="Times New Roman" w:hAnsi="Times New Roman" w:cs="Times New Roman"/>
          <w:sz w:val="20"/>
          <w:szCs w:val="20"/>
          <w:lang w:val="en-US" w:eastAsia="ko-KR"/>
        </w:rPr>
        <w:t>/m</w:t>
      </w:r>
    </w:p>
    <w:p w14:paraId="5F89F832" w14:textId="3774D9FC" w:rsidR="004361AD" w:rsidRPr="0049691E" w:rsidRDefault="004361AD" w:rsidP="00B12502">
      <w:pPr>
        <w:spacing w:line="240" w:lineRule="auto"/>
        <w:rPr>
          <w:rFonts w:ascii="Times New Roman" w:hAnsi="Times New Roman" w:cs="Times New Roman"/>
          <w:sz w:val="20"/>
          <w:szCs w:val="20"/>
          <w:lang w:val="en-US" w:eastAsia="ko-KR"/>
        </w:rPr>
      </w:pPr>
      <w:proofErr w:type="spellStart"/>
      <w:r w:rsidRPr="0049691E">
        <w:rPr>
          <w:rFonts w:ascii="Times New Roman" w:hAnsi="Times New Roman" w:cs="Times New Roman"/>
          <w:sz w:val="20"/>
          <w:szCs w:val="20"/>
          <w:vertAlign w:val="superscript"/>
          <w:lang w:val="en-US"/>
        </w:rPr>
        <w:t>a</w:t>
      </w:r>
      <w:r w:rsidRPr="0049691E">
        <w:rPr>
          <w:rFonts w:ascii="Times New Roman" w:hAnsi="Times New Roman" w:cs="Times New Roman"/>
          <w:sz w:val="20"/>
          <w:szCs w:val="20"/>
          <w:lang w:val="en-US"/>
        </w:rPr>
        <w:t>Accounted</w:t>
      </w:r>
      <w:proofErr w:type="spellEnd"/>
      <w:r w:rsidRPr="0049691E">
        <w:rPr>
          <w:rFonts w:ascii="Times New Roman" w:hAnsi="Times New Roman" w:cs="Times New Roman"/>
          <w:sz w:val="20"/>
          <w:szCs w:val="20"/>
          <w:lang w:val="en-US"/>
        </w:rPr>
        <w:t xml:space="preserve"> for age as underlying time scale, sex as strata term, and parish level as cluster term, and adjusted for household income, </w:t>
      </w:r>
      <w:proofErr w:type="gramStart"/>
      <w:r w:rsidRPr="0049691E">
        <w:rPr>
          <w:rFonts w:ascii="Times New Roman" w:hAnsi="Times New Roman" w:cs="Times New Roman"/>
          <w:sz w:val="20"/>
          <w:szCs w:val="20"/>
          <w:lang w:val="en-US"/>
        </w:rPr>
        <w:t>occupational ,</w:t>
      </w:r>
      <w:proofErr w:type="gramEnd"/>
      <w:r w:rsidRPr="0049691E">
        <w:rPr>
          <w:rFonts w:ascii="Times New Roman" w:hAnsi="Times New Roman" w:cs="Times New Roman"/>
          <w:sz w:val="20"/>
          <w:szCs w:val="20"/>
          <w:lang w:val="en-US"/>
        </w:rPr>
        <w:t xml:space="preserve"> immigrant status, and marital status, educational level, regional-level mean household income and percent unemployment, and region-parish difference in mean income and percent unemployment.</w:t>
      </w:r>
    </w:p>
    <w:p w14:paraId="665F146E" w14:textId="76F8246E" w:rsidR="00C84DDD" w:rsidRPr="0049691E" w:rsidRDefault="004361AD" w:rsidP="00B12502">
      <w:pPr>
        <w:spacing w:line="240" w:lineRule="auto"/>
        <w:rPr>
          <w:rFonts w:ascii="Times New Roman" w:hAnsi="Times New Roman" w:cs="Times New Roman"/>
          <w:sz w:val="20"/>
          <w:szCs w:val="20"/>
          <w:lang w:val="en-US"/>
        </w:rPr>
        <w:sectPr w:rsidR="00C84DDD" w:rsidRPr="0049691E" w:rsidSect="00A34B1B">
          <w:pgSz w:w="11906" w:h="16838"/>
          <w:pgMar w:top="1440" w:right="1440" w:bottom="1440" w:left="1440" w:header="709" w:footer="709" w:gutter="0"/>
          <w:lnNumType w:countBy="1" w:restart="continuous"/>
          <w:cols w:space="708"/>
          <w:docGrid w:linePitch="360"/>
        </w:sectPr>
      </w:pPr>
      <w:proofErr w:type="spellStart"/>
      <w:r w:rsidRPr="0049691E">
        <w:rPr>
          <w:rFonts w:ascii="Times New Roman" w:hAnsi="Times New Roman" w:cs="Times New Roman"/>
          <w:sz w:val="20"/>
          <w:szCs w:val="20"/>
          <w:vertAlign w:val="superscript"/>
          <w:lang w:val="en-US"/>
        </w:rPr>
        <w:t>b</w:t>
      </w:r>
      <w:r w:rsidRPr="0049691E">
        <w:rPr>
          <w:rFonts w:ascii="Times New Roman" w:hAnsi="Times New Roman" w:cs="Times New Roman"/>
          <w:sz w:val="20"/>
          <w:szCs w:val="20"/>
          <w:lang w:val="en-US"/>
        </w:rPr>
        <w:t>Accounted</w:t>
      </w:r>
      <w:proofErr w:type="spellEnd"/>
      <w:r w:rsidRPr="0049691E">
        <w:rPr>
          <w:rFonts w:ascii="Times New Roman" w:hAnsi="Times New Roman" w:cs="Times New Roman"/>
          <w:sz w:val="20"/>
          <w:szCs w:val="20"/>
          <w:lang w:val="en-US"/>
        </w:rPr>
        <w:t xml:space="preserve"> for age as underlying time scale and parish level as cluster term, and </w:t>
      </w:r>
      <w:bookmarkStart w:id="7" w:name="_Hlk180417492"/>
      <w:r w:rsidRPr="0049691E">
        <w:rPr>
          <w:rFonts w:ascii="Times New Roman" w:hAnsi="Times New Roman" w:cs="Times New Roman"/>
          <w:sz w:val="20"/>
          <w:szCs w:val="20"/>
          <w:lang w:val="en-US"/>
        </w:rPr>
        <w:t>sex, household income, occupational, and marital status, educational level</w:t>
      </w:r>
      <w:bookmarkEnd w:id="7"/>
      <w:r w:rsidRPr="0049691E">
        <w:rPr>
          <w:rFonts w:ascii="Times New Roman" w:hAnsi="Times New Roman" w:cs="Times New Roman"/>
          <w:sz w:val="20"/>
          <w:szCs w:val="20"/>
          <w:lang w:val="en-US"/>
        </w:rPr>
        <w:t xml:space="preserve"> as strata terms, adjusted for immigrant status and regional-level mean household income, and estimated time-varying coefficients</w:t>
      </w:r>
      <w:r w:rsidR="00855EEB">
        <w:rPr>
          <w:rFonts w:ascii="Times New Roman" w:hAnsi="Times New Roman" w:cs="Times New Roman"/>
          <w:sz w:val="20"/>
          <w:szCs w:val="20"/>
          <w:lang w:val="en-US"/>
        </w:rPr>
        <w:fldChar w:fldCharType="begin"/>
      </w:r>
      <w:r w:rsidR="00C27B16">
        <w:rPr>
          <w:rFonts w:ascii="Times New Roman" w:hAnsi="Times New Roman" w:cs="Times New Roman"/>
          <w:sz w:val="20"/>
          <w:szCs w:val="20"/>
          <w:lang w:val="en-US"/>
        </w:rPr>
        <w:instrText xml:space="preserve"> ADDIN ZOTERO_ITEM CSL_CITATION {"citationID":"XTkr0t9x","properties":{"formattedCitation":"\\super 17\\nosupersub{}","plainCitation":"17","noteIndex":0},"citationItems":[{"id":419,"uris":["http://zotero.org/users/14226893/items/92IE844E"],"itemData":{"id":419,"type":"article-journal","language":"en","source":"Zotero","title":"Using Time Dependent Covariates and Time Dependent Coe cients in the Cox Model","author":[{"family":"Therneau","given":"Terry"},{"family":"Crowson","given":"Cynthia"},{"family":"Atkinson","given":"Elizabeth"},{"family":"Clinic","given":"Mayo"}]}}],"schema":"https://github.com/citation-style-language/schema/raw/master/csl-citation.json"} </w:instrText>
      </w:r>
      <w:r w:rsidR="00855EEB">
        <w:rPr>
          <w:rFonts w:ascii="Times New Roman" w:hAnsi="Times New Roman" w:cs="Times New Roman"/>
          <w:sz w:val="20"/>
          <w:szCs w:val="20"/>
          <w:lang w:val="en-US"/>
        </w:rPr>
        <w:fldChar w:fldCharType="separate"/>
      </w:r>
      <w:r w:rsidR="00C27B16" w:rsidRPr="00C27B16">
        <w:rPr>
          <w:rFonts w:ascii="Times New Roman" w:hAnsi="Times New Roman" w:cs="Times New Roman"/>
          <w:sz w:val="20"/>
          <w:vertAlign w:val="superscript"/>
        </w:rPr>
        <w:t>17</w:t>
      </w:r>
      <w:r w:rsidR="00855EEB">
        <w:rPr>
          <w:rFonts w:ascii="Times New Roman" w:hAnsi="Times New Roman" w:cs="Times New Roman"/>
          <w:sz w:val="20"/>
          <w:szCs w:val="20"/>
          <w:lang w:val="en-US"/>
        </w:rPr>
        <w:fldChar w:fldCharType="end"/>
      </w:r>
      <w:r w:rsidRPr="0049691E">
        <w:rPr>
          <w:rFonts w:ascii="Times New Roman" w:hAnsi="Times New Roman" w:cs="Times New Roman"/>
          <w:sz w:val="20"/>
          <w:szCs w:val="20"/>
          <w:lang w:val="en-US"/>
        </w:rPr>
        <w:t xml:space="preserve"> for regional percent unemployment and region-parish difference in mean income and percent unemployment.</w:t>
      </w:r>
    </w:p>
    <w:p w14:paraId="6E9B301F" w14:textId="735DB04D" w:rsidR="00B64558" w:rsidRDefault="00B64558" w:rsidP="00B12502">
      <w:pPr>
        <w:spacing w:line="240" w:lineRule="auto"/>
        <w:rPr>
          <w:rFonts w:ascii="Times New Roman" w:hAnsi="Times New Roman" w:cs="Times New Roman"/>
          <w:b/>
          <w:sz w:val="20"/>
          <w:szCs w:val="20"/>
          <w:lang w:val="en-US" w:eastAsia="ko-KR"/>
        </w:rPr>
      </w:pPr>
      <w:r>
        <w:rPr>
          <w:rFonts w:ascii="Times New Roman" w:hAnsi="Times New Roman" w:cs="Times New Roman" w:hint="eastAsia"/>
          <w:b/>
          <w:sz w:val="20"/>
          <w:szCs w:val="20"/>
          <w:lang w:val="en-US" w:eastAsia="ko-KR"/>
        </w:rPr>
        <w:t xml:space="preserve">Table 11. </w:t>
      </w:r>
      <w:r w:rsidRPr="00B64558">
        <w:rPr>
          <w:rFonts w:ascii="Times New Roman" w:hAnsi="Times New Roman" w:cs="Times New Roman"/>
          <w:b/>
          <w:sz w:val="20"/>
          <w:szCs w:val="20"/>
          <w:lang w:eastAsia="ko-KR"/>
        </w:rPr>
        <w:t xml:space="preserve">The comparison of hazard ratios </w:t>
      </w:r>
      <w:r>
        <w:rPr>
          <w:rFonts w:ascii="Times New Roman" w:hAnsi="Times New Roman" w:cs="Times New Roman" w:hint="eastAsia"/>
          <w:b/>
          <w:sz w:val="20"/>
          <w:szCs w:val="20"/>
          <w:lang w:eastAsia="ko-KR"/>
        </w:rPr>
        <w:t xml:space="preserve">of dementia incidence </w:t>
      </w:r>
      <w:r w:rsidRPr="00B64558">
        <w:rPr>
          <w:rFonts w:ascii="Times New Roman" w:hAnsi="Times New Roman" w:cs="Times New Roman"/>
          <w:b/>
          <w:sz w:val="20"/>
          <w:szCs w:val="20"/>
          <w:lang w:eastAsia="ko-KR"/>
        </w:rPr>
        <w:t>associated with long-term exposure to air pollutants (per 5 µg/m</w:t>
      </w:r>
      <w:r w:rsidRPr="00B64558">
        <w:rPr>
          <w:rFonts w:ascii="Times New Roman" w:hAnsi="Times New Roman" w:cs="Times New Roman"/>
          <w:b/>
          <w:sz w:val="20"/>
          <w:szCs w:val="20"/>
          <w:vertAlign w:val="superscript"/>
          <w:lang w:eastAsia="ko-KR"/>
        </w:rPr>
        <w:t>3</w:t>
      </w:r>
      <w:r w:rsidRPr="00B64558">
        <w:rPr>
          <w:rFonts w:ascii="Times New Roman" w:hAnsi="Times New Roman" w:cs="Times New Roman"/>
          <w:b/>
          <w:sz w:val="20"/>
          <w:szCs w:val="20"/>
          <w:lang w:eastAsia="ko-KR"/>
        </w:rPr>
        <w:t>, 10 µg/m</w:t>
      </w:r>
      <w:r w:rsidRPr="00B64558">
        <w:rPr>
          <w:rFonts w:ascii="Times New Roman" w:hAnsi="Times New Roman" w:cs="Times New Roman"/>
          <w:b/>
          <w:sz w:val="20"/>
          <w:szCs w:val="20"/>
          <w:vertAlign w:val="superscript"/>
          <w:lang w:eastAsia="ko-KR"/>
        </w:rPr>
        <w:t>3</w:t>
      </w:r>
      <w:r w:rsidRPr="00B64558">
        <w:rPr>
          <w:rFonts w:ascii="Times New Roman" w:hAnsi="Times New Roman" w:cs="Times New Roman"/>
          <w:b/>
          <w:sz w:val="20"/>
          <w:szCs w:val="20"/>
          <w:lang w:eastAsia="ko-KR"/>
        </w:rPr>
        <w:t>,</w:t>
      </w:r>
      <w:r w:rsidR="00A22257">
        <w:rPr>
          <w:rFonts w:ascii="Times New Roman" w:hAnsi="Times New Roman" w:cs="Times New Roman" w:hint="eastAsia"/>
          <w:b/>
          <w:sz w:val="20"/>
          <w:szCs w:val="20"/>
          <w:lang w:eastAsia="ko-KR"/>
        </w:rPr>
        <w:t xml:space="preserve"> and</w:t>
      </w:r>
      <w:r w:rsidRPr="00B64558">
        <w:rPr>
          <w:rFonts w:ascii="Times New Roman" w:hAnsi="Times New Roman" w:cs="Times New Roman"/>
          <w:b/>
          <w:sz w:val="20"/>
          <w:szCs w:val="20"/>
          <w:lang w:eastAsia="ko-KR"/>
        </w:rPr>
        <w:t xml:space="preserve"> 0.5 10</w:t>
      </w:r>
      <w:r w:rsidRPr="00B64558">
        <w:rPr>
          <w:rFonts w:ascii="Times New Roman" w:hAnsi="Times New Roman" w:cs="Times New Roman"/>
          <w:b/>
          <w:sz w:val="20"/>
          <w:szCs w:val="20"/>
          <w:vertAlign w:val="superscript"/>
          <w:lang w:eastAsia="ko-KR"/>
        </w:rPr>
        <w:t>-5</w:t>
      </w:r>
      <w:r w:rsidRPr="00B64558">
        <w:rPr>
          <w:rFonts w:ascii="Times New Roman" w:hAnsi="Times New Roman" w:cs="Times New Roman"/>
          <w:b/>
          <w:sz w:val="20"/>
          <w:szCs w:val="20"/>
          <w:lang w:eastAsia="ko-KR"/>
        </w:rPr>
        <w:t>/</w:t>
      </w:r>
      <w:proofErr w:type="spellStart"/>
      <w:r w:rsidRPr="00B64558">
        <w:rPr>
          <w:rFonts w:ascii="Times New Roman" w:hAnsi="Times New Roman" w:cs="Times New Roman"/>
          <w:b/>
          <w:sz w:val="20"/>
          <w:szCs w:val="20"/>
          <w:lang w:eastAsia="ko-KR"/>
        </w:rPr>
        <w:t>m,increase</w:t>
      </w:r>
      <w:proofErr w:type="spellEnd"/>
      <w:r w:rsidRPr="00B64558">
        <w:rPr>
          <w:rFonts w:ascii="Times New Roman" w:hAnsi="Times New Roman" w:cs="Times New Roman"/>
          <w:b/>
          <w:sz w:val="20"/>
          <w:szCs w:val="20"/>
          <w:lang w:eastAsia="ko-KR"/>
        </w:rPr>
        <w:t xml:space="preserve"> in PM</w:t>
      </w:r>
      <w:r w:rsidRPr="00B64558">
        <w:rPr>
          <w:rFonts w:ascii="Times New Roman" w:hAnsi="Times New Roman" w:cs="Times New Roman"/>
          <w:b/>
          <w:sz w:val="20"/>
          <w:szCs w:val="20"/>
          <w:vertAlign w:val="subscript"/>
          <w:lang w:eastAsia="ko-KR"/>
        </w:rPr>
        <w:t>2.5</w:t>
      </w:r>
      <w:r w:rsidRPr="00B64558">
        <w:rPr>
          <w:rFonts w:ascii="Times New Roman" w:hAnsi="Times New Roman" w:cs="Times New Roman"/>
          <w:b/>
          <w:sz w:val="20"/>
          <w:szCs w:val="20"/>
          <w:lang w:eastAsia="ko-KR"/>
        </w:rPr>
        <w:t>, NO</w:t>
      </w:r>
      <w:r w:rsidRPr="00B64558">
        <w:rPr>
          <w:rFonts w:ascii="Times New Roman" w:hAnsi="Times New Roman" w:cs="Times New Roman"/>
          <w:b/>
          <w:sz w:val="20"/>
          <w:szCs w:val="20"/>
          <w:vertAlign w:val="subscript"/>
          <w:lang w:eastAsia="ko-KR"/>
        </w:rPr>
        <w:t>2</w:t>
      </w:r>
      <w:r w:rsidRPr="00B64558">
        <w:rPr>
          <w:rFonts w:ascii="Times New Roman" w:hAnsi="Times New Roman" w:cs="Times New Roman"/>
          <w:b/>
          <w:sz w:val="20"/>
          <w:szCs w:val="20"/>
          <w:lang w:eastAsia="ko-KR"/>
        </w:rPr>
        <w:t xml:space="preserve">, </w:t>
      </w:r>
      <w:r>
        <w:rPr>
          <w:rFonts w:ascii="Times New Roman" w:hAnsi="Times New Roman" w:cs="Times New Roman" w:hint="eastAsia"/>
          <w:b/>
          <w:sz w:val="20"/>
          <w:szCs w:val="20"/>
          <w:lang w:eastAsia="ko-KR"/>
        </w:rPr>
        <w:t xml:space="preserve">and </w:t>
      </w:r>
      <w:r w:rsidRPr="00B64558">
        <w:rPr>
          <w:rFonts w:ascii="Times New Roman" w:hAnsi="Times New Roman" w:cs="Times New Roman"/>
          <w:b/>
          <w:sz w:val="20"/>
          <w:szCs w:val="20"/>
          <w:lang w:eastAsia="ko-KR"/>
        </w:rPr>
        <w:t>BC,</w:t>
      </w:r>
      <w:r>
        <w:rPr>
          <w:rFonts w:ascii="Times New Roman" w:hAnsi="Times New Roman" w:cs="Times New Roman" w:hint="eastAsia"/>
          <w:b/>
          <w:sz w:val="20"/>
          <w:szCs w:val="20"/>
          <w:lang w:eastAsia="ko-KR"/>
        </w:rPr>
        <w:t xml:space="preserve"> </w:t>
      </w:r>
      <w:r w:rsidRPr="00B64558">
        <w:rPr>
          <w:rFonts w:ascii="Times New Roman" w:hAnsi="Times New Roman" w:cs="Times New Roman"/>
          <w:b/>
          <w:sz w:val="20"/>
          <w:szCs w:val="20"/>
          <w:lang w:eastAsia="ko-KR"/>
        </w:rPr>
        <w:t xml:space="preserve">respectively) between models with exposure estimate in 2010 </w:t>
      </w:r>
      <w:r>
        <w:rPr>
          <w:rFonts w:ascii="Times New Roman" w:hAnsi="Times New Roman" w:cs="Times New Roman" w:hint="eastAsia"/>
          <w:b/>
          <w:sz w:val="20"/>
          <w:szCs w:val="20"/>
          <w:lang w:eastAsia="ko-KR"/>
        </w:rPr>
        <w:t xml:space="preserve">at baseline addresses </w:t>
      </w:r>
      <w:r w:rsidRPr="00B64558">
        <w:rPr>
          <w:rFonts w:ascii="Times New Roman" w:hAnsi="Times New Roman" w:cs="Times New Roman"/>
          <w:b/>
          <w:sz w:val="20"/>
          <w:szCs w:val="20"/>
          <w:lang w:eastAsia="ko-KR"/>
        </w:rPr>
        <w:t xml:space="preserve">and </w:t>
      </w:r>
      <w:r>
        <w:rPr>
          <w:rFonts w:ascii="Times New Roman" w:hAnsi="Times New Roman" w:cs="Times New Roman" w:hint="eastAsia"/>
          <w:b/>
          <w:sz w:val="20"/>
          <w:szCs w:val="20"/>
          <w:lang w:eastAsia="ko-KR"/>
        </w:rPr>
        <w:t>those</w:t>
      </w:r>
      <w:r w:rsidRPr="00B64558">
        <w:rPr>
          <w:rFonts w:ascii="Times New Roman" w:hAnsi="Times New Roman" w:cs="Times New Roman"/>
          <w:b/>
          <w:sz w:val="20"/>
          <w:szCs w:val="20"/>
          <w:lang w:eastAsia="ko-KR"/>
        </w:rPr>
        <w:t xml:space="preserve"> with exposure estimate back-extrapolated to the cohort baseline (2000) in the Danish administrative cohort</w:t>
      </w:r>
      <w:r>
        <w:rPr>
          <w:rFonts w:ascii="Times New Roman" w:hAnsi="Times New Roman" w:cs="Times New Roman" w:hint="eastAsia"/>
          <w:b/>
          <w:sz w:val="20"/>
          <w:szCs w:val="20"/>
          <w:lang w:eastAsia="ko-KR"/>
        </w:rPr>
        <w:t>.</w:t>
      </w:r>
      <w:r>
        <w:rPr>
          <w:rFonts w:ascii="Times New Roman" w:hAnsi="Times New Roman" w:cs="Times New Roman" w:hint="eastAsia"/>
          <w:b/>
          <w:sz w:val="20"/>
          <w:szCs w:val="20"/>
          <w:lang w:val="en-US" w:eastAsia="ko-KR"/>
        </w:rPr>
        <w:t xml:space="preserve"> </w:t>
      </w:r>
    </w:p>
    <w:p w14:paraId="5C245C2E" w14:textId="77777777" w:rsidR="00B64558" w:rsidRDefault="00B64558" w:rsidP="00B12502">
      <w:pPr>
        <w:spacing w:line="240" w:lineRule="auto"/>
        <w:rPr>
          <w:rFonts w:ascii="Times New Roman" w:hAnsi="Times New Roman" w:cs="Times New Roman"/>
          <w:b/>
          <w:sz w:val="20"/>
          <w:szCs w:val="20"/>
          <w:lang w:val="en-US" w:eastAsia="ko-KR"/>
        </w:rPr>
      </w:pPr>
    </w:p>
    <w:tbl>
      <w:tblPr>
        <w:tblStyle w:val="TableGrid"/>
        <w:tblW w:w="0" w:type="auto"/>
        <w:tblLook w:val="04A0" w:firstRow="1" w:lastRow="0" w:firstColumn="1" w:lastColumn="0" w:noHBand="0" w:noVBand="1"/>
      </w:tblPr>
      <w:tblGrid>
        <w:gridCol w:w="1766"/>
        <w:gridCol w:w="1307"/>
        <w:gridCol w:w="882"/>
        <w:gridCol w:w="1687"/>
        <w:gridCol w:w="1687"/>
        <w:gridCol w:w="1687"/>
      </w:tblGrid>
      <w:tr w:rsidR="001814AE" w14:paraId="6D0BC1B9" w14:textId="77777777" w:rsidTr="008A338B">
        <w:tc>
          <w:tcPr>
            <w:tcW w:w="1766" w:type="dxa"/>
          </w:tcPr>
          <w:p w14:paraId="247E0C08" w14:textId="00199F4C" w:rsidR="001814AE" w:rsidRPr="007B4EEE" w:rsidRDefault="001814AE" w:rsidP="001814AE">
            <w:pPr>
              <w:rPr>
                <w:rFonts w:ascii="Times New Roman" w:hAnsi="Times New Roman" w:cs="Times New Roman"/>
                <w:b/>
                <w:sz w:val="20"/>
                <w:szCs w:val="20"/>
                <w:lang w:val="en-US" w:eastAsia="ko-KR"/>
              </w:rPr>
            </w:pPr>
            <w:r w:rsidRPr="007B4EEE">
              <w:rPr>
                <w:rFonts w:ascii="Times New Roman" w:hAnsi="Times New Roman" w:cs="Times New Roman" w:hint="eastAsia"/>
                <w:b/>
                <w:sz w:val="20"/>
                <w:szCs w:val="20"/>
                <w:lang w:val="en-US" w:eastAsia="ko-KR"/>
              </w:rPr>
              <w:t>Exposure estimation type</w:t>
            </w:r>
          </w:p>
        </w:tc>
        <w:tc>
          <w:tcPr>
            <w:tcW w:w="1307" w:type="dxa"/>
          </w:tcPr>
          <w:p w14:paraId="56E58092" w14:textId="7ECCF3BD" w:rsidR="001814AE" w:rsidRPr="008A338B" w:rsidRDefault="001814AE" w:rsidP="001814AE">
            <w:pPr>
              <w:rPr>
                <w:rFonts w:ascii="Times New Roman" w:hAnsi="Times New Roman" w:cs="Times New Roman"/>
                <w:b/>
                <w:sz w:val="20"/>
                <w:szCs w:val="20"/>
              </w:rPr>
            </w:pPr>
            <w:r w:rsidRPr="007B4EEE">
              <w:rPr>
                <w:rFonts w:ascii="Times New Roman" w:hAnsi="Times New Roman" w:cs="Times New Roman" w:hint="eastAsia"/>
                <w:b/>
                <w:sz w:val="20"/>
                <w:szCs w:val="20"/>
                <w:lang w:eastAsia="ko-KR"/>
              </w:rPr>
              <w:t>Individuals, N</w:t>
            </w:r>
          </w:p>
        </w:tc>
        <w:tc>
          <w:tcPr>
            <w:tcW w:w="882" w:type="dxa"/>
          </w:tcPr>
          <w:p w14:paraId="2E5B4561" w14:textId="17AF9452" w:rsidR="001814AE" w:rsidRPr="008A338B" w:rsidRDefault="001814AE" w:rsidP="001814AE">
            <w:pPr>
              <w:rPr>
                <w:rFonts w:ascii="Times New Roman" w:hAnsi="Times New Roman" w:cs="Times New Roman"/>
                <w:b/>
                <w:sz w:val="20"/>
                <w:szCs w:val="20"/>
              </w:rPr>
            </w:pPr>
            <w:r w:rsidRPr="007B4EEE">
              <w:rPr>
                <w:rFonts w:ascii="Times New Roman" w:hAnsi="Times New Roman" w:cs="Times New Roman"/>
                <w:b/>
                <w:sz w:val="20"/>
                <w:szCs w:val="20"/>
                <w:lang w:eastAsia="ko-KR"/>
              </w:rPr>
              <w:t>C</w:t>
            </w:r>
            <w:r w:rsidRPr="007B4EEE">
              <w:rPr>
                <w:rFonts w:ascii="Times New Roman" w:hAnsi="Times New Roman" w:cs="Times New Roman" w:hint="eastAsia"/>
                <w:b/>
                <w:sz w:val="20"/>
                <w:szCs w:val="20"/>
                <w:lang w:eastAsia="ko-KR"/>
              </w:rPr>
              <w:t>ases, N</w:t>
            </w:r>
          </w:p>
        </w:tc>
        <w:tc>
          <w:tcPr>
            <w:tcW w:w="1687" w:type="dxa"/>
          </w:tcPr>
          <w:p w14:paraId="12A05DCF" w14:textId="77F28813" w:rsidR="001814AE" w:rsidRPr="007B4EEE" w:rsidRDefault="001814AE" w:rsidP="001814AE">
            <w:pPr>
              <w:rPr>
                <w:rFonts w:ascii="Times New Roman" w:hAnsi="Times New Roman" w:cs="Times New Roman"/>
                <w:b/>
                <w:sz w:val="20"/>
                <w:szCs w:val="20"/>
                <w:lang w:val="en-US" w:eastAsia="ko-KR"/>
              </w:rPr>
            </w:pPr>
            <w:r w:rsidRPr="008A338B">
              <w:rPr>
                <w:rFonts w:ascii="Times New Roman" w:hAnsi="Times New Roman" w:cs="Times New Roman"/>
                <w:b/>
                <w:sz w:val="20"/>
                <w:szCs w:val="20"/>
              </w:rPr>
              <w:t>PM</w:t>
            </w:r>
            <w:r w:rsidRPr="008A338B">
              <w:rPr>
                <w:rFonts w:ascii="Times New Roman" w:hAnsi="Times New Roman" w:cs="Times New Roman"/>
                <w:b/>
                <w:sz w:val="20"/>
                <w:szCs w:val="20"/>
                <w:vertAlign w:val="subscript"/>
              </w:rPr>
              <w:t>2.5</w:t>
            </w:r>
            <w:r w:rsidRPr="008A338B">
              <w:rPr>
                <w:rFonts w:ascii="Times New Roman" w:hAnsi="Times New Roman" w:cs="Times New Roman"/>
                <w:b/>
                <w:sz w:val="20"/>
                <w:szCs w:val="20"/>
                <w:vertAlign w:val="subscript"/>
              </w:rPr>
              <w:br/>
            </w:r>
            <w:r w:rsidRPr="008A338B">
              <w:rPr>
                <w:rFonts w:ascii="Times New Roman" w:hAnsi="Times New Roman" w:cs="Times New Roman"/>
                <w:b/>
                <w:sz w:val="20"/>
                <w:szCs w:val="20"/>
                <w:lang w:eastAsia="ko-KR"/>
              </w:rPr>
              <w:t>HR (95% CI)</w:t>
            </w:r>
          </w:p>
        </w:tc>
        <w:tc>
          <w:tcPr>
            <w:tcW w:w="1687" w:type="dxa"/>
          </w:tcPr>
          <w:p w14:paraId="2D3B8BF1" w14:textId="386F054B" w:rsidR="001814AE" w:rsidRPr="007B4EEE" w:rsidRDefault="001814AE" w:rsidP="001814AE">
            <w:pPr>
              <w:rPr>
                <w:rFonts w:ascii="Times New Roman" w:hAnsi="Times New Roman" w:cs="Times New Roman"/>
                <w:b/>
                <w:sz w:val="20"/>
                <w:szCs w:val="20"/>
                <w:lang w:val="en-US" w:eastAsia="ko-KR"/>
              </w:rPr>
            </w:pPr>
            <w:r w:rsidRPr="008A338B">
              <w:rPr>
                <w:rFonts w:ascii="Times New Roman" w:hAnsi="Times New Roman" w:cs="Times New Roman"/>
                <w:b/>
                <w:sz w:val="20"/>
                <w:szCs w:val="20"/>
              </w:rPr>
              <w:t>NO</w:t>
            </w:r>
            <w:r w:rsidRPr="008A338B">
              <w:rPr>
                <w:rFonts w:ascii="Times New Roman" w:hAnsi="Times New Roman" w:cs="Times New Roman"/>
                <w:b/>
                <w:sz w:val="20"/>
                <w:szCs w:val="20"/>
                <w:vertAlign w:val="subscript"/>
              </w:rPr>
              <w:t>2</w:t>
            </w:r>
            <w:r w:rsidRPr="008A338B">
              <w:rPr>
                <w:rFonts w:ascii="Times New Roman" w:hAnsi="Times New Roman" w:cs="Times New Roman"/>
                <w:b/>
                <w:sz w:val="20"/>
                <w:szCs w:val="20"/>
                <w:vertAlign w:val="subscript"/>
              </w:rPr>
              <w:br/>
            </w:r>
            <w:r w:rsidRPr="008A338B">
              <w:rPr>
                <w:rFonts w:ascii="Times New Roman" w:hAnsi="Times New Roman" w:cs="Times New Roman"/>
                <w:b/>
                <w:sz w:val="20"/>
                <w:szCs w:val="20"/>
                <w:lang w:eastAsia="ko-KR"/>
              </w:rPr>
              <w:t>HR (95% CI)</w:t>
            </w:r>
          </w:p>
        </w:tc>
        <w:tc>
          <w:tcPr>
            <w:tcW w:w="1687" w:type="dxa"/>
          </w:tcPr>
          <w:p w14:paraId="607469CD" w14:textId="456F9A4F" w:rsidR="001814AE" w:rsidRPr="007B4EEE" w:rsidRDefault="001814AE" w:rsidP="001814AE">
            <w:pPr>
              <w:rPr>
                <w:rFonts w:ascii="Times New Roman" w:hAnsi="Times New Roman" w:cs="Times New Roman"/>
                <w:b/>
                <w:sz w:val="20"/>
                <w:szCs w:val="20"/>
                <w:lang w:val="en-US" w:eastAsia="ko-KR"/>
              </w:rPr>
            </w:pPr>
            <w:r w:rsidRPr="008A338B">
              <w:rPr>
                <w:rFonts w:ascii="Times New Roman" w:hAnsi="Times New Roman" w:cs="Times New Roman"/>
                <w:b/>
                <w:sz w:val="20"/>
                <w:szCs w:val="20"/>
              </w:rPr>
              <w:t>BC</w:t>
            </w:r>
            <w:r w:rsidRPr="008A338B">
              <w:rPr>
                <w:rFonts w:ascii="Times New Roman" w:hAnsi="Times New Roman" w:cs="Times New Roman"/>
                <w:b/>
                <w:sz w:val="20"/>
                <w:szCs w:val="20"/>
              </w:rPr>
              <w:br/>
            </w:r>
            <w:r w:rsidRPr="008A338B">
              <w:rPr>
                <w:rFonts w:ascii="Times New Roman" w:hAnsi="Times New Roman" w:cs="Times New Roman"/>
                <w:b/>
                <w:sz w:val="20"/>
                <w:szCs w:val="20"/>
                <w:lang w:eastAsia="ko-KR"/>
              </w:rPr>
              <w:t>HR (95% CI)</w:t>
            </w:r>
          </w:p>
        </w:tc>
      </w:tr>
      <w:tr w:rsidR="001814AE" w14:paraId="154C7829" w14:textId="77777777" w:rsidTr="008A338B">
        <w:tc>
          <w:tcPr>
            <w:tcW w:w="1766" w:type="dxa"/>
          </w:tcPr>
          <w:p w14:paraId="7713D7C1" w14:textId="471C841F" w:rsidR="001814AE" w:rsidRPr="008A338B" w:rsidRDefault="001814AE" w:rsidP="007B4EEE">
            <w:pPr>
              <w:rPr>
                <w:rFonts w:ascii="Times New Roman" w:hAnsi="Times New Roman" w:cs="Times New Roman"/>
                <w:bCs/>
                <w:sz w:val="20"/>
                <w:szCs w:val="20"/>
                <w:lang w:val="en-US" w:eastAsia="ko-KR"/>
              </w:rPr>
            </w:pPr>
            <w:r w:rsidRPr="008A338B">
              <w:rPr>
                <w:rFonts w:ascii="Times New Roman" w:hAnsi="Times New Roman" w:cs="Times New Roman"/>
                <w:bCs/>
                <w:sz w:val="20"/>
                <w:szCs w:val="20"/>
                <w:lang w:val="en-US" w:eastAsia="ko-KR"/>
              </w:rPr>
              <w:t>Exposure in 2010 (main)</w:t>
            </w:r>
          </w:p>
        </w:tc>
        <w:tc>
          <w:tcPr>
            <w:tcW w:w="1307" w:type="dxa"/>
          </w:tcPr>
          <w:p w14:paraId="4C8068B7" w14:textId="622A95C9" w:rsidR="001814AE" w:rsidRPr="008A338B" w:rsidRDefault="001814AE" w:rsidP="007B4EEE">
            <w:pPr>
              <w:rPr>
                <w:rFonts w:ascii="Times New Roman" w:hAnsi="Times New Roman" w:cs="Times New Roman"/>
                <w:bCs/>
                <w:sz w:val="20"/>
                <w:szCs w:val="20"/>
                <w:lang w:val="en-US" w:eastAsia="ko-KR"/>
              </w:rPr>
            </w:pPr>
            <w:r w:rsidRPr="008A338B">
              <w:rPr>
                <w:rFonts w:ascii="Times New Roman" w:hAnsi="Times New Roman" w:cs="Times New Roman"/>
                <w:bCs/>
                <w:sz w:val="20"/>
                <w:szCs w:val="20"/>
                <w:lang w:val="en-US" w:eastAsia="ko-KR"/>
              </w:rPr>
              <w:t>934,792</w:t>
            </w:r>
          </w:p>
        </w:tc>
        <w:tc>
          <w:tcPr>
            <w:tcW w:w="882" w:type="dxa"/>
          </w:tcPr>
          <w:p w14:paraId="425E2DD7" w14:textId="32143F67" w:rsidR="001814AE" w:rsidRPr="008A338B" w:rsidRDefault="001814AE" w:rsidP="007B4EEE">
            <w:pPr>
              <w:rPr>
                <w:rFonts w:ascii="Times New Roman" w:hAnsi="Times New Roman" w:cs="Times New Roman"/>
                <w:bCs/>
                <w:sz w:val="20"/>
                <w:szCs w:val="20"/>
                <w:lang w:val="en-US" w:eastAsia="ko-KR"/>
              </w:rPr>
            </w:pPr>
            <w:r w:rsidRPr="008A338B">
              <w:rPr>
                <w:rFonts w:ascii="Times New Roman" w:hAnsi="Times New Roman" w:cs="Times New Roman"/>
                <w:bCs/>
                <w:sz w:val="20"/>
                <w:szCs w:val="20"/>
                <w:lang w:val="en-US" w:eastAsia="ko-KR"/>
              </w:rPr>
              <w:t>81,731</w:t>
            </w:r>
          </w:p>
        </w:tc>
        <w:tc>
          <w:tcPr>
            <w:tcW w:w="1687" w:type="dxa"/>
          </w:tcPr>
          <w:p w14:paraId="4F490990" w14:textId="7E81531B" w:rsidR="001814AE" w:rsidRPr="008A338B" w:rsidRDefault="001814AE" w:rsidP="007B4EEE">
            <w:pPr>
              <w:rPr>
                <w:rFonts w:ascii="Times New Roman" w:hAnsi="Times New Roman" w:cs="Times New Roman"/>
                <w:bCs/>
                <w:sz w:val="20"/>
                <w:szCs w:val="20"/>
                <w:lang w:val="en-US" w:eastAsia="ko-KR"/>
              </w:rPr>
            </w:pPr>
            <w:r w:rsidRPr="008A338B">
              <w:rPr>
                <w:rFonts w:ascii="Times New Roman" w:hAnsi="Times New Roman" w:cs="Times New Roman"/>
                <w:bCs/>
                <w:sz w:val="20"/>
                <w:szCs w:val="20"/>
                <w:lang w:val="en-US" w:eastAsia="ko-KR"/>
              </w:rPr>
              <w:t>1.42 (1.36, 1.49)</w:t>
            </w:r>
          </w:p>
        </w:tc>
        <w:tc>
          <w:tcPr>
            <w:tcW w:w="1687" w:type="dxa"/>
          </w:tcPr>
          <w:p w14:paraId="4000BC4B" w14:textId="0FE5CE04" w:rsidR="001814AE" w:rsidRPr="008A338B" w:rsidRDefault="001814AE" w:rsidP="007B4EEE">
            <w:pPr>
              <w:rPr>
                <w:rFonts w:ascii="Times New Roman" w:hAnsi="Times New Roman" w:cs="Times New Roman"/>
                <w:bCs/>
                <w:sz w:val="20"/>
                <w:szCs w:val="20"/>
                <w:lang w:val="en-US" w:eastAsia="ko-KR"/>
              </w:rPr>
            </w:pPr>
            <w:r w:rsidRPr="008A338B">
              <w:rPr>
                <w:rFonts w:ascii="Times New Roman" w:hAnsi="Times New Roman" w:cs="Times New Roman"/>
                <w:bCs/>
                <w:sz w:val="20"/>
                <w:szCs w:val="20"/>
                <w:lang w:val="en-US" w:eastAsia="ko-KR"/>
              </w:rPr>
              <w:t>1.25 (1.22, 1.27)</w:t>
            </w:r>
          </w:p>
        </w:tc>
        <w:tc>
          <w:tcPr>
            <w:tcW w:w="1687" w:type="dxa"/>
          </w:tcPr>
          <w:p w14:paraId="7744610F" w14:textId="7E1D2F37" w:rsidR="001814AE" w:rsidRPr="008A338B" w:rsidRDefault="001814AE" w:rsidP="007B4EEE">
            <w:pPr>
              <w:rPr>
                <w:rFonts w:ascii="Times New Roman" w:hAnsi="Times New Roman" w:cs="Times New Roman"/>
                <w:bCs/>
                <w:sz w:val="20"/>
                <w:szCs w:val="20"/>
                <w:lang w:val="en-US" w:eastAsia="ko-KR"/>
              </w:rPr>
            </w:pPr>
            <w:r w:rsidRPr="008A338B">
              <w:rPr>
                <w:rFonts w:ascii="Times New Roman" w:hAnsi="Times New Roman" w:cs="Times New Roman"/>
                <w:bCs/>
                <w:sz w:val="20"/>
                <w:szCs w:val="20"/>
                <w:lang w:val="en-US" w:eastAsia="ko-KR"/>
              </w:rPr>
              <w:t>1.23 (1.20, 1.25)</w:t>
            </w:r>
          </w:p>
        </w:tc>
      </w:tr>
      <w:tr w:rsidR="001814AE" w14:paraId="608CD8C2" w14:textId="77777777" w:rsidTr="008A338B">
        <w:tc>
          <w:tcPr>
            <w:tcW w:w="1766" w:type="dxa"/>
          </w:tcPr>
          <w:p w14:paraId="0A8F0C48" w14:textId="2911E073" w:rsidR="001814AE" w:rsidRPr="008A338B" w:rsidRDefault="001814AE" w:rsidP="007B4EEE">
            <w:pPr>
              <w:rPr>
                <w:rFonts w:ascii="Times New Roman" w:hAnsi="Times New Roman" w:cs="Times New Roman"/>
                <w:bCs/>
                <w:sz w:val="20"/>
                <w:szCs w:val="20"/>
                <w:lang w:val="en-US" w:eastAsia="ko-KR"/>
              </w:rPr>
            </w:pPr>
            <w:r w:rsidRPr="008A338B">
              <w:rPr>
                <w:rFonts w:ascii="Times New Roman" w:hAnsi="Times New Roman" w:cs="Times New Roman"/>
                <w:bCs/>
                <w:sz w:val="20"/>
                <w:szCs w:val="20"/>
                <w:lang w:val="en-US" w:eastAsia="ko-KR"/>
              </w:rPr>
              <w:t xml:space="preserve">Exposure </w:t>
            </w:r>
            <w:proofErr w:type="gramStart"/>
            <w:r w:rsidRPr="008A338B">
              <w:rPr>
                <w:rFonts w:ascii="Times New Roman" w:hAnsi="Times New Roman" w:cs="Times New Roman"/>
                <w:bCs/>
                <w:sz w:val="20"/>
                <w:szCs w:val="20"/>
                <w:lang w:val="en-US" w:eastAsia="ko-KR"/>
              </w:rPr>
              <w:t>back-extrapolated</w:t>
            </w:r>
            <w:proofErr w:type="gramEnd"/>
            <w:r w:rsidRPr="008A338B">
              <w:rPr>
                <w:rFonts w:ascii="Times New Roman" w:hAnsi="Times New Roman" w:cs="Times New Roman"/>
                <w:bCs/>
                <w:sz w:val="20"/>
                <w:szCs w:val="20"/>
                <w:lang w:val="en-US" w:eastAsia="ko-KR"/>
              </w:rPr>
              <w:t xml:space="preserve"> to baseline</w:t>
            </w:r>
          </w:p>
        </w:tc>
        <w:tc>
          <w:tcPr>
            <w:tcW w:w="1307" w:type="dxa"/>
          </w:tcPr>
          <w:p w14:paraId="6805F97A" w14:textId="13413A39" w:rsidR="001814AE" w:rsidRPr="008A338B" w:rsidRDefault="001814AE" w:rsidP="007B4EEE">
            <w:pPr>
              <w:rPr>
                <w:rFonts w:ascii="Times New Roman" w:hAnsi="Times New Roman" w:cs="Times New Roman"/>
                <w:bCs/>
                <w:sz w:val="20"/>
                <w:szCs w:val="20"/>
                <w:lang w:val="en-US" w:eastAsia="ko-KR"/>
              </w:rPr>
            </w:pPr>
            <w:r w:rsidRPr="008A338B">
              <w:rPr>
                <w:rFonts w:ascii="Times New Roman" w:hAnsi="Times New Roman" w:cs="Times New Roman"/>
                <w:bCs/>
                <w:sz w:val="20"/>
                <w:szCs w:val="20"/>
                <w:lang w:val="en-US" w:eastAsia="ko-KR"/>
              </w:rPr>
              <w:t>934,792</w:t>
            </w:r>
          </w:p>
        </w:tc>
        <w:tc>
          <w:tcPr>
            <w:tcW w:w="882" w:type="dxa"/>
          </w:tcPr>
          <w:p w14:paraId="62BC0683" w14:textId="48635D38" w:rsidR="001814AE" w:rsidRPr="008A338B" w:rsidRDefault="001814AE" w:rsidP="007B4EEE">
            <w:pPr>
              <w:rPr>
                <w:rFonts w:ascii="Times New Roman" w:hAnsi="Times New Roman" w:cs="Times New Roman"/>
                <w:bCs/>
                <w:sz w:val="20"/>
                <w:szCs w:val="20"/>
                <w:lang w:val="en-US" w:eastAsia="ko-KR"/>
              </w:rPr>
            </w:pPr>
            <w:r w:rsidRPr="008A338B">
              <w:rPr>
                <w:rFonts w:ascii="Times New Roman" w:hAnsi="Times New Roman" w:cs="Times New Roman"/>
                <w:bCs/>
                <w:sz w:val="20"/>
                <w:szCs w:val="20"/>
                <w:lang w:val="en-US" w:eastAsia="ko-KR"/>
              </w:rPr>
              <w:t>81,731</w:t>
            </w:r>
          </w:p>
        </w:tc>
        <w:tc>
          <w:tcPr>
            <w:tcW w:w="1687" w:type="dxa"/>
          </w:tcPr>
          <w:p w14:paraId="2CD6E459" w14:textId="321174D6" w:rsidR="001814AE" w:rsidRPr="008A338B" w:rsidRDefault="001814AE" w:rsidP="007B4EEE">
            <w:pPr>
              <w:rPr>
                <w:rFonts w:ascii="Times New Roman" w:hAnsi="Times New Roman" w:cs="Times New Roman"/>
                <w:bCs/>
                <w:sz w:val="20"/>
                <w:szCs w:val="20"/>
                <w:lang w:val="en-US" w:eastAsia="ko-KR"/>
              </w:rPr>
            </w:pPr>
            <w:r w:rsidRPr="008A338B">
              <w:rPr>
                <w:rFonts w:ascii="Times New Roman" w:hAnsi="Times New Roman" w:cs="Times New Roman"/>
                <w:bCs/>
                <w:sz w:val="20"/>
                <w:szCs w:val="20"/>
                <w:lang w:val="en-US" w:eastAsia="ko-KR"/>
              </w:rPr>
              <w:t>1.28 (1.24, 1.32)</w:t>
            </w:r>
          </w:p>
        </w:tc>
        <w:tc>
          <w:tcPr>
            <w:tcW w:w="1687" w:type="dxa"/>
          </w:tcPr>
          <w:p w14:paraId="4B02FB08" w14:textId="10A3470A" w:rsidR="001814AE" w:rsidRPr="008A338B" w:rsidRDefault="001814AE" w:rsidP="007B4EEE">
            <w:pPr>
              <w:rPr>
                <w:rFonts w:ascii="Times New Roman" w:hAnsi="Times New Roman" w:cs="Times New Roman"/>
                <w:bCs/>
                <w:sz w:val="20"/>
                <w:szCs w:val="20"/>
                <w:lang w:val="en-US" w:eastAsia="ko-KR"/>
              </w:rPr>
            </w:pPr>
            <w:r w:rsidRPr="008A338B">
              <w:rPr>
                <w:rFonts w:ascii="Times New Roman" w:hAnsi="Times New Roman" w:cs="Times New Roman"/>
                <w:bCs/>
                <w:sz w:val="20"/>
                <w:szCs w:val="20"/>
                <w:lang w:val="en-US" w:eastAsia="ko-KR"/>
              </w:rPr>
              <w:t>1.18 (1.17, 1.20)</w:t>
            </w:r>
          </w:p>
        </w:tc>
        <w:tc>
          <w:tcPr>
            <w:tcW w:w="1687" w:type="dxa"/>
          </w:tcPr>
          <w:p w14:paraId="4C652D6F" w14:textId="62E8F8F0" w:rsidR="001814AE" w:rsidRPr="008A338B" w:rsidRDefault="001814AE" w:rsidP="007B4EEE">
            <w:pPr>
              <w:rPr>
                <w:rFonts w:ascii="Times New Roman" w:hAnsi="Times New Roman" w:cs="Times New Roman"/>
                <w:bCs/>
                <w:sz w:val="20"/>
                <w:szCs w:val="20"/>
                <w:lang w:val="en-US" w:eastAsia="ko-KR"/>
              </w:rPr>
            </w:pPr>
            <w:r w:rsidRPr="008A338B">
              <w:rPr>
                <w:rFonts w:ascii="Times New Roman" w:hAnsi="Times New Roman" w:cs="Times New Roman"/>
                <w:bCs/>
                <w:sz w:val="20"/>
                <w:szCs w:val="20"/>
                <w:lang w:val="en-US" w:eastAsia="ko-KR"/>
              </w:rPr>
              <w:t>1.24 (1.21, 1.27)</w:t>
            </w:r>
          </w:p>
        </w:tc>
      </w:tr>
    </w:tbl>
    <w:p w14:paraId="6B831368" w14:textId="038796E6" w:rsidR="00843DB3" w:rsidRPr="008A338B" w:rsidRDefault="00843DB3" w:rsidP="00843DB3">
      <w:pPr>
        <w:spacing w:line="240" w:lineRule="auto"/>
        <w:rPr>
          <w:rFonts w:ascii="Times New Roman" w:hAnsi="Times New Roman" w:cs="Times New Roman"/>
          <w:bCs/>
          <w:sz w:val="20"/>
          <w:szCs w:val="20"/>
          <w:lang w:val="en-US" w:eastAsia="ko-KR"/>
        </w:rPr>
      </w:pPr>
      <w:r w:rsidRPr="008A338B">
        <w:rPr>
          <w:rFonts w:ascii="Times New Roman" w:hAnsi="Times New Roman" w:cs="Times New Roman"/>
          <w:bCs/>
          <w:sz w:val="20"/>
          <w:szCs w:val="20"/>
          <w:lang w:val="en-US" w:eastAsia="ko-KR"/>
        </w:rPr>
        <w:t>Abbreviations: PM</w:t>
      </w:r>
      <w:r w:rsidRPr="008A338B">
        <w:rPr>
          <w:rFonts w:ascii="Times New Roman" w:hAnsi="Times New Roman" w:cs="Times New Roman"/>
          <w:bCs/>
          <w:sz w:val="20"/>
          <w:szCs w:val="20"/>
          <w:vertAlign w:val="subscript"/>
          <w:lang w:val="en-US" w:eastAsia="ko-KR"/>
        </w:rPr>
        <w:t>2.5</w:t>
      </w:r>
      <w:r w:rsidRPr="008A338B">
        <w:rPr>
          <w:rFonts w:ascii="Times New Roman" w:hAnsi="Times New Roman" w:cs="Times New Roman"/>
          <w:bCs/>
          <w:sz w:val="20"/>
          <w:szCs w:val="20"/>
          <w:lang w:val="en-US" w:eastAsia="ko-KR"/>
        </w:rPr>
        <w:t xml:space="preserve"> – Particulate matter aerodynamic diameter &lt; 2.5 µm; NO</w:t>
      </w:r>
      <w:r w:rsidRPr="008A338B">
        <w:rPr>
          <w:rFonts w:ascii="Times New Roman" w:hAnsi="Times New Roman" w:cs="Times New Roman"/>
          <w:bCs/>
          <w:sz w:val="20"/>
          <w:szCs w:val="20"/>
          <w:vertAlign w:val="subscript"/>
          <w:lang w:val="en-US" w:eastAsia="ko-KR"/>
        </w:rPr>
        <w:t>2</w:t>
      </w:r>
      <w:r w:rsidRPr="008A338B">
        <w:rPr>
          <w:rFonts w:ascii="Times New Roman" w:hAnsi="Times New Roman" w:cs="Times New Roman"/>
          <w:bCs/>
          <w:sz w:val="20"/>
          <w:szCs w:val="20"/>
          <w:lang w:val="en-US" w:eastAsia="ko-KR"/>
        </w:rPr>
        <w:t xml:space="preserve"> – Nitrogen dioxide; BC – Black carbon. </w:t>
      </w:r>
    </w:p>
    <w:p w14:paraId="1B16D790" w14:textId="1E8C7797" w:rsidR="001814AE" w:rsidRPr="008A338B" w:rsidRDefault="00843DB3" w:rsidP="00843DB3">
      <w:pPr>
        <w:spacing w:line="240" w:lineRule="auto"/>
        <w:rPr>
          <w:rFonts w:ascii="Times New Roman" w:hAnsi="Times New Roman" w:cs="Times New Roman"/>
          <w:bCs/>
          <w:sz w:val="20"/>
          <w:szCs w:val="20"/>
          <w:lang w:val="en-US" w:eastAsia="ko-KR"/>
        </w:rPr>
        <w:sectPr w:rsidR="001814AE" w:rsidRPr="008A338B" w:rsidSect="00A34B1B">
          <w:pgSz w:w="11906" w:h="16838"/>
          <w:pgMar w:top="1440" w:right="1440" w:bottom="1440" w:left="1440" w:header="709" w:footer="709" w:gutter="0"/>
          <w:lnNumType w:countBy="1" w:restart="continuous"/>
          <w:cols w:space="708"/>
          <w:docGrid w:linePitch="360"/>
        </w:sectPr>
      </w:pPr>
      <w:r w:rsidRPr="008A338B">
        <w:rPr>
          <w:rFonts w:ascii="Times New Roman" w:hAnsi="Times New Roman" w:cs="Times New Roman"/>
          <w:bCs/>
          <w:sz w:val="20"/>
          <w:szCs w:val="20"/>
          <w:lang w:val="en-US" w:eastAsia="ko-KR"/>
        </w:rPr>
        <w:t>Hazard ratios and confidence intervals were adjusted for age (underlying time scale), sex (strata), parish level (cluster term), household income in decile, occupational status, immigrant status, marital status, and highest completed education level, regional mean household income, regional percentage of unemployment, and the difference of mean household income and percentage of unemployment, between parish and region</w:t>
      </w:r>
    </w:p>
    <w:p w14:paraId="711A5178" w14:textId="29371E17" w:rsidR="00B64558" w:rsidRDefault="001814AE" w:rsidP="00B12502">
      <w:pPr>
        <w:spacing w:line="240" w:lineRule="auto"/>
        <w:rPr>
          <w:rFonts w:ascii="Times New Roman" w:hAnsi="Times New Roman" w:cs="Times New Roman"/>
          <w:b/>
          <w:sz w:val="20"/>
          <w:szCs w:val="20"/>
          <w:lang w:eastAsia="ko-KR"/>
        </w:rPr>
      </w:pPr>
      <w:r>
        <w:rPr>
          <w:rFonts w:ascii="Times New Roman" w:hAnsi="Times New Roman" w:cs="Times New Roman" w:hint="eastAsia"/>
          <w:b/>
          <w:sz w:val="20"/>
          <w:szCs w:val="20"/>
          <w:lang w:val="en-US" w:eastAsia="ko-KR"/>
        </w:rPr>
        <w:t xml:space="preserve">Table S12. </w:t>
      </w:r>
      <w:r w:rsidRPr="00B64558">
        <w:rPr>
          <w:rFonts w:ascii="Times New Roman" w:hAnsi="Times New Roman" w:cs="Times New Roman"/>
          <w:b/>
          <w:sz w:val="20"/>
          <w:szCs w:val="20"/>
          <w:lang w:eastAsia="ko-KR"/>
        </w:rPr>
        <w:t xml:space="preserve">The comparison of hazard ratios </w:t>
      </w:r>
      <w:r>
        <w:rPr>
          <w:rFonts w:ascii="Times New Roman" w:hAnsi="Times New Roman" w:cs="Times New Roman" w:hint="eastAsia"/>
          <w:b/>
          <w:sz w:val="20"/>
          <w:szCs w:val="20"/>
          <w:lang w:eastAsia="ko-KR"/>
        </w:rPr>
        <w:t xml:space="preserve">of dementia incidence </w:t>
      </w:r>
      <w:r w:rsidRPr="00B64558">
        <w:rPr>
          <w:rFonts w:ascii="Times New Roman" w:hAnsi="Times New Roman" w:cs="Times New Roman"/>
          <w:b/>
          <w:sz w:val="20"/>
          <w:szCs w:val="20"/>
          <w:lang w:eastAsia="ko-KR"/>
        </w:rPr>
        <w:t>associated with long-term exposure to air pollutants (per 5 µg/m</w:t>
      </w:r>
      <w:r w:rsidRPr="00B64558">
        <w:rPr>
          <w:rFonts w:ascii="Times New Roman" w:hAnsi="Times New Roman" w:cs="Times New Roman"/>
          <w:b/>
          <w:sz w:val="20"/>
          <w:szCs w:val="20"/>
          <w:vertAlign w:val="superscript"/>
          <w:lang w:eastAsia="ko-KR"/>
        </w:rPr>
        <w:t>3</w:t>
      </w:r>
      <w:r w:rsidRPr="00B64558">
        <w:rPr>
          <w:rFonts w:ascii="Times New Roman" w:hAnsi="Times New Roman" w:cs="Times New Roman"/>
          <w:b/>
          <w:sz w:val="20"/>
          <w:szCs w:val="20"/>
          <w:lang w:eastAsia="ko-KR"/>
        </w:rPr>
        <w:t>, 10 µg/m</w:t>
      </w:r>
      <w:r w:rsidRPr="00B64558">
        <w:rPr>
          <w:rFonts w:ascii="Times New Roman" w:hAnsi="Times New Roman" w:cs="Times New Roman"/>
          <w:b/>
          <w:sz w:val="20"/>
          <w:szCs w:val="20"/>
          <w:vertAlign w:val="superscript"/>
          <w:lang w:eastAsia="ko-KR"/>
        </w:rPr>
        <w:t>3</w:t>
      </w:r>
      <w:r w:rsidRPr="00B64558">
        <w:rPr>
          <w:rFonts w:ascii="Times New Roman" w:hAnsi="Times New Roman" w:cs="Times New Roman"/>
          <w:b/>
          <w:sz w:val="20"/>
          <w:szCs w:val="20"/>
          <w:lang w:eastAsia="ko-KR"/>
        </w:rPr>
        <w:t xml:space="preserve">, </w:t>
      </w:r>
      <w:r w:rsidR="00A22257">
        <w:rPr>
          <w:rFonts w:ascii="Times New Roman" w:hAnsi="Times New Roman" w:cs="Times New Roman" w:hint="eastAsia"/>
          <w:b/>
          <w:sz w:val="20"/>
          <w:szCs w:val="20"/>
          <w:lang w:eastAsia="ko-KR"/>
        </w:rPr>
        <w:t xml:space="preserve">and </w:t>
      </w:r>
      <w:r w:rsidRPr="00B64558">
        <w:rPr>
          <w:rFonts w:ascii="Times New Roman" w:hAnsi="Times New Roman" w:cs="Times New Roman"/>
          <w:b/>
          <w:sz w:val="20"/>
          <w:szCs w:val="20"/>
          <w:lang w:eastAsia="ko-KR"/>
        </w:rPr>
        <w:t>0.5 10</w:t>
      </w:r>
      <w:r w:rsidRPr="00B64558">
        <w:rPr>
          <w:rFonts w:ascii="Times New Roman" w:hAnsi="Times New Roman" w:cs="Times New Roman"/>
          <w:b/>
          <w:sz w:val="20"/>
          <w:szCs w:val="20"/>
          <w:vertAlign w:val="superscript"/>
          <w:lang w:eastAsia="ko-KR"/>
        </w:rPr>
        <w:t>-5</w:t>
      </w:r>
      <w:r w:rsidRPr="00B64558">
        <w:rPr>
          <w:rFonts w:ascii="Times New Roman" w:hAnsi="Times New Roman" w:cs="Times New Roman"/>
          <w:b/>
          <w:sz w:val="20"/>
          <w:szCs w:val="20"/>
          <w:lang w:eastAsia="ko-KR"/>
        </w:rPr>
        <w:t>/m</w:t>
      </w:r>
      <w:r w:rsidR="00A22257">
        <w:rPr>
          <w:rFonts w:ascii="Times New Roman" w:hAnsi="Times New Roman" w:cs="Times New Roman" w:hint="eastAsia"/>
          <w:b/>
          <w:sz w:val="20"/>
          <w:szCs w:val="20"/>
          <w:lang w:eastAsia="ko-KR"/>
        </w:rPr>
        <w:t xml:space="preserve"> </w:t>
      </w:r>
      <w:r w:rsidRPr="00B64558">
        <w:rPr>
          <w:rFonts w:ascii="Times New Roman" w:hAnsi="Times New Roman" w:cs="Times New Roman"/>
          <w:b/>
          <w:sz w:val="20"/>
          <w:szCs w:val="20"/>
          <w:lang w:eastAsia="ko-KR"/>
        </w:rPr>
        <w:t>increase in PM</w:t>
      </w:r>
      <w:r w:rsidRPr="00B64558">
        <w:rPr>
          <w:rFonts w:ascii="Times New Roman" w:hAnsi="Times New Roman" w:cs="Times New Roman"/>
          <w:b/>
          <w:sz w:val="20"/>
          <w:szCs w:val="20"/>
          <w:vertAlign w:val="subscript"/>
          <w:lang w:eastAsia="ko-KR"/>
        </w:rPr>
        <w:t>2.5</w:t>
      </w:r>
      <w:r w:rsidRPr="00B64558">
        <w:rPr>
          <w:rFonts w:ascii="Times New Roman" w:hAnsi="Times New Roman" w:cs="Times New Roman"/>
          <w:b/>
          <w:sz w:val="20"/>
          <w:szCs w:val="20"/>
          <w:lang w:eastAsia="ko-KR"/>
        </w:rPr>
        <w:t>, NO</w:t>
      </w:r>
      <w:r w:rsidRPr="00B64558">
        <w:rPr>
          <w:rFonts w:ascii="Times New Roman" w:hAnsi="Times New Roman" w:cs="Times New Roman"/>
          <w:b/>
          <w:sz w:val="20"/>
          <w:szCs w:val="20"/>
          <w:vertAlign w:val="subscript"/>
          <w:lang w:eastAsia="ko-KR"/>
        </w:rPr>
        <w:t>2</w:t>
      </w:r>
      <w:r w:rsidRPr="00B64558">
        <w:rPr>
          <w:rFonts w:ascii="Times New Roman" w:hAnsi="Times New Roman" w:cs="Times New Roman"/>
          <w:b/>
          <w:sz w:val="20"/>
          <w:szCs w:val="20"/>
          <w:lang w:eastAsia="ko-KR"/>
        </w:rPr>
        <w:t xml:space="preserve">, </w:t>
      </w:r>
      <w:r>
        <w:rPr>
          <w:rFonts w:ascii="Times New Roman" w:hAnsi="Times New Roman" w:cs="Times New Roman" w:hint="eastAsia"/>
          <w:b/>
          <w:sz w:val="20"/>
          <w:szCs w:val="20"/>
          <w:lang w:eastAsia="ko-KR"/>
        </w:rPr>
        <w:t xml:space="preserve">and </w:t>
      </w:r>
      <w:r w:rsidRPr="00B64558">
        <w:rPr>
          <w:rFonts w:ascii="Times New Roman" w:hAnsi="Times New Roman" w:cs="Times New Roman"/>
          <w:b/>
          <w:sz w:val="20"/>
          <w:szCs w:val="20"/>
          <w:lang w:eastAsia="ko-KR"/>
        </w:rPr>
        <w:t>BC,</w:t>
      </w:r>
      <w:r>
        <w:rPr>
          <w:rFonts w:ascii="Times New Roman" w:hAnsi="Times New Roman" w:cs="Times New Roman" w:hint="eastAsia"/>
          <w:b/>
          <w:sz w:val="20"/>
          <w:szCs w:val="20"/>
          <w:lang w:eastAsia="ko-KR"/>
        </w:rPr>
        <w:t xml:space="preserve"> </w:t>
      </w:r>
      <w:r w:rsidRPr="00B64558">
        <w:rPr>
          <w:rFonts w:ascii="Times New Roman" w:hAnsi="Times New Roman" w:cs="Times New Roman"/>
          <w:b/>
          <w:sz w:val="20"/>
          <w:szCs w:val="20"/>
          <w:lang w:eastAsia="ko-KR"/>
        </w:rPr>
        <w:t xml:space="preserve">respectively) between models with exposure estimate in 2010 </w:t>
      </w:r>
      <w:r>
        <w:rPr>
          <w:rFonts w:ascii="Times New Roman" w:hAnsi="Times New Roman" w:cs="Times New Roman" w:hint="eastAsia"/>
          <w:b/>
          <w:sz w:val="20"/>
          <w:szCs w:val="20"/>
          <w:lang w:eastAsia="ko-KR"/>
        </w:rPr>
        <w:t xml:space="preserve">at baseline addresses </w:t>
      </w:r>
      <w:r w:rsidRPr="00B64558">
        <w:rPr>
          <w:rFonts w:ascii="Times New Roman" w:hAnsi="Times New Roman" w:cs="Times New Roman"/>
          <w:b/>
          <w:sz w:val="20"/>
          <w:szCs w:val="20"/>
          <w:lang w:eastAsia="ko-KR"/>
        </w:rPr>
        <w:t xml:space="preserve">and </w:t>
      </w:r>
      <w:r>
        <w:rPr>
          <w:rFonts w:ascii="Times New Roman" w:hAnsi="Times New Roman" w:cs="Times New Roman" w:hint="eastAsia"/>
          <w:b/>
          <w:sz w:val="20"/>
          <w:szCs w:val="20"/>
          <w:lang w:eastAsia="ko-KR"/>
        </w:rPr>
        <w:t>those</w:t>
      </w:r>
      <w:r w:rsidRPr="00B64558">
        <w:rPr>
          <w:rFonts w:ascii="Times New Roman" w:hAnsi="Times New Roman" w:cs="Times New Roman"/>
          <w:b/>
          <w:sz w:val="20"/>
          <w:szCs w:val="20"/>
          <w:lang w:eastAsia="ko-KR"/>
        </w:rPr>
        <w:t xml:space="preserve"> with </w:t>
      </w:r>
      <w:r w:rsidRPr="001814AE">
        <w:rPr>
          <w:rFonts w:ascii="Times New Roman" w:hAnsi="Times New Roman" w:cs="Times New Roman"/>
          <w:b/>
          <w:sz w:val="20"/>
          <w:szCs w:val="20"/>
          <w:lang w:eastAsia="ko-KR"/>
        </w:rPr>
        <w:t>back-extrapolated time-varying exposure</w:t>
      </w:r>
      <w:r>
        <w:rPr>
          <w:rFonts w:ascii="Times New Roman" w:hAnsi="Times New Roman" w:cs="Times New Roman" w:hint="eastAsia"/>
          <w:b/>
          <w:sz w:val="20"/>
          <w:szCs w:val="20"/>
          <w:lang w:eastAsia="ko-KR"/>
        </w:rPr>
        <w:t xml:space="preserve"> estimates </w:t>
      </w:r>
      <w:r w:rsidRPr="00B64558">
        <w:rPr>
          <w:rFonts w:ascii="Times New Roman" w:hAnsi="Times New Roman" w:cs="Times New Roman"/>
          <w:b/>
          <w:sz w:val="20"/>
          <w:szCs w:val="20"/>
          <w:lang w:eastAsia="ko-KR"/>
        </w:rPr>
        <w:t>in the Danish administrative cohort</w:t>
      </w:r>
      <w:r>
        <w:rPr>
          <w:rFonts w:ascii="Times New Roman" w:hAnsi="Times New Roman" w:cs="Times New Roman" w:hint="eastAsia"/>
          <w:b/>
          <w:sz w:val="20"/>
          <w:szCs w:val="20"/>
          <w:lang w:eastAsia="ko-KR"/>
        </w:rPr>
        <w:t>.</w:t>
      </w:r>
    </w:p>
    <w:tbl>
      <w:tblPr>
        <w:tblStyle w:val="TableGrid"/>
        <w:tblW w:w="0" w:type="auto"/>
        <w:tblLook w:val="04A0" w:firstRow="1" w:lastRow="0" w:firstColumn="1" w:lastColumn="0" w:noHBand="0" w:noVBand="1"/>
      </w:tblPr>
      <w:tblGrid>
        <w:gridCol w:w="1668"/>
        <w:gridCol w:w="1336"/>
        <w:gridCol w:w="861"/>
        <w:gridCol w:w="1717"/>
        <w:gridCol w:w="1717"/>
        <w:gridCol w:w="1717"/>
      </w:tblGrid>
      <w:tr w:rsidR="001814AE" w14:paraId="22E2AD87" w14:textId="77777777" w:rsidTr="008A338B">
        <w:tc>
          <w:tcPr>
            <w:tcW w:w="1668" w:type="dxa"/>
          </w:tcPr>
          <w:p w14:paraId="642CB860" w14:textId="77777777" w:rsidR="001814AE" w:rsidRDefault="001814AE" w:rsidP="007E1456">
            <w:pPr>
              <w:rPr>
                <w:rFonts w:ascii="Times New Roman" w:hAnsi="Times New Roman" w:cs="Times New Roman"/>
                <w:b/>
                <w:sz w:val="20"/>
                <w:szCs w:val="20"/>
                <w:lang w:val="en-US" w:eastAsia="ko-KR"/>
              </w:rPr>
            </w:pPr>
            <w:r>
              <w:rPr>
                <w:rFonts w:ascii="Times New Roman" w:hAnsi="Times New Roman" w:cs="Times New Roman" w:hint="eastAsia"/>
                <w:b/>
                <w:sz w:val="20"/>
                <w:szCs w:val="20"/>
                <w:lang w:val="en-US" w:eastAsia="ko-KR"/>
              </w:rPr>
              <w:t>Exposure estimation type</w:t>
            </w:r>
          </w:p>
        </w:tc>
        <w:tc>
          <w:tcPr>
            <w:tcW w:w="1336" w:type="dxa"/>
          </w:tcPr>
          <w:p w14:paraId="2034EDCE" w14:textId="11ED0C34" w:rsidR="001814AE" w:rsidRPr="008A338B" w:rsidRDefault="001814AE" w:rsidP="007E1456">
            <w:pPr>
              <w:rPr>
                <w:rFonts w:ascii="Times New Roman" w:hAnsi="Times New Roman" w:cs="Times New Roman"/>
                <w:b/>
                <w:sz w:val="20"/>
                <w:szCs w:val="20"/>
                <w:lang w:eastAsia="ko-KR"/>
              </w:rPr>
            </w:pPr>
            <w:r w:rsidRPr="008A338B">
              <w:rPr>
                <w:rFonts w:ascii="Times New Roman" w:hAnsi="Times New Roman" w:cs="Times New Roman"/>
                <w:b/>
                <w:sz w:val="20"/>
                <w:szCs w:val="20"/>
                <w:lang w:eastAsia="ko-KR"/>
              </w:rPr>
              <w:t>Individuals, N</w:t>
            </w:r>
          </w:p>
        </w:tc>
        <w:tc>
          <w:tcPr>
            <w:tcW w:w="861" w:type="dxa"/>
          </w:tcPr>
          <w:p w14:paraId="07FE5E93" w14:textId="6B57FA65" w:rsidR="001814AE" w:rsidRPr="008A338B" w:rsidRDefault="001814AE" w:rsidP="007E1456">
            <w:pPr>
              <w:rPr>
                <w:rFonts w:ascii="Times New Roman" w:hAnsi="Times New Roman" w:cs="Times New Roman"/>
                <w:b/>
                <w:sz w:val="20"/>
                <w:szCs w:val="20"/>
                <w:lang w:eastAsia="ko-KR"/>
              </w:rPr>
            </w:pPr>
            <w:r w:rsidRPr="008A338B">
              <w:rPr>
                <w:rFonts w:ascii="Times New Roman" w:hAnsi="Times New Roman" w:cs="Times New Roman"/>
                <w:b/>
                <w:sz w:val="20"/>
                <w:szCs w:val="20"/>
                <w:lang w:eastAsia="ko-KR"/>
              </w:rPr>
              <w:t>Cases, N</w:t>
            </w:r>
          </w:p>
        </w:tc>
        <w:tc>
          <w:tcPr>
            <w:tcW w:w="1717" w:type="dxa"/>
          </w:tcPr>
          <w:p w14:paraId="22AA383B" w14:textId="56BF67CF" w:rsidR="001814AE" w:rsidRPr="001814AE" w:rsidRDefault="001814AE" w:rsidP="007E1456">
            <w:pPr>
              <w:rPr>
                <w:rFonts w:ascii="Times New Roman" w:hAnsi="Times New Roman" w:cs="Times New Roman"/>
                <w:b/>
                <w:sz w:val="20"/>
                <w:szCs w:val="20"/>
                <w:lang w:val="en-US" w:eastAsia="ko-KR"/>
              </w:rPr>
            </w:pPr>
            <w:r w:rsidRPr="008A338B">
              <w:rPr>
                <w:rFonts w:ascii="Times New Roman" w:hAnsi="Times New Roman" w:cs="Times New Roman"/>
                <w:b/>
                <w:sz w:val="20"/>
                <w:szCs w:val="20"/>
              </w:rPr>
              <w:t>PM</w:t>
            </w:r>
            <w:r w:rsidRPr="008A338B">
              <w:rPr>
                <w:rFonts w:ascii="Times New Roman" w:hAnsi="Times New Roman" w:cs="Times New Roman"/>
                <w:b/>
                <w:sz w:val="20"/>
                <w:szCs w:val="20"/>
                <w:vertAlign w:val="subscript"/>
              </w:rPr>
              <w:t>2.5</w:t>
            </w:r>
            <w:r w:rsidRPr="008A338B">
              <w:rPr>
                <w:rFonts w:ascii="Times New Roman" w:hAnsi="Times New Roman" w:cs="Times New Roman"/>
                <w:b/>
                <w:sz w:val="20"/>
                <w:szCs w:val="20"/>
                <w:vertAlign w:val="subscript"/>
              </w:rPr>
              <w:br/>
            </w:r>
            <w:r w:rsidRPr="008A338B">
              <w:rPr>
                <w:rFonts w:ascii="Times New Roman" w:hAnsi="Times New Roman" w:cs="Times New Roman"/>
                <w:b/>
                <w:sz w:val="20"/>
                <w:szCs w:val="20"/>
                <w:lang w:eastAsia="ko-KR"/>
              </w:rPr>
              <w:t>HR (95% CI)</w:t>
            </w:r>
          </w:p>
        </w:tc>
        <w:tc>
          <w:tcPr>
            <w:tcW w:w="1717" w:type="dxa"/>
          </w:tcPr>
          <w:p w14:paraId="773C04D9" w14:textId="77777777" w:rsidR="001814AE" w:rsidRPr="001814AE" w:rsidRDefault="001814AE" w:rsidP="007E1456">
            <w:pPr>
              <w:rPr>
                <w:rFonts w:ascii="Times New Roman" w:hAnsi="Times New Roman" w:cs="Times New Roman"/>
                <w:b/>
                <w:sz w:val="20"/>
                <w:szCs w:val="20"/>
                <w:lang w:val="en-US" w:eastAsia="ko-KR"/>
              </w:rPr>
            </w:pPr>
            <w:r w:rsidRPr="008A338B">
              <w:rPr>
                <w:rFonts w:ascii="Times New Roman" w:hAnsi="Times New Roman" w:cs="Times New Roman"/>
                <w:b/>
                <w:sz w:val="20"/>
                <w:szCs w:val="20"/>
              </w:rPr>
              <w:t>NO</w:t>
            </w:r>
            <w:r w:rsidRPr="008A338B">
              <w:rPr>
                <w:rFonts w:ascii="Times New Roman" w:hAnsi="Times New Roman" w:cs="Times New Roman"/>
                <w:b/>
                <w:sz w:val="20"/>
                <w:szCs w:val="20"/>
                <w:vertAlign w:val="subscript"/>
              </w:rPr>
              <w:t>2</w:t>
            </w:r>
            <w:r w:rsidRPr="008A338B">
              <w:rPr>
                <w:rFonts w:ascii="Times New Roman" w:hAnsi="Times New Roman" w:cs="Times New Roman"/>
                <w:b/>
                <w:sz w:val="20"/>
                <w:szCs w:val="20"/>
                <w:vertAlign w:val="subscript"/>
              </w:rPr>
              <w:br/>
            </w:r>
            <w:r w:rsidRPr="008A338B">
              <w:rPr>
                <w:rFonts w:ascii="Times New Roman" w:hAnsi="Times New Roman" w:cs="Times New Roman"/>
                <w:b/>
                <w:sz w:val="20"/>
                <w:szCs w:val="20"/>
                <w:lang w:eastAsia="ko-KR"/>
              </w:rPr>
              <w:t>HR (95% CI)</w:t>
            </w:r>
          </w:p>
        </w:tc>
        <w:tc>
          <w:tcPr>
            <w:tcW w:w="1717" w:type="dxa"/>
          </w:tcPr>
          <w:p w14:paraId="5492FBBB" w14:textId="77777777" w:rsidR="001814AE" w:rsidRPr="001814AE" w:rsidRDefault="001814AE" w:rsidP="007E1456">
            <w:pPr>
              <w:rPr>
                <w:rFonts w:ascii="Times New Roman" w:hAnsi="Times New Roman" w:cs="Times New Roman"/>
                <w:b/>
                <w:sz w:val="20"/>
                <w:szCs w:val="20"/>
                <w:lang w:val="en-US" w:eastAsia="ko-KR"/>
              </w:rPr>
            </w:pPr>
            <w:r w:rsidRPr="008A338B">
              <w:rPr>
                <w:rFonts w:ascii="Times New Roman" w:hAnsi="Times New Roman" w:cs="Times New Roman"/>
                <w:b/>
                <w:sz w:val="20"/>
                <w:szCs w:val="20"/>
              </w:rPr>
              <w:t>BC</w:t>
            </w:r>
            <w:r w:rsidRPr="008A338B">
              <w:rPr>
                <w:rFonts w:ascii="Times New Roman" w:hAnsi="Times New Roman" w:cs="Times New Roman"/>
                <w:b/>
                <w:sz w:val="20"/>
                <w:szCs w:val="20"/>
              </w:rPr>
              <w:br/>
            </w:r>
            <w:r w:rsidRPr="008A338B">
              <w:rPr>
                <w:rFonts w:ascii="Times New Roman" w:hAnsi="Times New Roman" w:cs="Times New Roman"/>
                <w:b/>
                <w:sz w:val="20"/>
                <w:szCs w:val="20"/>
                <w:lang w:eastAsia="ko-KR"/>
              </w:rPr>
              <w:t>HR (95% CI)</w:t>
            </w:r>
          </w:p>
        </w:tc>
      </w:tr>
      <w:tr w:rsidR="001814AE" w14:paraId="7D82F297" w14:textId="77777777" w:rsidTr="008A338B">
        <w:tc>
          <w:tcPr>
            <w:tcW w:w="1668" w:type="dxa"/>
          </w:tcPr>
          <w:p w14:paraId="3BB67DE0" w14:textId="77777777" w:rsidR="001814AE" w:rsidRPr="007E1456" w:rsidRDefault="001814AE" w:rsidP="001814AE">
            <w:pPr>
              <w:rPr>
                <w:rFonts w:ascii="Times New Roman" w:hAnsi="Times New Roman" w:cs="Times New Roman"/>
                <w:bCs/>
                <w:sz w:val="20"/>
                <w:szCs w:val="20"/>
                <w:lang w:val="en-US" w:eastAsia="ko-KR"/>
              </w:rPr>
            </w:pPr>
            <w:r w:rsidRPr="007E1456">
              <w:rPr>
                <w:rFonts w:ascii="Times New Roman" w:hAnsi="Times New Roman" w:cs="Times New Roman" w:hint="eastAsia"/>
                <w:bCs/>
                <w:sz w:val="20"/>
                <w:szCs w:val="20"/>
                <w:lang w:val="en-US" w:eastAsia="ko-KR"/>
              </w:rPr>
              <w:t>Exposure in 2010 (main)</w:t>
            </w:r>
          </w:p>
        </w:tc>
        <w:tc>
          <w:tcPr>
            <w:tcW w:w="1336" w:type="dxa"/>
          </w:tcPr>
          <w:p w14:paraId="21FD43C7" w14:textId="2663338A" w:rsidR="001814AE" w:rsidRPr="008A338B" w:rsidRDefault="001814AE" w:rsidP="001814AE">
            <w:pPr>
              <w:rPr>
                <w:rFonts w:ascii="Times New Roman" w:hAnsi="Times New Roman" w:cs="Times New Roman"/>
                <w:bCs/>
                <w:sz w:val="20"/>
                <w:szCs w:val="20"/>
                <w:lang w:val="en-US" w:eastAsia="ko-KR"/>
              </w:rPr>
            </w:pPr>
            <w:r w:rsidRPr="008A338B">
              <w:rPr>
                <w:rFonts w:ascii="Times New Roman" w:hAnsi="Times New Roman" w:cs="Times New Roman"/>
                <w:bCs/>
                <w:sz w:val="20"/>
                <w:szCs w:val="20"/>
                <w:lang w:val="en-US" w:eastAsia="ko-KR"/>
              </w:rPr>
              <w:t>922</w:t>
            </w:r>
            <w:r w:rsidRPr="001814AE">
              <w:rPr>
                <w:rFonts w:ascii="Times New Roman" w:hAnsi="Times New Roman" w:cs="Times New Roman" w:hint="eastAsia"/>
                <w:bCs/>
                <w:sz w:val="20"/>
                <w:szCs w:val="20"/>
                <w:lang w:val="en-US" w:eastAsia="ko-KR"/>
              </w:rPr>
              <w:t>,</w:t>
            </w:r>
            <w:r w:rsidRPr="008A338B">
              <w:rPr>
                <w:rFonts w:ascii="Times New Roman" w:hAnsi="Times New Roman" w:cs="Times New Roman"/>
                <w:bCs/>
                <w:sz w:val="20"/>
                <w:szCs w:val="20"/>
                <w:lang w:val="en-US" w:eastAsia="ko-KR"/>
              </w:rPr>
              <w:t>606</w:t>
            </w:r>
          </w:p>
        </w:tc>
        <w:tc>
          <w:tcPr>
            <w:tcW w:w="861" w:type="dxa"/>
          </w:tcPr>
          <w:p w14:paraId="4FF966C4" w14:textId="086F538D" w:rsidR="001814AE" w:rsidRPr="008A338B" w:rsidRDefault="001814AE" w:rsidP="001814AE">
            <w:pPr>
              <w:rPr>
                <w:rFonts w:ascii="Times New Roman" w:hAnsi="Times New Roman" w:cs="Times New Roman"/>
                <w:bCs/>
                <w:sz w:val="20"/>
                <w:szCs w:val="20"/>
                <w:lang w:val="en-US" w:eastAsia="ko-KR"/>
              </w:rPr>
            </w:pPr>
            <w:r w:rsidRPr="008A338B">
              <w:rPr>
                <w:rFonts w:ascii="Times New Roman" w:hAnsi="Times New Roman" w:cs="Times New Roman"/>
                <w:bCs/>
                <w:sz w:val="20"/>
                <w:szCs w:val="20"/>
                <w:lang w:val="en-US" w:eastAsia="ko-KR"/>
              </w:rPr>
              <w:t>81</w:t>
            </w:r>
            <w:r w:rsidRPr="001814AE">
              <w:rPr>
                <w:rFonts w:ascii="Times New Roman" w:hAnsi="Times New Roman" w:cs="Times New Roman" w:hint="eastAsia"/>
                <w:bCs/>
                <w:sz w:val="20"/>
                <w:szCs w:val="20"/>
                <w:lang w:val="en-US" w:eastAsia="ko-KR"/>
              </w:rPr>
              <w:t>,</w:t>
            </w:r>
            <w:r w:rsidRPr="008A338B">
              <w:rPr>
                <w:rFonts w:ascii="Times New Roman" w:hAnsi="Times New Roman" w:cs="Times New Roman"/>
                <w:bCs/>
                <w:sz w:val="20"/>
                <w:szCs w:val="20"/>
                <w:lang w:val="en-US" w:eastAsia="ko-KR"/>
              </w:rPr>
              <w:t>461</w:t>
            </w:r>
          </w:p>
        </w:tc>
        <w:tc>
          <w:tcPr>
            <w:tcW w:w="1717" w:type="dxa"/>
          </w:tcPr>
          <w:p w14:paraId="6307D1F7" w14:textId="447ECFDF" w:rsidR="001814AE" w:rsidRPr="008A338B" w:rsidRDefault="001814AE" w:rsidP="001814AE">
            <w:pPr>
              <w:rPr>
                <w:rFonts w:ascii="Times New Roman" w:hAnsi="Times New Roman" w:cs="Times New Roman"/>
                <w:bCs/>
                <w:sz w:val="20"/>
                <w:szCs w:val="20"/>
                <w:lang w:val="en-US" w:eastAsia="ko-KR"/>
              </w:rPr>
            </w:pPr>
            <w:r w:rsidRPr="008A338B">
              <w:rPr>
                <w:rFonts w:ascii="Times New Roman" w:hAnsi="Times New Roman" w:cs="Times New Roman"/>
                <w:bCs/>
                <w:sz w:val="20"/>
                <w:szCs w:val="20"/>
                <w:lang w:val="en-US" w:eastAsia="ko-KR"/>
              </w:rPr>
              <w:t>1.42 (1.36, 1.49)</w:t>
            </w:r>
          </w:p>
        </w:tc>
        <w:tc>
          <w:tcPr>
            <w:tcW w:w="1717" w:type="dxa"/>
          </w:tcPr>
          <w:p w14:paraId="3E0ED788" w14:textId="0E555B6D" w:rsidR="001814AE" w:rsidRPr="008A338B" w:rsidRDefault="001814AE" w:rsidP="001814AE">
            <w:pPr>
              <w:rPr>
                <w:rFonts w:ascii="Times New Roman" w:hAnsi="Times New Roman" w:cs="Times New Roman"/>
                <w:bCs/>
                <w:sz w:val="20"/>
                <w:szCs w:val="20"/>
                <w:lang w:val="en-US" w:eastAsia="ko-KR"/>
              </w:rPr>
            </w:pPr>
            <w:r w:rsidRPr="008A338B">
              <w:rPr>
                <w:rFonts w:ascii="Times New Roman" w:hAnsi="Times New Roman" w:cs="Times New Roman"/>
                <w:bCs/>
                <w:sz w:val="20"/>
                <w:szCs w:val="20"/>
                <w:lang w:val="en-US" w:eastAsia="ko-KR"/>
              </w:rPr>
              <w:t>1.25 (1.22, 1.27)</w:t>
            </w:r>
          </w:p>
        </w:tc>
        <w:tc>
          <w:tcPr>
            <w:tcW w:w="1717" w:type="dxa"/>
          </w:tcPr>
          <w:p w14:paraId="5A6F5E56" w14:textId="6F5EB47A" w:rsidR="001814AE" w:rsidRPr="008A338B" w:rsidRDefault="001814AE" w:rsidP="001814AE">
            <w:pPr>
              <w:rPr>
                <w:rFonts w:ascii="Times New Roman" w:hAnsi="Times New Roman" w:cs="Times New Roman"/>
                <w:bCs/>
                <w:sz w:val="20"/>
                <w:szCs w:val="20"/>
                <w:lang w:val="en-US" w:eastAsia="ko-KR"/>
              </w:rPr>
            </w:pPr>
            <w:r w:rsidRPr="008A338B">
              <w:rPr>
                <w:rFonts w:ascii="Times New Roman" w:hAnsi="Times New Roman" w:cs="Times New Roman"/>
                <w:bCs/>
                <w:sz w:val="20"/>
                <w:szCs w:val="20"/>
                <w:lang w:val="en-US" w:eastAsia="ko-KR"/>
              </w:rPr>
              <w:t>1.23 (1.20, 1.25)</w:t>
            </w:r>
          </w:p>
        </w:tc>
      </w:tr>
      <w:tr w:rsidR="001814AE" w14:paraId="698E0548" w14:textId="77777777" w:rsidTr="008A338B">
        <w:tc>
          <w:tcPr>
            <w:tcW w:w="1668" w:type="dxa"/>
          </w:tcPr>
          <w:p w14:paraId="23A17388" w14:textId="33B84318" w:rsidR="001814AE" w:rsidRPr="007E1456" w:rsidRDefault="001814AE" w:rsidP="001814AE">
            <w:pPr>
              <w:rPr>
                <w:rFonts w:ascii="Times New Roman" w:hAnsi="Times New Roman" w:cs="Times New Roman"/>
                <w:bCs/>
                <w:sz w:val="20"/>
                <w:szCs w:val="20"/>
                <w:lang w:val="en-US" w:eastAsia="ko-KR"/>
              </w:rPr>
            </w:pPr>
            <w:r>
              <w:rPr>
                <w:rFonts w:ascii="Times New Roman" w:hAnsi="Times New Roman" w:cs="Times New Roman" w:hint="eastAsia"/>
                <w:bCs/>
                <w:sz w:val="20"/>
                <w:szCs w:val="20"/>
                <w:lang w:val="en-US" w:eastAsia="ko-KR"/>
              </w:rPr>
              <w:t>Time-varying exposure</w:t>
            </w:r>
          </w:p>
        </w:tc>
        <w:tc>
          <w:tcPr>
            <w:tcW w:w="1336" w:type="dxa"/>
          </w:tcPr>
          <w:p w14:paraId="74CA33C6" w14:textId="219E6CD5" w:rsidR="001814AE" w:rsidRPr="008A338B" w:rsidRDefault="001814AE" w:rsidP="001814AE">
            <w:pPr>
              <w:rPr>
                <w:rFonts w:ascii="Times New Roman" w:hAnsi="Times New Roman" w:cs="Times New Roman"/>
                <w:bCs/>
                <w:sz w:val="20"/>
                <w:szCs w:val="20"/>
                <w:lang w:val="en-US" w:eastAsia="ko-KR"/>
              </w:rPr>
            </w:pPr>
            <w:r w:rsidRPr="008A338B">
              <w:rPr>
                <w:rFonts w:ascii="Times New Roman" w:hAnsi="Times New Roman" w:cs="Times New Roman"/>
                <w:bCs/>
                <w:sz w:val="20"/>
                <w:szCs w:val="20"/>
                <w:lang w:val="en-US" w:eastAsia="ko-KR"/>
              </w:rPr>
              <w:t>922</w:t>
            </w:r>
            <w:r w:rsidRPr="001814AE">
              <w:rPr>
                <w:rFonts w:ascii="Times New Roman" w:hAnsi="Times New Roman" w:cs="Times New Roman" w:hint="eastAsia"/>
                <w:bCs/>
                <w:sz w:val="20"/>
                <w:szCs w:val="20"/>
                <w:lang w:val="en-US" w:eastAsia="ko-KR"/>
              </w:rPr>
              <w:t>,</w:t>
            </w:r>
            <w:r w:rsidRPr="008A338B">
              <w:rPr>
                <w:rFonts w:ascii="Times New Roman" w:hAnsi="Times New Roman" w:cs="Times New Roman"/>
                <w:bCs/>
                <w:sz w:val="20"/>
                <w:szCs w:val="20"/>
                <w:lang w:val="en-US" w:eastAsia="ko-KR"/>
              </w:rPr>
              <w:t>606</w:t>
            </w:r>
          </w:p>
        </w:tc>
        <w:tc>
          <w:tcPr>
            <w:tcW w:w="861" w:type="dxa"/>
          </w:tcPr>
          <w:p w14:paraId="451F49F7" w14:textId="6BE1419A" w:rsidR="001814AE" w:rsidRPr="008A338B" w:rsidRDefault="001814AE" w:rsidP="001814AE">
            <w:pPr>
              <w:rPr>
                <w:rFonts w:ascii="Times New Roman" w:hAnsi="Times New Roman" w:cs="Times New Roman"/>
                <w:bCs/>
                <w:sz w:val="20"/>
                <w:szCs w:val="20"/>
                <w:lang w:val="en-US" w:eastAsia="ko-KR"/>
              </w:rPr>
            </w:pPr>
            <w:r w:rsidRPr="008A338B">
              <w:rPr>
                <w:rFonts w:ascii="Times New Roman" w:hAnsi="Times New Roman" w:cs="Times New Roman"/>
                <w:bCs/>
                <w:sz w:val="20"/>
                <w:szCs w:val="20"/>
                <w:lang w:val="en-US" w:eastAsia="ko-KR"/>
              </w:rPr>
              <w:t>81</w:t>
            </w:r>
            <w:r w:rsidRPr="001814AE">
              <w:rPr>
                <w:rFonts w:ascii="Times New Roman" w:hAnsi="Times New Roman" w:cs="Times New Roman" w:hint="eastAsia"/>
                <w:bCs/>
                <w:sz w:val="20"/>
                <w:szCs w:val="20"/>
                <w:lang w:val="en-US" w:eastAsia="ko-KR"/>
              </w:rPr>
              <w:t>,</w:t>
            </w:r>
            <w:r w:rsidRPr="008A338B">
              <w:rPr>
                <w:rFonts w:ascii="Times New Roman" w:hAnsi="Times New Roman" w:cs="Times New Roman"/>
                <w:bCs/>
                <w:sz w:val="20"/>
                <w:szCs w:val="20"/>
                <w:lang w:val="en-US" w:eastAsia="ko-KR"/>
              </w:rPr>
              <w:t>461</w:t>
            </w:r>
          </w:p>
        </w:tc>
        <w:tc>
          <w:tcPr>
            <w:tcW w:w="1717" w:type="dxa"/>
          </w:tcPr>
          <w:p w14:paraId="03D9F8CF" w14:textId="2DE8555B" w:rsidR="001814AE" w:rsidRPr="008A338B" w:rsidRDefault="001814AE" w:rsidP="001814AE">
            <w:pPr>
              <w:rPr>
                <w:rFonts w:ascii="Times New Roman" w:hAnsi="Times New Roman" w:cs="Times New Roman"/>
                <w:bCs/>
                <w:sz w:val="20"/>
                <w:szCs w:val="20"/>
                <w:lang w:val="en-US" w:eastAsia="ko-KR"/>
              </w:rPr>
            </w:pPr>
            <w:r w:rsidRPr="008A338B">
              <w:rPr>
                <w:rFonts w:ascii="Times New Roman" w:hAnsi="Times New Roman" w:cs="Times New Roman"/>
                <w:bCs/>
                <w:sz w:val="20"/>
                <w:szCs w:val="20"/>
                <w:lang w:val="en-US" w:eastAsia="ko-KR"/>
              </w:rPr>
              <w:t>1.43 (1.40, 1.46)</w:t>
            </w:r>
          </w:p>
        </w:tc>
        <w:tc>
          <w:tcPr>
            <w:tcW w:w="1717" w:type="dxa"/>
          </w:tcPr>
          <w:p w14:paraId="5C2ACCDA" w14:textId="6BA3EE6A" w:rsidR="001814AE" w:rsidRPr="008A338B" w:rsidRDefault="001814AE" w:rsidP="001814AE">
            <w:pPr>
              <w:rPr>
                <w:rFonts w:ascii="Times New Roman" w:hAnsi="Times New Roman" w:cs="Times New Roman"/>
                <w:bCs/>
                <w:sz w:val="20"/>
                <w:szCs w:val="20"/>
                <w:lang w:val="en-US" w:eastAsia="ko-KR"/>
              </w:rPr>
            </w:pPr>
            <w:r w:rsidRPr="008A338B">
              <w:rPr>
                <w:rFonts w:ascii="Times New Roman" w:hAnsi="Times New Roman" w:cs="Times New Roman"/>
                <w:bCs/>
                <w:sz w:val="20"/>
                <w:szCs w:val="20"/>
                <w:lang w:val="en-US" w:eastAsia="ko-KR"/>
              </w:rPr>
              <w:t>1.28 (1.27, 1.30)</w:t>
            </w:r>
          </w:p>
        </w:tc>
        <w:tc>
          <w:tcPr>
            <w:tcW w:w="1717" w:type="dxa"/>
          </w:tcPr>
          <w:p w14:paraId="7101B51D" w14:textId="0AFE526B" w:rsidR="001814AE" w:rsidRPr="008A338B" w:rsidRDefault="001814AE" w:rsidP="001814AE">
            <w:pPr>
              <w:rPr>
                <w:rFonts w:ascii="Times New Roman" w:hAnsi="Times New Roman" w:cs="Times New Roman"/>
                <w:bCs/>
                <w:sz w:val="20"/>
                <w:szCs w:val="20"/>
                <w:lang w:val="en-US" w:eastAsia="ko-KR"/>
              </w:rPr>
            </w:pPr>
            <w:r w:rsidRPr="008A338B">
              <w:rPr>
                <w:rFonts w:ascii="Times New Roman" w:hAnsi="Times New Roman" w:cs="Times New Roman"/>
                <w:bCs/>
                <w:sz w:val="20"/>
                <w:szCs w:val="20"/>
                <w:lang w:val="en-US" w:eastAsia="ko-KR"/>
              </w:rPr>
              <w:t>1.30 (1.29, 1.32)</w:t>
            </w:r>
          </w:p>
        </w:tc>
      </w:tr>
    </w:tbl>
    <w:p w14:paraId="3F66BA84" w14:textId="77777777" w:rsidR="00843DB3" w:rsidRPr="007E1456" w:rsidRDefault="00843DB3" w:rsidP="00843DB3">
      <w:pPr>
        <w:spacing w:line="240" w:lineRule="auto"/>
        <w:rPr>
          <w:rFonts w:ascii="Times New Roman" w:hAnsi="Times New Roman" w:cs="Times New Roman"/>
          <w:bCs/>
          <w:sz w:val="20"/>
          <w:szCs w:val="20"/>
          <w:lang w:val="en-US" w:eastAsia="ko-KR"/>
        </w:rPr>
      </w:pPr>
      <w:r w:rsidRPr="007E1456">
        <w:rPr>
          <w:rFonts w:ascii="Times New Roman" w:hAnsi="Times New Roman" w:cs="Times New Roman"/>
          <w:bCs/>
          <w:sz w:val="20"/>
          <w:szCs w:val="20"/>
          <w:lang w:val="en-US" w:eastAsia="ko-KR"/>
        </w:rPr>
        <w:t>Abbreviations: PM</w:t>
      </w:r>
      <w:r w:rsidRPr="007E1456">
        <w:rPr>
          <w:rFonts w:ascii="Times New Roman" w:hAnsi="Times New Roman" w:cs="Times New Roman"/>
          <w:bCs/>
          <w:sz w:val="20"/>
          <w:szCs w:val="20"/>
          <w:vertAlign w:val="subscript"/>
          <w:lang w:val="en-US" w:eastAsia="ko-KR"/>
        </w:rPr>
        <w:t>2.5</w:t>
      </w:r>
      <w:r w:rsidRPr="007E1456">
        <w:rPr>
          <w:rFonts w:ascii="Times New Roman" w:hAnsi="Times New Roman" w:cs="Times New Roman"/>
          <w:bCs/>
          <w:sz w:val="20"/>
          <w:szCs w:val="20"/>
          <w:lang w:val="en-US" w:eastAsia="ko-KR"/>
        </w:rPr>
        <w:t xml:space="preserve"> – Particulate matter aerodynamic diameter &lt; 2.5 µm; NO</w:t>
      </w:r>
      <w:r w:rsidRPr="007E1456">
        <w:rPr>
          <w:rFonts w:ascii="Times New Roman" w:hAnsi="Times New Roman" w:cs="Times New Roman"/>
          <w:bCs/>
          <w:sz w:val="20"/>
          <w:szCs w:val="20"/>
          <w:vertAlign w:val="subscript"/>
          <w:lang w:val="en-US" w:eastAsia="ko-KR"/>
        </w:rPr>
        <w:t>2</w:t>
      </w:r>
      <w:r w:rsidRPr="007E1456">
        <w:rPr>
          <w:rFonts w:ascii="Times New Roman" w:hAnsi="Times New Roman" w:cs="Times New Roman"/>
          <w:bCs/>
          <w:sz w:val="20"/>
          <w:szCs w:val="20"/>
          <w:lang w:val="en-US" w:eastAsia="ko-KR"/>
        </w:rPr>
        <w:t xml:space="preserve"> – Nitrogen dioxide; BC – Black carbon. </w:t>
      </w:r>
    </w:p>
    <w:p w14:paraId="693D7EC2" w14:textId="77777777" w:rsidR="00843DB3" w:rsidRDefault="00843DB3" w:rsidP="00843DB3">
      <w:pPr>
        <w:spacing w:line="240" w:lineRule="auto"/>
        <w:rPr>
          <w:rFonts w:ascii="Times New Roman" w:hAnsi="Times New Roman" w:cs="Times New Roman"/>
          <w:bCs/>
          <w:sz w:val="20"/>
          <w:szCs w:val="20"/>
          <w:lang w:val="en-US" w:eastAsia="ko-KR"/>
        </w:rPr>
      </w:pPr>
      <w:r w:rsidRPr="007E1456">
        <w:rPr>
          <w:rFonts w:ascii="Times New Roman" w:hAnsi="Times New Roman" w:cs="Times New Roman"/>
          <w:bCs/>
          <w:sz w:val="20"/>
          <w:szCs w:val="20"/>
          <w:lang w:val="en-US" w:eastAsia="ko-KR"/>
        </w:rPr>
        <w:t>Hazard ratios and confidence intervals were adjusted for age (underlying time scale), sex (strata), parish level (cluster term), household income in decile, occupational status, immigrant status, marital status, and highest completed education level, regional mean household income, regional percentage of unemployment, and the difference of mean household income and percentage of unemployment, between parish and region</w:t>
      </w:r>
      <w:r>
        <w:rPr>
          <w:rFonts w:ascii="Times New Roman" w:hAnsi="Times New Roman" w:cs="Times New Roman" w:hint="eastAsia"/>
          <w:bCs/>
          <w:sz w:val="20"/>
          <w:szCs w:val="20"/>
          <w:lang w:val="en-US" w:eastAsia="ko-KR"/>
        </w:rPr>
        <w:t xml:space="preserve">. </w:t>
      </w:r>
    </w:p>
    <w:p w14:paraId="630E3A16" w14:textId="105BCB78" w:rsidR="00843DB3" w:rsidRPr="007E1456" w:rsidRDefault="00843DB3" w:rsidP="00843DB3">
      <w:pPr>
        <w:spacing w:line="240" w:lineRule="auto"/>
        <w:rPr>
          <w:rFonts w:ascii="Times New Roman" w:hAnsi="Times New Roman" w:cs="Times New Roman"/>
          <w:bCs/>
          <w:sz w:val="20"/>
          <w:szCs w:val="20"/>
          <w:lang w:val="en-US" w:eastAsia="ko-KR"/>
        </w:rPr>
        <w:sectPr w:rsidR="00843DB3" w:rsidRPr="007E1456" w:rsidSect="00843DB3">
          <w:pgSz w:w="11906" w:h="16838"/>
          <w:pgMar w:top="1440" w:right="1440" w:bottom="1440" w:left="1440" w:header="709" w:footer="709" w:gutter="0"/>
          <w:lnNumType w:countBy="1" w:restart="continuous"/>
          <w:cols w:space="708"/>
          <w:docGrid w:linePitch="360"/>
        </w:sectPr>
      </w:pPr>
      <w:r>
        <w:rPr>
          <w:rFonts w:ascii="Times New Roman" w:hAnsi="Times New Roman" w:cs="Times New Roman" w:hint="eastAsia"/>
          <w:bCs/>
          <w:sz w:val="20"/>
          <w:szCs w:val="20"/>
          <w:lang w:val="en-US" w:eastAsia="ko-KR"/>
        </w:rPr>
        <w:t>For model with time-varying exposure</w:t>
      </w:r>
      <w:r w:rsidR="00A22257">
        <w:rPr>
          <w:rFonts w:ascii="Times New Roman" w:hAnsi="Times New Roman" w:cs="Times New Roman" w:hint="eastAsia"/>
          <w:bCs/>
          <w:sz w:val="20"/>
          <w:szCs w:val="20"/>
          <w:lang w:val="en-US" w:eastAsia="ko-KR"/>
        </w:rPr>
        <w:t>,</w:t>
      </w:r>
      <w:r>
        <w:rPr>
          <w:rFonts w:ascii="Times New Roman" w:hAnsi="Times New Roman" w:cs="Times New Roman" w:hint="eastAsia"/>
          <w:bCs/>
          <w:sz w:val="20"/>
          <w:szCs w:val="20"/>
          <w:lang w:val="en-US" w:eastAsia="ko-KR"/>
        </w:rPr>
        <w:t xml:space="preserve"> we additionally included the strata term of each 5 years.</w:t>
      </w:r>
    </w:p>
    <w:p w14:paraId="52141693" w14:textId="77777777" w:rsidR="001814AE" w:rsidRDefault="007A7B2A" w:rsidP="00B12502">
      <w:pPr>
        <w:spacing w:line="240" w:lineRule="auto"/>
        <w:rPr>
          <w:rFonts w:ascii="Times New Roman" w:hAnsi="Times New Roman" w:cs="Times New Roman"/>
          <w:b/>
          <w:sz w:val="20"/>
          <w:szCs w:val="20"/>
          <w:lang w:val="en-US" w:eastAsia="ko-KR"/>
        </w:rPr>
      </w:pPr>
      <w:r>
        <w:rPr>
          <w:rFonts w:ascii="Times New Roman" w:hAnsi="Times New Roman" w:cs="Times New Roman" w:hint="eastAsia"/>
          <w:b/>
          <w:sz w:val="20"/>
          <w:szCs w:val="20"/>
          <w:lang w:val="en-US" w:eastAsia="ko-KR"/>
        </w:rPr>
        <w:t>Table S13.</w:t>
      </w:r>
      <w:r w:rsidRPr="007A7B2A">
        <w:t xml:space="preserve"> </w:t>
      </w:r>
      <w:r w:rsidRPr="007A7B2A">
        <w:rPr>
          <w:rFonts w:ascii="Times New Roman" w:hAnsi="Times New Roman" w:cs="Times New Roman"/>
          <w:b/>
          <w:sz w:val="20"/>
          <w:szCs w:val="20"/>
          <w:lang w:val="en-US" w:eastAsia="ko-KR"/>
        </w:rPr>
        <w:t xml:space="preserve">Effect modification of the association between long-term exposure to air pollutants and risk of dementia in the older population of the Danish administrative cohort </w:t>
      </w:r>
      <w:r>
        <w:rPr>
          <w:rFonts w:ascii="Times New Roman" w:hAnsi="Times New Roman" w:cs="Times New Roman" w:hint="eastAsia"/>
          <w:b/>
          <w:sz w:val="20"/>
          <w:szCs w:val="20"/>
          <w:lang w:val="en-US" w:eastAsia="ko-KR"/>
        </w:rPr>
        <w:t xml:space="preserve">in additive scale </w:t>
      </w:r>
      <w:r w:rsidRPr="007A7B2A">
        <w:rPr>
          <w:rFonts w:ascii="Times New Roman" w:hAnsi="Times New Roman" w:cs="Times New Roman"/>
          <w:b/>
          <w:sz w:val="20"/>
          <w:szCs w:val="20"/>
          <w:lang w:val="en-US" w:eastAsia="ko-KR"/>
        </w:rPr>
        <w:t>(N=934,767).</w:t>
      </w:r>
      <w:r>
        <w:rPr>
          <w:rFonts w:ascii="Times New Roman" w:hAnsi="Times New Roman" w:cs="Times New Roman" w:hint="eastAsia"/>
          <w:b/>
          <w:sz w:val="20"/>
          <w:szCs w:val="20"/>
          <w:lang w:val="en-US" w:eastAsia="ko-KR"/>
        </w:rPr>
        <w:t xml:space="preserve"> </w:t>
      </w:r>
    </w:p>
    <w:p w14:paraId="132675A5" w14:textId="77777777" w:rsidR="009D174D" w:rsidRDefault="009D174D" w:rsidP="00B12502">
      <w:pPr>
        <w:spacing w:line="240" w:lineRule="auto"/>
        <w:rPr>
          <w:rFonts w:ascii="Times New Roman" w:hAnsi="Times New Roman" w:cs="Times New Roman"/>
          <w:b/>
          <w:sz w:val="20"/>
          <w:szCs w:val="20"/>
          <w:lang w:val="en-US" w:eastAsia="ko-KR"/>
        </w:rPr>
      </w:pPr>
    </w:p>
    <w:tbl>
      <w:tblPr>
        <w:tblStyle w:val="TableGrid"/>
        <w:tblW w:w="14485" w:type="dxa"/>
        <w:tblLayout w:type="fixed"/>
        <w:tblCellMar>
          <w:left w:w="43" w:type="dxa"/>
          <w:right w:w="43" w:type="dxa"/>
        </w:tblCellMar>
        <w:tblLook w:val="04A0" w:firstRow="1" w:lastRow="0" w:firstColumn="1" w:lastColumn="0" w:noHBand="0" w:noVBand="1"/>
      </w:tblPr>
      <w:tblGrid>
        <w:gridCol w:w="1795"/>
        <w:gridCol w:w="1440"/>
        <w:gridCol w:w="1170"/>
        <w:gridCol w:w="1350"/>
        <w:gridCol w:w="1440"/>
        <w:gridCol w:w="1530"/>
        <w:gridCol w:w="1350"/>
        <w:gridCol w:w="1530"/>
        <w:gridCol w:w="1530"/>
        <w:gridCol w:w="1350"/>
      </w:tblGrid>
      <w:tr w:rsidR="009811E4" w:rsidRPr="009D174D" w14:paraId="7D0AF6D9" w14:textId="77777777" w:rsidTr="008A338B">
        <w:trPr>
          <w:trHeight w:val="560"/>
        </w:trPr>
        <w:tc>
          <w:tcPr>
            <w:tcW w:w="1795" w:type="dxa"/>
            <w:vAlign w:val="center"/>
            <w:hideMark/>
          </w:tcPr>
          <w:p w14:paraId="4973EAFF" w14:textId="7C377322" w:rsidR="009D174D" w:rsidRPr="008A338B" w:rsidRDefault="009811E4" w:rsidP="009D174D">
            <w:pPr>
              <w:rPr>
                <w:rFonts w:ascii="Times New Roman" w:hAnsi="Times New Roman" w:cs="Times New Roman"/>
                <w:b/>
                <w:sz w:val="20"/>
                <w:szCs w:val="20"/>
                <w:lang w:val="en-US" w:eastAsia="ko-KR"/>
              </w:rPr>
            </w:pPr>
            <w:r>
              <w:rPr>
                <w:rFonts w:ascii="Times New Roman" w:hAnsi="Times New Roman" w:cs="Times New Roman" w:hint="eastAsia"/>
                <w:b/>
                <w:sz w:val="20"/>
                <w:szCs w:val="20"/>
                <w:lang w:val="en-US" w:eastAsia="ko-KR"/>
              </w:rPr>
              <w:t xml:space="preserve">Baseline </w:t>
            </w:r>
            <w:r>
              <w:rPr>
                <w:rFonts w:ascii="Times New Roman" w:hAnsi="Times New Roman" w:cs="Times New Roman"/>
                <w:b/>
                <w:sz w:val="20"/>
                <w:szCs w:val="20"/>
                <w:lang w:val="en-US" w:eastAsia="ko-KR"/>
              </w:rPr>
              <w:br/>
            </w:r>
            <w:r>
              <w:rPr>
                <w:rFonts w:ascii="Times New Roman" w:hAnsi="Times New Roman" w:cs="Times New Roman" w:hint="eastAsia"/>
                <w:b/>
                <w:sz w:val="20"/>
                <w:szCs w:val="20"/>
                <w:lang w:val="en-US" w:eastAsia="ko-KR"/>
              </w:rPr>
              <w:t>characteristics</w:t>
            </w:r>
          </w:p>
        </w:tc>
        <w:tc>
          <w:tcPr>
            <w:tcW w:w="1440" w:type="dxa"/>
            <w:noWrap/>
            <w:vAlign w:val="center"/>
            <w:hideMark/>
          </w:tcPr>
          <w:p w14:paraId="7F0B0609" w14:textId="07ACC722" w:rsidR="009D174D" w:rsidRPr="009D174D" w:rsidRDefault="009D174D" w:rsidP="009D174D">
            <w:pPr>
              <w:rPr>
                <w:rFonts w:ascii="Times New Roman" w:hAnsi="Times New Roman" w:cs="Times New Roman"/>
                <w:b/>
                <w:sz w:val="20"/>
                <w:szCs w:val="20"/>
                <w:lang w:eastAsia="ko-KR"/>
              </w:rPr>
            </w:pPr>
            <w:r w:rsidRPr="009D174D">
              <w:rPr>
                <w:rFonts w:ascii="Times New Roman" w:hAnsi="Times New Roman" w:cs="Times New Roman"/>
                <w:b/>
                <w:sz w:val="20"/>
                <w:szCs w:val="20"/>
                <w:lang w:eastAsia="ko-KR"/>
              </w:rPr>
              <w:t>PM</w:t>
            </w:r>
            <w:r w:rsidRPr="008A338B">
              <w:rPr>
                <w:rFonts w:ascii="Times New Roman" w:hAnsi="Times New Roman" w:cs="Times New Roman"/>
                <w:b/>
                <w:sz w:val="20"/>
                <w:szCs w:val="20"/>
                <w:vertAlign w:val="subscript"/>
                <w:lang w:eastAsia="ko-KR"/>
              </w:rPr>
              <w:t>2.5</w:t>
            </w:r>
          </w:p>
        </w:tc>
        <w:tc>
          <w:tcPr>
            <w:tcW w:w="1170" w:type="dxa"/>
            <w:vAlign w:val="center"/>
            <w:hideMark/>
          </w:tcPr>
          <w:p w14:paraId="64F37975" w14:textId="4AFA2E3D" w:rsidR="009D174D" w:rsidRPr="009D174D" w:rsidRDefault="009D174D" w:rsidP="009D174D">
            <w:pPr>
              <w:rPr>
                <w:rFonts w:ascii="Times New Roman" w:hAnsi="Times New Roman" w:cs="Times New Roman"/>
                <w:b/>
                <w:sz w:val="20"/>
                <w:szCs w:val="20"/>
                <w:lang w:eastAsia="ko-KR"/>
              </w:rPr>
            </w:pPr>
            <w:r w:rsidRPr="009D174D">
              <w:rPr>
                <w:rFonts w:ascii="Times New Roman" w:hAnsi="Times New Roman" w:cs="Times New Roman"/>
                <w:b/>
                <w:sz w:val="20"/>
                <w:szCs w:val="20"/>
                <w:lang w:eastAsia="ko-KR"/>
              </w:rPr>
              <w:t>Additive Interaction</w:t>
            </w:r>
            <w:r w:rsidRPr="008A338B">
              <w:rPr>
                <w:rFonts w:ascii="Times New Roman" w:hAnsi="Times New Roman" w:cs="Times New Roman"/>
                <w:b/>
                <w:sz w:val="20"/>
                <w:szCs w:val="20"/>
                <w:lang w:eastAsia="ko-KR"/>
              </w:rPr>
              <w:t>, RERI (95% CI)</w:t>
            </w:r>
          </w:p>
        </w:tc>
        <w:tc>
          <w:tcPr>
            <w:tcW w:w="1350" w:type="dxa"/>
            <w:vAlign w:val="center"/>
            <w:hideMark/>
          </w:tcPr>
          <w:p w14:paraId="6B8776CF" w14:textId="30BF5A54" w:rsidR="009D174D" w:rsidRPr="009D174D" w:rsidRDefault="009D174D" w:rsidP="009D174D">
            <w:pPr>
              <w:rPr>
                <w:rFonts w:ascii="Times New Roman" w:hAnsi="Times New Roman" w:cs="Times New Roman"/>
                <w:b/>
                <w:sz w:val="20"/>
                <w:szCs w:val="20"/>
                <w:lang w:eastAsia="ko-KR"/>
              </w:rPr>
            </w:pPr>
            <w:r w:rsidRPr="009D174D">
              <w:rPr>
                <w:rFonts w:ascii="Times New Roman" w:hAnsi="Times New Roman" w:cs="Times New Roman"/>
                <w:b/>
                <w:sz w:val="20"/>
                <w:szCs w:val="20"/>
                <w:lang w:eastAsia="ko-KR"/>
              </w:rPr>
              <w:t>Multiplicative Interaction</w:t>
            </w:r>
            <w:r w:rsidRPr="008A338B">
              <w:rPr>
                <w:rFonts w:ascii="Times New Roman" w:hAnsi="Times New Roman" w:cs="Times New Roman"/>
                <w:b/>
                <w:sz w:val="20"/>
                <w:szCs w:val="20"/>
                <w:lang w:eastAsia="ko-KR"/>
              </w:rPr>
              <w:t xml:space="preserve">, </w:t>
            </w:r>
            <w:r w:rsidRPr="008A338B">
              <w:rPr>
                <w:rFonts w:ascii="Times New Roman" w:hAnsi="Times New Roman" w:cs="Times New Roman"/>
                <w:b/>
                <w:sz w:val="20"/>
                <w:szCs w:val="20"/>
                <w:lang w:eastAsia="ko-KR"/>
              </w:rPr>
              <w:br/>
              <w:t>HR (95% CI)</w:t>
            </w:r>
          </w:p>
        </w:tc>
        <w:tc>
          <w:tcPr>
            <w:tcW w:w="1440" w:type="dxa"/>
            <w:vAlign w:val="center"/>
            <w:hideMark/>
          </w:tcPr>
          <w:p w14:paraId="7CC1D331" w14:textId="77777777" w:rsidR="009D174D" w:rsidRPr="009D174D" w:rsidRDefault="009D174D" w:rsidP="009D174D">
            <w:pPr>
              <w:rPr>
                <w:rFonts w:ascii="Times New Roman" w:hAnsi="Times New Roman" w:cs="Times New Roman"/>
                <w:b/>
                <w:sz w:val="20"/>
                <w:szCs w:val="20"/>
                <w:lang w:eastAsia="ko-KR"/>
              </w:rPr>
            </w:pPr>
            <w:r w:rsidRPr="009D174D">
              <w:rPr>
                <w:rFonts w:ascii="Times New Roman" w:hAnsi="Times New Roman" w:cs="Times New Roman"/>
                <w:b/>
                <w:sz w:val="20"/>
                <w:szCs w:val="20"/>
                <w:lang w:eastAsia="ko-KR"/>
              </w:rPr>
              <w:t>NO</w:t>
            </w:r>
            <w:r w:rsidRPr="008A338B">
              <w:rPr>
                <w:rFonts w:ascii="Times New Roman" w:hAnsi="Times New Roman" w:cs="Times New Roman"/>
                <w:b/>
                <w:sz w:val="20"/>
                <w:szCs w:val="20"/>
                <w:vertAlign w:val="subscript"/>
                <w:lang w:eastAsia="ko-KR"/>
              </w:rPr>
              <w:t>2</w:t>
            </w:r>
          </w:p>
        </w:tc>
        <w:tc>
          <w:tcPr>
            <w:tcW w:w="1530" w:type="dxa"/>
            <w:vAlign w:val="center"/>
            <w:hideMark/>
          </w:tcPr>
          <w:p w14:paraId="32D00539" w14:textId="5B21E900" w:rsidR="009D174D" w:rsidRPr="009D174D" w:rsidRDefault="009D174D" w:rsidP="009D174D">
            <w:pPr>
              <w:rPr>
                <w:rFonts w:ascii="Times New Roman" w:hAnsi="Times New Roman" w:cs="Times New Roman"/>
                <w:b/>
                <w:sz w:val="20"/>
                <w:szCs w:val="20"/>
                <w:lang w:eastAsia="ko-KR"/>
              </w:rPr>
            </w:pPr>
            <w:r w:rsidRPr="008A338B">
              <w:rPr>
                <w:rFonts w:ascii="Times New Roman" w:hAnsi="Times New Roman" w:cs="Times New Roman"/>
                <w:b/>
                <w:sz w:val="20"/>
                <w:szCs w:val="20"/>
                <w:lang w:eastAsia="ko-KR"/>
              </w:rPr>
              <w:t>Additive Interaction, RERI (95% CI)</w:t>
            </w:r>
          </w:p>
        </w:tc>
        <w:tc>
          <w:tcPr>
            <w:tcW w:w="1350" w:type="dxa"/>
            <w:vAlign w:val="center"/>
            <w:hideMark/>
          </w:tcPr>
          <w:p w14:paraId="71653073" w14:textId="46539D06" w:rsidR="009D174D" w:rsidRPr="009D174D" w:rsidRDefault="009D174D" w:rsidP="009D174D">
            <w:pPr>
              <w:rPr>
                <w:rFonts w:ascii="Times New Roman" w:hAnsi="Times New Roman" w:cs="Times New Roman"/>
                <w:b/>
                <w:sz w:val="20"/>
                <w:szCs w:val="20"/>
                <w:lang w:eastAsia="ko-KR"/>
              </w:rPr>
            </w:pPr>
            <w:r w:rsidRPr="008A338B">
              <w:rPr>
                <w:rFonts w:ascii="Times New Roman" w:hAnsi="Times New Roman" w:cs="Times New Roman"/>
                <w:b/>
                <w:sz w:val="20"/>
                <w:szCs w:val="20"/>
                <w:lang w:eastAsia="ko-KR"/>
              </w:rPr>
              <w:t xml:space="preserve">Multiplicative Interaction, </w:t>
            </w:r>
            <w:r w:rsidRPr="008A338B">
              <w:rPr>
                <w:rFonts w:ascii="Times New Roman" w:hAnsi="Times New Roman" w:cs="Times New Roman"/>
                <w:b/>
                <w:sz w:val="20"/>
                <w:szCs w:val="20"/>
                <w:lang w:eastAsia="ko-KR"/>
              </w:rPr>
              <w:br/>
              <w:t>HR (95% CI)</w:t>
            </w:r>
          </w:p>
        </w:tc>
        <w:tc>
          <w:tcPr>
            <w:tcW w:w="1530" w:type="dxa"/>
            <w:vAlign w:val="center"/>
            <w:hideMark/>
          </w:tcPr>
          <w:p w14:paraId="7B93D361" w14:textId="77777777" w:rsidR="009D174D" w:rsidRPr="009D174D" w:rsidRDefault="009D174D" w:rsidP="009D174D">
            <w:pPr>
              <w:rPr>
                <w:rFonts w:ascii="Times New Roman" w:hAnsi="Times New Roman" w:cs="Times New Roman"/>
                <w:b/>
                <w:sz w:val="20"/>
                <w:szCs w:val="20"/>
                <w:lang w:eastAsia="ko-KR"/>
              </w:rPr>
            </w:pPr>
            <w:r w:rsidRPr="009D174D">
              <w:rPr>
                <w:rFonts w:ascii="Times New Roman" w:hAnsi="Times New Roman" w:cs="Times New Roman"/>
                <w:b/>
                <w:sz w:val="20"/>
                <w:szCs w:val="20"/>
                <w:lang w:eastAsia="ko-KR"/>
              </w:rPr>
              <w:t>BC</w:t>
            </w:r>
          </w:p>
        </w:tc>
        <w:tc>
          <w:tcPr>
            <w:tcW w:w="1530" w:type="dxa"/>
            <w:vAlign w:val="center"/>
            <w:hideMark/>
          </w:tcPr>
          <w:p w14:paraId="71211949" w14:textId="400A2C1E" w:rsidR="009D174D" w:rsidRPr="009D174D" w:rsidRDefault="009D174D" w:rsidP="009D174D">
            <w:pPr>
              <w:rPr>
                <w:rFonts w:ascii="Times New Roman" w:hAnsi="Times New Roman" w:cs="Times New Roman"/>
                <w:b/>
                <w:sz w:val="20"/>
                <w:szCs w:val="20"/>
                <w:lang w:eastAsia="ko-KR"/>
              </w:rPr>
            </w:pPr>
            <w:r w:rsidRPr="008A338B">
              <w:rPr>
                <w:rFonts w:ascii="Times New Roman" w:hAnsi="Times New Roman" w:cs="Times New Roman"/>
                <w:b/>
                <w:sz w:val="20"/>
                <w:szCs w:val="20"/>
                <w:lang w:eastAsia="ko-KR"/>
              </w:rPr>
              <w:t>Additive Interaction, RERI (95% CI)</w:t>
            </w:r>
          </w:p>
        </w:tc>
        <w:tc>
          <w:tcPr>
            <w:tcW w:w="1350" w:type="dxa"/>
            <w:vAlign w:val="center"/>
            <w:hideMark/>
          </w:tcPr>
          <w:p w14:paraId="1DD3F8D6" w14:textId="220FE78F" w:rsidR="009D174D" w:rsidRPr="009D174D" w:rsidRDefault="009D174D" w:rsidP="009D174D">
            <w:pPr>
              <w:rPr>
                <w:rFonts w:ascii="Times New Roman" w:hAnsi="Times New Roman" w:cs="Times New Roman"/>
                <w:b/>
                <w:sz w:val="20"/>
                <w:szCs w:val="20"/>
                <w:lang w:eastAsia="ko-KR"/>
              </w:rPr>
            </w:pPr>
            <w:r w:rsidRPr="008A338B">
              <w:rPr>
                <w:rFonts w:ascii="Times New Roman" w:hAnsi="Times New Roman" w:cs="Times New Roman"/>
                <w:b/>
                <w:sz w:val="20"/>
                <w:szCs w:val="20"/>
                <w:lang w:eastAsia="ko-KR"/>
              </w:rPr>
              <w:t xml:space="preserve">Multiplicative Interaction, </w:t>
            </w:r>
            <w:r w:rsidRPr="008A338B">
              <w:rPr>
                <w:rFonts w:ascii="Times New Roman" w:hAnsi="Times New Roman" w:cs="Times New Roman"/>
                <w:b/>
                <w:sz w:val="20"/>
                <w:szCs w:val="20"/>
                <w:lang w:eastAsia="ko-KR"/>
              </w:rPr>
              <w:br/>
              <w:t>HR (95% CI)</w:t>
            </w:r>
          </w:p>
        </w:tc>
      </w:tr>
      <w:tr w:rsidR="009811E4" w:rsidRPr="009D174D" w14:paraId="371A64D3" w14:textId="77777777" w:rsidTr="008A338B">
        <w:trPr>
          <w:trHeight w:val="290"/>
        </w:trPr>
        <w:tc>
          <w:tcPr>
            <w:tcW w:w="1795" w:type="dxa"/>
            <w:vAlign w:val="center"/>
            <w:hideMark/>
          </w:tcPr>
          <w:p w14:paraId="3AF8C896"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Age</w:t>
            </w:r>
          </w:p>
        </w:tc>
        <w:tc>
          <w:tcPr>
            <w:tcW w:w="1440" w:type="dxa"/>
            <w:noWrap/>
            <w:vAlign w:val="center"/>
            <w:hideMark/>
          </w:tcPr>
          <w:p w14:paraId="7533F62F" w14:textId="77777777" w:rsidR="009D174D" w:rsidRPr="008A338B" w:rsidRDefault="009D174D" w:rsidP="009D174D">
            <w:pPr>
              <w:rPr>
                <w:rFonts w:ascii="Times New Roman" w:hAnsi="Times New Roman" w:cs="Times New Roman"/>
                <w:bCs/>
                <w:sz w:val="20"/>
                <w:szCs w:val="20"/>
                <w:lang w:eastAsia="ko-KR"/>
              </w:rPr>
            </w:pPr>
          </w:p>
        </w:tc>
        <w:tc>
          <w:tcPr>
            <w:tcW w:w="1170" w:type="dxa"/>
            <w:vAlign w:val="center"/>
            <w:hideMark/>
          </w:tcPr>
          <w:p w14:paraId="65786527" w14:textId="77777777" w:rsidR="009D174D" w:rsidRPr="008A338B" w:rsidRDefault="009D174D" w:rsidP="009D174D">
            <w:pPr>
              <w:rPr>
                <w:rFonts w:ascii="Times New Roman" w:hAnsi="Times New Roman" w:cs="Times New Roman"/>
                <w:bCs/>
                <w:sz w:val="20"/>
                <w:szCs w:val="20"/>
                <w:lang w:eastAsia="ko-KR"/>
              </w:rPr>
            </w:pPr>
          </w:p>
        </w:tc>
        <w:tc>
          <w:tcPr>
            <w:tcW w:w="1350" w:type="dxa"/>
            <w:vAlign w:val="center"/>
            <w:hideMark/>
          </w:tcPr>
          <w:p w14:paraId="56CD8194" w14:textId="77777777" w:rsidR="009D174D" w:rsidRPr="008A338B" w:rsidRDefault="009D174D" w:rsidP="009D174D">
            <w:pPr>
              <w:rPr>
                <w:rFonts w:ascii="Times New Roman" w:hAnsi="Times New Roman" w:cs="Times New Roman"/>
                <w:bCs/>
                <w:sz w:val="20"/>
                <w:szCs w:val="20"/>
                <w:lang w:eastAsia="ko-KR"/>
              </w:rPr>
            </w:pPr>
          </w:p>
        </w:tc>
        <w:tc>
          <w:tcPr>
            <w:tcW w:w="1440" w:type="dxa"/>
            <w:vAlign w:val="center"/>
            <w:hideMark/>
          </w:tcPr>
          <w:p w14:paraId="47E686D6" w14:textId="77777777" w:rsidR="009D174D" w:rsidRPr="008A338B" w:rsidRDefault="009D174D" w:rsidP="009D174D">
            <w:pPr>
              <w:rPr>
                <w:rFonts w:ascii="Times New Roman" w:hAnsi="Times New Roman" w:cs="Times New Roman"/>
                <w:bCs/>
                <w:sz w:val="20"/>
                <w:szCs w:val="20"/>
                <w:lang w:eastAsia="ko-KR"/>
              </w:rPr>
            </w:pPr>
          </w:p>
        </w:tc>
        <w:tc>
          <w:tcPr>
            <w:tcW w:w="1530" w:type="dxa"/>
            <w:vAlign w:val="center"/>
            <w:hideMark/>
          </w:tcPr>
          <w:p w14:paraId="71CF8D5D" w14:textId="77777777" w:rsidR="009D174D" w:rsidRPr="008A338B" w:rsidRDefault="009D174D" w:rsidP="009D174D">
            <w:pPr>
              <w:rPr>
                <w:rFonts w:ascii="Times New Roman" w:hAnsi="Times New Roman" w:cs="Times New Roman"/>
                <w:bCs/>
                <w:sz w:val="20"/>
                <w:szCs w:val="20"/>
                <w:lang w:eastAsia="ko-KR"/>
              </w:rPr>
            </w:pPr>
          </w:p>
        </w:tc>
        <w:tc>
          <w:tcPr>
            <w:tcW w:w="1350" w:type="dxa"/>
            <w:vAlign w:val="center"/>
            <w:hideMark/>
          </w:tcPr>
          <w:p w14:paraId="426F2FE2" w14:textId="77777777" w:rsidR="009D174D" w:rsidRPr="008A338B" w:rsidRDefault="009D174D" w:rsidP="009D174D">
            <w:pPr>
              <w:rPr>
                <w:rFonts w:ascii="Times New Roman" w:hAnsi="Times New Roman" w:cs="Times New Roman"/>
                <w:bCs/>
                <w:sz w:val="20"/>
                <w:szCs w:val="20"/>
                <w:lang w:eastAsia="ko-KR"/>
              </w:rPr>
            </w:pPr>
          </w:p>
        </w:tc>
        <w:tc>
          <w:tcPr>
            <w:tcW w:w="1530" w:type="dxa"/>
            <w:vAlign w:val="center"/>
            <w:hideMark/>
          </w:tcPr>
          <w:p w14:paraId="37727255" w14:textId="77777777" w:rsidR="009D174D" w:rsidRPr="008A338B" w:rsidRDefault="009D174D" w:rsidP="009D174D">
            <w:pPr>
              <w:rPr>
                <w:rFonts w:ascii="Times New Roman" w:hAnsi="Times New Roman" w:cs="Times New Roman"/>
                <w:bCs/>
                <w:sz w:val="20"/>
                <w:szCs w:val="20"/>
                <w:lang w:eastAsia="ko-KR"/>
              </w:rPr>
            </w:pPr>
          </w:p>
        </w:tc>
        <w:tc>
          <w:tcPr>
            <w:tcW w:w="1530" w:type="dxa"/>
            <w:vAlign w:val="center"/>
            <w:hideMark/>
          </w:tcPr>
          <w:p w14:paraId="3C98ED16" w14:textId="77777777" w:rsidR="009D174D" w:rsidRPr="008A338B" w:rsidRDefault="009D174D" w:rsidP="009D174D">
            <w:pPr>
              <w:rPr>
                <w:rFonts w:ascii="Times New Roman" w:hAnsi="Times New Roman" w:cs="Times New Roman"/>
                <w:bCs/>
                <w:sz w:val="20"/>
                <w:szCs w:val="20"/>
                <w:lang w:eastAsia="ko-KR"/>
              </w:rPr>
            </w:pPr>
          </w:p>
        </w:tc>
        <w:tc>
          <w:tcPr>
            <w:tcW w:w="1350" w:type="dxa"/>
            <w:vAlign w:val="center"/>
            <w:hideMark/>
          </w:tcPr>
          <w:p w14:paraId="51CC4666" w14:textId="77777777" w:rsidR="009D174D" w:rsidRPr="008A338B" w:rsidRDefault="009D174D" w:rsidP="009D174D">
            <w:pPr>
              <w:rPr>
                <w:rFonts w:ascii="Times New Roman" w:hAnsi="Times New Roman" w:cs="Times New Roman"/>
                <w:bCs/>
                <w:sz w:val="20"/>
                <w:szCs w:val="20"/>
                <w:lang w:eastAsia="ko-KR"/>
              </w:rPr>
            </w:pPr>
          </w:p>
        </w:tc>
      </w:tr>
      <w:tr w:rsidR="009811E4" w:rsidRPr="009D174D" w14:paraId="12CAB608" w14:textId="77777777" w:rsidTr="008A338B">
        <w:trPr>
          <w:trHeight w:val="290"/>
        </w:trPr>
        <w:tc>
          <w:tcPr>
            <w:tcW w:w="1795" w:type="dxa"/>
            <w:vAlign w:val="center"/>
            <w:hideMark/>
          </w:tcPr>
          <w:p w14:paraId="12EB823E" w14:textId="77777777" w:rsidR="009D174D" w:rsidRPr="008A338B" w:rsidRDefault="009D174D" w:rsidP="008A338B">
            <w:pPr>
              <w:ind w:left="288"/>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60-70</w:t>
            </w:r>
          </w:p>
        </w:tc>
        <w:tc>
          <w:tcPr>
            <w:tcW w:w="1440" w:type="dxa"/>
            <w:noWrap/>
            <w:vAlign w:val="center"/>
            <w:hideMark/>
          </w:tcPr>
          <w:p w14:paraId="6FF045DC"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1.15 (1.13, 1.18)</w:t>
            </w:r>
          </w:p>
        </w:tc>
        <w:tc>
          <w:tcPr>
            <w:tcW w:w="1170" w:type="dxa"/>
            <w:vMerge w:val="restart"/>
            <w:vAlign w:val="center"/>
            <w:hideMark/>
          </w:tcPr>
          <w:p w14:paraId="6FB4F1BE" w14:textId="3520310B"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0.09</w:t>
            </w:r>
            <w:r>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(0.13, 0.06)</w:t>
            </w:r>
          </w:p>
        </w:tc>
        <w:tc>
          <w:tcPr>
            <w:tcW w:w="1350" w:type="dxa"/>
            <w:vMerge w:val="restart"/>
            <w:vAlign w:val="center"/>
            <w:hideMark/>
          </w:tcPr>
          <w:p w14:paraId="0BAB0ABA" w14:textId="1C5466B1"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0.90 </w:t>
            </w:r>
            <w:r>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(0.88, 0.93)</w:t>
            </w:r>
          </w:p>
        </w:tc>
        <w:tc>
          <w:tcPr>
            <w:tcW w:w="1440" w:type="dxa"/>
            <w:vAlign w:val="center"/>
            <w:hideMark/>
          </w:tcPr>
          <w:p w14:paraId="627EF3B9"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1.17 (1.15, 1.20)</w:t>
            </w:r>
          </w:p>
        </w:tc>
        <w:tc>
          <w:tcPr>
            <w:tcW w:w="1530" w:type="dxa"/>
            <w:vMerge w:val="restart"/>
            <w:vAlign w:val="center"/>
            <w:hideMark/>
          </w:tcPr>
          <w:p w14:paraId="3B58E0CA" w14:textId="59E25EE1"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0.07 </w:t>
            </w:r>
            <w:r>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(0.11, 0.04)</w:t>
            </w:r>
          </w:p>
        </w:tc>
        <w:tc>
          <w:tcPr>
            <w:tcW w:w="1350" w:type="dxa"/>
            <w:vMerge w:val="restart"/>
            <w:vAlign w:val="center"/>
            <w:hideMark/>
          </w:tcPr>
          <w:p w14:paraId="5BB48464" w14:textId="3E5CD2F3"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0.92 </w:t>
            </w:r>
            <w:r>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(0.89, 0.94)</w:t>
            </w:r>
          </w:p>
        </w:tc>
        <w:tc>
          <w:tcPr>
            <w:tcW w:w="1530" w:type="dxa"/>
            <w:vAlign w:val="center"/>
            <w:hideMark/>
          </w:tcPr>
          <w:p w14:paraId="59FB1015"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1.17 (1.15, 1.20)</w:t>
            </w:r>
          </w:p>
        </w:tc>
        <w:tc>
          <w:tcPr>
            <w:tcW w:w="1530" w:type="dxa"/>
            <w:vMerge w:val="restart"/>
            <w:vAlign w:val="center"/>
            <w:hideMark/>
          </w:tcPr>
          <w:p w14:paraId="55C0FC30" w14:textId="77777777" w:rsidR="009D174D"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0.10 </w:t>
            </w:r>
          </w:p>
          <w:p w14:paraId="0FA4DDB5" w14:textId="7053B12D"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(0.14, 0.07)</w:t>
            </w:r>
          </w:p>
        </w:tc>
        <w:tc>
          <w:tcPr>
            <w:tcW w:w="1350" w:type="dxa"/>
            <w:vMerge w:val="restart"/>
            <w:vAlign w:val="center"/>
            <w:hideMark/>
          </w:tcPr>
          <w:p w14:paraId="42DA27B2" w14:textId="7BC33141"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0.89 </w:t>
            </w:r>
            <w:r>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(0.87, 0.92)</w:t>
            </w:r>
          </w:p>
        </w:tc>
      </w:tr>
      <w:tr w:rsidR="009811E4" w:rsidRPr="009D174D" w14:paraId="331E8894" w14:textId="77777777" w:rsidTr="008A338B">
        <w:trPr>
          <w:trHeight w:val="290"/>
        </w:trPr>
        <w:tc>
          <w:tcPr>
            <w:tcW w:w="1795" w:type="dxa"/>
            <w:vAlign w:val="center"/>
            <w:hideMark/>
          </w:tcPr>
          <w:p w14:paraId="0BBACFC7" w14:textId="77777777" w:rsidR="009D174D" w:rsidRPr="008A338B" w:rsidRDefault="009D174D" w:rsidP="008A338B">
            <w:pPr>
              <w:ind w:left="288"/>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70+</w:t>
            </w:r>
          </w:p>
        </w:tc>
        <w:tc>
          <w:tcPr>
            <w:tcW w:w="1440" w:type="dxa"/>
            <w:noWrap/>
            <w:vAlign w:val="center"/>
            <w:hideMark/>
          </w:tcPr>
          <w:p w14:paraId="18C1CF66"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1.27 (1.25, 1.30)</w:t>
            </w:r>
          </w:p>
        </w:tc>
        <w:tc>
          <w:tcPr>
            <w:tcW w:w="1170" w:type="dxa"/>
            <w:vMerge/>
            <w:vAlign w:val="center"/>
            <w:hideMark/>
          </w:tcPr>
          <w:p w14:paraId="5E3E482E"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1663FB88" w14:textId="77777777" w:rsidR="009D174D" w:rsidRPr="008A338B" w:rsidRDefault="009D174D" w:rsidP="009D174D">
            <w:pPr>
              <w:rPr>
                <w:rFonts w:ascii="Times New Roman" w:hAnsi="Times New Roman" w:cs="Times New Roman"/>
                <w:bCs/>
                <w:sz w:val="20"/>
                <w:szCs w:val="20"/>
                <w:lang w:eastAsia="ko-KR"/>
              </w:rPr>
            </w:pPr>
          </w:p>
        </w:tc>
        <w:tc>
          <w:tcPr>
            <w:tcW w:w="1440" w:type="dxa"/>
            <w:vAlign w:val="center"/>
            <w:hideMark/>
          </w:tcPr>
          <w:p w14:paraId="0CB17BF8"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1.28 (1.25, 1.30)</w:t>
            </w:r>
          </w:p>
        </w:tc>
        <w:tc>
          <w:tcPr>
            <w:tcW w:w="1530" w:type="dxa"/>
            <w:vMerge/>
            <w:vAlign w:val="center"/>
            <w:hideMark/>
          </w:tcPr>
          <w:p w14:paraId="0FED9D22"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29B1D222" w14:textId="77777777" w:rsidR="009D174D" w:rsidRPr="008A338B" w:rsidRDefault="009D174D" w:rsidP="009D174D">
            <w:pPr>
              <w:rPr>
                <w:rFonts w:ascii="Times New Roman" w:hAnsi="Times New Roman" w:cs="Times New Roman"/>
                <w:bCs/>
                <w:sz w:val="20"/>
                <w:szCs w:val="20"/>
                <w:lang w:eastAsia="ko-KR"/>
              </w:rPr>
            </w:pPr>
          </w:p>
        </w:tc>
        <w:tc>
          <w:tcPr>
            <w:tcW w:w="1530" w:type="dxa"/>
            <w:vAlign w:val="center"/>
            <w:hideMark/>
          </w:tcPr>
          <w:p w14:paraId="48DA4743"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1.31 (1.29, 1.34)</w:t>
            </w:r>
          </w:p>
        </w:tc>
        <w:tc>
          <w:tcPr>
            <w:tcW w:w="1530" w:type="dxa"/>
            <w:vMerge/>
            <w:vAlign w:val="center"/>
            <w:hideMark/>
          </w:tcPr>
          <w:p w14:paraId="78ECBC70"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2D06127E" w14:textId="77777777" w:rsidR="009D174D" w:rsidRPr="008A338B" w:rsidRDefault="009D174D" w:rsidP="009D174D">
            <w:pPr>
              <w:rPr>
                <w:rFonts w:ascii="Times New Roman" w:hAnsi="Times New Roman" w:cs="Times New Roman"/>
                <w:bCs/>
                <w:sz w:val="20"/>
                <w:szCs w:val="20"/>
                <w:lang w:eastAsia="ko-KR"/>
              </w:rPr>
            </w:pPr>
          </w:p>
        </w:tc>
      </w:tr>
      <w:tr w:rsidR="009811E4" w:rsidRPr="009D174D" w14:paraId="020EC53C" w14:textId="77777777" w:rsidTr="008A338B">
        <w:trPr>
          <w:trHeight w:val="290"/>
        </w:trPr>
        <w:tc>
          <w:tcPr>
            <w:tcW w:w="1795" w:type="dxa"/>
            <w:vAlign w:val="center"/>
            <w:hideMark/>
          </w:tcPr>
          <w:p w14:paraId="64462774"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Sex</w:t>
            </w:r>
          </w:p>
        </w:tc>
        <w:tc>
          <w:tcPr>
            <w:tcW w:w="1440" w:type="dxa"/>
            <w:vAlign w:val="center"/>
            <w:hideMark/>
          </w:tcPr>
          <w:p w14:paraId="72647D4E" w14:textId="77777777" w:rsidR="009D174D" w:rsidRPr="008A338B" w:rsidRDefault="009D174D" w:rsidP="009D174D">
            <w:pPr>
              <w:rPr>
                <w:rFonts w:ascii="Times New Roman" w:hAnsi="Times New Roman" w:cs="Times New Roman"/>
                <w:bCs/>
                <w:sz w:val="20"/>
                <w:szCs w:val="20"/>
                <w:lang w:eastAsia="ko-KR"/>
              </w:rPr>
            </w:pPr>
          </w:p>
        </w:tc>
        <w:tc>
          <w:tcPr>
            <w:tcW w:w="1170" w:type="dxa"/>
            <w:vAlign w:val="center"/>
            <w:hideMark/>
          </w:tcPr>
          <w:p w14:paraId="14281652" w14:textId="77777777" w:rsidR="009D174D" w:rsidRPr="008A338B" w:rsidRDefault="009D174D" w:rsidP="009D174D">
            <w:pPr>
              <w:rPr>
                <w:rFonts w:ascii="Times New Roman" w:hAnsi="Times New Roman" w:cs="Times New Roman"/>
                <w:bCs/>
                <w:sz w:val="20"/>
                <w:szCs w:val="20"/>
                <w:lang w:eastAsia="ko-KR"/>
              </w:rPr>
            </w:pPr>
          </w:p>
        </w:tc>
        <w:tc>
          <w:tcPr>
            <w:tcW w:w="1350" w:type="dxa"/>
            <w:vAlign w:val="center"/>
            <w:hideMark/>
          </w:tcPr>
          <w:p w14:paraId="60ECFA5D" w14:textId="77777777" w:rsidR="009D174D" w:rsidRPr="008A338B" w:rsidRDefault="009D174D" w:rsidP="009D174D">
            <w:pPr>
              <w:rPr>
                <w:rFonts w:ascii="Times New Roman" w:hAnsi="Times New Roman" w:cs="Times New Roman"/>
                <w:bCs/>
                <w:sz w:val="20"/>
                <w:szCs w:val="20"/>
                <w:lang w:eastAsia="ko-KR"/>
              </w:rPr>
            </w:pPr>
          </w:p>
        </w:tc>
        <w:tc>
          <w:tcPr>
            <w:tcW w:w="1440" w:type="dxa"/>
            <w:noWrap/>
            <w:vAlign w:val="center"/>
            <w:hideMark/>
          </w:tcPr>
          <w:p w14:paraId="05D61295"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00938193" w14:textId="77777777" w:rsidR="009D174D" w:rsidRPr="008A338B" w:rsidRDefault="009D174D" w:rsidP="009D174D">
            <w:pPr>
              <w:rPr>
                <w:rFonts w:ascii="Times New Roman" w:hAnsi="Times New Roman" w:cs="Times New Roman"/>
                <w:bCs/>
                <w:sz w:val="20"/>
                <w:szCs w:val="20"/>
                <w:lang w:eastAsia="ko-KR"/>
              </w:rPr>
            </w:pPr>
          </w:p>
        </w:tc>
        <w:tc>
          <w:tcPr>
            <w:tcW w:w="1350" w:type="dxa"/>
            <w:noWrap/>
            <w:vAlign w:val="center"/>
            <w:hideMark/>
          </w:tcPr>
          <w:p w14:paraId="35DE94A8"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27C62BB4"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78874E7C" w14:textId="77777777" w:rsidR="009D174D" w:rsidRPr="008A338B" w:rsidRDefault="009D174D" w:rsidP="009D174D">
            <w:pPr>
              <w:rPr>
                <w:rFonts w:ascii="Times New Roman" w:hAnsi="Times New Roman" w:cs="Times New Roman"/>
                <w:bCs/>
                <w:sz w:val="20"/>
                <w:szCs w:val="20"/>
                <w:lang w:eastAsia="ko-KR"/>
              </w:rPr>
            </w:pPr>
          </w:p>
        </w:tc>
        <w:tc>
          <w:tcPr>
            <w:tcW w:w="1350" w:type="dxa"/>
            <w:noWrap/>
            <w:vAlign w:val="center"/>
            <w:hideMark/>
          </w:tcPr>
          <w:p w14:paraId="79DAF0CA" w14:textId="77777777" w:rsidR="009D174D" w:rsidRPr="008A338B" w:rsidRDefault="009D174D" w:rsidP="009D174D">
            <w:pPr>
              <w:rPr>
                <w:rFonts w:ascii="Times New Roman" w:hAnsi="Times New Roman" w:cs="Times New Roman"/>
                <w:bCs/>
                <w:sz w:val="20"/>
                <w:szCs w:val="20"/>
                <w:lang w:eastAsia="ko-KR"/>
              </w:rPr>
            </w:pPr>
          </w:p>
        </w:tc>
      </w:tr>
      <w:tr w:rsidR="009811E4" w:rsidRPr="009D174D" w14:paraId="5C300D7F" w14:textId="77777777" w:rsidTr="008A338B">
        <w:trPr>
          <w:trHeight w:val="290"/>
        </w:trPr>
        <w:tc>
          <w:tcPr>
            <w:tcW w:w="1795" w:type="dxa"/>
            <w:vAlign w:val="center"/>
            <w:hideMark/>
          </w:tcPr>
          <w:p w14:paraId="07564C9F" w14:textId="77777777" w:rsidR="009D174D" w:rsidRPr="008A338B" w:rsidRDefault="009D174D" w:rsidP="008A338B">
            <w:pPr>
              <w:ind w:left="288"/>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Female</w:t>
            </w:r>
          </w:p>
        </w:tc>
        <w:tc>
          <w:tcPr>
            <w:tcW w:w="1440" w:type="dxa"/>
            <w:noWrap/>
            <w:vAlign w:val="center"/>
            <w:hideMark/>
          </w:tcPr>
          <w:p w14:paraId="14C6195A"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1.21 (1.19, 1.24)</w:t>
            </w:r>
          </w:p>
        </w:tc>
        <w:tc>
          <w:tcPr>
            <w:tcW w:w="1170" w:type="dxa"/>
            <w:vMerge w:val="restart"/>
            <w:vAlign w:val="center"/>
            <w:hideMark/>
          </w:tcPr>
          <w:p w14:paraId="0EC73DE8" w14:textId="6458CE5A"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-0.01 </w:t>
            </w:r>
            <w:r>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(-0.04, 0.02)</w:t>
            </w:r>
          </w:p>
        </w:tc>
        <w:tc>
          <w:tcPr>
            <w:tcW w:w="1350" w:type="dxa"/>
            <w:vMerge w:val="restart"/>
            <w:vAlign w:val="center"/>
            <w:hideMark/>
          </w:tcPr>
          <w:p w14:paraId="0C9EA734" w14:textId="419C52DC"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1.00 </w:t>
            </w:r>
            <w:r>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(0.97, 1.02)</w:t>
            </w:r>
          </w:p>
        </w:tc>
        <w:tc>
          <w:tcPr>
            <w:tcW w:w="1440" w:type="dxa"/>
            <w:noWrap/>
            <w:vAlign w:val="center"/>
            <w:hideMark/>
          </w:tcPr>
          <w:p w14:paraId="217591CB"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1.21 (1.19, 1.24)</w:t>
            </w:r>
          </w:p>
        </w:tc>
        <w:tc>
          <w:tcPr>
            <w:tcW w:w="1530" w:type="dxa"/>
            <w:vMerge w:val="restart"/>
            <w:vAlign w:val="center"/>
            <w:hideMark/>
          </w:tcPr>
          <w:p w14:paraId="3666E0D4" w14:textId="762A67BD"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0.02 </w:t>
            </w:r>
            <w:r w:rsidR="009811E4">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(-0.02, 0.05)</w:t>
            </w:r>
          </w:p>
        </w:tc>
        <w:tc>
          <w:tcPr>
            <w:tcW w:w="1350" w:type="dxa"/>
            <w:vMerge w:val="restart"/>
            <w:vAlign w:val="center"/>
            <w:hideMark/>
          </w:tcPr>
          <w:p w14:paraId="23CBF4D1" w14:textId="5E261855"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0.97 </w:t>
            </w:r>
            <w:r w:rsidR="009811E4">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(0.95, 1.00)</w:t>
            </w:r>
          </w:p>
        </w:tc>
        <w:tc>
          <w:tcPr>
            <w:tcW w:w="1530" w:type="dxa"/>
            <w:noWrap/>
            <w:vAlign w:val="center"/>
            <w:hideMark/>
          </w:tcPr>
          <w:p w14:paraId="3FB0E879"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1.24 (1.21, 1.26)</w:t>
            </w:r>
          </w:p>
        </w:tc>
        <w:tc>
          <w:tcPr>
            <w:tcW w:w="1530" w:type="dxa"/>
            <w:vMerge w:val="restart"/>
            <w:vAlign w:val="center"/>
            <w:hideMark/>
          </w:tcPr>
          <w:p w14:paraId="00D352B6" w14:textId="531E40E6"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0.00 </w:t>
            </w:r>
            <w:r w:rsidR="009811E4">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(-0.04, 0.03)</w:t>
            </w:r>
          </w:p>
        </w:tc>
        <w:tc>
          <w:tcPr>
            <w:tcW w:w="1350" w:type="dxa"/>
            <w:vMerge w:val="restart"/>
            <w:vAlign w:val="center"/>
            <w:hideMark/>
          </w:tcPr>
          <w:p w14:paraId="4618C10C" w14:textId="05CF3CAA"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0.99 </w:t>
            </w:r>
            <w:r w:rsidR="009811E4">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(0.96, 1.02)</w:t>
            </w:r>
          </w:p>
        </w:tc>
      </w:tr>
      <w:tr w:rsidR="009811E4" w:rsidRPr="009D174D" w14:paraId="4C3A2769" w14:textId="77777777" w:rsidTr="008A338B">
        <w:trPr>
          <w:trHeight w:val="290"/>
        </w:trPr>
        <w:tc>
          <w:tcPr>
            <w:tcW w:w="1795" w:type="dxa"/>
            <w:vAlign w:val="center"/>
            <w:hideMark/>
          </w:tcPr>
          <w:p w14:paraId="7554F2E3" w14:textId="77777777" w:rsidR="009D174D" w:rsidRPr="008A338B" w:rsidRDefault="009D174D" w:rsidP="008A338B">
            <w:pPr>
              <w:ind w:left="288"/>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Male</w:t>
            </w:r>
          </w:p>
        </w:tc>
        <w:tc>
          <w:tcPr>
            <w:tcW w:w="1440" w:type="dxa"/>
            <w:noWrap/>
            <w:vAlign w:val="center"/>
            <w:hideMark/>
          </w:tcPr>
          <w:p w14:paraId="56F6D484"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1.22 (1.19, 1.25)</w:t>
            </w:r>
          </w:p>
        </w:tc>
        <w:tc>
          <w:tcPr>
            <w:tcW w:w="1170" w:type="dxa"/>
            <w:vMerge/>
            <w:vAlign w:val="center"/>
            <w:hideMark/>
          </w:tcPr>
          <w:p w14:paraId="5643B514"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7E869408" w14:textId="77777777" w:rsidR="009D174D" w:rsidRPr="008A338B" w:rsidRDefault="009D174D" w:rsidP="009D174D">
            <w:pPr>
              <w:rPr>
                <w:rFonts w:ascii="Times New Roman" w:hAnsi="Times New Roman" w:cs="Times New Roman"/>
                <w:bCs/>
                <w:sz w:val="20"/>
                <w:szCs w:val="20"/>
                <w:lang w:eastAsia="ko-KR"/>
              </w:rPr>
            </w:pPr>
          </w:p>
        </w:tc>
        <w:tc>
          <w:tcPr>
            <w:tcW w:w="1440" w:type="dxa"/>
            <w:noWrap/>
            <w:vAlign w:val="center"/>
            <w:hideMark/>
          </w:tcPr>
          <w:p w14:paraId="2A26FA02"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1.24 (1.22, 1.27)</w:t>
            </w:r>
          </w:p>
        </w:tc>
        <w:tc>
          <w:tcPr>
            <w:tcW w:w="1530" w:type="dxa"/>
            <w:vMerge/>
            <w:vAlign w:val="center"/>
            <w:hideMark/>
          </w:tcPr>
          <w:p w14:paraId="3451D593"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427B40BE"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0D450FBE"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1.25 (1.22, 1.28)</w:t>
            </w:r>
          </w:p>
        </w:tc>
        <w:tc>
          <w:tcPr>
            <w:tcW w:w="1530" w:type="dxa"/>
            <w:vMerge/>
            <w:vAlign w:val="center"/>
            <w:hideMark/>
          </w:tcPr>
          <w:p w14:paraId="2D79B2C2"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30CB81F0" w14:textId="77777777" w:rsidR="009D174D" w:rsidRPr="008A338B" w:rsidRDefault="009D174D" w:rsidP="009D174D">
            <w:pPr>
              <w:rPr>
                <w:rFonts w:ascii="Times New Roman" w:hAnsi="Times New Roman" w:cs="Times New Roman"/>
                <w:bCs/>
                <w:sz w:val="20"/>
                <w:szCs w:val="20"/>
                <w:lang w:eastAsia="ko-KR"/>
              </w:rPr>
            </w:pPr>
          </w:p>
        </w:tc>
      </w:tr>
      <w:tr w:rsidR="009811E4" w:rsidRPr="009D174D" w14:paraId="34240DC5" w14:textId="77777777" w:rsidTr="008A338B">
        <w:trPr>
          <w:trHeight w:val="290"/>
        </w:trPr>
        <w:tc>
          <w:tcPr>
            <w:tcW w:w="1795" w:type="dxa"/>
            <w:noWrap/>
            <w:vAlign w:val="center"/>
            <w:hideMark/>
          </w:tcPr>
          <w:p w14:paraId="07443C09"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Household income</w:t>
            </w:r>
          </w:p>
        </w:tc>
        <w:tc>
          <w:tcPr>
            <w:tcW w:w="1440" w:type="dxa"/>
            <w:vAlign w:val="center"/>
            <w:hideMark/>
          </w:tcPr>
          <w:p w14:paraId="5FBFC975" w14:textId="77777777" w:rsidR="009D174D" w:rsidRPr="008A338B" w:rsidRDefault="009D174D" w:rsidP="009D174D">
            <w:pPr>
              <w:rPr>
                <w:rFonts w:ascii="Times New Roman" w:hAnsi="Times New Roman" w:cs="Times New Roman"/>
                <w:bCs/>
                <w:sz w:val="20"/>
                <w:szCs w:val="20"/>
                <w:lang w:eastAsia="ko-KR"/>
              </w:rPr>
            </w:pPr>
          </w:p>
        </w:tc>
        <w:tc>
          <w:tcPr>
            <w:tcW w:w="1170" w:type="dxa"/>
            <w:vAlign w:val="center"/>
            <w:hideMark/>
          </w:tcPr>
          <w:p w14:paraId="5BA08371" w14:textId="77777777" w:rsidR="009D174D" w:rsidRPr="008A338B" w:rsidRDefault="009D174D" w:rsidP="009D174D">
            <w:pPr>
              <w:rPr>
                <w:rFonts w:ascii="Times New Roman" w:hAnsi="Times New Roman" w:cs="Times New Roman"/>
                <w:bCs/>
                <w:sz w:val="20"/>
                <w:szCs w:val="20"/>
                <w:lang w:eastAsia="ko-KR"/>
              </w:rPr>
            </w:pPr>
          </w:p>
        </w:tc>
        <w:tc>
          <w:tcPr>
            <w:tcW w:w="1350" w:type="dxa"/>
            <w:vAlign w:val="center"/>
            <w:hideMark/>
          </w:tcPr>
          <w:p w14:paraId="37DF5C25" w14:textId="77777777" w:rsidR="009D174D" w:rsidRPr="008A338B" w:rsidRDefault="009D174D" w:rsidP="009D174D">
            <w:pPr>
              <w:rPr>
                <w:rFonts w:ascii="Times New Roman" w:hAnsi="Times New Roman" w:cs="Times New Roman"/>
                <w:bCs/>
                <w:sz w:val="20"/>
                <w:szCs w:val="20"/>
                <w:lang w:eastAsia="ko-KR"/>
              </w:rPr>
            </w:pPr>
          </w:p>
        </w:tc>
        <w:tc>
          <w:tcPr>
            <w:tcW w:w="1440" w:type="dxa"/>
            <w:noWrap/>
            <w:vAlign w:val="center"/>
            <w:hideMark/>
          </w:tcPr>
          <w:p w14:paraId="135D7C5C" w14:textId="77777777" w:rsidR="009D174D" w:rsidRPr="008A338B" w:rsidRDefault="009D174D" w:rsidP="009D174D">
            <w:pPr>
              <w:rPr>
                <w:rFonts w:ascii="Times New Roman" w:hAnsi="Times New Roman" w:cs="Times New Roman"/>
                <w:bCs/>
                <w:sz w:val="20"/>
                <w:szCs w:val="20"/>
                <w:lang w:eastAsia="ko-KR"/>
              </w:rPr>
            </w:pPr>
          </w:p>
        </w:tc>
        <w:tc>
          <w:tcPr>
            <w:tcW w:w="1530" w:type="dxa"/>
            <w:vAlign w:val="center"/>
            <w:hideMark/>
          </w:tcPr>
          <w:p w14:paraId="047890EB" w14:textId="77777777" w:rsidR="009D174D" w:rsidRPr="008A338B" w:rsidRDefault="009D174D" w:rsidP="009D174D">
            <w:pPr>
              <w:rPr>
                <w:rFonts w:ascii="Times New Roman" w:hAnsi="Times New Roman" w:cs="Times New Roman"/>
                <w:bCs/>
                <w:sz w:val="20"/>
                <w:szCs w:val="20"/>
                <w:lang w:eastAsia="ko-KR"/>
              </w:rPr>
            </w:pPr>
          </w:p>
        </w:tc>
        <w:tc>
          <w:tcPr>
            <w:tcW w:w="1350" w:type="dxa"/>
            <w:vAlign w:val="center"/>
            <w:hideMark/>
          </w:tcPr>
          <w:p w14:paraId="205C4364"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15F31DCB" w14:textId="77777777" w:rsidR="009D174D" w:rsidRPr="008A338B" w:rsidRDefault="009D174D" w:rsidP="009D174D">
            <w:pPr>
              <w:rPr>
                <w:rFonts w:ascii="Times New Roman" w:hAnsi="Times New Roman" w:cs="Times New Roman"/>
                <w:bCs/>
                <w:sz w:val="20"/>
                <w:szCs w:val="20"/>
                <w:lang w:eastAsia="ko-KR"/>
              </w:rPr>
            </w:pPr>
          </w:p>
        </w:tc>
        <w:tc>
          <w:tcPr>
            <w:tcW w:w="1530" w:type="dxa"/>
            <w:vAlign w:val="center"/>
            <w:hideMark/>
          </w:tcPr>
          <w:p w14:paraId="2ACAA0F5" w14:textId="77777777" w:rsidR="009D174D" w:rsidRPr="008A338B" w:rsidRDefault="009D174D" w:rsidP="009D174D">
            <w:pPr>
              <w:rPr>
                <w:rFonts w:ascii="Times New Roman" w:hAnsi="Times New Roman" w:cs="Times New Roman"/>
                <w:bCs/>
                <w:sz w:val="20"/>
                <w:szCs w:val="20"/>
                <w:lang w:eastAsia="ko-KR"/>
              </w:rPr>
            </w:pPr>
          </w:p>
        </w:tc>
        <w:tc>
          <w:tcPr>
            <w:tcW w:w="1350" w:type="dxa"/>
            <w:vAlign w:val="center"/>
            <w:hideMark/>
          </w:tcPr>
          <w:p w14:paraId="3A8D90ED" w14:textId="77777777" w:rsidR="009D174D" w:rsidRPr="008A338B" w:rsidRDefault="009D174D" w:rsidP="009D174D">
            <w:pPr>
              <w:rPr>
                <w:rFonts w:ascii="Times New Roman" w:hAnsi="Times New Roman" w:cs="Times New Roman"/>
                <w:bCs/>
                <w:sz w:val="20"/>
                <w:szCs w:val="20"/>
                <w:lang w:eastAsia="ko-KR"/>
              </w:rPr>
            </w:pPr>
          </w:p>
        </w:tc>
      </w:tr>
      <w:tr w:rsidR="009811E4" w:rsidRPr="009D174D" w14:paraId="1226B4E9" w14:textId="77777777" w:rsidTr="008A338B">
        <w:trPr>
          <w:trHeight w:val="290"/>
        </w:trPr>
        <w:tc>
          <w:tcPr>
            <w:tcW w:w="1795" w:type="dxa"/>
            <w:noWrap/>
            <w:vAlign w:val="center"/>
            <w:hideMark/>
          </w:tcPr>
          <w:p w14:paraId="1224F972" w14:textId="77777777" w:rsidR="009D174D" w:rsidRPr="008A338B" w:rsidRDefault="009D174D" w:rsidP="008A338B">
            <w:pPr>
              <w:ind w:left="288"/>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Below median</w:t>
            </w:r>
          </w:p>
        </w:tc>
        <w:tc>
          <w:tcPr>
            <w:tcW w:w="1440" w:type="dxa"/>
            <w:noWrap/>
            <w:vAlign w:val="center"/>
            <w:hideMark/>
          </w:tcPr>
          <w:p w14:paraId="2F8233DA"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1.29 (1.26, 1.32)</w:t>
            </w:r>
          </w:p>
        </w:tc>
        <w:tc>
          <w:tcPr>
            <w:tcW w:w="1170" w:type="dxa"/>
            <w:vMerge w:val="restart"/>
            <w:vAlign w:val="center"/>
            <w:hideMark/>
          </w:tcPr>
          <w:p w14:paraId="310BF6D5" w14:textId="5597688A"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0.12 </w:t>
            </w:r>
            <w:r w:rsidR="00162376">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(0.08, 0.15)</w:t>
            </w:r>
          </w:p>
        </w:tc>
        <w:tc>
          <w:tcPr>
            <w:tcW w:w="1350" w:type="dxa"/>
            <w:vMerge w:val="restart"/>
            <w:vAlign w:val="center"/>
            <w:hideMark/>
          </w:tcPr>
          <w:p w14:paraId="33090B8B" w14:textId="544ED36C"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0.89 </w:t>
            </w:r>
            <w:r w:rsidR="00162376">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(0.87, 0.92)</w:t>
            </w:r>
          </w:p>
        </w:tc>
        <w:tc>
          <w:tcPr>
            <w:tcW w:w="1440" w:type="dxa"/>
            <w:noWrap/>
            <w:vAlign w:val="center"/>
            <w:hideMark/>
          </w:tcPr>
          <w:p w14:paraId="66DED664"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1.28 (1.26, 1.31)</w:t>
            </w:r>
          </w:p>
        </w:tc>
        <w:tc>
          <w:tcPr>
            <w:tcW w:w="1530" w:type="dxa"/>
            <w:vMerge w:val="restart"/>
            <w:vAlign w:val="center"/>
            <w:hideMark/>
          </w:tcPr>
          <w:p w14:paraId="0DD3ABB3" w14:textId="1FCDF5BE"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0.10</w:t>
            </w:r>
            <w:r w:rsidR="00162376">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 xml:space="preserve"> (0.07, 0.13)</w:t>
            </w:r>
          </w:p>
        </w:tc>
        <w:tc>
          <w:tcPr>
            <w:tcW w:w="1350" w:type="dxa"/>
            <w:vMerge w:val="restart"/>
            <w:vAlign w:val="center"/>
            <w:hideMark/>
          </w:tcPr>
          <w:p w14:paraId="0C6E9EB0" w14:textId="0F46B2C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0.91 </w:t>
            </w:r>
            <w:r w:rsidR="00162376">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(0.88, 0.93)</w:t>
            </w:r>
          </w:p>
        </w:tc>
        <w:tc>
          <w:tcPr>
            <w:tcW w:w="1530" w:type="dxa"/>
            <w:noWrap/>
            <w:vAlign w:val="center"/>
            <w:hideMark/>
          </w:tcPr>
          <w:p w14:paraId="161C181D"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1.31 (1.28, 1.34)</w:t>
            </w:r>
          </w:p>
        </w:tc>
        <w:tc>
          <w:tcPr>
            <w:tcW w:w="1530" w:type="dxa"/>
            <w:vMerge w:val="restart"/>
            <w:vAlign w:val="center"/>
            <w:hideMark/>
          </w:tcPr>
          <w:p w14:paraId="4ED5BCAB" w14:textId="769A06C4"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0.11 </w:t>
            </w:r>
            <w:r w:rsidR="00162376">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(0.07, 0.14)</w:t>
            </w:r>
          </w:p>
        </w:tc>
        <w:tc>
          <w:tcPr>
            <w:tcW w:w="1350" w:type="dxa"/>
            <w:vMerge w:val="restart"/>
            <w:vAlign w:val="center"/>
            <w:hideMark/>
          </w:tcPr>
          <w:p w14:paraId="78B3C56F" w14:textId="6718FB4D"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0.90 </w:t>
            </w:r>
            <w:r w:rsidR="00162376">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(0.88, 0.93)</w:t>
            </w:r>
          </w:p>
        </w:tc>
      </w:tr>
      <w:tr w:rsidR="009811E4" w:rsidRPr="009D174D" w14:paraId="115CD74A" w14:textId="77777777" w:rsidTr="008A338B">
        <w:trPr>
          <w:trHeight w:val="290"/>
        </w:trPr>
        <w:tc>
          <w:tcPr>
            <w:tcW w:w="1795" w:type="dxa"/>
            <w:noWrap/>
            <w:vAlign w:val="center"/>
            <w:hideMark/>
          </w:tcPr>
          <w:p w14:paraId="3F06F7DB" w14:textId="77777777" w:rsidR="009D174D" w:rsidRPr="008A338B" w:rsidRDefault="009D174D" w:rsidP="008A338B">
            <w:pPr>
              <w:ind w:left="288"/>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Above median</w:t>
            </w:r>
          </w:p>
        </w:tc>
        <w:tc>
          <w:tcPr>
            <w:tcW w:w="1440" w:type="dxa"/>
            <w:noWrap/>
            <w:vAlign w:val="center"/>
            <w:hideMark/>
          </w:tcPr>
          <w:p w14:paraId="095F6CD8"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1.15 (1.13, 1.18)</w:t>
            </w:r>
          </w:p>
        </w:tc>
        <w:tc>
          <w:tcPr>
            <w:tcW w:w="1170" w:type="dxa"/>
            <w:vMerge/>
            <w:vAlign w:val="center"/>
            <w:hideMark/>
          </w:tcPr>
          <w:p w14:paraId="2CDF5D9B"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1016D38F" w14:textId="77777777" w:rsidR="009D174D" w:rsidRPr="008A338B" w:rsidRDefault="009D174D" w:rsidP="009D174D">
            <w:pPr>
              <w:rPr>
                <w:rFonts w:ascii="Times New Roman" w:hAnsi="Times New Roman" w:cs="Times New Roman"/>
                <w:bCs/>
                <w:sz w:val="20"/>
                <w:szCs w:val="20"/>
                <w:lang w:eastAsia="ko-KR"/>
              </w:rPr>
            </w:pPr>
          </w:p>
        </w:tc>
        <w:tc>
          <w:tcPr>
            <w:tcW w:w="1440" w:type="dxa"/>
            <w:noWrap/>
            <w:vAlign w:val="center"/>
            <w:hideMark/>
          </w:tcPr>
          <w:p w14:paraId="73324BB4"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1.17 (1.14, 1.19)</w:t>
            </w:r>
          </w:p>
        </w:tc>
        <w:tc>
          <w:tcPr>
            <w:tcW w:w="1530" w:type="dxa"/>
            <w:vMerge/>
            <w:vAlign w:val="center"/>
            <w:hideMark/>
          </w:tcPr>
          <w:p w14:paraId="6B8F2363"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6D4D757D"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741E4D21"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1.18 (1.16, 1.21)</w:t>
            </w:r>
          </w:p>
        </w:tc>
        <w:tc>
          <w:tcPr>
            <w:tcW w:w="1530" w:type="dxa"/>
            <w:vMerge/>
            <w:vAlign w:val="center"/>
            <w:hideMark/>
          </w:tcPr>
          <w:p w14:paraId="4981DF20"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1659BD72" w14:textId="77777777" w:rsidR="009D174D" w:rsidRPr="008A338B" w:rsidRDefault="009D174D" w:rsidP="009D174D">
            <w:pPr>
              <w:rPr>
                <w:rFonts w:ascii="Times New Roman" w:hAnsi="Times New Roman" w:cs="Times New Roman"/>
                <w:bCs/>
                <w:sz w:val="20"/>
                <w:szCs w:val="20"/>
                <w:lang w:eastAsia="ko-KR"/>
              </w:rPr>
            </w:pPr>
          </w:p>
        </w:tc>
      </w:tr>
      <w:tr w:rsidR="009811E4" w:rsidRPr="009D174D" w14:paraId="4C0E3C02" w14:textId="77777777" w:rsidTr="008A338B">
        <w:trPr>
          <w:trHeight w:val="290"/>
        </w:trPr>
        <w:tc>
          <w:tcPr>
            <w:tcW w:w="1795" w:type="dxa"/>
            <w:noWrap/>
            <w:vAlign w:val="center"/>
            <w:hideMark/>
          </w:tcPr>
          <w:p w14:paraId="5B1736B3"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Education</w:t>
            </w:r>
          </w:p>
        </w:tc>
        <w:tc>
          <w:tcPr>
            <w:tcW w:w="1440" w:type="dxa"/>
            <w:vAlign w:val="center"/>
            <w:hideMark/>
          </w:tcPr>
          <w:p w14:paraId="249A482C" w14:textId="77777777" w:rsidR="009D174D" w:rsidRPr="008A338B" w:rsidRDefault="009D174D" w:rsidP="009D174D">
            <w:pPr>
              <w:rPr>
                <w:rFonts w:ascii="Times New Roman" w:hAnsi="Times New Roman" w:cs="Times New Roman"/>
                <w:bCs/>
                <w:sz w:val="20"/>
                <w:szCs w:val="20"/>
                <w:lang w:eastAsia="ko-KR"/>
              </w:rPr>
            </w:pPr>
          </w:p>
        </w:tc>
        <w:tc>
          <w:tcPr>
            <w:tcW w:w="1170" w:type="dxa"/>
            <w:vAlign w:val="center"/>
            <w:hideMark/>
          </w:tcPr>
          <w:p w14:paraId="4DCF7CFA" w14:textId="77777777" w:rsidR="009D174D" w:rsidRPr="008A338B" w:rsidRDefault="009D174D" w:rsidP="009D174D">
            <w:pPr>
              <w:rPr>
                <w:rFonts w:ascii="Times New Roman" w:hAnsi="Times New Roman" w:cs="Times New Roman"/>
                <w:bCs/>
                <w:sz w:val="20"/>
                <w:szCs w:val="20"/>
                <w:lang w:eastAsia="ko-KR"/>
              </w:rPr>
            </w:pPr>
          </w:p>
        </w:tc>
        <w:tc>
          <w:tcPr>
            <w:tcW w:w="1350" w:type="dxa"/>
            <w:vAlign w:val="center"/>
            <w:hideMark/>
          </w:tcPr>
          <w:p w14:paraId="2BFA571E" w14:textId="77777777" w:rsidR="009D174D" w:rsidRPr="008A338B" w:rsidRDefault="009D174D" w:rsidP="009D174D">
            <w:pPr>
              <w:rPr>
                <w:rFonts w:ascii="Times New Roman" w:hAnsi="Times New Roman" w:cs="Times New Roman"/>
                <w:bCs/>
                <w:sz w:val="20"/>
                <w:szCs w:val="20"/>
                <w:lang w:eastAsia="ko-KR"/>
              </w:rPr>
            </w:pPr>
          </w:p>
        </w:tc>
        <w:tc>
          <w:tcPr>
            <w:tcW w:w="1440" w:type="dxa"/>
            <w:noWrap/>
            <w:vAlign w:val="center"/>
            <w:hideMark/>
          </w:tcPr>
          <w:p w14:paraId="428C76A8"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21B0E3E6" w14:textId="77777777" w:rsidR="009D174D" w:rsidRPr="008A338B" w:rsidRDefault="009D174D" w:rsidP="009D174D">
            <w:pPr>
              <w:rPr>
                <w:rFonts w:ascii="Times New Roman" w:hAnsi="Times New Roman" w:cs="Times New Roman"/>
                <w:bCs/>
                <w:sz w:val="20"/>
                <w:szCs w:val="20"/>
                <w:lang w:eastAsia="ko-KR"/>
              </w:rPr>
            </w:pPr>
          </w:p>
        </w:tc>
        <w:tc>
          <w:tcPr>
            <w:tcW w:w="1350" w:type="dxa"/>
            <w:noWrap/>
            <w:vAlign w:val="center"/>
            <w:hideMark/>
          </w:tcPr>
          <w:p w14:paraId="1A23B25E"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1E5CD952"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6B09F1F5" w14:textId="77777777" w:rsidR="009D174D" w:rsidRPr="008A338B" w:rsidRDefault="009D174D" w:rsidP="009D174D">
            <w:pPr>
              <w:rPr>
                <w:rFonts w:ascii="Times New Roman" w:hAnsi="Times New Roman" w:cs="Times New Roman"/>
                <w:bCs/>
                <w:sz w:val="20"/>
                <w:szCs w:val="20"/>
                <w:lang w:eastAsia="ko-KR"/>
              </w:rPr>
            </w:pPr>
          </w:p>
        </w:tc>
        <w:tc>
          <w:tcPr>
            <w:tcW w:w="1350" w:type="dxa"/>
            <w:noWrap/>
            <w:vAlign w:val="center"/>
            <w:hideMark/>
          </w:tcPr>
          <w:p w14:paraId="779435AB" w14:textId="77777777" w:rsidR="009D174D" w:rsidRPr="008A338B" w:rsidRDefault="009D174D" w:rsidP="009D174D">
            <w:pPr>
              <w:rPr>
                <w:rFonts w:ascii="Times New Roman" w:hAnsi="Times New Roman" w:cs="Times New Roman"/>
                <w:bCs/>
                <w:sz w:val="20"/>
                <w:szCs w:val="20"/>
                <w:lang w:eastAsia="ko-KR"/>
              </w:rPr>
            </w:pPr>
          </w:p>
        </w:tc>
      </w:tr>
      <w:tr w:rsidR="009811E4" w:rsidRPr="009D174D" w14:paraId="4780AB7F" w14:textId="77777777" w:rsidTr="008A338B">
        <w:trPr>
          <w:trHeight w:val="290"/>
        </w:trPr>
        <w:tc>
          <w:tcPr>
            <w:tcW w:w="1795" w:type="dxa"/>
            <w:noWrap/>
            <w:vAlign w:val="center"/>
            <w:hideMark/>
          </w:tcPr>
          <w:p w14:paraId="237F7B10" w14:textId="77777777" w:rsidR="009D174D" w:rsidRPr="008A338B" w:rsidRDefault="009D174D" w:rsidP="008A338B">
            <w:pPr>
              <w:ind w:left="288"/>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&lt;College level</w:t>
            </w:r>
          </w:p>
        </w:tc>
        <w:tc>
          <w:tcPr>
            <w:tcW w:w="1440" w:type="dxa"/>
            <w:noWrap/>
            <w:vAlign w:val="center"/>
            <w:hideMark/>
          </w:tcPr>
          <w:p w14:paraId="6CA0D579"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1.22 (1.20, 1.24)</w:t>
            </w:r>
          </w:p>
        </w:tc>
        <w:tc>
          <w:tcPr>
            <w:tcW w:w="1170" w:type="dxa"/>
            <w:vMerge w:val="restart"/>
            <w:vAlign w:val="center"/>
            <w:hideMark/>
          </w:tcPr>
          <w:p w14:paraId="712A79CA" w14:textId="107E78AC"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0.09 </w:t>
            </w:r>
            <w:r w:rsidR="00162376">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(0.00, 0.19)</w:t>
            </w:r>
          </w:p>
        </w:tc>
        <w:tc>
          <w:tcPr>
            <w:tcW w:w="1350" w:type="dxa"/>
            <w:vMerge w:val="restart"/>
            <w:vAlign w:val="center"/>
            <w:hideMark/>
          </w:tcPr>
          <w:p w14:paraId="058F3DE3" w14:textId="0704E2FA"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0.91 </w:t>
            </w:r>
            <w:r w:rsidR="00162376">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(0.84, 0.98)</w:t>
            </w:r>
          </w:p>
        </w:tc>
        <w:tc>
          <w:tcPr>
            <w:tcW w:w="1440" w:type="dxa"/>
            <w:noWrap/>
            <w:vAlign w:val="center"/>
            <w:hideMark/>
          </w:tcPr>
          <w:p w14:paraId="09915DB6"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1.23 (1.21, 1.25)</w:t>
            </w:r>
          </w:p>
        </w:tc>
        <w:tc>
          <w:tcPr>
            <w:tcW w:w="1530" w:type="dxa"/>
            <w:vMerge w:val="restart"/>
            <w:vAlign w:val="center"/>
            <w:hideMark/>
          </w:tcPr>
          <w:p w14:paraId="4BC940FC" w14:textId="77777777" w:rsidR="00162376"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0.11 </w:t>
            </w:r>
          </w:p>
          <w:p w14:paraId="28C4C358" w14:textId="1FC7B721"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(0.00, 0.21)</w:t>
            </w:r>
          </w:p>
        </w:tc>
        <w:tc>
          <w:tcPr>
            <w:tcW w:w="1350" w:type="dxa"/>
            <w:vMerge w:val="restart"/>
            <w:vAlign w:val="center"/>
            <w:hideMark/>
          </w:tcPr>
          <w:p w14:paraId="1F86D19A" w14:textId="4AE1512C"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0.90</w:t>
            </w:r>
            <w:r w:rsidR="00162376">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(0.83, 0.98)</w:t>
            </w:r>
          </w:p>
        </w:tc>
        <w:tc>
          <w:tcPr>
            <w:tcW w:w="1530" w:type="dxa"/>
            <w:noWrap/>
            <w:vAlign w:val="center"/>
            <w:hideMark/>
          </w:tcPr>
          <w:p w14:paraId="7E4EEA98"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1.25 (1.23, 1.27)</w:t>
            </w:r>
          </w:p>
        </w:tc>
        <w:tc>
          <w:tcPr>
            <w:tcW w:w="1530" w:type="dxa"/>
            <w:vMerge w:val="restart"/>
            <w:vAlign w:val="center"/>
            <w:hideMark/>
          </w:tcPr>
          <w:p w14:paraId="348ABE7C" w14:textId="16F7080B"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0.13</w:t>
            </w:r>
            <w:r w:rsidR="00162376">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(0.03, 0.24)</w:t>
            </w:r>
          </w:p>
        </w:tc>
        <w:tc>
          <w:tcPr>
            <w:tcW w:w="1350" w:type="dxa"/>
            <w:vMerge w:val="restart"/>
            <w:vAlign w:val="center"/>
            <w:hideMark/>
          </w:tcPr>
          <w:p w14:paraId="49BA58DD" w14:textId="391067B5"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0.88 </w:t>
            </w:r>
            <w:r w:rsidR="00162376">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(0.81, 0.96)</w:t>
            </w:r>
          </w:p>
        </w:tc>
      </w:tr>
      <w:tr w:rsidR="009811E4" w:rsidRPr="009D174D" w14:paraId="6DDF7893" w14:textId="77777777" w:rsidTr="008A338B">
        <w:trPr>
          <w:trHeight w:val="290"/>
        </w:trPr>
        <w:tc>
          <w:tcPr>
            <w:tcW w:w="1795" w:type="dxa"/>
            <w:noWrap/>
            <w:vAlign w:val="center"/>
            <w:hideMark/>
          </w:tcPr>
          <w:p w14:paraId="1BBEB034" w14:textId="77777777" w:rsidR="009D174D" w:rsidRPr="008A338B" w:rsidRDefault="009D174D" w:rsidP="008A338B">
            <w:pPr>
              <w:ind w:left="288"/>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College level+</w:t>
            </w:r>
          </w:p>
        </w:tc>
        <w:tc>
          <w:tcPr>
            <w:tcW w:w="1440" w:type="dxa"/>
            <w:noWrap/>
            <w:vAlign w:val="center"/>
            <w:hideMark/>
          </w:tcPr>
          <w:p w14:paraId="7D7A6D2A"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1.11 (1.03, 1.20)</w:t>
            </w:r>
          </w:p>
        </w:tc>
        <w:tc>
          <w:tcPr>
            <w:tcW w:w="1170" w:type="dxa"/>
            <w:vMerge/>
            <w:vAlign w:val="center"/>
            <w:hideMark/>
          </w:tcPr>
          <w:p w14:paraId="5CBADFE3"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082BFC95" w14:textId="77777777" w:rsidR="009D174D" w:rsidRPr="008A338B" w:rsidRDefault="009D174D" w:rsidP="009D174D">
            <w:pPr>
              <w:rPr>
                <w:rFonts w:ascii="Times New Roman" w:hAnsi="Times New Roman" w:cs="Times New Roman"/>
                <w:bCs/>
                <w:sz w:val="20"/>
                <w:szCs w:val="20"/>
                <w:lang w:eastAsia="ko-KR"/>
              </w:rPr>
            </w:pPr>
          </w:p>
        </w:tc>
        <w:tc>
          <w:tcPr>
            <w:tcW w:w="1440" w:type="dxa"/>
            <w:noWrap/>
            <w:vAlign w:val="center"/>
            <w:hideMark/>
          </w:tcPr>
          <w:p w14:paraId="10EF9952"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1.11 (1.02, 1.20)</w:t>
            </w:r>
          </w:p>
        </w:tc>
        <w:tc>
          <w:tcPr>
            <w:tcW w:w="1530" w:type="dxa"/>
            <w:vMerge/>
            <w:vAlign w:val="center"/>
            <w:hideMark/>
          </w:tcPr>
          <w:p w14:paraId="52D99BEE"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013FDBB2"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5632A116"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1.10 (1.01, 1.20)</w:t>
            </w:r>
          </w:p>
        </w:tc>
        <w:tc>
          <w:tcPr>
            <w:tcW w:w="1530" w:type="dxa"/>
            <w:vMerge/>
            <w:vAlign w:val="center"/>
            <w:hideMark/>
          </w:tcPr>
          <w:p w14:paraId="6F5AA650"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03AB4101" w14:textId="77777777" w:rsidR="009D174D" w:rsidRPr="008A338B" w:rsidRDefault="009D174D" w:rsidP="009D174D">
            <w:pPr>
              <w:rPr>
                <w:rFonts w:ascii="Times New Roman" w:hAnsi="Times New Roman" w:cs="Times New Roman"/>
                <w:bCs/>
                <w:sz w:val="20"/>
                <w:szCs w:val="20"/>
                <w:lang w:eastAsia="ko-KR"/>
              </w:rPr>
            </w:pPr>
          </w:p>
        </w:tc>
      </w:tr>
      <w:tr w:rsidR="009811E4" w:rsidRPr="009D174D" w14:paraId="646DF112" w14:textId="77777777" w:rsidTr="008A338B">
        <w:trPr>
          <w:trHeight w:val="290"/>
        </w:trPr>
        <w:tc>
          <w:tcPr>
            <w:tcW w:w="1795" w:type="dxa"/>
            <w:noWrap/>
            <w:vAlign w:val="center"/>
            <w:hideMark/>
          </w:tcPr>
          <w:p w14:paraId="0D14BBEF"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Occupation</w:t>
            </w:r>
          </w:p>
        </w:tc>
        <w:tc>
          <w:tcPr>
            <w:tcW w:w="1440" w:type="dxa"/>
            <w:vAlign w:val="center"/>
            <w:hideMark/>
          </w:tcPr>
          <w:p w14:paraId="6F7A7C10" w14:textId="77777777" w:rsidR="009D174D" w:rsidRPr="008A338B" w:rsidRDefault="009D174D" w:rsidP="009D174D">
            <w:pPr>
              <w:rPr>
                <w:rFonts w:ascii="Times New Roman" w:hAnsi="Times New Roman" w:cs="Times New Roman"/>
                <w:bCs/>
                <w:sz w:val="20"/>
                <w:szCs w:val="20"/>
                <w:lang w:eastAsia="ko-KR"/>
              </w:rPr>
            </w:pPr>
          </w:p>
        </w:tc>
        <w:tc>
          <w:tcPr>
            <w:tcW w:w="1170" w:type="dxa"/>
            <w:vAlign w:val="center"/>
            <w:hideMark/>
          </w:tcPr>
          <w:p w14:paraId="48F67383" w14:textId="77777777" w:rsidR="009D174D" w:rsidRPr="008A338B" w:rsidRDefault="009D174D" w:rsidP="009D174D">
            <w:pPr>
              <w:rPr>
                <w:rFonts w:ascii="Times New Roman" w:hAnsi="Times New Roman" w:cs="Times New Roman"/>
                <w:bCs/>
                <w:sz w:val="20"/>
                <w:szCs w:val="20"/>
                <w:lang w:eastAsia="ko-KR"/>
              </w:rPr>
            </w:pPr>
          </w:p>
        </w:tc>
        <w:tc>
          <w:tcPr>
            <w:tcW w:w="1350" w:type="dxa"/>
            <w:vAlign w:val="center"/>
            <w:hideMark/>
          </w:tcPr>
          <w:p w14:paraId="31BA529D" w14:textId="77777777" w:rsidR="009D174D" w:rsidRPr="008A338B" w:rsidRDefault="009D174D" w:rsidP="009D174D">
            <w:pPr>
              <w:rPr>
                <w:rFonts w:ascii="Times New Roman" w:hAnsi="Times New Roman" w:cs="Times New Roman"/>
                <w:bCs/>
                <w:sz w:val="20"/>
                <w:szCs w:val="20"/>
                <w:lang w:eastAsia="ko-KR"/>
              </w:rPr>
            </w:pPr>
          </w:p>
        </w:tc>
        <w:tc>
          <w:tcPr>
            <w:tcW w:w="1440" w:type="dxa"/>
            <w:noWrap/>
            <w:vAlign w:val="center"/>
            <w:hideMark/>
          </w:tcPr>
          <w:p w14:paraId="259943A0"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03C4238D" w14:textId="77777777" w:rsidR="009D174D" w:rsidRPr="008A338B" w:rsidRDefault="009D174D" w:rsidP="009D174D">
            <w:pPr>
              <w:rPr>
                <w:rFonts w:ascii="Times New Roman" w:hAnsi="Times New Roman" w:cs="Times New Roman"/>
                <w:bCs/>
                <w:sz w:val="20"/>
                <w:szCs w:val="20"/>
                <w:lang w:eastAsia="ko-KR"/>
              </w:rPr>
            </w:pPr>
          </w:p>
        </w:tc>
        <w:tc>
          <w:tcPr>
            <w:tcW w:w="1350" w:type="dxa"/>
            <w:noWrap/>
            <w:vAlign w:val="center"/>
            <w:hideMark/>
          </w:tcPr>
          <w:p w14:paraId="16948435"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61A50659"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12F179D3" w14:textId="77777777" w:rsidR="009D174D" w:rsidRPr="008A338B" w:rsidRDefault="009D174D" w:rsidP="009D174D">
            <w:pPr>
              <w:rPr>
                <w:rFonts w:ascii="Times New Roman" w:hAnsi="Times New Roman" w:cs="Times New Roman"/>
                <w:bCs/>
                <w:sz w:val="20"/>
                <w:szCs w:val="20"/>
                <w:lang w:eastAsia="ko-KR"/>
              </w:rPr>
            </w:pPr>
          </w:p>
        </w:tc>
        <w:tc>
          <w:tcPr>
            <w:tcW w:w="1350" w:type="dxa"/>
            <w:noWrap/>
            <w:vAlign w:val="center"/>
            <w:hideMark/>
          </w:tcPr>
          <w:p w14:paraId="54DB3FEF" w14:textId="77777777" w:rsidR="009D174D" w:rsidRPr="008A338B" w:rsidRDefault="009D174D" w:rsidP="009D174D">
            <w:pPr>
              <w:rPr>
                <w:rFonts w:ascii="Times New Roman" w:hAnsi="Times New Roman" w:cs="Times New Roman"/>
                <w:bCs/>
                <w:sz w:val="20"/>
                <w:szCs w:val="20"/>
                <w:lang w:eastAsia="ko-KR"/>
              </w:rPr>
            </w:pPr>
          </w:p>
        </w:tc>
      </w:tr>
      <w:tr w:rsidR="009811E4" w:rsidRPr="009D174D" w14:paraId="4645ECAF" w14:textId="77777777" w:rsidTr="008A338B">
        <w:trPr>
          <w:trHeight w:val="290"/>
        </w:trPr>
        <w:tc>
          <w:tcPr>
            <w:tcW w:w="1795" w:type="dxa"/>
            <w:noWrap/>
            <w:vAlign w:val="center"/>
            <w:hideMark/>
          </w:tcPr>
          <w:p w14:paraId="3D9C53DB" w14:textId="77777777" w:rsidR="009D174D" w:rsidRPr="008A338B" w:rsidRDefault="009D174D" w:rsidP="008A338B">
            <w:pPr>
              <w:ind w:left="288"/>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Not employed</w:t>
            </w:r>
          </w:p>
        </w:tc>
        <w:tc>
          <w:tcPr>
            <w:tcW w:w="1440" w:type="dxa"/>
            <w:noWrap/>
            <w:vAlign w:val="center"/>
            <w:hideMark/>
          </w:tcPr>
          <w:p w14:paraId="3149C416"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1.23 (1.21, 1.24)</w:t>
            </w:r>
          </w:p>
        </w:tc>
        <w:tc>
          <w:tcPr>
            <w:tcW w:w="1170" w:type="dxa"/>
            <w:vMerge w:val="restart"/>
            <w:vAlign w:val="center"/>
            <w:hideMark/>
          </w:tcPr>
          <w:p w14:paraId="75F45D6D" w14:textId="730F46D4"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0.13 </w:t>
            </w:r>
            <w:r w:rsidR="00162376">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(0.08, 0.18)</w:t>
            </w:r>
          </w:p>
        </w:tc>
        <w:tc>
          <w:tcPr>
            <w:tcW w:w="1350" w:type="dxa"/>
            <w:vMerge w:val="restart"/>
            <w:vAlign w:val="center"/>
            <w:hideMark/>
          </w:tcPr>
          <w:p w14:paraId="3AB10BD8" w14:textId="51D4D958"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1.10 </w:t>
            </w:r>
            <w:r w:rsidR="00162376">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(1.04, 1.15)</w:t>
            </w:r>
          </w:p>
        </w:tc>
        <w:tc>
          <w:tcPr>
            <w:tcW w:w="1440" w:type="dxa"/>
            <w:noWrap/>
            <w:vAlign w:val="center"/>
            <w:hideMark/>
          </w:tcPr>
          <w:p w14:paraId="2F052E3C"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1.23 (1.21, 1.25)</w:t>
            </w:r>
          </w:p>
        </w:tc>
        <w:tc>
          <w:tcPr>
            <w:tcW w:w="1530" w:type="dxa"/>
            <w:vMerge w:val="restart"/>
            <w:vAlign w:val="center"/>
            <w:hideMark/>
          </w:tcPr>
          <w:p w14:paraId="74CB8E15" w14:textId="1D6924B9"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0.08 </w:t>
            </w:r>
            <w:r w:rsidR="00162376">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(0.03, 0.13)</w:t>
            </w:r>
          </w:p>
        </w:tc>
        <w:tc>
          <w:tcPr>
            <w:tcW w:w="1350" w:type="dxa"/>
            <w:vMerge w:val="restart"/>
            <w:vAlign w:val="center"/>
            <w:hideMark/>
          </w:tcPr>
          <w:p w14:paraId="4016B71C" w14:textId="4A878BA8"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1.05 </w:t>
            </w:r>
            <w:r w:rsidR="00162376">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(1.00, 1.10)</w:t>
            </w:r>
          </w:p>
        </w:tc>
        <w:tc>
          <w:tcPr>
            <w:tcW w:w="1530" w:type="dxa"/>
            <w:noWrap/>
            <w:vAlign w:val="center"/>
            <w:hideMark/>
          </w:tcPr>
          <w:p w14:paraId="19F13901"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1.25 (1.23, 1.27)</w:t>
            </w:r>
          </w:p>
        </w:tc>
        <w:tc>
          <w:tcPr>
            <w:tcW w:w="1530" w:type="dxa"/>
            <w:vMerge w:val="restart"/>
            <w:vAlign w:val="center"/>
            <w:hideMark/>
          </w:tcPr>
          <w:p w14:paraId="562491FC" w14:textId="25894E80"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0.08 </w:t>
            </w:r>
            <w:r w:rsidR="00162376">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(0.03, 0.14)</w:t>
            </w:r>
          </w:p>
        </w:tc>
        <w:tc>
          <w:tcPr>
            <w:tcW w:w="1350" w:type="dxa"/>
            <w:vMerge w:val="restart"/>
            <w:vAlign w:val="center"/>
            <w:hideMark/>
          </w:tcPr>
          <w:p w14:paraId="54015A58" w14:textId="40C53234"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1.05 </w:t>
            </w:r>
            <w:r w:rsidR="00162376">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(1.00, 1.10)</w:t>
            </w:r>
          </w:p>
        </w:tc>
      </w:tr>
      <w:tr w:rsidR="009811E4" w:rsidRPr="009D174D" w14:paraId="553C4BBB" w14:textId="77777777" w:rsidTr="008A338B">
        <w:trPr>
          <w:trHeight w:val="290"/>
        </w:trPr>
        <w:tc>
          <w:tcPr>
            <w:tcW w:w="1795" w:type="dxa"/>
            <w:noWrap/>
            <w:vAlign w:val="center"/>
            <w:hideMark/>
          </w:tcPr>
          <w:p w14:paraId="2E68C2B9" w14:textId="77777777" w:rsidR="009D174D" w:rsidRPr="008A338B" w:rsidRDefault="009D174D" w:rsidP="008A338B">
            <w:pPr>
              <w:ind w:left="288"/>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Employed</w:t>
            </w:r>
          </w:p>
        </w:tc>
        <w:tc>
          <w:tcPr>
            <w:tcW w:w="1440" w:type="dxa"/>
            <w:noWrap/>
            <w:vAlign w:val="center"/>
            <w:hideMark/>
          </w:tcPr>
          <w:p w14:paraId="04031032"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1.12 (1.07, 1.17)</w:t>
            </w:r>
          </w:p>
        </w:tc>
        <w:tc>
          <w:tcPr>
            <w:tcW w:w="1170" w:type="dxa"/>
            <w:vMerge/>
            <w:vAlign w:val="center"/>
            <w:hideMark/>
          </w:tcPr>
          <w:p w14:paraId="0491119A"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4C5D06B4" w14:textId="77777777" w:rsidR="009D174D" w:rsidRPr="008A338B" w:rsidRDefault="009D174D" w:rsidP="009D174D">
            <w:pPr>
              <w:rPr>
                <w:rFonts w:ascii="Times New Roman" w:hAnsi="Times New Roman" w:cs="Times New Roman"/>
                <w:bCs/>
                <w:sz w:val="20"/>
                <w:szCs w:val="20"/>
                <w:lang w:eastAsia="ko-KR"/>
              </w:rPr>
            </w:pPr>
          </w:p>
        </w:tc>
        <w:tc>
          <w:tcPr>
            <w:tcW w:w="1440" w:type="dxa"/>
            <w:noWrap/>
            <w:vAlign w:val="center"/>
            <w:hideMark/>
          </w:tcPr>
          <w:p w14:paraId="7EF51EFD"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1.17 (1.12, 1.23)</w:t>
            </w:r>
          </w:p>
        </w:tc>
        <w:tc>
          <w:tcPr>
            <w:tcW w:w="1530" w:type="dxa"/>
            <w:vMerge/>
            <w:vAlign w:val="center"/>
            <w:hideMark/>
          </w:tcPr>
          <w:p w14:paraId="1CB2D330"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135C94E8"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0361CC7C"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1.19 (1.13, 1.25)</w:t>
            </w:r>
          </w:p>
        </w:tc>
        <w:tc>
          <w:tcPr>
            <w:tcW w:w="1530" w:type="dxa"/>
            <w:vMerge/>
            <w:vAlign w:val="center"/>
            <w:hideMark/>
          </w:tcPr>
          <w:p w14:paraId="59EE5F80"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28D2A305" w14:textId="77777777" w:rsidR="009D174D" w:rsidRPr="008A338B" w:rsidRDefault="009D174D" w:rsidP="009D174D">
            <w:pPr>
              <w:rPr>
                <w:rFonts w:ascii="Times New Roman" w:hAnsi="Times New Roman" w:cs="Times New Roman"/>
                <w:bCs/>
                <w:sz w:val="20"/>
                <w:szCs w:val="20"/>
                <w:lang w:eastAsia="ko-KR"/>
              </w:rPr>
            </w:pPr>
          </w:p>
        </w:tc>
      </w:tr>
      <w:tr w:rsidR="009811E4" w:rsidRPr="009D174D" w14:paraId="1239E048" w14:textId="77777777" w:rsidTr="008A338B">
        <w:trPr>
          <w:trHeight w:val="290"/>
        </w:trPr>
        <w:tc>
          <w:tcPr>
            <w:tcW w:w="1795" w:type="dxa"/>
            <w:noWrap/>
            <w:vAlign w:val="center"/>
            <w:hideMark/>
          </w:tcPr>
          <w:p w14:paraId="1E0DEC60"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Stroke</w:t>
            </w:r>
          </w:p>
        </w:tc>
        <w:tc>
          <w:tcPr>
            <w:tcW w:w="1440" w:type="dxa"/>
            <w:vAlign w:val="center"/>
            <w:hideMark/>
          </w:tcPr>
          <w:p w14:paraId="1731EA55" w14:textId="77777777" w:rsidR="009D174D" w:rsidRPr="008A338B" w:rsidRDefault="009D174D" w:rsidP="009D174D">
            <w:pPr>
              <w:rPr>
                <w:rFonts w:ascii="Times New Roman" w:hAnsi="Times New Roman" w:cs="Times New Roman"/>
                <w:bCs/>
                <w:sz w:val="20"/>
                <w:szCs w:val="20"/>
                <w:lang w:eastAsia="ko-KR"/>
              </w:rPr>
            </w:pPr>
          </w:p>
        </w:tc>
        <w:tc>
          <w:tcPr>
            <w:tcW w:w="1170" w:type="dxa"/>
            <w:vAlign w:val="center"/>
            <w:hideMark/>
          </w:tcPr>
          <w:p w14:paraId="70F76EFB" w14:textId="77777777" w:rsidR="009D174D" w:rsidRPr="008A338B" w:rsidRDefault="009D174D" w:rsidP="009D174D">
            <w:pPr>
              <w:rPr>
                <w:rFonts w:ascii="Times New Roman" w:hAnsi="Times New Roman" w:cs="Times New Roman"/>
                <w:bCs/>
                <w:sz w:val="20"/>
                <w:szCs w:val="20"/>
                <w:lang w:eastAsia="ko-KR"/>
              </w:rPr>
            </w:pPr>
          </w:p>
        </w:tc>
        <w:tc>
          <w:tcPr>
            <w:tcW w:w="1350" w:type="dxa"/>
            <w:vAlign w:val="center"/>
            <w:hideMark/>
          </w:tcPr>
          <w:p w14:paraId="5F69848C" w14:textId="77777777" w:rsidR="009D174D" w:rsidRPr="008A338B" w:rsidRDefault="009D174D" w:rsidP="009D174D">
            <w:pPr>
              <w:rPr>
                <w:rFonts w:ascii="Times New Roman" w:hAnsi="Times New Roman" w:cs="Times New Roman"/>
                <w:bCs/>
                <w:sz w:val="20"/>
                <w:szCs w:val="20"/>
                <w:lang w:eastAsia="ko-KR"/>
              </w:rPr>
            </w:pPr>
          </w:p>
        </w:tc>
        <w:tc>
          <w:tcPr>
            <w:tcW w:w="1440" w:type="dxa"/>
            <w:noWrap/>
            <w:vAlign w:val="center"/>
            <w:hideMark/>
          </w:tcPr>
          <w:p w14:paraId="4CF35620"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2E3BD647" w14:textId="77777777" w:rsidR="009D174D" w:rsidRPr="008A338B" w:rsidRDefault="009D174D" w:rsidP="009D174D">
            <w:pPr>
              <w:rPr>
                <w:rFonts w:ascii="Times New Roman" w:hAnsi="Times New Roman" w:cs="Times New Roman"/>
                <w:bCs/>
                <w:sz w:val="20"/>
                <w:szCs w:val="20"/>
                <w:lang w:eastAsia="ko-KR"/>
              </w:rPr>
            </w:pPr>
          </w:p>
        </w:tc>
        <w:tc>
          <w:tcPr>
            <w:tcW w:w="1350" w:type="dxa"/>
            <w:noWrap/>
            <w:vAlign w:val="center"/>
            <w:hideMark/>
          </w:tcPr>
          <w:p w14:paraId="489834AA"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51AB813D"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3B89D2E8" w14:textId="77777777" w:rsidR="009D174D" w:rsidRPr="008A338B" w:rsidRDefault="009D174D" w:rsidP="009D174D">
            <w:pPr>
              <w:rPr>
                <w:rFonts w:ascii="Times New Roman" w:hAnsi="Times New Roman" w:cs="Times New Roman"/>
                <w:bCs/>
                <w:sz w:val="20"/>
                <w:szCs w:val="20"/>
                <w:lang w:eastAsia="ko-KR"/>
              </w:rPr>
            </w:pPr>
          </w:p>
        </w:tc>
        <w:tc>
          <w:tcPr>
            <w:tcW w:w="1350" w:type="dxa"/>
            <w:noWrap/>
            <w:vAlign w:val="center"/>
            <w:hideMark/>
          </w:tcPr>
          <w:p w14:paraId="316CEEA4" w14:textId="77777777" w:rsidR="009D174D" w:rsidRPr="008A338B" w:rsidRDefault="009D174D" w:rsidP="009D174D">
            <w:pPr>
              <w:rPr>
                <w:rFonts w:ascii="Times New Roman" w:hAnsi="Times New Roman" w:cs="Times New Roman"/>
                <w:bCs/>
                <w:sz w:val="20"/>
                <w:szCs w:val="20"/>
                <w:lang w:eastAsia="ko-KR"/>
              </w:rPr>
            </w:pPr>
          </w:p>
        </w:tc>
      </w:tr>
      <w:tr w:rsidR="009811E4" w:rsidRPr="009D174D" w14:paraId="0C70CF46" w14:textId="77777777" w:rsidTr="008A338B">
        <w:trPr>
          <w:trHeight w:val="290"/>
        </w:trPr>
        <w:tc>
          <w:tcPr>
            <w:tcW w:w="1795" w:type="dxa"/>
            <w:noWrap/>
            <w:vAlign w:val="center"/>
            <w:hideMark/>
          </w:tcPr>
          <w:p w14:paraId="47223DD9" w14:textId="77777777" w:rsidR="009D174D" w:rsidRPr="008A338B" w:rsidRDefault="009D174D" w:rsidP="008A338B">
            <w:pPr>
              <w:ind w:left="288"/>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No</w:t>
            </w:r>
          </w:p>
        </w:tc>
        <w:tc>
          <w:tcPr>
            <w:tcW w:w="1440" w:type="dxa"/>
            <w:noWrap/>
            <w:vAlign w:val="center"/>
            <w:hideMark/>
          </w:tcPr>
          <w:p w14:paraId="07AB7A1D"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1.21 (1.19, 1.23)</w:t>
            </w:r>
          </w:p>
        </w:tc>
        <w:tc>
          <w:tcPr>
            <w:tcW w:w="1170" w:type="dxa"/>
            <w:vMerge w:val="restart"/>
            <w:vAlign w:val="center"/>
            <w:hideMark/>
          </w:tcPr>
          <w:p w14:paraId="58785A90" w14:textId="107332EA"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0.15 </w:t>
            </w:r>
            <w:r w:rsidR="00162376">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(0.04, 0.25)</w:t>
            </w:r>
          </w:p>
        </w:tc>
        <w:tc>
          <w:tcPr>
            <w:tcW w:w="1350" w:type="dxa"/>
            <w:vMerge w:val="restart"/>
            <w:vAlign w:val="center"/>
            <w:hideMark/>
          </w:tcPr>
          <w:p w14:paraId="1A03E176" w14:textId="77777777" w:rsidR="001A4E5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0.88 </w:t>
            </w:r>
          </w:p>
          <w:p w14:paraId="1C3730B7" w14:textId="39876393"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(0.81, 0.96)</w:t>
            </w:r>
          </w:p>
        </w:tc>
        <w:tc>
          <w:tcPr>
            <w:tcW w:w="1440" w:type="dxa"/>
            <w:noWrap/>
            <w:vAlign w:val="center"/>
            <w:hideMark/>
          </w:tcPr>
          <w:p w14:paraId="22BC0055"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1.22 (1.20, 1.24)</w:t>
            </w:r>
          </w:p>
        </w:tc>
        <w:tc>
          <w:tcPr>
            <w:tcW w:w="1530" w:type="dxa"/>
            <w:vMerge w:val="restart"/>
            <w:vAlign w:val="center"/>
            <w:hideMark/>
          </w:tcPr>
          <w:p w14:paraId="5CC52DAF" w14:textId="77777777" w:rsidR="001A4E5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0.19 </w:t>
            </w:r>
          </w:p>
          <w:p w14:paraId="2165912D" w14:textId="5210777F"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(0.08, 0.30)</w:t>
            </w:r>
          </w:p>
        </w:tc>
        <w:tc>
          <w:tcPr>
            <w:tcW w:w="1350" w:type="dxa"/>
            <w:vMerge w:val="restart"/>
            <w:vAlign w:val="center"/>
            <w:hideMark/>
          </w:tcPr>
          <w:p w14:paraId="33048028" w14:textId="77777777" w:rsidR="001A4E5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0.86 </w:t>
            </w:r>
          </w:p>
          <w:p w14:paraId="507F2C16" w14:textId="30908329"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(0.79, 0.93)</w:t>
            </w:r>
          </w:p>
        </w:tc>
        <w:tc>
          <w:tcPr>
            <w:tcW w:w="1530" w:type="dxa"/>
            <w:noWrap/>
            <w:vAlign w:val="center"/>
            <w:hideMark/>
          </w:tcPr>
          <w:p w14:paraId="4081BE31"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1.24 (1.22, 1.26)</w:t>
            </w:r>
          </w:p>
        </w:tc>
        <w:tc>
          <w:tcPr>
            <w:tcW w:w="1530" w:type="dxa"/>
            <w:vMerge w:val="restart"/>
            <w:vAlign w:val="center"/>
            <w:hideMark/>
          </w:tcPr>
          <w:p w14:paraId="6E85BD1A" w14:textId="77777777" w:rsidR="001A4E5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0.21 </w:t>
            </w:r>
          </w:p>
          <w:p w14:paraId="4C6A219C" w14:textId="11F7E7D6"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(0.10, 0.32)</w:t>
            </w:r>
          </w:p>
        </w:tc>
        <w:tc>
          <w:tcPr>
            <w:tcW w:w="1350" w:type="dxa"/>
            <w:vMerge w:val="restart"/>
            <w:vAlign w:val="center"/>
            <w:hideMark/>
          </w:tcPr>
          <w:p w14:paraId="4CAB14C6" w14:textId="77777777" w:rsidR="001A4E5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0.84 </w:t>
            </w:r>
          </w:p>
          <w:p w14:paraId="1E984646" w14:textId="208941B9"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(0.77, 0.92)</w:t>
            </w:r>
          </w:p>
        </w:tc>
      </w:tr>
      <w:tr w:rsidR="009811E4" w:rsidRPr="009D174D" w14:paraId="7005B4CC" w14:textId="77777777" w:rsidTr="008A338B">
        <w:trPr>
          <w:trHeight w:val="290"/>
        </w:trPr>
        <w:tc>
          <w:tcPr>
            <w:tcW w:w="1795" w:type="dxa"/>
            <w:noWrap/>
            <w:vAlign w:val="center"/>
            <w:hideMark/>
          </w:tcPr>
          <w:p w14:paraId="4937611A" w14:textId="77777777" w:rsidR="009D174D" w:rsidRPr="008A338B" w:rsidRDefault="009D174D" w:rsidP="008A338B">
            <w:pPr>
              <w:ind w:left="288"/>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Yes</w:t>
            </w:r>
          </w:p>
        </w:tc>
        <w:tc>
          <w:tcPr>
            <w:tcW w:w="1440" w:type="dxa"/>
            <w:noWrap/>
            <w:vAlign w:val="center"/>
            <w:hideMark/>
          </w:tcPr>
          <w:p w14:paraId="6C951156"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1.37 (1.26, 1.49)</w:t>
            </w:r>
          </w:p>
        </w:tc>
        <w:tc>
          <w:tcPr>
            <w:tcW w:w="1170" w:type="dxa"/>
            <w:vMerge/>
            <w:vAlign w:val="center"/>
            <w:hideMark/>
          </w:tcPr>
          <w:p w14:paraId="2DC709DA"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47D1C28B" w14:textId="77777777" w:rsidR="009D174D" w:rsidRPr="008A338B" w:rsidRDefault="009D174D" w:rsidP="009D174D">
            <w:pPr>
              <w:rPr>
                <w:rFonts w:ascii="Times New Roman" w:hAnsi="Times New Roman" w:cs="Times New Roman"/>
                <w:bCs/>
                <w:sz w:val="20"/>
                <w:szCs w:val="20"/>
                <w:lang w:eastAsia="ko-KR"/>
              </w:rPr>
            </w:pPr>
          </w:p>
        </w:tc>
        <w:tc>
          <w:tcPr>
            <w:tcW w:w="1440" w:type="dxa"/>
            <w:noWrap/>
            <w:vAlign w:val="center"/>
            <w:hideMark/>
          </w:tcPr>
          <w:p w14:paraId="71EA75DF"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1.42 (1.30, 1.55)</w:t>
            </w:r>
          </w:p>
        </w:tc>
        <w:tc>
          <w:tcPr>
            <w:tcW w:w="1530" w:type="dxa"/>
            <w:vMerge/>
            <w:vAlign w:val="center"/>
            <w:hideMark/>
          </w:tcPr>
          <w:p w14:paraId="4AB8E180"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31AFBE26"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320903AE"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1.46 (1.34, 1.59)</w:t>
            </w:r>
          </w:p>
        </w:tc>
        <w:tc>
          <w:tcPr>
            <w:tcW w:w="1530" w:type="dxa"/>
            <w:vMerge/>
            <w:vAlign w:val="center"/>
            <w:hideMark/>
          </w:tcPr>
          <w:p w14:paraId="1EDEFAD6"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6B49A84D" w14:textId="77777777" w:rsidR="009D174D" w:rsidRPr="008A338B" w:rsidRDefault="009D174D" w:rsidP="009D174D">
            <w:pPr>
              <w:rPr>
                <w:rFonts w:ascii="Times New Roman" w:hAnsi="Times New Roman" w:cs="Times New Roman"/>
                <w:bCs/>
                <w:sz w:val="20"/>
                <w:szCs w:val="20"/>
                <w:lang w:eastAsia="ko-KR"/>
              </w:rPr>
            </w:pPr>
          </w:p>
        </w:tc>
      </w:tr>
      <w:tr w:rsidR="009811E4" w:rsidRPr="009D174D" w14:paraId="48A52BDB" w14:textId="77777777" w:rsidTr="008A338B">
        <w:trPr>
          <w:trHeight w:val="290"/>
        </w:trPr>
        <w:tc>
          <w:tcPr>
            <w:tcW w:w="1795" w:type="dxa"/>
            <w:noWrap/>
            <w:vAlign w:val="center"/>
            <w:hideMark/>
          </w:tcPr>
          <w:p w14:paraId="1FE61DAB"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IHD</w:t>
            </w:r>
          </w:p>
        </w:tc>
        <w:tc>
          <w:tcPr>
            <w:tcW w:w="1440" w:type="dxa"/>
            <w:vAlign w:val="center"/>
            <w:hideMark/>
          </w:tcPr>
          <w:p w14:paraId="5A0CEF54" w14:textId="77777777" w:rsidR="009D174D" w:rsidRPr="008A338B" w:rsidRDefault="009D174D" w:rsidP="009D174D">
            <w:pPr>
              <w:rPr>
                <w:rFonts w:ascii="Times New Roman" w:hAnsi="Times New Roman" w:cs="Times New Roman"/>
                <w:bCs/>
                <w:sz w:val="20"/>
                <w:szCs w:val="20"/>
                <w:lang w:eastAsia="ko-KR"/>
              </w:rPr>
            </w:pPr>
          </w:p>
        </w:tc>
        <w:tc>
          <w:tcPr>
            <w:tcW w:w="1170" w:type="dxa"/>
            <w:vAlign w:val="center"/>
            <w:hideMark/>
          </w:tcPr>
          <w:p w14:paraId="3D464AEC" w14:textId="77777777" w:rsidR="009D174D" w:rsidRPr="008A338B" w:rsidRDefault="009D174D" w:rsidP="009D174D">
            <w:pPr>
              <w:rPr>
                <w:rFonts w:ascii="Times New Roman" w:hAnsi="Times New Roman" w:cs="Times New Roman"/>
                <w:bCs/>
                <w:sz w:val="20"/>
                <w:szCs w:val="20"/>
                <w:lang w:eastAsia="ko-KR"/>
              </w:rPr>
            </w:pPr>
          </w:p>
        </w:tc>
        <w:tc>
          <w:tcPr>
            <w:tcW w:w="1350" w:type="dxa"/>
            <w:vAlign w:val="center"/>
            <w:hideMark/>
          </w:tcPr>
          <w:p w14:paraId="4CB51EAB" w14:textId="77777777" w:rsidR="009D174D" w:rsidRPr="008A338B" w:rsidRDefault="009D174D" w:rsidP="009D174D">
            <w:pPr>
              <w:rPr>
                <w:rFonts w:ascii="Times New Roman" w:hAnsi="Times New Roman" w:cs="Times New Roman"/>
                <w:bCs/>
                <w:sz w:val="20"/>
                <w:szCs w:val="20"/>
                <w:lang w:eastAsia="ko-KR"/>
              </w:rPr>
            </w:pPr>
          </w:p>
        </w:tc>
        <w:tc>
          <w:tcPr>
            <w:tcW w:w="1440" w:type="dxa"/>
            <w:noWrap/>
            <w:vAlign w:val="center"/>
            <w:hideMark/>
          </w:tcPr>
          <w:p w14:paraId="024848DC"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2A1FE143" w14:textId="77777777" w:rsidR="009D174D" w:rsidRPr="008A338B" w:rsidRDefault="009D174D" w:rsidP="009D174D">
            <w:pPr>
              <w:rPr>
                <w:rFonts w:ascii="Times New Roman" w:hAnsi="Times New Roman" w:cs="Times New Roman"/>
                <w:bCs/>
                <w:sz w:val="20"/>
                <w:szCs w:val="20"/>
                <w:lang w:eastAsia="ko-KR"/>
              </w:rPr>
            </w:pPr>
          </w:p>
        </w:tc>
        <w:tc>
          <w:tcPr>
            <w:tcW w:w="1350" w:type="dxa"/>
            <w:noWrap/>
            <w:vAlign w:val="center"/>
            <w:hideMark/>
          </w:tcPr>
          <w:p w14:paraId="241189CE"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709E7A66"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0ACA8EAC" w14:textId="77777777" w:rsidR="009D174D" w:rsidRPr="008A338B" w:rsidRDefault="009D174D" w:rsidP="009D174D">
            <w:pPr>
              <w:rPr>
                <w:rFonts w:ascii="Times New Roman" w:hAnsi="Times New Roman" w:cs="Times New Roman"/>
                <w:bCs/>
                <w:sz w:val="20"/>
                <w:szCs w:val="20"/>
                <w:lang w:eastAsia="ko-KR"/>
              </w:rPr>
            </w:pPr>
          </w:p>
        </w:tc>
        <w:tc>
          <w:tcPr>
            <w:tcW w:w="1350" w:type="dxa"/>
            <w:noWrap/>
            <w:vAlign w:val="center"/>
            <w:hideMark/>
          </w:tcPr>
          <w:p w14:paraId="17D01A74" w14:textId="77777777" w:rsidR="009D174D" w:rsidRPr="008A338B" w:rsidRDefault="009D174D" w:rsidP="009D174D">
            <w:pPr>
              <w:rPr>
                <w:rFonts w:ascii="Times New Roman" w:hAnsi="Times New Roman" w:cs="Times New Roman"/>
                <w:bCs/>
                <w:sz w:val="20"/>
                <w:szCs w:val="20"/>
                <w:lang w:eastAsia="ko-KR"/>
              </w:rPr>
            </w:pPr>
          </w:p>
        </w:tc>
      </w:tr>
      <w:tr w:rsidR="009811E4" w:rsidRPr="009D174D" w14:paraId="5F826FF3" w14:textId="77777777" w:rsidTr="008A338B">
        <w:trPr>
          <w:trHeight w:val="290"/>
        </w:trPr>
        <w:tc>
          <w:tcPr>
            <w:tcW w:w="1795" w:type="dxa"/>
            <w:noWrap/>
            <w:vAlign w:val="center"/>
            <w:hideMark/>
          </w:tcPr>
          <w:p w14:paraId="573397CB" w14:textId="6D6CF7CB" w:rsidR="00162376" w:rsidRPr="008A338B" w:rsidRDefault="00162376" w:rsidP="008A338B">
            <w:pPr>
              <w:ind w:left="288"/>
              <w:rPr>
                <w:rFonts w:ascii="Times New Roman" w:hAnsi="Times New Roman" w:cs="Times New Roman"/>
                <w:bCs/>
                <w:sz w:val="20"/>
                <w:szCs w:val="20"/>
                <w:lang w:eastAsia="ko-KR"/>
              </w:rPr>
            </w:pPr>
            <w:r w:rsidRPr="007E1456">
              <w:rPr>
                <w:rFonts w:ascii="Times New Roman" w:hAnsi="Times New Roman" w:cs="Times New Roman"/>
                <w:bCs/>
                <w:sz w:val="20"/>
                <w:szCs w:val="20"/>
                <w:lang w:eastAsia="ko-KR"/>
              </w:rPr>
              <w:t>No</w:t>
            </w:r>
          </w:p>
        </w:tc>
        <w:tc>
          <w:tcPr>
            <w:tcW w:w="1440" w:type="dxa"/>
            <w:vAlign w:val="center"/>
            <w:hideMark/>
          </w:tcPr>
          <w:p w14:paraId="71531831" w14:textId="77777777" w:rsidR="00162376" w:rsidRPr="008A338B" w:rsidRDefault="00162376" w:rsidP="00162376">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1.22 (1.20, 1.24)</w:t>
            </w:r>
          </w:p>
        </w:tc>
        <w:tc>
          <w:tcPr>
            <w:tcW w:w="1170" w:type="dxa"/>
            <w:vMerge w:val="restart"/>
            <w:vAlign w:val="center"/>
            <w:hideMark/>
          </w:tcPr>
          <w:p w14:paraId="1BD3FAA7" w14:textId="500AEB33" w:rsidR="00162376" w:rsidRPr="008A338B" w:rsidRDefault="00162376" w:rsidP="00162376">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0.03 </w:t>
            </w:r>
            <w:r>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(-0.04, 0.09)</w:t>
            </w:r>
          </w:p>
        </w:tc>
        <w:tc>
          <w:tcPr>
            <w:tcW w:w="1350" w:type="dxa"/>
            <w:vMerge w:val="restart"/>
            <w:vAlign w:val="center"/>
            <w:hideMark/>
          </w:tcPr>
          <w:p w14:paraId="4AC01F62" w14:textId="77777777" w:rsidR="001A4E5B" w:rsidRDefault="00162376" w:rsidP="00162376">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0.97 </w:t>
            </w:r>
          </w:p>
          <w:p w14:paraId="2E438D0B" w14:textId="6B4ED7F7" w:rsidR="00162376" w:rsidRPr="008A338B" w:rsidRDefault="00162376" w:rsidP="00162376">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(0.92, 1.03)</w:t>
            </w:r>
          </w:p>
        </w:tc>
        <w:tc>
          <w:tcPr>
            <w:tcW w:w="1440" w:type="dxa"/>
            <w:noWrap/>
            <w:vAlign w:val="center"/>
            <w:hideMark/>
          </w:tcPr>
          <w:p w14:paraId="7B3CDD9C" w14:textId="77777777" w:rsidR="00162376" w:rsidRPr="008A338B" w:rsidRDefault="00162376" w:rsidP="00162376">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1.22 (1.20, 1.24)</w:t>
            </w:r>
          </w:p>
        </w:tc>
        <w:tc>
          <w:tcPr>
            <w:tcW w:w="1530" w:type="dxa"/>
            <w:vMerge w:val="restart"/>
            <w:vAlign w:val="center"/>
            <w:hideMark/>
          </w:tcPr>
          <w:p w14:paraId="307E588E" w14:textId="77777777" w:rsidR="001A4E5B" w:rsidRDefault="00162376" w:rsidP="00162376">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-0.03 </w:t>
            </w:r>
          </w:p>
          <w:p w14:paraId="690EA2D4" w14:textId="247B7D30" w:rsidR="00162376" w:rsidRPr="008A338B" w:rsidRDefault="00162376" w:rsidP="00162376">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(-0.09, 0.03)</w:t>
            </w:r>
          </w:p>
        </w:tc>
        <w:tc>
          <w:tcPr>
            <w:tcW w:w="1350" w:type="dxa"/>
            <w:vMerge w:val="restart"/>
            <w:vAlign w:val="center"/>
            <w:hideMark/>
          </w:tcPr>
          <w:p w14:paraId="2BA37244" w14:textId="77777777" w:rsidR="001A4E5B" w:rsidRDefault="00162376" w:rsidP="00162376">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1.02 </w:t>
            </w:r>
          </w:p>
          <w:p w14:paraId="71899447" w14:textId="2DB59F0D" w:rsidR="00162376" w:rsidRPr="008A338B" w:rsidRDefault="00162376" w:rsidP="00162376">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(0.96, 1.07)</w:t>
            </w:r>
          </w:p>
        </w:tc>
        <w:tc>
          <w:tcPr>
            <w:tcW w:w="1530" w:type="dxa"/>
            <w:noWrap/>
            <w:vAlign w:val="center"/>
            <w:hideMark/>
          </w:tcPr>
          <w:p w14:paraId="140E83CF" w14:textId="77777777" w:rsidR="00162376" w:rsidRPr="008A338B" w:rsidRDefault="00162376" w:rsidP="00162376">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1.24 (1.22, 1.26)</w:t>
            </w:r>
          </w:p>
        </w:tc>
        <w:tc>
          <w:tcPr>
            <w:tcW w:w="1530" w:type="dxa"/>
            <w:vMerge w:val="restart"/>
            <w:vAlign w:val="center"/>
            <w:hideMark/>
          </w:tcPr>
          <w:p w14:paraId="1E11B9D1" w14:textId="77777777" w:rsidR="001A4E5B" w:rsidRDefault="00162376" w:rsidP="00162376">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-0.01 </w:t>
            </w:r>
          </w:p>
          <w:p w14:paraId="0BE35A18" w14:textId="345E3B32" w:rsidR="00162376" w:rsidRPr="008A338B" w:rsidRDefault="00162376" w:rsidP="00162376">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(-0.07, 0.06)</w:t>
            </w:r>
          </w:p>
        </w:tc>
        <w:tc>
          <w:tcPr>
            <w:tcW w:w="1350" w:type="dxa"/>
            <w:vMerge w:val="restart"/>
            <w:vAlign w:val="center"/>
            <w:hideMark/>
          </w:tcPr>
          <w:p w14:paraId="582E45C3" w14:textId="77777777" w:rsidR="001A4E5B" w:rsidRDefault="00162376" w:rsidP="00162376">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1.00 </w:t>
            </w:r>
          </w:p>
          <w:p w14:paraId="2C03FF8B" w14:textId="2DE8D489" w:rsidR="00162376" w:rsidRPr="008A338B" w:rsidRDefault="00162376" w:rsidP="00162376">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(0.95, 1.06)</w:t>
            </w:r>
          </w:p>
        </w:tc>
      </w:tr>
      <w:tr w:rsidR="009811E4" w:rsidRPr="009D174D" w14:paraId="2FBEA651" w14:textId="77777777" w:rsidTr="008A338B">
        <w:trPr>
          <w:trHeight w:val="290"/>
        </w:trPr>
        <w:tc>
          <w:tcPr>
            <w:tcW w:w="1795" w:type="dxa"/>
            <w:noWrap/>
            <w:vAlign w:val="center"/>
            <w:hideMark/>
          </w:tcPr>
          <w:p w14:paraId="676BE639" w14:textId="0CBD23C3" w:rsidR="00162376" w:rsidRPr="008A338B" w:rsidRDefault="00162376" w:rsidP="008A338B">
            <w:pPr>
              <w:ind w:left="288"/>
              <w:rPr>
                <w:rFonts w:ascii="Times New Roman" w:hAnsi="Times New Roman" w:cs="Times New Roman"/>
                <w:bCs/>
                <w:sz w:val="20"/>
                <w:szCs w:val="20"/>
                <w:lang w:eastAsia="ko-KR"/>
              </w:rPr>
            </w:pPr>
            <w:r w:rsidRPr="007E1456">
              <w:rPr>
                <w:rFonts w:ascii="Times New Roman" w:hAnsi="Times New Roman" w:cs="Times New Roman"/>
                <w:bCs/>
                <w:sz w:val="20"/>
                <w:szCs w:val="20"/>
                <w:lang w:eastAsia="ko-KR"/>
              </w:rPr>
              <w:t>Yes</w:t>
            </w:r>
          </w:p>
        </w:tc>
        <w:tc>
          <w:tcPr>
            <w:tcW w:w="1440" w:type="dxa"/>
            <w:vAlign w:val="center"/>
            <w:hideMark/>
          </w:tcPr>
          <w:p w14:paraId="316C1829" w14:textId="77777777" w:rsidR="00162376" w:rsidRPr="008A338B" w:rsidRDefault="00162376" w:rsidP="00162376">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1.18 (1.12, 1.25)</w:t>
            </w:r>
          </w:p>
        </w:tc>
        <w:tc>
          <w:tcPr>
            <w:tcW w:w="1170" w:type="dxa"/>
            <w:vMerge/>
            <w:vAlign w:val="center"/>
            <w:hideMark/>
          </w:tcPr>
          <w:p w14:paraId="1AE7B59D" w14:textId="77777777" w:rsidR="00162376" w:rsidRPr="008A338B" w:rsidRDefault="00162376" w:rsidP="00162376">
            <w:pPr>
              <w:rPr>
                <w:rFonts w:ascii="Times New Roman" w:hAnsi="Times New Roman" w:cs="Times New Roman"/>
                <w:bCs/>
                <w:sz w:val="20"/>
                <w:szCs w:val="20"/>
                <w:lang w:eastAsia="ko-KR"/>
              </w:rPr>
            </w:pPr>
          </w:p>
        </w:tc>
        <w:tc>
          <w:tcPr>
            <w:tcW w:w="1350" w:type="dxa"/>
            <w:vMerge/>
            <w:vAlign w:val="center"/>
            <w:hideMark/>
          </w:tcPr>
          <w:p w14:paraId="462EFDE9" w14:textId="77777777" w:rsidR="00162376" w:rsidRPr="008A338B" w:rsidRDefault="00162376" w:rsidP="00162376">
            <w:pPr>
              <w:rPr>
                <w:rFonts w:ascii="Times New Roman" w:hAnsi="Times New Roman" w:cs="Times New Roman"/>
                <w:bCs/>
                <w:sz w:val="20"/>
                <w:szCs w:val="20"/>
                <w:lang w:eastAsia="ko-KR"/>
              </w:rPr>
            </w:pPr>
          </w:p>
        </w:tc>
        <w:tc>
          <w:tcPr>
            <w:tcW w:w="1440" w:type="dxa"/>
            <w:noWrap/>
            <w:vAlign w:val="center"/>
            <w:hideMark/>
          </w:tcPr>
          <w:p w14:paraId="1EF1FA3C" w14:textId="77777777" w:rsidR="00162376" w:rsidRPr="008A338B" w:rsidRDefault="00162376" w:rsidP="00162376">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1.24 (1.18, 1.31)</w:t>
            </w:r>
          </w:p>
        </w:tc>
        <w:tc>
          <w:tcPr>
            <w:tcW w:w="1530" w:type="dxa"/>
            <w:vMerge/>
            <w:vAlign w:val="center"/>
            <w:hideMark/>
          </w:tcPr>
          <w:p w14:paraId="441983A6" w14:textId="77777777" w:rsidR="00162376" w:rsidRPr="008A338B" w:rsidRDefault="00162376" w:rsidP="00162376">
            <w:pPr>
              <w:rPr>
                <w:rFonts w:ascii="Times New Roman" w:hAnsi="Times New Roman" w:cs="Times New Roman"/>
                <w:bCs/>
                <w:sz w:val="20"/>
                <w:szCs w:val="20"/>
                <w:lang w:eastAsia="ko-KR"/>
              </w:rPr>
            </w:pPr>
          </w:p>
        </w:tc>
        <w:tc>
          <w:tcPr>
            <w:tcW w:w="1350" w:type="dxa"/>
            <w:vMerge/>
            <w:vAlign w:val="center"/>
            <w:hideMark/>
          </w:tcPr>
          <w:p w14:paraId="21DC4575" w14:textId="77777777" w:rsidR="00162376" w:rsidRPr="008A338B" w:rsidRDefault="00162376" w:rsidP="00162376">
            <w:pPr>
              <w:rPr>
                <w:rFonts w:ascii="Times New Roman" w:hAnsi="Times New Roman" w:cs="Times New Roman"/>
                <w:bCs/>
                <w:sz w:val="20"/>
                <w:szCs w:val="20"/>
                <w:lang w:eastAsia="ko-KR"/>
              </w:rPr>
            </w:pPr>
          </w:p>
        </w:tc>
        <w:tc>
          <w:tcPr>
            <w:tcW w:w="1530" w:type="dxa"/>
            <w:noWrap/>
            <w:vAlign w:val="center"/>
            <w:hideMark/>
          </w:tcPr>
          <w:p w14:paraId="246B0CFC" w14:textId="77777777" w:rsidR="00162376" w:rsidRPr="008A338B" w:rsidRDefault="00162376" w:rsidP="00162376">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1.24 (1.18, 1.31)</w:t>
            </w:r>
          </w:p>
        </w:tc>
        <w:tc>
          <w:tcPr>
            <w:tcW w:w="1530" w:type="dxa"/>
            <w:vMerge/>
            <w:vAlign w:val="center"/>
            <w:hideMark/>
          </w:tcPr>
          <w:p w14:paraId="39DDD9B1" w14:textId="77777777" w:rsidR="00162376" w:rsidRPr="008A338B" w:rsidRDefault="00162376" w:rsidP="00162376">
            <w:pPr>
              <w:rPr>
                <w:rFonts w:ascii="Times New Roman" w:hAnsi="Times New Roman" w:cs="Times New Roman"/>
                <w:bCs/>
                <w:sz w:val="20"/>
                <w:szCs w:val="20"/>
                <w:lang w:eastAsia="ko-KR"/>
              </w:rPr>
            </w:pPr>
          </w:p>
        </w:tc>
        <w:tc>
          <w:tcPr>
            <w:tcW w:w="1350" w:type="dxa"/>
            <w:vMerge/>
            <w:vAlign w:val="center"/>
            <w:hideMark/>
          </w:tcPr>
          <w:p w14:paraId="0EF53358" w14:textId="77777777" w:rsidR="00162376" w:rsidRPr="008A338B" w:rsidRDefault="00162376" w:rsidP="00162376">
            <w:pPr>
              <w:rPr>
                <w:rFonts w:ascii="Times New Roman" w:hAnsi="Times New Roman" w:cs="Times New Roman"/>
                <w:bCs/>
                <w:sz w:val="20"/>
                <w:szCs w:val="20"/>
                <w:lang w:eastAsia="ko-KR"/>
              </w:rPr>
            </w:pPr>
          </w:p>
        </w:tc>
      </w:tr>
      <w:tr w:rsidR="009811E4" w:rsidRPr="009D174D" w14:paraId="331EAA12" w14:textId="77777777" w:rsidTr="008A338B">
        <w:trPr>
          <w:trHeight w:val="290"/>
        </w:trPr>
        <w:tc>
          <w:tcPr>
            <w:tcW w:w="1795" w:type="dxa"/>
            <w:noWrap/>
            <w:vAlign w:val="center"/>
            <w:hideMark/>
          </w:tcPr>
          <w:p w14:paraId="5FFFE083"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MI</w:t>
            </w:r>
          </w:p>
        </w:tc>
        <w:tc>
          <w:tcPr>
            <w:tcW w:w="1440" w:type="dxa"/>
            <w:vAlign w:val="center"/>
            <w:hideMark/>
          </w:tcPr>
          <w:p w14:paraId="7654DC1A" w14:textId="77777777" w:rsidR="009D174D" w:rsidRPr="008A338B" w:rsidRDefault="009D174D" w:rsidP="009D174D">
            <w:pPr>
              <w:rPr>
                <w:rFonts w:ascii="Times New Roman" w:hAnsi="Times New Roman" w:cs="Times New Roman"/>
                <w:bCs/>
                <w:sz w:val="20"/>
                <w:szCs w:val="20"/>
                <w:lang w:eastAsia="ko-KR"/>
              </w:rPr>
            </w:pPr>
          </w:p>
        </w:tc>
        <w:tc>
          <w:tcPr>
            <w:tcW w:w="1170" w:type="dxa"/>
            <w:vAlign w:val="center"/>
            <w:hideMark/>
          </w:tcPr>
          <w:p w14:paraId="308CBB78" w14:textId="77777777" w:rsidR="009D174D" w:rsidRPr="008A338B" w:rsidRDefault="009D174D" w:rsidP="009D174D">
            <w:pPr>
              <w:rPr>
                <w:rFonts w:ascii="Times New Roman" w:hAnsi="Times New Roman" w:cs="Times New Roman"/>
                <w:bCs/>
                <w:sz w:val="20"/>
                <w:szCs w:val="20"/>
                <w:lang w:eastAsia="ko-KR"/>
              </w:rPr>
            </w:pPr>
          </w:p>
        </w:tc>
        <w:tc>
          <w:tcPr>
            <w:tcW w:w="1350" w:type="dxa"/>
            <w:vAlign w:val="center"/>
            <w:hideMark/>
          </w:tcPr>
          <w:p w14:paraId="2200C556" w14:textId="77777777" w:rsidR="009D174D" w:rsidRPr="008A338B" w:rsidRDefault="009D174D" w:rsidP="009D174D">
            <w:pPr>
              <w:rPr>
                <w:rFonts w:ascii="Times New Roman" w:hAnsi="Times New Roman" w:cs="Times New Roman"/>
                <w:bCs/>
                <w:sz w:val="20"/>
                <w:szCs w:val="20"/>
                <w:lang w:eastAsia="ko-KR"/>
              </w:rPr>
            </w:pPr>
          </w:p>
        </w:tc>
        <w:tc>
          <w:tcPr>
            <w:tcW w:w="1440" w:type="dxa"/>
            <w:noWrap/>
            <w:vAlign w:val="center"/>
            <w:hideMark/>
          </w:tcPr>
          <w:p w14:paraId="7E92B1B6"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5CB88C33" w14:textId="77777777" w:rsidR="009D174D" w:rsidRPr="008A338B" w:rsidRDefault="009D174D" w:rsidP="009D174D">
            <w:pPr>
              <w:rPr>
                <w:rFonts w:ascii="Times New Roman" w:hAnsi="Times New Roman" w:cs="Times New Roman"/>
                <w:bCs/>
                <w:sz w:val="20"/>
                <w:szCs w:val="20"/>
                <w:lang w:eastAsia="ko-KR"/>
              </w:rPr>
            </w:pPr>
          </w:p>
        </w:tc>
        <w:tc>
          <w:tcPr>
            <w:tcW w:w="1350" w:type="dxa"/>
            <w:noWrap/>
            <w:vAlign w:val="center"/>
            <w:hideMark/>
          </w:tcPr>
          <w:p w14:paraId="2EE76EC0"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642468F0"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63DAA6A9" w14:textId="77777777" w:rsidR="009D174D" w:rsidRPr="008A338B" w:rsidRDefault="009D174D" w:rsidP="009D174D">
            <w:pPr>
              <w:rPr>
                <w:rFonts w:ascii="Times New Roman" w:hAnsi="Times New Roman" w:cs="Times New Roman"/>
                <w:bCs/>
                <w:sz w:val="20"/>
                <w:szCs w:val="20"/>
                <w:lang w:eastAsia="ko-KR"/>
              </w:rPr>
            </w:pPr>
          </w:p>
        </w:tc>
        <w:tc>
          <w:tcPr>
            <w:tcW w:w="1350" w:type="dxa"/>
            <w:noWrap/>
            <w:vAlign w:val="center"/>
            <w:hideMark/>
          </w:tcPr>
          <w:p w14:paraId="56389BAD" w14:textId="77777777" w:rsidR="009D174D" w:rsidRPr="008A338B" w:rsidRDefault="009D174D" w:rsidP="009D174D">
            <w:pPr>
              <w:rPr>
                <w:rFonts w:ascii="Times New Roman" w:hAnsi="Times New Roman" w:cs="Times New Roman"/>
                <w:bCs/>
                <w:sz w:val="20"/>
                <w:szCs w:val="20"/>
                <w:lang w:eastAsia="ko-KR"/>
              </w:rPr>
            </w:pPr>
          </w:p>
        </w:tc>
      </w:tr>
      <w:tr w:rsidR="009811E4" w:rsidRPr="009D174D" w14:paraId="17275CB5" w14:textId="77777777" w:rsidTr="008A338B">
        <w:trPr>
          <w:trHeight w:val="290"/>
        </w:trPr>
        <w:tc>
          <w:tcPr>
            <w:tcW w:w="1795" w:type="dxa"/>
            <w:noWrap/>
            <w:vAlign w:val="center"/>
            <w:hideMark/>
          </w:tcPr>
          <w:p w14:paraId="1C162B93" w14:textId="77777777" w:rsidR="009D174D" w:rsidRPr="008A338B" w:rsidRDefault="009D174D" w:rsidP="008A338B">
            <w:pPr>
              <w:ind w:left="288"/>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No</w:t>
            </w:r>
          </w:p>
        </w:tc>
        <w:tc>
          <w:tcPr>
            <w:tcW w:w="1440" w:type="dxa"/>
            <w:noWrap/>
            <w:vAlign w:val="center"/>
            <w:hideMark/>
          </w:tcPr>
          <w:p w14:paraId="19925576"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1.21 (1.20, 1.23)</w:t>
            </w:r>
          </w:p>
        </w:tc>
        <w:tc>
          <w:tcPr>
            <w:tcW w:w="1170" w:type="dxa"/>
            <w:vMerge w:val="restart"/>
            <w:vAlign w:val="center"/>
            <w:hideMark/>
          </w:tcPr>
          <w:p w14:paraId="1DE5460B" w14:textId="18B0CBFF"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-0.02 </w:t>
            </w:r>
            <w:r w:rsidR="00162376">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(-0.10, 0.07)</w:t>
            </w:r>
          </w:p>
        </w:tc>
        <w:tc>
          <w:tcPr>
            <w:tcW w:w="1350" w:type="dxa"/>
            <w:vMerge w:val="restart"/>
            <w:vAlign w:val="center"/>
            <w:hideMark/>
          </w:tcPr>
          <w:p w14:paraId="1A1DA94E" w14:textId="77777777" w:rsidR="001A4E5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1.01 </w:t>
            </w:r>
          </w:p>
          <w:p w14:paraId="7FBCD3FB" w14:textId="399B6926"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(0.93, 1.09)</w:t>
            </w:r>
          </w:p>
        </w:tc>
        <w:tc>
          <w:tcPr>
            <w:tcW w:w="1440" w:type="dxa"/>
            <w:noWrap/>
            <w:vAlign w:val="center"/>
            <w:hideMark/>
          </w:tcPr>
          <w:p w14:paraId="208793B2"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1.22 (1.20, 1.24)</w:t>
            </w:r>
          </w:p>
        </w:tc>
        <w:tc>
          <w:tcPr>
            <w:tcW w:w="1530" w:type="dxa"/>
            <w:vMerge w:val="restart"/>
            <w:vAlign w:val="center"/>
            <w:hideMark/>
          </w:tcPr>
          <w:p w14:paraId="59FA96DA" w14:textId="77777777" w:rsidR="001A4E5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0.03 </w:t>
            </w:r>
          </w:p>
          <w:p w14:paraId="0C39DAB3" w14:textId="0873B530"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(-0.06, 0.12)</w:t>
            </w:r>
          </w:p>
        </w:tc>
        <w:tc>
          <w:tcPr>
            <w:tcW w:w="1350" w:type="dxa"/>
            <w:vMerge w:val="restart"/>
            <w:vAlign w:val="center"/>
            <w:hideMark/>
          </w:tcPr>
          <w:p w14:paraId="394B9F9A" w14:textId="77777777" w:rsidR="001A4E5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0.96 </w:t>
            </w:r>
          </w:p>
          <w:p w14:paraId="2287BFFF" w14:textId="21118C99"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(0.89, 1.04)</w:t>
            </w:r>
          </w:p>
        </w:tc>
        <w:tc>
          <w:tcPr>
            <w:tcW w:w="1530" w:type="dxa"/>
            <w:noWrap/>
            <w:vAlign w:val="center"/>
            <w:hideMark/>
          </w:tcPr>
          <w:p w14:paraId="665C0439"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1.24 (1.22, 1.26)</w:t>
            </w:r>
          </w:p>
        </w:tc>
        <w:tc>
          <w:tcPr>
            <w:tcW w:w="1530" w:type="dxa"/>
            <w:vMerge w:val="restart"/>
            <w:vAlign w:val="center"/>
            <w:hideMark/>
          </w:tcPr>
          <w:p w14:paraId="657183B1" w14:textId="77777777" w:rsidR="001A4E5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0.03 </w:t>
            </w:r>
          </w:p>
          <w:p w14:paraId="731AF265" w14:textId="399A09AA"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(-0.06, 0.12)</w:t>
            </w:r>
          </w:p>
        </w:tc>
        <w:tc>
          <w:tcPr>
            <w:tcW w:w="1350" w:type="dxa"/>
            <w:vMerge w:val="restart"/>
            <w:vAlign w:val="center"/>
            <w:hideMark/>
          </w:tcPr>
          <w:p w14:paraId="31931E44" w14:textId="77777777" w:rsidR="001A4E5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0.96 </w:t>
            </w:r>
          </w:p>
          <w:p w14:paraId="6BD1F7E9" w14:textId="711AF0C1"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(0.89, 1.04)</w:t>
            </w:r>
          </w:p>
        </w:tc>
      </w:tr>
      <w:tr w:rsidR="009811E4" w:rsidRPr="009D174D" w14:paraId="585CC063" w14:textId="77777777" w:rsidTr="008A338B">
        <w:trPr>
          <w:trHeight w:val="290"/>
        </w:trPr>
        <w:tc>
          <w:tcPr>
            <w:tcW w:w="1795" w:type="dxa"/>
            <w:noWrap/>
            <w:vAlign w:val="center"/>
            <w:hideMark/>
          </w:tcPr>
          <w:p w14:paraId="3AEAF523" w14:textId="77777777" w:rsidR="009D174D" w:rsidRPr="008A338B" w:rsidRDefault="009D174D" w:rsidP="008A338B">
            <w:pPr>
              <w:ind w:left="288"/>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Yes</w:t>
            </w:r>
          </w:p>
        </w:tc>
        <w:tc>
          <w:tcPr>
            <w:tcW w:w="1440" w:type="dxa"/>
            <w:noWrap/>
            <w:vAlign w:val="center"/>
            <w:hideMark/>
          </w:tcPr>
          <w:p w14:paraId="62CB034C"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1.21 (1.12, 1.30)</w:t>
            </w:r>
          </w:p>
        </w:tc>
        <w:tc>
          <w:tcPr>
            <w:tcW w:w="1170" w:type="dxa"/>
            <w:vMerge/>
            <w:vAlign w:val="center"/>
            <w:hideMark/>
          </w:tcPr>
          <w:p w14:paraId="214A74AB"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406A99D7" w14:textId="77777777" w:rsidR="009D174D" w:rsidRPr="008A338B" w:rsidRDefault="009D174D" w:rsidP="009D174D">
            <w:pPr>
              <w:rPr>
                <w:rFonts w:ascii="Times New Roman" w:hAnsi="Times New Roman" w:cs="Times New Roman"/>
                <w:bCs/>
                <w:sz w:val="20"/>
                <w:szCs w:val="20"/>
                <w:lang w:eastAsia="ko-KR"/>
              </w:rPr>
            </w:pPr>
          </w:p>
        </w:tc>
        <w:tc>
          <w:tcPr>
            <w:tcW w:w="1440" w:type="dxa"/>
            <w:noWrap/>
            <w:vAlign w:val="center"/>
            <w:hideMark/>
          </w:tcPr>
          <w:p w14:paraId="1792710A"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1.27 (1.17, 1.37)</w:t>
            </w:r>
          </w:p>
        </w:tc>
        <w:tc>
          <w:tcPr>
            <w:tcW w:w="1530" w:type="dxa"/>
            <w:vMerge/>
            <w:vAlign w:val="center"/>
            <w:hideMark/>
          </w:tcPr>
          <w:p w14:paraId="68074640"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7A1EF93C"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3DED0CD9"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1.29 (1.19, 1.39)</w:t>
            </w:r>
          </w:p>
        </w:tc>
        <w:tc>
          <w:tcPr>
            <w:tcW w:w="1530" w:type="dxa"/>
            <w:vMerge/>
            <w:vAlign w:val="center"/>
            <w:hideMark/>
          </w:tcPr>
          <w:p w14:paraId="4A12C5AF"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4D36B725" w14:textId="77777777" w:rsidR="009D174D" w:rsidRPr="008A338B" w:rsidRDefault="009D174D" w:rsidP="009D174D">
            <w:pPr>
              <w:rPr>
                <w:rFonts w:ascii="Times New Roman" w:hAnsi="Times New Roman" w:cs="Times New Roman"/>
                <w:bCs/>
                <w:sz w:val="20"/>
                <w:szCs w:val="20"/>
                <w:lang w:eastAsia="ko-KR"/>
              </w:rPr>
            </w:pPr>
          </w:p>
        </w:tc>
      </w:tr>
      <w:tr w:rsidR="009811E4" w:rsidRPr="009D174D" w14:paraId="4CE4CB7C" w14:textId="77777777" w:rsidTr="008A338B">
        <w:trPr>
          <w:trHeight w:val="290"/>
        </w:trPr>
        <w:tc>
          <w:tcPr>
            <w:tcW w:w="1795" w:type="dxa"/>
            <w:noWrap/>
            <w:vAlign w:val="center"/>
            <w:hideMark/>
          </w:tcPr>
          <w:p w14:paraId="3C95945D"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Asthma</w:t>
            </w:r>
          </w:p>
        </w:tc>
        <w:tc>
          <w:tcPr>
            <w:tcW w:w="1440" w:type="dxa"/>
            <w:vAlign w:val="center"/>
            <w:hideMark/>
          </w:tcPr>
          <w:p w14:paraId="5169817C" w14:textId="77777777" w:rsidR="009D174D" w:rsidRPr="008A338B" w:rsidRDefault="009D174D" w:rsidP="009D174D">
            <w:pPr>
              <w:rPr>
                <w:rFonts w:ascii="Times New Roman" w:hAnsi="Times New Roman" w:cs="Times New Roman"/>
                <w:bCs/>
                <w:sz w:val="20"/>
                <w:szCs w:val="20"/>
                <w:lang w:eastAsia="ko-KR"/>
              </w:rPr>
            </w:pPr>
          </w:p>
        </w:tc>
        <w:tc>
          <w:tcPr>
            <w:tcW w:w="1170" w:type="dxa"/>
            <w:vAlign w:val="center"/>
            <w:hideMark/>
          </w:tcPr>
          <w:p w14:paraId="579959BF" w14:textId="77777777" w:rsidR="009D174D" w:rsidRPr="008A338B" w:rsidRDefault="009D174D" w:rsidP="009D174D">
            <w:pPr>
              <w:rPr>
                <w:rFonts w:ascii="Times New Roman" w:hAnsi="Times New Roman" w:cs="Times New Roman"/>
                <w:bCs/>
                <w:sz w:val="20"/>
                <w:szCs w:val="20"/>
                <w:lang w:eastAsia="ko-KR"/>
              </w:rPr>
            </w:pPr>
          </w:p>
        </w:tc>
        <w:tc>
          <w:tcPr>
            <w:tcW w:w="1350" w:type="dxa"/>
            <w:vAlign w:val="center"/>
            <w:hideMark/>
          </w:tcPr>
          <w:p w14:paraId="3114DD36" w14:textId="77777777" w:rsidR="009D174D" w:rsidRPr="008A338B" w:rsidRDefault="009D174D" w:rsidP="009D174D">
            <w:pPr>
              <w:rPr>
                <w:rFonts w:ascii="Times New Roman" w:hAnsi="Times New Roman" w:cs="Times New Roman"/>
                <w:bCs/>
                <w:sz w:val="20"/>
                <w:szCs w:val="20"/>
                <w:lang w:eastAsia="ko-KR"/>
              </w:rPr>
            </w:pPr>
          </w:p>
        </w:tc>
        <w:tc>
          <w:tcPr>
            <w:tcW w:w="1440" w:type="dxa"/>
            <w:noWrap/>
            <w:vAlign w:val="center"/>
            <w:hideMark/>
          </w:tcPr>
          <w:p w14:paraId="61B4048B"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521F3B49" w14:textId="77777777" w:rsidR="009D174D" w:rsidRPr="008A338B" w:rsidRDefault="009D174D" w:rsidP="009D174D">
            <w:pPr>
              <w:rPr>
                <w:rFonts w:ascii="Times New Roman" w:hAnsi="Times New Roman" w:cs="Times New Roman"/>
                <w:bCs/>
                <w:sz w:val="20"/>
                <w:szCs w:val="20"/>
                <w:lang w:eastAsia="ko-KR"/>
              </w:rPr>
            </w:pPr>
          </w:p>
        </w:tc>
        <w:tc>
          <w:tcPr>
            <w:tcW w:w="1350" w:type="dxa"/>
            <w:noWrap/>
            <w:vAlign w:val="center"/>
            <w:hideMark/>
          </w:tcPr>
          <w:p w14:paraId="133243DA"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62C26ACD"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578816C8" w14:textId="77777777" w:rsidR="009D174D" w:rsidRPr="008A338B" w:rsidRDefault="009D174D" w:rsidP="009D174D">
            <w:pPr>
              <w:rPr>
                <w:rFonts w:ascii="Times New Roman" w:hAnsi="Times New Roman" w:cs="Times New Roman"/>
                <w:bCs/>
                <w:sz w:val="20"/>
                <w:szCs w:val="20"/>
                <w:lang w:eastAsia="ko-KR"/>
              </w:rPr>
            </w:pPr>
          </w:p>
        </w:tc>
        <w:tc>
          <w:tcPr>
            <w:tcW w:w="1350" w:type="dxa"/>
            <w:noWrap/>
            <w:vAlign w:val="center"/>
            <w:hideMark/>
          </w:tcPr>
          <w:p w14:paraId="1ADEEE78" w14:textId="77777777" w:rsidR="009D174D" w:rsidRPr="008A338B" w:rsidRDefault="009D174D" w:rsidP="009D174D">
            <w:pPr>
              <w:rPr>
                <w:rFonts w:ascii="Times New Roman" w:hAnsi="Times New Roman" w:cs="Times New Roman"/>
                <w:bCs/>
                <w:sz w:val="20"/>
                <w:szCs w:val="20"/>
                <w:lang w:eastAsia="ko-KR"/>
              </w:rPr>
            </w:pPr>
          </w:p>
        </w:tc>
      </w:tr>
      <w:tr w:rsidR="009811E4" w:rsidRPr="009D174D" w14:paraId="4734E469" w14:textId="77777777" w:rsidTr="008A338B">
        <w:trPr>
          <w:trHeight w:val="290"/>
        </w:trPr>
        <w:tc>
          <w:tcPr>
            <w:tcW w:w="1795" w:type="dxa"/>
            <w:noWrap/>
            <w:vAlign w:val="center"/>
            <w:hideMark/>
          </w:tcPr>
          <w:p w14:paraId="6354D743" w14:textId="77777777" w:rsidR="009D174D" w:rsidRPr="008A338B" w:rsidRDefault="009D174D" w:rsidP="008A338B">
            <w:pPr>
              <w:ind w:left="288"/>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No</w:t>
            </w:r>
          </w:p>
        </w:tc>
        <w:tc>
          <w:tcPr>
            <w:tcW w:w="1440" w:type="dxa"/>
            <w:vAlign w:val="center"/>
            <w:hideMark/>
          </w:tcPr>
          <w:p w14:paraId="48D302DA"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1.21 (1.20, 1.23)</w:t>
            </w:r>
          </w:p>
        </w:tc>
        <w:tc>
          <w:tcPr>
            <w:tcW w:w="1170" w:type="dxa"/>
            <w:vMerge w:val="restart"/>
            <w:vAlign w:val="center"/>
            <w:hideMark/>
          </w:tcPr>
          <w:p w14:paraId="6221330B" w14:textId="0D8A386F"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-0.01 </w:t>
            </w:r>
            <w:r w:rsidR="00162376">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(-0.15, 0.13)</w:t>
            </w:r>
          </w:p>
        </w:tc>
        <w:tc>
          <w:tcPr>
            <w:tcW w:w="1350" w:type="dxa"/>
            <w:vMerge w:val="restart"/>
            <w:vAlign w:val="center"/>
            <w:hideMark/>
          </w:tcPr>
          <w:p w14:paraId="2CEE7F2E" w14:textId="77777777" w:rsidR="001A4E5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1.00 </w:t>
            </w:r>
          </w:p>
          <w:p w14:paraId="2EB022A3" w14:textId="54647522"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(0.89, 1.14)</w:t>
            </w:r>
          </w:p>
        </w:tc>
        <w:tc>
          <w:tcPr>
            <w:tcW w:w="1440" w:type="dxa"/>
            <w:noWrap/>
            <w:vAlign w:val="center"/>
            <w:hideMark/>
          </w:tcPr>
          <w:p w14:paraId="0ACB5E56"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1.23 (1.21, 1.25)</w:t>
            </w:r>
          </w:p>
        </w:tc>
        <w:tc>
          <w:tcPr>
            <w:tcW w:w="1530" w:type="dxa"/>
            <w:vMerge w:val="restart"/>
            <w:vAlign w:val="center"/>
            <w:hideMark/>
          </w:tcPr>
          <w:p w14:paraId="70F71A9B" w14:textId="77777777" w:rsidR="001A4E5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0.12 </w:t>
            </w:r>
          </w:p>
          <w:p w14:paraId="36EEC902" w14:textId="6C721E08"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(-0.02, 0.26)</w:t>
            </w:r>
          </w:p>
        </w:tc>
        <w:tc>
          <w:tcPr>
            <w:tcW w:w="1350" w:type="dxa"/>
            <w:vMerge w:val="restart"/>
            <w:vAlign w:val="center"/>
            <w:hideMark/>
          </w:tcPr>
          <w:p w14:paraId="7E8F87B2" w14:textId="77777777" w:rsidR="001A4E5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0.89 </w:t>
            </w:r>
          </w:p>
          <w:p w14:paraId="01A21B4F" w14:textId="08BABA73"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(0.79, 1.01)</w:t>
            </w:r>
          </w:p>
        </w:tc>
        <w:tc>
          <w:tcPr>
            <w:tcW w:w="1530" w:type="dxa"/>
            <w:noWrap/>
            <w:vAlign w:val="center"/>
            <w:hideMark/>
          </w:tcPr>
          <w:p w14:paraId="34D20C73"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1.24 (1.22, 1.26)</w:t>
            </w:r>
          </w:p>
        </w:tc>
        <w:tc>
          <w:tcPr>
            <w:tcW w:w="1530" w:type="dxa"/>
            <w:vMerge w:val="restart"/>
            <w:vAlign w:val="center"/>
            <w:hideMark/>
          </w:tcPr>
          <w:p w14:paraId="2F70B5A0" w14:textId="77777777" w:rsidR="001A4E5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0.10 </w:t>
            </w:r>
          </w:p>
          <w:p w14:paraId="79346CE5" w14:textId="3DB3A293"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(-0.04, 0.25)</w:t>
            </w:r>
          </w:p>
        </w:tc>
        <w:tc>
          <w:tcPr>
            <w:tcW w:w="1350" w:type="dxa"/>
            <w:vMerge w:val="restart"/>
            <w:vAlign w:val="center"/>
            <w:hideMark/>
          </w:tcPr>
          <w:p w14:paraId="20910A51" w14:textId="77777777" w:rsidR="001A4E5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0.91 </w:t>
            </w:r>
          </w:p>
          <w:p w14:paraId="6B427437" w14:textId="4F4EE416"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(0.80, 1.03)</w:t>
            </w:r>
          </w:p>
        </w:tc>
      </w:tr>
      <w:tr w:rsidR="009811E4" w:rsidRPr="009D174D" w14:paraId="52FBC541" w14:textId="77777777" w:rsidTr="008A338B">
        <w:trPr>
          <w:trHeight w:val="290"/>
        </w:trPr>
        <w:tc>
          <w:tcPr>
            <w:tcW w:w="1795" w:type="dxa"/>
            <w:noWrap/>
            <w:vAlign w:val="center"/>
            <w:hideMark/>
          </w:tcPr>
          <w:p w14:paraId="4D4FEC47" w14:textId="77777777" w:rsidR="009D174D" w:rsidRPr="008A338B" w:rsidRDefault="009D174D" w:rsidP="008A338B">
            <w:pPr>
              <w:ind w:left="288"/>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Yes</w:t>
            </w:r>
          </w:p>
        </w:tc>
        <w:tc>
          <w:tcPr>
            <w:tcW w:w="1440" w:type="dxa"/>
            <w:vAlign w:val="center"/>
            <w:hideMark/>
          </w:tcPr>
          <w:p w14:paraId="0E284F24"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1.22 (1.08, 1.38)</w:t>
            </w:r>
          </w:p>
        </w:tc>
        <w:tc>
          <w:tcPr>
            <w:tcW w:w="1170" w:type="dxa"/>
            <w:vMerge/>
            <w:vAlign w:val="center"/>
            <w:hideMark/>
          </w:tcPr>
          <w:p w14:paraId="3B70C868"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70C51DB0" w14:textId="77777777" w:rsidR="009D174D" w:rsidRPr="008A338B" w:rsidRDefault="009D174D" w:rsidP="009D174D">
            <w:pPr>
              <w:rPr>
                <w:rFonts w:ascii="Times New Roman" w:hAnsi="Times New Roman" w:cs="Times New Roman"/>
                <w:bCs/>
                <w:sz w:val="20"/>
                <w:szCs w:val="20"/>
                <w:lang w:eastAsia="ko-KR"/>
              </w:rPr>
            </w:pPr>
          </w:p>
        </w:tc>
        <w:tc>
          <w:tcPr>
            <w:tcW w:w="1440" w:type="dxa"/>
            <w:noWrap/>
            <w:vAlign w:val="center"/>
            <w:hideMark/>
          </w:tcPr>
          <w:p w14:paraId="01ECFCF0"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1.10 (0.97, 1.24)</w:t>
            </w:r>
          </w:p>
        </w:tc>
        <w:tc>
          <w:tcPr>
            <w:tcW w:w="1530" w:type="dxa"/>
            <w:vMerge/>
            <w:vAlign w:val="center"/>
            <w:hideMark/>
          </w:tcPr>
          <w:p w14:paraId="7BB029FF"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30481F4A"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4782A2F3"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1.13 (1.00, 1.28)</w:t>
            </w:r>
          </w:p>
        </w:tc>
        <w:tc>
          <w:tcPr>
            <w:tcW w:w="1530" w:type="dxa"/>
            <w:vMerge/>
            <w:vAlign w:val="center"/>
            <w:hideMark/>
          </w:tcPr>
          <w:p w14:paraId="79B2248F"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42316B73" w14:textId="77777777" w:rsidR="009D174D" w:rsidRPr="008A338B" w:rsidRDefault="009D174D" w:rsidP="009D174D">
            <w:pPr>
              <w:rPr>
                <w:rFonts w:ascii="Times New Roman" w:hAnsi="Times New Roman" w:cs="Times New Roman"/>
                <w:bCs/>
                <w:sz w:val="20"/>
                <w:szCs w:val="20"/>
                <w:lang w:eastAsia="ko-KR"/>
              </w:rPr>
            </w:pPr>
          </w:p>
        </w:tc>
      </w:tr>
      <w:tr w:rsidR="009811E4" w:rsidRPr="009D174D" w14:paraId="3C36B048" w14:textId="77777777" w:rsidTr="008A338B">
        <w:trPr>
          <w:trHeight w:val="290"/>
        </w:trPr>
        <w:tc>
          <w:tcPr>
            <w:tcW w:w="1795" w:type="dxa"/>
            <w:noWrap/>
            <w:vAlign w:val="center"/>
            <w:hideMark/>
          </w:tcPr>
          <w:p w14:paraId="01A55114"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COPD</w:t>
            </w:r>
          </w:p>
        </w:tc>
        <w:tc>
          <w:tcPr>
            <w:tcW w:w="1440" w:type="dxa"/>
            <w:vAlign w:val="center"/>
            <w:hideMark/>
          </w:tcPr>
          <w:p w14:paraId="3E241879" w14:textId="77777777" w:rsidR="009D174D" w:rsidRPr="008A338B" w:rsidRDefault="009D174D" w:rsidP="009D174D">
            <w:pPr>
              <w:rPr>
                <w:rFonts w:ascii="Times New Roman" w:hAnsi="Times New Roman" w:cs="Times New Roman"/>
                <w:bCs/>
                <w:sz w:val="20"/>
                <w:szCs w:val="20"/>
                <w:lang w:eastAsia="ko-KR"/>
              </w:rPr>
            </w:pPr>
          </w:p>
        </w:tc>
        <w:tc>
          <w:tcPr>
            <w:tcW w:w="1170" w:type="dxa"/>
            <w:vAlign w:val="center"/>
            <w:hideMark/>
          </w:tcPr>
          <w:p w14:paraId="09CBBA3F" w14:textId="77777777" w:rsidR="009D174D" w:rsidRPr="008A338B" w:rsidRDefault="009D174D" w:rsidP="009D174D">
            <w:pPr>
              <w:rPr>
                <w:rFonts w:ascii="Times New Roman" w:hAnsi="Times New Roman" w:cs="Times New Roman"/>
                <w:bCs/>
                <w:sz w:val="20"/>
                <w:szCs w:val="20"/>
                <w:lang w:eastAsia="ko-KR"/>
              </w:rPr>
            </w:pPr>
          </w:p>
        </w:tc>
        <w:tc>
          <w:tcPr>
            <w:tcW w:w="1350" w:type="dxa"/>
            <w:vAlign w:val="center"/>
            <w:hideMark/>
          </w:tcPr>
          <w:p w14:paraId="67B4AB1F" w14:textId="77777777" w:rsidR="009D174D" w:rsidRPr="008A338B" w:rsidRDefault="009D174D" w:rsidP="009D174D">
            <w:pPr>
              <w:rPr>
                <w:rFonts w:ascii="Times New Roman" w:hAnsi="Times New Roman" w:cs="Times New Roman"/>
                <w:bCs/>
                <w:sz w:val="20"/>
                <w:szCs w:val="20"/>
                <w:lang w:eastAsia="ko-KR"/>
              </w:rPr>
            </w:pPr>
          </w:p>
        </w:tc>
        <w:tc>
          <w:tcPr>
            <w:tcW w:w="1440" w:type="dxa"/>
            <w:noWrap/>
            <w:vAlign w:val="center"/>
            <w:hideMark/>
          </w:tcPr>
          <w:p w14:paraId="707B594B"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471D7500" w14:textId="77777777" w:rsidR="009D174D" w:rsidRPr="008A338B" w:rsidRDefault="009D174D" w:rsidP="009D174D">
            <w:pPr>
              <w:rPr>
                <w:rFonts w:ascii="Times New Roman" w:hAnsi="Times New Roman" w:cs="Times New Roman"/>
                <w:bCs/>
                <w:sz w:val="20"/>
                <w:szCs w:val="20"/>
                <w:lang w:eastAsia="ko-KR"/>
              </w:rPr>
            </w:pPr>
          </w:p>
        </w:tc>
        <w:tc>
          <w:tcPr>
            <w:tcW w:w="1350" w:type="dxa"/>
            <w:noWrap/>
            <w:vAlign w:val="center"/>
            <w:hideMark/>
          </w:tcPr>
          <w:p w14:paraId="501E6A6C"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3959A3F1"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3EF323FA" w14:textId="77777777" w:rsidR="009D174D" w:rsidRPr="008A338B" w:rsidRDefault="009D174D" w:rsidP="009D174D">
            <w:pPr>
              <w:rPr>
                <w:rFonts w:ascii="Times New Roman" w:hAnsi="Times New Roman" w:cs="Times New Roman"/>
                <w:bCs/>
                <w:sz w:val="20"/>
                <w:szCs w:val="20"/>
                <w:lang w:eastAsia="ko-KR"/>
              </w:rPr>
            </w:pPr>
          </w:p>
        </w:tc>
        <w:tc>
          <w:tcPr>
            <w:tcW w:w="1350" w:type="dxa"/>
            <w:noWrap/>
            <w:vAlign w:val="center"/>
            <w:hideMark/>
          </w:tcPr>
          <w:p w14:paraId="10B7F5FB" w14:textId="77777777" w:rsidR="009D174D" w:rsidRPr="008A338B" w:rsidRDefault="009D174D" w:rsidP="009D174D">
            <w:pPr>
              <w:rPr>
                <w:rFonts w:ascii="Times New Roman" w:hAnsi="Times New Roman" w:cs="Times New Roman"/>
                <w:bCs/>
                <w:sz w:val="20"/>
                <w:szCs w:val="20"/>
                <w:lang w:eastAsia="ko-KR"/>
              </w:rPr>
            </w:pPr>
          </w:p>
        </w:tc>
      </w:tr>
      <w:tr w:rsidR="009811E4" w:rsidRPr="009D174D" w14:paraId="37BB9AA6" w14:textId="77777777" w:rsidTr="008A338B">
        <w:trPr>
          <w:trHeight w:val="290"/>
        </w:trPr>
        <w:tc>
          <w:tcPr>
            <w:tcW w:w="1795" w:type="dxa"/>
            <w:noWrap/>
            <w:vAlign w:val="center"/>
            <w:hideMark/>
          </w:tcPr>
          <w:p w14:paraId="21B27A20" w14:textId="77777777" w:rsidR="009D174D" w:rsidRPr="008A338B" w:rsidRDefault="009D174D" w:rsidP="008A338B">
            <w:pPr>
              <w:ind w:left="288"/>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No</w:t>
            </w:r>
          </w:p>
        </w:tc>
        <w:tc>
          <w:tcPr>
            <w:tcW w:w="1440" w:type="dxa"/>
            <w:noWrap/>
            <w:vAlign w:val="center"/>
            <w:hideMark/>
          </w:tcPr>
          <w:p w14:paraId="5703E375"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1.21 (1.20, 1.23)</w:t>
            </w:r>
          </w:p>
        </w:tc>
        <w:tc>
          <w:tcPr>
            <w:tcW w:w="1170" w:type="dxa"/>
            <w:vMerge w:val="restart"/>
            <w:vAlign w:val="center"/>
            <w:hideMark/>
          </w:tcPr>
          <w:p w14:paraId="4B39E46F" w14:textId="23B1E57B"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0.07 </w:t>
            </w:r>
            <w:r w:rsidR="00162376">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(-0.04, 0.19)</w:t>
            </w:r>
          </w:p>
        </w:tc>
        <w:tc>
          <w:tcPr>
            <w:tcW w:w="1350" w:type="dxa"/>
            <w:vMerge w:val="restart"/>
            <w:vAlign w:val="center"/>
            <w:hideMark/>
          </w:tcPr>
          <w:p w14:paraId="6A526BA6" w14:textId="77777777" w:rsidR="001A4E5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0.93 </w:t>
            </w:r>
          </w:p>
          <w:p w14:paraId="06FD4381" w14:textId="6F63FF9F"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(0.84, 1.03)</w:t>
            </w:r>
          </w:p>
        </w:tc>
        <w:tc>
          <w:tcPr>
            <w:tcW w:w="1440" w:type="dxa"/>
            <w:noWrap/>
            <w:vAlign w:val="center"/>
            <w:hideMark/>
          </w:tcPr>
          <w:p w14:paraId="2BC19854"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1.22 (1.20, 1.24)</w:t>
            </w:r>
          </w:p>
        </w:tc>
        <w:tc>
          <w:tcPr>
            <w:tcW w:w="1530" w:type="dxa"/>
            <w:vMerge w:val="restart"/>
            <w:vAlign w:val="center"/>
            <w:hideMark/>
          </w:tcPr>
          <w:p w14:paraId="234C42CD" w14:textId="77777777" w:rsidR="001A4E5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0.04 </w:t>
            </w:r>
          </w:p>
          <w:p w14:paraId="3CFDAA27" w14:textId="5FB7A545"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(-0.08, 0.15)</w:t>
            </w:r>
          </w:p>
        </w:tc>
        <w:tc>
          <w:tcPr>
            <w:tcW w:w="1350" w:type="dxa"/>
            <w:vMerge w:val="restart"/>
            <w:vAlign w:val="center"/>
            <w:hideMark/>
          </w:tcPr>
          <w:p w14:paraId="31355626" w14:textId="77777777" w:rsidR="001A4E5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0.96 </w:t>
            </w:r>
          </w:p>
          <w:p w14:paraId="6A7579A0" w14:textId="30E3E0D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(0.87, 1.06)</w:t>
            </w:r>
          </w:p>
        </w:tc>
        <w:tc>
          <w:tcPr>
            <w:tcW w:w="1530" w:type="dxa"/>
            <w:noWrap/>
            <w:vAlign w:val="center"/>
            <w:hideMark/>
          </w:tcPr>
          <w:p w14:paraId="08D1223F"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1.24 (1.22, 1.26)</w:t>
            </w:r>
          </w:p>
        </w:tc>
        <w:tc>
          <w:tcPr>
            <w:tcW w:w="1530" w:type="dxa"/>
            <w:vMerge w:val="restart"/>
            <w:vAlign w:val="center"/>
            <w:hideMark/>
          </w:tcPr>
          <w:p w14:paraId="2B20CF9E" w14:textId="77777777" w:rsidR="001A4E5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-0.02 </w:t>
            </w:r>
          </w:p>
          <w:p w14:paraId="5A1B8ED8" w14:textId="587211C6"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(-0.13, 0.09)</w:t>
            </w:r>
          </w:p>
        </w:tc>
        <w:tc>
          <w:tcPr>
            <w:tcW w:w="1350" w:type="dxa"/>
            <w:vMerge w:val="restart"/>
            <w:vAlign w:val="center"/>
            <w:hideMark/>
          </w:tcPr>
          <w:p w14:paraId="1585EA3B" w14:textId="77777777" w:rsidR="001A4E5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1.01 </w:t>
            </w:r>
          </w:p>
          <w:p w14:paraId="6E43EB01" w14:textId="7299E8D3"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(0.92, 1.12)</w:t>
            </w:r>
          </w:p>
        </w:tc>
      </w:tr>
      <w:tr w:rsidR="009811E4" w:rsidRPr="009D174D" w14:paraId="1C996408" w14:textId="77777777" w:rsidTr="008A338B">
        <w:trPr>
          <w:trHeight w:val="290"/>
        </w:trPr>
        <w:tc>
          <w:tcPr>
            <w:tcW w:w="1795" w:type="dxa"/>
            <w:noWrap/>
            <w:vAlign w:val="center"/>
            <w:hideMark/>
          </w:tcPr>
          <w:p w14:paraId="24F9D8AD" w14:textId="77777777" w:rsidR="009D174D" w:rsidRPr="008A338B" w:rsidRDefault="009D174D" w:rsidP="008A338B">
            <w:pPr>
              <w:ind w:left="288"/>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Yes</w:t>
            </w:r>
          </w:p>
        </w:tc>
        <w:tc>
          <w:tcPr>
            <w:tcW w:w="1440" w:type="dxa"/>
            <w:noWrap/>
            <w:vAlign w:val="center"/>
            <w:hideMark/>
          </w:tcPr>
          <w:p w14:paraId="1FFA266A"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1.30 (1.18, 1.43)</w:t>
            </w:r>
          </w:p>
        </w:tc>
        <w:tc>
          <w:tcPr>
            <w:tcW w:w="1170" w:type="dxa"/>
            <w:vMerge/>
            <w:vAlign w:val="center"/>
            <w:hideMark/>
          </w:tcPr>
          <w:p w14:paraId="5AA06182"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55C9B07C" w14:textId="77777777" w:rsidR="009D174D" w:rsidRPr="008A338B" w:rsidRDefault="009D174D" w:rsidP="009D174D">
            <w:pPr>
              <w:rPr>
                <w:rFonts w:ascii="Times New Roman" w:hAnsi="Times New Roman" w:cs="Times New Roman"/>
                <w:bCs/>
                <w:sz w:val="20"/>
                <w:szCs w:val="20"/>
                <w:lang w:eastAsia="ko-KR"/>
              </w:rPr>
            </w:pPr>
          </w:p>
        </w:tc>
        <w:tc>
          <w:tcPr>
            <w:tcW w:w="1440" w:type="dxa"/>
            <w:noWrap/>
            <w:vAlign w:val="center"/>
            <w:hideMark/>
          </w:tcPr>
          <w:p w14:paraId="3549B8D5"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1.27 (1.15, 1.40)</w:t>
            </w:r>
          </w:p>
        </w:tc>
        <w:tc>
          <w:tcPr>
            <w:tcW w:w="1530" w:type="dxa"/>
            <w:vMerge/>
            <w:vAlign w:val="center"/>
            <w:hideMark/>
          </w:tcPr>
          <w:p w14:paraId="68449041"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295EF564"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74EDDA9D"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1.23 (1.11, 1.35)</w:t>
            </w:r>
          </w:p>
        </w:tc>
        <w:tc>
          <w:tcPr>
            <w:tcW w:w="1530" w:type="dxa"/>
            <w:vMerge/>
            <w:vAlign w:val="center"/>
            <w:hideMark/>
          </w:tcPr>
          <w:p w14:paraId="63E8A694"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6F4B6B2E" w14:textId="77777777" w:rsidR="009D174D" w:rsidRPr="008A338B" w:rsidRDefault="009D174D" w:rsidP="009D174D">
            <w:pPr>
              <w:rPr>
                <w:rFonts w:ascii="Times New Roman" w:hAnsi="Times New Roman" w:cs="Times New Roman"/>
                <w:bCs/>
                <w:sz w:val="20"/>
                <w:szCs w:val="20"/>
                <w:lang w:eastAsia="ko-KR"/>
              </w:rPr>
            </w:pPr>
          </w:p>
        </w:tc>
      </w:tr>
      <w:tr w:rsidR="009811E4" w:rsidRPr="009D174D" w14:paraId="0CECE9E2" w14:textId="77777777" w:rsidTr="008A338B">
        <w:trPr>
          <w:trHeight w:val="290"/>
        </w:trPr>
        <w:tc>
          <w:tcPr>
            <w:tcW w:w="1795" w:type="dxa"/>
            <w:noWrap/>
            <w:vAlign w:val="center"/>
            <w:hideMark/>
          </w:tcPr>
          <w:p w14:paraId="6627F9C3"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Diabetes</w:t>
            </w:r>
          </w:p>
        </w:tc>
        <w:tc>
          <w:tcPr>
            <w:tcW w:w="1440" w:type="dxa"/>
            <w:vAlign w:val="center"/>
            <w:hideMark/>
          </w:tcPr>
          <w:p w14:paraId="26A5AD4B" w14:textId="77777777" w:rsidR="009D174D" w:rsidRPr="008A338B" w:rsidRDefault="009D174D" w:rsidP="009D174D">
            <w:pPr>
              <w:rPr>
                <w:rFonts w:ascii="Times New Roman" w:hAnsi="Times New Roman" w:cs="Times New Roman"/>
                <w:bCs/>
                <w:sz w:val="20"/>
                <w:szCs w:val="20"/>
                <w:lang w:eastAsia="ko-KR"/>
              </w:rPr>
            </w:pPr>
          </w:p>
        </w:tc>
        <w:tc>
          <w:tcPr>
            <w:tcW w:w="1170" w:type="dxa"/>
            <w:vAlign w:val="center"/>
            <w:hideMark/>
          </w:tcPr>
          <w:p w14:paraId="3CF5EEF6" w14:textId="77777777" w:rsidR="009D174D" w:rsidRPr="008A338B" w:rsidRDefault="009D174D" w:rsidP="009D174D">
            <w:pPr>
              <w:rPr>
                <w:rFonts w:ascii="Times New Roman" w:hAnsi="Times New Roman" w:cs="Times New Roman"/>
                <w:bCs/>
                <w:sz w:val="20"/>
                <w:szCs w:val="20"/>
                <w:lang w:eastAsia="ko-KR"/>
              </w:rPr>
            </w:pPr>
          </w:p>
        </w:tc>
        <w:tc>
          <w:tcPr>
            <w:tcW w:w="1350" w:type="dxa"/>
            <w:vAlign w:val="center"/>
            <w:hideMark/>
          </w:tcPr>
          <w:p w14:paraId="41DD2F9B" w14:textId="77777777" w:rsidR="009D174D" w:rsidRPr="008A338B" w:rsidRDefault="009D174D" w:rsidP="009D174D">
            <w:pPr>
              <w:rPr>
                <w:rFonts w:ascii="Times New Roman" w:hAnsi="Times New Roman" w:cs="Times New Roman"/>
                <w:bCs/>
                <w:sz w:val="20"/>
                <w:szCs w:val="20"/>
                <w:lang w:eastAsia="ko-KR"/>
              </w:rPr>
            </w:pPr>
          </w:p>
        </w:tc>
        <w:tc>
          <w:tcPr>
            <w:tcW w:w="1440" w:type="dxa"/>
            <w:noWrap/>
            <w:vAlign w:val="center"/>
            <w:hideMark/>
          </w:tcPr>
          <w:p w14:paraId="633568FD"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13098C20" w14:textId="77777777" w:rsidR="009D174D" w:rsidRPr="008A338B" w:rsidRDefault="009D174D" w:rsidP="009D174D">
            <w:pPr>
              <w:rPr>
                <w:rFonts w:ascii="Times New Roman" w:hAnsi="Times New Roman" w:cs="Times New Roman"/>
                <w:bCs/>
                <w:sz w:val="20"/>
                <w:szCs w:val="20"/>
                <w:lang w:eastAsia="ko-KR"/>
              </w:rPr>
            </w:pPr>
          </w:p>
        </w:tc>
        <w:tc>
          <w:tcPr>
            <w:tcW w:w="1350" w:type="dxa"/>
            <w:noWrap/>
            <w:vAlign w:val="center"/>
            <w:hideMark/>
          </w:tcPr>
          <w:p w14:paraId="705175C6"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6A488783"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7B839B08" w14:textId="77777777" w:rsidR="009D174D" w:rsidRPr="008A338B" w:rsidRDefault="009D174D" w:rsidP="009D174D">
            <w:pPr>
              <w:rPr>
                <w:rFonts w:ascii="Times New Roman" w:hAnsi="Times New Roman" w:cs="Times New Roman"/>
                <w:bCs/>
                <w:sz w:val="20"/>
                <w:szCs w:val="20"/>
                <w:lang w:eastAsia="ko-KR"/>
              </w:rPr>
            </w:pPr>
          </w:p>
        </w:tc>
        <w:tc>
          <w:tcPr>
            <w:tcW w:w="1350" w:type="dxa"/>
            <w:noWrap/>
            <w:vAlign w:val="center"/>
            <w:hideMark/>
          </w:tcPr>
          <w:p w14:paraId="02DF8675" w14:textId="77777777" w:rsidR="009D174D" w:rsidRPr="008A338B" w:rsidRDefault="009D174D" w:rsidP="009D174D">
            <w:pPr>
              <w:rPr>
                <w:rFonts w:ascii="Times New Roman" w:hAnsi="Times New Roman" w:cs="Times New Roman"/>
                <w:bCs/>
                <w:sz w:val="20"/>
                <w:szCs w:val="20"/>
                <w:lang w:eastAsia="ko-KR"/>
              </w:rPr>
            </w:pPr>
          </w:p>
        </w:tc>
      </w:tr>
      <w:tr w:rsidR="009811E4" w:rsidRPr="009D174D" w14:paraId="01A39C97" w14:textId="77777777" w:rsidTr="008A338B">
        <w:trPr>
          <w:trHeight w:val="290"/>
        </w:trPr>
        <w:tc>
          <w:tcPr>
            <w:tcW w:w="1795" w:type="dxa"/>
            <w:noWrap/>
            <w:vAlign w:val="center"/>
            <w:hideMark/>
          </w:tcPr>
          <w:p w14:paraId="3CD552CD" w14:textId="77777777" w:rsidR="009D174D" w:rsidRPr="008A338B" w:rsidRDefault="009D174D" w:rsidP="008A338B">
            <w:pPr>
              <w:ind w:left="288"/>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No</w:t>
            </w:r>
          </w:p>
        </w:tc>
        <w:tc>
          <w:tcPr>
            <w:tcW w:w="1440" w:type="dxa"/>
            <w:vAlign w:val="center"/>
            <w:hideMark/>
          </w:tcPr>
          <w:p w14:paraId="5ED65F75"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1.21 (1.19, 1.23)</w:t>
            </w:r>
          </w:p>
        </w:tc>
        <w:tc>
          <w:tcPr>
            <w:tcW w:w="1170" w:type="dxa"/>
            <w:vMerge w:val="restart"/>
            <w:vAlign w:val="center"/>
            <w:hideMark/>
          </w:tcPr>
          <w:p w14:paraId="6118F54D" w14:textId="5AD2FE50"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0.11 </w:t>
            </w:r>
            <w:r w:rsidR="00162376">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(0.02, 0.19)</w:t>
            </w:r>
          </w:p>
        </w:tc>
        <w:tc>
          <w:tcPr>
            <w:tcW w:w="1350" w:type="dxa"/>
            <w:vMerge w:val="restart"/>
            <w:vAlign w:val="center"/>
            <w:hideMark/>
          </w:tcPr>
          <w:p w14:paraId="7D46807F" w14:textId="77777777" w:rsidR="001A4E5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1.05 </w:t>
            </w:r>
          </w:p>
          <w:p w14:paraId="15877719" w14:textId="4558DDEC"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(0.98, 1.12)</w:t>
            </w:r>
          </w:p>
        </w:tc>
        <w:tc>
          <w:tcPr>
            <w:tcW w:w="1440" w:type="dxa"/>
            <w:noWrap/>
            <w:vAlign w:val="center"/>
            <w:hideMark/>
          </w:tcPr>
          <w:p w14:paraId="14DD3183"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1.22 (1.20, 1.24)</w:t>
            </w:r>
          </w:p>
        </w:tc>
        <w:tc>
          <w:tcPr>
            <w:tcW w:w="1530" w:type="dxa"/>
            <w:vMerge w:val="restart"/>
            <w:vAlign w:val="center"/>
            <w:hideMark/>
          </w:tcPr>
          <w:p w14:paraId="04E0680F" w14:textId="77777777" w:rsidR="001A4E5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0.12 </w:t>
            </w:r>
          </w:p>
          <w:p w14:paraId="04C12524" w14:textId="085375F2"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(0.04, 0.21)</w:t>
            </w:r>
          </w:p>
        </w:tc>
        <w:tc>
          <w:tcPr>
            <w:tcW w:w="1350" w:type="dxa"/>
            <w:vMerge w:val="restart"/>
            <w:vAlign w:val="center"/>
            <w:hideMark/>
          </w:tcPr>
          <w:p w14:paraId="2F3B7BC1" w14:textId="77777777" w:rsidR="001A4E5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1.06 </w:t>
            </w:r>
          </w:p>
          <w:p w14:paraId="00BA928D" w14:textId="10E1530B"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(1.00, 1.14)</w:t>
            </w:r>
          </w:p>
        </w:tc>
        <w:tc>
          <w:tcPr>
            <w:tcW w:w="1530" w:type="dxa"/>
            <w:noWrap/>
            <w:vAlign w:val="center"/>
            <w:hideMark/>
          </w:tcPr>
          <w:p w14:paraId="37CC063F"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1.24 (1.22, 1.26)</w:t>
            </w:r>
          </w:p>
        </w:tc>
        <w:tc>
          <w:tcPr>
            <w:tcW w:w="1530" w:type="dxa"/>
            <w:vMerge w:val="restart"/>
            <w:vAlign w:val="center"/>
            <w:hideMark/>
          </w:tcPr>
          <w:p w14:paraId="382D5C92" w14:textId="77777777" w:rsidR="001A4E5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0.11 </w:t>
            </w:r>
          </w:p>
          <w:p w14:paraId="29187F35" w14:textId="0DA96FA9"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(0.02, 0.19)</w:t>
            </w:r>
          </w:p>
        </w:tc>
        <w:tc>
          <w:tcPr>
            <w:tcW w:w="1350" w:type="dxa"/>
            <w:vMerge w:val="restart"/>
            <w:vAlign w:val="center"/>
            <w:hideMark/>
          </w:tcPr>
          <w:p w14:paraId="35B48E69" w14:textId="77777777" w:rsidR="001A4E5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1.05 </w:t>
            </w:r>
          </w:p>
          <w:p w14:paraId="2BD4EE05" w14:textId="35F5E73B"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(0.98, 1.12)</w:t>
            </w:r>
          </w:p>
        </w:tc>
      </w:tr>
      <w:tr w:rsidR="009811E4" w:rsidRPr="009D174D" w14:paraId="23500C00" w14:textId="77777777" w:rsidTr="008A338B">
        <w:trPr>
          <w:trHeight w:val="290"/>
        </w:trPr>
        <w:tc>
          <w:tcPr>
            <w:tcW w:w="1795" w:type="dxa"/>
            <w:noWrap/>
            <w:vAlign w:val="center"/>
            <w:hideMark/>
          </w:tcPr>
          <w:p w14:paraId="65D451DD" w14:textId="77777777" w:rsidR="009D174D" w:rsidRPr="008A338B" w:rsidRDefault="009D174D" w:rsidP="008A338B">
            <w:pPr>
              <w:ind w:left="288"/>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Yes</w:t>
            </w:r>
          </w:p>
        </w:tc>
        <w:tc>
          <w:tcPr>
            <w:tcW w:w="1440" w:type="dxa"/>
            <w:vAlign w:val="center"/>
            <w:hideMark/>
          </w:tcPr>
          <w:p w14:paraId="1D5580ED"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1.27 (1.19, 1.36)</w:t>
            </w:r>
          </w:p>
        </w:tc>
        <w:tc>
          <w:tcPr>
            <w:tcW w:w="1170" w:type="dxa"/>
            <w:vMerge/>
            <w:vAlign w:val="center"/>
            <w:hideMark/>
          </w:tcPr>
          <w:p w14:paraId="743FBE50"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4C75086F" w14:textId="77777777" w:rsidR="009D174D" w:rsidRPr="008A338B" w:rsidRDefault="009D174D" w:rsidP="009D174D">
            <w:pPr>
              <w:rPr>
                <w:rFonts w:ascii="Times New Roman" w:hAnsi="Times New Roman" w:cs="Times New Roman"/>
                <w:bCs/>
                <w:sz w:val="20"/>
                <w:szCs w:val="20"/>
                <w:lang w:eastAsia="ko-KR"/>
              </w:rPr>
            </w:pPr>
          </w:p>
        </w:tc>
        <w:tc>
          <w:tcPr>
            <w:tcW w:w="1440" w:type="dxa"/>
            <w:noWrap/>
            <w:vAlign w:val="center"/>
            <w:hideMark/>
          </w:tcPr>
          <w:p w14:paraId="3DD3DBB8"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1.30 (1.21, 1.38)</w:t>
            </w:r>
          </w:p>
        </w:tc>
        <w:tc>
          <w:tcPr>
            <w:tcW w:w="1530" w:type="dxa"/>
            <w:vMerge/>
            <w:vAlign w:val="center"/>
            <w:hideMark/>
          </w:tcPr>
          <w:p w14:paraId="03A109EC"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540661AC"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44D3648B"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1.30 (1.21, 1.38)</w:t>
            </w:r>
          </w:p>
        </w:tc>
        <w:tc>
          <w:tcPr>
            <w:tcW w:w="1530" w:type="dxa"/>
            <w:vMerge/>
            <w:vAlign w:val="center"/>
            <w:hideMark/>
          </w:tcPr>
          <w:p w14:paraId="7CC509AD"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2E11223E" w14:textId="77777777" w:rsidR="009D174D" w:rsidRPr="008A338B" w:rsidRDefault="009D174D" w:rsidP="009D174D">
            <w:pPr>
              <w:rPr>
                <w:rFonts w:ascii="Times New Roman" w:hAnsi="Times New Roman" w:cs="Times New Roman"/>
                <w:bCs/>
                <w:sz w:val="20"/>
                <w:szCs w:val="20"/>
                <w:lang w:eastAsia="ko-KR"/>
              </w:rPr>
            </w:pPr>
          </w:p>
        </w:tc>
      </w:tr>
      <w:tr w:rsidR="009811E4" w:rsidRPr="009D174D" w14:paraId="36A06AAE" w14:textId="77777777" w:rsidTr="008A338B">
        <w:trPr>
          <w:trHeight w:val="290"/>
        </w:trPr>
        <w:tc>
          <w:tcPr>
            <w:tcW w:w="1795" w:type="dxa"/>
            <w:noWrap/>
            <w:vAlign w:val="center"/>
            <w:hideMark/>
          </w:tcPr>
          <w:p w14:paraId="506E4312"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Depression</w:t>
            </w:r>
          </w:p>
        </w:tc>
        <w:tc>
          <w:tcPr>
            <w:tcW w:w="1440" w:type="dxa"/>
            <w:vAlign w:val="center"/>
            <w:hideMark/>
          </w:tcPr>
          <w:p w14:paraId="310FE374" w14:textId="77777777" w:rsidR="009D174D" w:rsidRPr="008A338B" w:rsidRDefault="009D174D" w:rsidP="009D174D">
            <w:pPr>
              <w:rPr>
                <w:rFonts w:ascii="Times New Roman" w:hAnsi="Times New Roman" w:cs="Times New Roman"/>
                <w:bCs/>
                <w:sz w:val="20"/>
                <w:szCs w:val="20"/>
                <w:lang w:eastAsia="ko-KR"/>
              </w:rPr>
            </w:pPr>
          </w:p>
        </w:tc>
        <w:tc>
          <w:tcPr>
            <w:tcW w:w="1170" w:type="dxa"/>
            <w:vAlign w:val="center"/>
            <w:hideMark/>
          </w:tcPr>
          <w:p w14:paraId="4995B1C8" w14:textId="77777777" w:rsidR="009D174D" w:rsidRPr="008A338B" w:rsidRDefault="009D174D" w:rsidP="009D174D">
            <w:pPr>
              <w:rPr>
                <w:rFonts w:ascii="Times New Roman" w:hAnsi="Times New Roman" w:cs="Times New Roman"/>
                <w:bCs/>
                <w:sz w:val="20"/>
                <w:szCs w:val="20"/>
                <w:lang w:eastAsia="ko-KR"/>
              </w:rPr>
            </w:pPr>
          </w:p>
        </w:tc>
        <w:tc>
          <w:tcPr>
            <w:tcW w:w="1350" w:type="dxa"/>
            <w:vAlign w:val="center"/>
            <w:hideMark/>
          </w:tcPr>
          <w:p w14:paraId="0ED21AEE" w14:textId="77777777" w:rsidR="009D174D" w:rsidRPr="008A338B" w:rsidRDefault="009D174D" w:rsidP="009D174D">
            <w:pPr>
              <w:rPr>
                <w:rFonts w:ascii="Times New Roman" w:hAnsi="Times New Roman" w:cs="Times New Roman"/>
                <w:bCs/>
                <w:sz w:val="20"/>
                <w:szCs w:val="20"/>
                <w:lang w:eastAsia="ko-KR"/>
              </w:rPr>
            </w:pPr>
          </w:p>
        </w:tc>
        <w:tc>
          <w:tcPr>
            <w:tcW w:w="1440" w:type="dxa"/>
            <w:noWrap/>
            <w:vAlign w:val="center"/>
            <w:hideMark/>
          </w:tcPr>
          <w:p w14:paraId="4E09CF42"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6960F4B6" w14:textId="77777777" w:rsidR="009D174D" w:rsidRPr="008A338B" w:rsidRDefault="009D174D" w:rsidP="009D174D">
            <w:pPr>
              <w:rPr>
                <w:rFonts w:ascii="Times New Roman" w:hAnsi="Times New Roman" w:cs="Times New Roman"/>
                <w:bCs/>
                <w:sz w:val="20"/>
                <w:szCs w:val="20"/>
                <w:lang w:eastAsia="ko-KR"/>
              </w:rPr>
            </w:pPr>
          </w:p>
        </w:tc>
        <w:tc>
          <w:tcPr>
            <w:tcW w:w="1350" w:type="dxa"/>
            <w:noWrap/>
            <w:vAlign w:val="center"/>
            <w:hideMark/>
          </w:tcPr>
          <w:p w14:paraId="4798CCDF"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14F8823B"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1CA8BF84" w14:textId="77777777" w:rsidR="009D174D" w:rsidRPr="008A338B" w:rsidRDefault="009D174D" w:rsidP="009D174D">
            <w:pPr>
              <w:rPr>
                <w:rFonts w:ascii="Times New Roman" w:hAnsi="Times New Roman" w:cs="Times New Roman"/>
                <w:bCs/>
                <w:sz w:val="20"/>
                <w:szCs w:val="20"/>
                <w:lang w:eastAsia="ko-KR"/>
              </w:rPr>
            </w:pPr>
          </w:p>
        </w:tc>
        <w:tc>
          <w:tcPr>
            <w:tcW w:w="1350" w:type="dxa"/>
            <w:noWrap/>
            <w:vAlign w:val="center"/>
            <w:hideMark/>
          </w:tcPr>
          <w:p w14:paraId="10C7F9A2" w14:textId="77777777" w:rsidR="009D174D" w:rsidRPr="008A338B" w:rsidRDefault="009D174D" w:rsidP="009D174D">
            <w:pPr>
              <w:rPr>
                <w:rFonts w:ascii="Times New Roman" w:hAnsi="Times New Roman" w:cs="Times New Roman"/>
                <w:bCs/>
                <w:sz w:val="20"/>
                <w:szCs w:val="20"/>
                <w:lang w:eastAsia="ko-KR"/>
              </w:rPr>
            </w:pPr>
          </w:p>
        </w:tc>
      </w:tr>
      <w:tr w:rsidR="009811E4" w:rsidRPr="009D174D" w14:paraId="045E5C1C" w14:textId="77777777" w:rsidTr="008A338B">
        <w:trPr>
          <w:trHeight w:val="290"/>
        </w:trPr>
        <w:tc>
          <w:tcPr>
            <w:tcW w:w="1795" w:type="dxa"/>
            <w:noWrap/>
            <w:vAlign w:val="center"/>
            <w:hideMark/>
          </w:tcPr>
          <w:p w14:paraId="79BA3D59" w14:textId="77777777" w:rsidR="009D174D" w:rsidRPr="008A338B" w:rsidRDefault="009D174D" w:rsidP="008A338B">
            <w:pPr>
              <w:ind w:left="288"/>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No</w:t>
            </w:r>
          </w:p>
        </w:tc>
        <w:tc>
          <w:tcPr>
            <w:tcW w:w="1440" w:type="dxa"/>
            <w:vAlign w:val="center"/>
            <w:hideMark/>
          </w:tcPr>
          <w:p w14:paraId="78D08B72"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1.21 (1.19, 1.23)</w:t>
            </w:r>
          </w:p>
        </w:tc>
        <w:tc>
          <w:tcPr>
            <w:tcW w:w="1170" w:type="dxa"/>
            <w:vMerge w:val="restart"/>
            <w:vAlign w:val="center"/>
            <w:hideMark/>
          </w:tcPr>
          <w:p w14:paraId="73828807" w14:textId="70E49272"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0.08 </w:t>
            </w:r>
            <w:r w:rsidR="00162376">
              <w:rPr>
                <w:rFonts w:ascii="Times New Roman" w:hAnsi="Times New Roman" w:cs="Times New Roman"/>
                <w:bCs/>
                <w:sz w:val="20"/>
                <w:szCs w:val="20"/>
                <w:lang w:eastAsia="ko-KR"/>
              </w:rPr>
              <w:br/>
            </w:r>
            <w:r w:rsidRPr="008A338B">
              <w:rPr>
                <w:rFonts w:ascii="Times New Roman" w:hAnsi="Times New Roman" w:cs="Times New Roman"/>
                <w:bCs/>
                <w:sz w:val="20"/>
                <w:szCs w:val="20"/>
                <w:lang w:eastAsia="ko-KR"/>
              </w:rPr>
              <w:t>(0.01, 0.14)</w:t>
            </w:r>
          </w:p>
        </w:tc>
        <w:tc>
          <w:tcPr>
            <w:tcW w:w="1350" w:type="dxa"/>
            <w:vMerge w:val="restart"/>
            <w:vAlign w:val="center"/>
            <w:hideMark/>
          </w:tcPr>
          <w:p w14:paraId="0A82BFC5" w14:textId="77777777" w:rsidR="001A4E5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1.00 </w:t>
            </w:r>
          </w:p>
          <w:p w14:paraId="71A958DF" w14:textId="48EEC184"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(0.96, 1.04)</w:t>
            </w:r>
          </w:p>
        </w:tc>
        <w:tc>
          <w:tcPr>
            <w:tcW w:w="1440" w:type="dxa"/>
            <w:noWrap/>
            <w:vAlign w:val="center"/>
            <w:hideMark/>
          </w:tcPr>
          <w:p w14:paraId="46443A75"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1.23 (1.21, 1.25)</w:t>
            </w:r>
          </w:p>
        </w:tc>
        <w:tc>
          <w:tcPr>
            <w:tcW w:w="1530" w:type="dxa"/>
            <w:vMerge w:val="restart"/>
            <w:vAlign w:val="center"/>
            <w:hideMark/>
          </w:tcPr>
          <w:p w14:paraId="11090A73" w14:textId="77777777" w:rsidR="001A4E5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0.00 </w:t>
            </w:r>
          </w:p>
          <w:p w14:paraId="428379AA" w14:textId="720A526D"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(-0.06, 0.07)</w:t>
            </w:r>
          </w:p>
        </w:tc>
        <w:tc>
          <w:tcPr>
            <w:tcW w:w="1350" w:type="dxa"/>
            <w:vMerge w:val="restart"/>
            <w:vAlign w:val="center"/>
            <w:hideMark/>
          </w:tcPr>
          <w:p w14:paraId="4DB0141F" w14:textId="77777777" w:rsidR="001A4E5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0.94 </w:t>
            </w:r>
          </w:p>
          <w:p w14:paraId="48DF3C75" w14:textId="763AED5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(0.91, 0.98)</w:t>
            </w:r>
          </w:p>
        </w:tc>
        <w:tc>
          <w:tcPr>
            <w:tcW w:w="1530" w:type="dxa"/>
            <w:noWrap/>
            <w:vAlign w:val="center"/>
            <w:hideMark/>
          </w:tcPr>
          <w:p w14:paraId="44557FB7"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1.25 (1.22, 1.27)</w:t>
            </w:r>
          </w:p>
        </w:tc>
        <w:tc>
          <w:tcPr>
            <w:tcW w:w="1530" w:type="dxa"/>
            <w:vMerge w:val="restart"/>
            <w:vAlign w:val="center"/>
            <w:hideMark/>
          </w:tcPr>
          <w:p w14:paraId="64C31004" w14:textId="77777777" w:rsidR="001A4E5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-0.01 </w:t>
            </w:r>
          </w:p>
          <w:p w14:paraId="1F116DBE" w14:textId="527B71A1"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(-0.08, 0.05)</w:t>
            </w:r>
          </w:p>
        </w:tc>
        <w:tc>
          <w:tcPr>
            <w:tcW w:w="1350" w:type="dxa"/>
            <w:vMerge w:val="restart"/>
            <w:vAlign w:val="center"/>
            <w:hideMark/>
          </w:tcPr>
          <w:p w14:paraId="1206AC2E" w14:textId="77777777" w:rsidR="001A4E5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 xml:space="preserve">0.95 </w:t>
            </w:r>
          </w:p>
          <w:p w14:paraId="7AABD8D4" w14:textId="55434DA6"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(0.91, 0.99)</w:t>
            </w:r>
          </w:p>
        </w:tc>
      </w:tr>
      <w:tr w:rsidR="009811E4" w:rsidRPr="009D174D" w14:paraId="1E986785" w14:textId="77777777" w:rsidTr="008A338B">
        <w:trPr>
          <w:trHeight w:val="300"/>
        </w:trPr>
        <w:tc>
          <w:tcPr>
            <w:tcW w:w="1795" w:type="dxa"/>
            <w:noWrap/>
            <w:vAlign w:val="center"/>
            <w:hideMark/>
          </w:tcPr>
          <w:p w14:paraId="093CEB6B" w14:textId="77777777" w:rsidR="009D174D" w:rsidRPr="008A338B" w:rsidRDefault="009D174D" w:rsidP="008A338B">
            <w:pPr>
              <w:ind w:left="288"/>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Yes</w:t>
            </w:r>
          </w:p>
        </w:tc>
        <w:tc>
          <w:tcPr>
            <w:tcW w:w="1440" w:type="dxa"/>
            <w:vAlign w:val="center"/>
            <w:hideMark/>
          </w:tcPr>
          <w:p w14:paraId="0120198D"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1.21 (1.16, 1.26)</w:t>
            </w:r>
          </w:p>
        </w:tc>
        <w:tc>
          <w:tcPr>
            <w:tcW w:w="1170" w:type="dxa"/>
            <w:vMerge/>
            <w:vAlign w:val="center"/>
            <w:hideMark/>
          </w:tcPr>
          <w:p w14:paraId="4780FA1C"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3A07CD61" w14:textId="77777777" w:rsidR="009D174D" w:rsidRPr="008A338B" w:rsidRDefault="009D174D" w:rsidP="009D174D">
            <w:pPr>
              <w:rPr>
                <w:rFonts w:ascii="Times New Roman" w:hAnsi="Times New Roman" w:cs="Times New Roman"/>
                <w:bCs/>
                <w:sz w:val="20"/>
                <w:szCs w:val="20"/>
                <w:lang w:eastAsia="ko-KR"/>
              </w:rPr>
            </w:pPr>
          </w:p>
        </w:tc>
        <w:tc>
          <w:tcPr>
            <w:tcW w:w="1440" w:type="dxa"/>
            <w:noWrap/>
            <w:vAlign w:val="center"/>
            <w:hideMark/>
          </w:tcPr>
          <w:p w14:paraId="48CF0CB7"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1.16 (1.11, 1.21)</w:t>
            </w:r>
          </w:p>
        </w:tc>
        <w:tc>
          <w:tcPr>
            <w:tcW w:w="1530" w:type="dxa"/>
            <w:vMerge/>
            <w:vAlign w:val="center"/>
            <w:hideMark/>
          </w:tcPr>
          <w:p w14:paraId="4A27A5EA"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6E14EF40" w14:textId="77777777" w:rsidR="009D174D" w:rsidRPr="008A338B" w:rsidRDefault="009D174D" w:rsidP="009D174D">
            <w:pPr>
              <w:rPr>
                <w:rFonts w:ascii="Times New Roman" w:hAnsi="Times New Roman" w:cs="Times New Roman"/>
                <w:bCs/>
                <w:sz w:val="20"/>
                <w:szCs w:val="20"/>
                <w:lang w:eastAsia="ko-KR"/>
              </w:rPr>
            </w:pPr>
          </w:p>
        </w:tc>
        <w:tc>
          <w:tcPr>
            <w:tcW w:w="1530" w:type="dxa"/>
            <w:noWrap/>
            <w:vAlign w:val="center"/>
            <w:hideMark/>
          </w:tcPr>
          <w:p w14:paraId="7FA88101" w14:textId="77777777" w:rsidR="009D174D" w:rsidRPr="008A338B" w:rsidRDefault="009D174D" w:rsidP="009D174D">
            <w:pPr>
              <w:rPr>
                <w:rFonts w:ascii="Times New Roman" w:hAnsi="Times New Roman" w:cs="Times New Roman"/>
                <w:bCs/>
                <w:sz w:val="20"/>
                <w:szCs w:val="20"/>
                <w:lang w:eastAsia="ko-KR"/>
              </w:rPr>
            </w:pPr>
            <w:r w:rsidRPr="008A338B">
              <w:rPr>
                <w:rFonts w:ascii="Times New Roman" w:hAnsi="Times New Roman" w:cs="Times New Roman"/>
                <w:bCs/>
                <w:sz w:val="20"/>
                <w:szCs w:val="20"/>
                <w:lang w:eastAsia="ko-KR"/>
              </w:rPr>
              <w:t>1.19 (1.14, 1.23)</w:t>
            </w:r>
          </w:p>
        </w:tc>
        <w:tc>
          <w:tcPr>
            <w:tcW w:w="1530" w:type="dxa"/>
            <w:vMerge/>
            <w:vAlign w:val="center"/>
            <w:hideMark/>
          </w:tcPr>
          <w:p w14:paraId="7E6A1339" w14:textId="77777777" w:rsidR="009D174D" w:rsidRPr="008A338B" w:rsidRDefault="009D174D" w:rsidP="009D174D">
            <w:pPr>
              <w:rPr>
                <w:rFonts w:ascii="Times New Roman" w:hAnsi="Times New Roman" w:cs="Times New Roman"/>
                <w:bCs/>
                <w:sz w:val="20"/>
                <w:szCs w:val="20"/>
                <w:lang w:eastAsia="ko-KR"/>
              </w:rPr>
            </w:pPr>
          </w:p>
        </w:tc>
        <w:tc>
          <w:tcPr>
            <w:tcW w:w="1350" w:type="dxa"/>
            <w:vMerge/>
            <w:vAlign w:val="center"/>
            <w:hideMark/>
          </w:tcPr>
          <w:p w14:paraId="46706852" w14:textId="77777777" w:rsidR="009D174D" w:rsidRPr="008A338B" w:rsidRDefault="009D174D" w:rsidP="009D174D">
            <w:pPr>
              <w:rPr>
                <w:rFonts w:ascii="Times New Roman" w:hAnsi="Times New Roman" w:cs="Times New Roman"/>
                <w:bCs/>
                <w:sz w:val="20"/>
                <w:szCs w:val="20"/>
                <w:lang w:eastAsia="ko-KR"/>
              </w:rPr>
            </w:pPr>
          </w:p>
        </w:tc>
      </w:tr>
    </w:tbl>
    <w:p w14:paraId="120FD620" w14:textId="1E1AA36A" w:rsidR="009D174D" w:rsidRDefault="009D174D" w:rsidP="00B12502">
      <w:pPr>
        <w:spacing w:line="240" w:lineRule="auto"/>
        <w:rPr>
          <w:rFonts w:ascii="Times New Roman" w:hAnsi="Times New Roman" w:cs="Times New Roman"/>
          <w:b/>
          <w:sz w:val="20"/>
          <w:szCs w:val="20"/>
          <w:lang w:val="en-US" w:eastAsia="ko-KR"/>
        </w:rPr>
        <w:sectPr w:rsidR="009D174D" w:rsidSect="008A338B">
          <w:pgSz w:w="16838" w:h="11906" w:orient="landscape"/>
          <w:pgMar w:top="1440" w:right="1440" w:bottom="1440" w:left="1440" w:header="709" w:footer="709" w:gutter="0"/>
          <w:lnNumType w:countBy="1" w:restart="continuous"/>
          <w:cols w:space="708"/>
          <w:docGrid w:linePitch="360"/>
        </w:sectPr>
      </w:pPr>
    </w:p>
    <w:p w14:paraId="48875906" w14:textId="2FA24E55" w:rsidR="0035411E" w:rsidRPr="008A338B" w:rsidRDefault="00152B70" w:rsidP="008A338B">
      <w:pPr>
        <w:spacing w:line="240" w:lineRule="auto"/>
        <w:rPr>
          <w:rFonts w:ascii="Times New Roman" w:hAnsi="Times New Roman" w:cs="Times New Roman"/>
          <w:b/>
          <w:sz w:val="20"/>
          <w:szCs w:val="20"/>
          <w:lang w:val="en-US" w:eastAsia="ko-KR"/>
        </w:rPr>
      </w:pPr>
      <w:r>
        <w:rPr>
          <w:rFonts w:ascii="Times New Roman" w:hAnsi="Times New Roman" w:cs="Times New Roman" w:hint="eastAsia"/>
          <w:b/>
          <w:sz w:val="20"/>
          <w:szCs w:val="20"/>
          <w:lang w:val="en-US" w:eastAsia="ko-KR"/>
        </w:rPr>
        <w:t xml:space="preserve">Table S14. Comparison of the associations obtained from cox </w:t>
      </w:r>
      <w:r>
        <w:rPr>
          <w:rFonts w:ascii="Times New Roman" w:hAnsi="Times New Roman" w:cs="Times New Roman"/>
          <w:b/>
          <w:sz w:val="20"/>
          <w:szCs w:val="20"/>
          <w:lang w:val="en-US" w:eastAsia="ko-KR"/>
        </w:rPr>
        <w:t>proportional</w:t>
      </w:r>
      <w:r>
        <w:rPr>
          <w:rFonts w:ascii="Times New Roman" w:hAnsi="Times New Roman" w:cs="Times New Roman" w:hint="eastAsia"/>
          <w:b/>
          <w:sz w:val="20"/>
          <w:szCs w:val="20"/>
          <w:lang w:val="en-US" w:eastAsia="ko-KR"/>
        </w:rPr>
        <w:t xml:space="preserve"> hazard model and from</w:t>
      </w:r>
      <w:r w:rsidR="0035411E">
        <w:rPr>
          <w:rFonts w:ascii="Times New Roman" w:hAnsi="Times New Roman" w:cs="Times New Roman" w:hint="eastAsia"/>
          <w:b/>
          <w:sz w:val="20"/>
          <w:szCs w:val="20"/>
          <w:lang w:val="en-US" w:eastAsia="ko-KR"/>
        </w:rPr>
        <w:t xml:space="preserve"> Fine-Gray</w:t>
      </w:r>
      <w:r>
        <w:rPr>
          <w:rFonts w:ascii="Times New Roman" w:hAnsi="Times New Roman" w:cs="Times New Roman" w:hint="eastAsia"/>
          <w:b/>
          <w:sz w:val="20"/>
          <w:szCs w:val="20"/>
          <w:lang w:val="en-US" w:eastAsia="ko-KR"/>
        </w:rPr>
        <w:t xml:space="preserve"> model </w:t>
      </w:r>
      <w:r>
        <w:rPr>
          <w:rFonts w:ascii="Times New Roman" w:hAnsi="Times New Roman" w:cs="Times New Roman"/>
          <w:b/>
          <w:sz w:val="20"/>
          <w:szCs w:val="20"/>
          <w:lang w:val="en-US" w:eastAsia="ko-KR"/>
        </w:rPr>
        <w:t>accounting</w:t>
      </w:r>
      <w:r>
        <w:rPr>
          <w:rFonts w:ascii="Times New Roman" w:hAnsi="Times New Roman" w:cs="Times New Roman" w:hint="eastAsia"/>
          <w:b/>
          <w:sz w:val="20"/>
          <w:szCs w:val="20"/>
          <w:lang w:val="en-US" w:eastAsia="ko-KR"/>
        </w:rPr>
        <w:t xml:space="preserve"> for competing risk.</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2885"/>
        <w:gridCol w:w="2155"/>
        <w:gridCol w:w="2250"/>
      </w:tblGrid>
      <w:tr w:rsidR="0035411E" w:rsidRPr="0035411E" w14:paraId="5E4B4571" w14:textId="77777777" w:rsidTr="008A338B">
        <w:trPr>
          <w:trHeight w:val="300"/>
        </w:trPr>
        <w:tc>
          <w:tcPr>
            <w:tcW w:w="1615" w:type="dxa"/>
            <w:vMerge w:val="restart"/>
            <w:shd w:val="clear" w:color="auto" w:fill="auto"/>
            <w:noWrap/>
            <w:hideMark/>
          </w:tcPr>
          <w:p w14:paraId="0B6F0B35" w14:textId="5F8DBAC9" w:rsidR="0035411E" w:rsidRPr="008A338B" w:rsidRDefault="0035411E" w:rsidP="008A338B">
            <w:pPr>
              <w:spacing w:after="0" w:line="240" w:lineRule="auto"/>
              <w:rPr>
                <w:rFonts w:ascii="Times New Roman" w:eastAsiaTheme="minorEastAsia" w:hAnsi="Times New Roman" w:cs="Times New Roman"/>
                <w:sz w:val="24"/>
                <w:szCs w:val="24"/>
                <w:lang w:val="en-US" w:eastAsia="ko-KR"/>
              </w:rPr>
            </w:pPr>
            <w:r>
              <w:rPr>
                <w:rFonts w:ascii="Times New Roman" w:eastAsiaTheme="minorEastAsia" w:hAnsi="Times New Roman" w:cs="Times New Roman" w:hint="eastAsia"/>
                <w:sz w:val="24"/>
                <w:szCs w:val="24"/>
                <w:lang w:val="en-US" w:eastAsia="ko-KR"/>
              </w:rPr>
              <w:t>Pollutants</w:t>
            </w:r>
          </w:p>
        </w:tc>
        <w:tc>
          <w:tcPr>
            <w:tcW w:w="2885" w:type="dxa"/>
            <w:shd w:val="clear" w:color="auto" w:fill="auto"/>
            <w:noWrap/>
            <w:hideMark/>
          </w:tcPr>
          <w:p w14:paraId="7E277880" w14:textId="77777777" w:rsidR="0035411E" w:rsidRDefault="0035411E" w:rsidP="00B015DA">
            <w:pPr>
              <w:spacing w:after="0" w:line="240" w:lineRule="auto"/>
              <w:rPr>
                <w:rFonts w:ascii="Times New Roman" w:eastAsiaTheme="minorEastAsia" w:hAnsi="Times New Roman" w:cs="Times New Roman"/>
                <w:color w:val="000000"/>
                <w:lang w:val="en-US" w:eastAsia="ko-KR"/>
              </w:rPr>
            </w:pPr>
            <w:r w:rsidRPr="0035411E">
              <w:rPr>
                <w:rFonts w:ascii="Times New Roman" w:eastAsia="Times New Roman" w:hAnsi="Times New Roman" w:cs="Times New Roman"/>
                <w:color w:val="000000"/>
                <w:lang w:val="en-US" w:eastAsia="zh-CN"/>
              </w:rPr>
              <w:t>Total Population</w:t>
            </w:r>
          </w:p>
          <w:p w14:paraId="3E0DA36E" w14:textId="696086AA" w:rsidR="006D62C5" w:rsidRPr="008A338B" w:rsidRDefault="006D62C5" w:rsidP="008A338B">
            <w:pPr>
              <w:spacing w:after="0" w:line="240" w:lineRule="auto"/>
              <w:rPr>
                <w:rFonts w:ascii="Times New Roman" w:eastAsiaTheme="minorEastAsia" w:hAnsi="Times New Roman" w:cs="Times New Roman"/>
                <w:color w:val="000000"/>
                <w:lang w:val="en-US" w:eastAsia="ko-KR"/>
              </w:rPr>
            </w:pPr>
            <w:r>
              <w:rPr>
                <w:rFonts w:ascii="Times New Roman" w:eastAsiaTheme="minorEastAsia" w:hAnsi="Times New Roman" w:cs="Times New Roman" w:hint="eastAsia"/>
                <w:color w:val="000000"/>
                <w:lang w:val="en-US" w:eastAsia="ko-KR"/>
              </w:rPr>
              <w:t>(</w:t>
            </w:r>
            <w:r>
              <w:rPr>
                <w:rFonts w:ascii="Times New Roman" w:eastAsia="Times New Roman" w:hAnsi="Times New Roman" w:cs="Times New Roman"/>
                <w:kern w:val="24"/>
                <w:lang w:eastAsia="ko-KR"/>
              </w:rPr>
              <w:t xml:space="preserve">81,731 cases among </w:t>
            </w:r>
            <w:r w:rsidRPr="00F61CA8">
              <w:rPr>
                <w:rFonts w:ascii="Times New Roman" w:eastAsia="Times New Roman" w:hAnsi="Times New Roman" w:cs="Times New Roman"/>
                <w:kern w:val="24"/>
                <w:lang w:eastAsia="ko-KR"/>
              </w:rPr>
              <w:t>934,7</w:t>
            </w:r>
            <w:r>
              <w:rPr>
                <w:rFonts w:ascii="Times New Roman" w:eastAsia="Times New Roman" w:hAnsi="Times New Roman" w:cs="Times New Roman"/>
                <w:kern w:val="24"/>
                <w:lang w:eastAsia="ko-KR"/>
              </w:rPr>
              <w:t>92 subjects</w:t>
            </w:r>
            <w:r>
              <w:rPr>
                <w:rFonts w:ascii="Times New Roman" w:eastAsiaTheme="minorEastAsia" w:hAnsi="Times New Roman" w:cs="Times New Roman" w:hint="eastAsia"/>
                <w:color w:val="000000"/>
                <w:lang w:val="en-US" w:eastAsia="ko-KR"/>
              </w:rPr>
              <w:t>)</w:t>
            </w:r>
          </w:p>
        </w:tc>
        <w:tc>
          <w:tcPr>
            <w:tcW w:w="4405" w:type="dxa"/>
            <w:gridSpan w:val="2"/>
            <w:shd w:val="clear" w:color="auto" w:fill="auto"/>
            <w:noWrap/>
            <w:hideMark/>
          </w:tcPr>
          <w:p w14:paraId="102A1A62" w14:textId="77777777" w:rsidR="0035411E" w:rsidRDefault="0035411E" w:rsidP="00B015DA">
            <w:pPr>
              <w:spacing w:after="0" w:line="240" w:lineRule="auto"/>
              <w:rPr>
                <w:rFonts w:ascii="Times New Roman" w:eastAsiaTheme="minorEastAsia" w:hAnsi="Times New Roman" w:cs="Times New Roman"/>
                <w:color w:val="000000"/>
                <w:lang w:val="en-US" w:eastAsia="ko-KR"/>
              </w:rPr>
            </w:pPr>
            <w:r w:rsidRPr="0035411E">
              <w:rPr>
                <w:rFonts w:ascii="Times New Roman" w:eastAsia="Times New Roman" w:hAnsi="Times New Roman" w:cs="Times New Roman"/>
                <w:color w:val="000000"/>
                <w:lang w:val="en-US" w:eastAsia="zh-CN"/>
              </w:rPr>
              <w:t>Sub-sample</w:t>
            </w:r>
          </w:p>
          <w:p w14:paraId="36D68223" w14:textId="11390B0E" w:rsidR="0009454F" w:rsidRPr="008A338B" w:rsidRDefault="0009454F" w:rsidP="008A338B">
            <w:pPr>
              <w:spacing w:after="0" w:line="240" w:lineRule="auto"/>
              <w:rPr>
                <w:rFonts w:ascii="Times New Roman" w:eastAsiaTheme="minorEastAsia" w:hAnsi="Times New Roman" w:cs="Times New Roman"/>
                <w:color w:val="000000"/>
                <w:lang w:val="en-US" w:eastAsia="ko-KR"/>
              </w:rPr>
            </w:pPr>
            <w:r>
              <w:rPr>
                <w:rFonts w:ascii="Times New Roman" w:eastAsiaTheme="minorEastAsia" w:hAnsi="Times New Roman" w:cs="Times New Roman" w:hint="eastAsia"/>
                <w:color w:val="000000"/>
                <w:lang w:val="en-US" w:eastAsia="ko-KR"/>
              </w:rPr>
              <w:t>(</w:t>
            </w:r>
            <w:r>
              <w:rPr>
                <w:rFonts w:ascii="Times New Roman" w:eastAsiaTheme="minorEastAsia" w:hAnsi="Times New Roman" w:cs="Times New Roman" w:hint="eastAsia"/>
                <w:kern w:val="24"/>
                <w:lang w:eastAsia="ko-KR"/>
              </w:rPr>
              <w:t>4,087</w:t>
            </w:r>
            <w:r>
              <w:rPr>
                <w:rFonts w:ascii="Times New Roman" w:eastAsia="Times New Roman" w:hAnsi="Times New Roman" w:cs="Times New Roman"/>
                <w:kern w:val="24"/>
                <w:lang w:eastAsia="ko-KR"/>
              </w:rPr>
              <w:t xml:space="preserve"> cases among </w:t>
            </w:r>
            <w:r>
              <w:rPr>
                <w:rFonts w:ascii="Times New Roman" w:eastAsiaTheme="minorEastAsia" w:hAnsi="Times New Roman" w:cs="Times New Roman" w:hint="eastAsia"/>
                <w:kern w:val="24"/>
                <w:lang w:eastAsia="ko-KR"/>
              </w:rPr>
              <w:t>46,739</w:t>
            </w:r>
            <w:r>
              <w:rPr>
                <w:rFonts w:ascii="Times New Roman" w:eastAsia="Times New Roman" w:hAnsi="Times New Roman" w:cs="Times New Roman"/>
                <w:kern w:val="24"/>
                <w:lang w:eastAsia="ko-KR"/>
              </w:rPr>
              <w:t xml:space="preserve"> subjects</w:t>
            </w:r>
            <w:r>
              <w:rPr>
                <w:rFonts w:ascii="Times New Roman" w:eastAsiaTheme="minorEastAsia" w:hAnsi="Times New Roman" w:cs="Times New Roman" w:hint="eastAsia"/>
                <w:color w:val="000000"/>
                <w:lang w:val="en-US" w:eastAsia="ko-KR"/>
              </w:rPr>
              <w:t>)</w:t>
            </w:r>
          </w:p>
        </w:tc>
      </w:tr>
      <w:tr w:rsidR="006D62C5" w:rsidRPr="0035411E" w14:paraId="10DB90C2" w14:textId="77777777" w:rsidTr="008A338B">
        <w:trPr>
          <w:trHeight w:val="615"/>
        </w:trPr>
        <w:tc>
          <w:tcPr>
            <w:tcW w:w="1615" w:type="dxa"/>
            <w:vMerge/>
            <w:shd w:val="clear" w:color="auto" w:fill="auto"/>
            <w:noWrap/>
            <w:hideMark/>
          </w:tcPr>
          <w:p w14:paraId="08B3D9E5" w14:textId="77777777" w:rsidR="006D62C5" w:rsidRPr="0035411E" w:rsidRDefault="006D62C5" w:rsidP="008A338B">
            <w:pPr>
              <w:spacing w:after="0" w:line="240" w:lineRule="auto"/>
              <w:rPr>
                <w:rFonts w:ascii="Times New Roman" w:eastAsia="Times New Roman" w:hAnsi="Times New Roman" w:cs="Times New Roman"/>
                <w:color w:val="000000"/>
                <w:lang w:val="en-US" w:eastAsia="zh-CN"/>
              </w:rPr>
            </w:pPr>
          </w:p>
        </w:tc>
        <w:tc>
          <w:tcPr>
            <w:tcW w:w="2885" w:type="dxa"/>
            <w:shd w:val="clear" w:color="auto" w:fill="auto"/>
            <w:noWrap/>
            <w:hideMark/>
          </w:tcPr>
          <w:p w14:paraId="7803F4E3" w14:textId="77777777" w:rsidR="006D62C5" w:rsidRPr="0035411E" w:rsidRDefault="006D62C5" w:rsidP="008A338B">
            <w:pPr>
              <w:spacing w:after="0" w:line="240" w:lineRule="auto"/>
              <w:rPr>
                <w:rFonts w:ascii="Times New Roman" w:eastAsia="Times New Roman" w:hAnsi="Times New Roman" w:cs="Times New Roman"/>
                <w:color w:val="000000"/>
                <w:lang w:val="en-US" w:eastAsia="zh-CN"/>
              </w:rPr>
            </w:pPr>
            <w:r w:rsidRPr="0035411E">
              <w:rPr>
                <w:rFonts w:ascii="Times New Roman" w:eastAsia="Times New Roman" w:hAnsi="Times New Roman" w:cs="Times New Roman"/>
                <w:color w:val="000000"/>
                <w:lang w:val="en-US" w:eastAsia="zh-CN"/>
              </w:rPr>
              <w:t>Main Model</w:t>
            </w:r>
            <w:r w:rsidRPr="0035411E">
              <w:rPr>
                <w:rFonts w:ascii="Times New Roman" w:eastAsia="Times New Roman" w:hAnsi="Times New Roman" w:cs="Times New Roman"/>
                <w:color w:val="000000"/>
                <w:lang w:val="en-US" w:eastAsia="zh-CN"/>
              </w:rPr>
              <w:br/>
              <w:t>HR (95% CI)</w:t>
            </w:r>
          </w:p>
        </w:tc>
        <w:tc>
          <w:tcPr>
            <w:tcW w:w="2155" w:type="dxa"/>
            <w:shd w:val="clear" w:color="auto" w:fill="auto"/>
            <w:hideMark/>
          </w:tcPr>
          <w:p w14:paraId="6B2166D7" w14:textId="77777777" w:rsidR="006D62C5" w:rsidRPr="0035411E" w:rsidRDefault="006D62C5" w:rsidP="008A338B">
            <w:pPr>
              <w:spacing w:after="0" w:line="240" w:lineRule="auto"/>
              <w:rPr>
                <w:rFonts w:ascii="Times New Roman" w:eastAsia="Times New Roman" w:hAnsi="Times New Roman" w:cs="Times New Roman"/>
                <w:color w:val="000000"/>
                <w:lang w:val="en-US" w:eastAsia="zh-CN"/>
              </w:rPr>
            </w:pPr>
            <w:r w:rsidRPr="0035411E">
              <w:rPr>
                <w:rFonts w:ascii="Times New Roman" w:eastAsia="Times New Roman" w:hAnsi="Times New Roman" w:cs="Times New Roman"/>
                <w:color w:val="000000"/>
                <w:lang w:val="en-US" w:eastAsia="zh-CN"/>
              </w:rPr>
              <w:t>Main Model</w:t>
            </w:r>
            <w:r w:rsidRPr="0035411E">
              <w:rPr>
                <w:rFonts w:ascii="Times New Roman" w:eastAsia="Times New Roman" w:hAnsi="Times New Roman" w:cs="Times New Roman"/>
                <w:color w:val="000000"/>
                <w:lang w:val="en-US" w:eastAsia="zh-CN"/>
              </w:rPr>
              <w:br/>
              <w:t>HR (95% CI)</w:t>
            </w:r>
          </w:p>
        </w:tc>
        <w:tc>
          <w:tcPr>
            <w:tcW w:w="2250" w:type="dxa"/>
            <w:shd w:val="clear" w:color="auto" w:fill="auto"/>
            <w:hideMark/>
          </w:tcPr>
          <w:p w14:paraId="7B73499A" w14:textId="77777777" w:rsidR="006D62C5" w:rsidRPr="0035411E" w:rsidRDefault="006D62C5" w:rsidP="008A338B">
            <w:pPr>
              <w:spacing w:after="0" w:line="240" w:lineRule="auto"/>
              <w:rPr>
                <w:rFonts w:ascii="Times New Roman" w:eastAsia="Times New Roman" w:hAnsi="Times New Roman" w:cs="Times New Roman"/>
                <w:color w:val="000000"/>
                <w:lang w:val="en-US" w:eastAsia="zh-CN"/>
              </w:rPr>
            </w:pPr>
            <w:r w:rsidRPr="0035411E">
              <w:rPr>
                <w:rFonts w:ascii="Times New Roman" w:eastAsia="Times New Roman" w:hAnsi="Times New Roman" w:cs="Times New Roman"/>
                <w:color w:val="000000"/>
                <w:lang w:val="en-US" w:eastAsia="zh-CN"/>
              </w:rPr>
              <w:t>Fine-Gray Model</w:t>
            </w:r>
            <w:r w:rsidRPr="0035411E">
              <w:rPr>
                <w:rFonts w:ascii="Times New Roman" w:eastAsia="Times New Roman" w:hAnsi="Times New Roman" w:cs="Times New Roman"/>
                <w:color w:val="000000"/>
                <w:lang w:val="en-US" w:eastAsia="zh-CN"/>
              </w:rPr>
              <w:br/>
            </w:r>
            <w:proofErr w:type="spellStart"/>
            <w:r w:rsidRPr="0035411E">
              <w:rPr>
                <w:rFonts w:ascii="Times New Roman" w:eastAsia="Times New Roman" w:hAnsi="Times New Roman" w:cs="Times New Roman"/>
                <w:color w:val="000000"/>
                <w:lang w:val="en-US" w:eastAsia="zh-CN"/>
              </w:rPr>
              <w:t>sHR</w:t>
            </w:r>
            <w:proofErr w:type="spellEnd"/>
            <w:r w:rsidRPr="0035411E">
              <w:rPr>
                <w:rFonts w:ascii="Times New Roman" w:eastAsia="Times New Roman" w:hAnsi="Times New Roman" w:cs="Times New Roman"/>
                <w:color w:val="000000"/>
                <w:lang w:val="en-US" w:eastAsia="zh-CN"/>
              </w:rPr>
              <w:t xml:space="preserve"> (95% CI)</w:t>
            </w:r>
          </w:p>
        </w:tc>
      </w:tr>
      <w:tr w:rsidR="0009454F" w:rsidRPr="0035411E" w14:paraId="33235D6D" w14:textId="77777777" w:rsidTr="008A338B">
        <w:trPr>
          <w:trHeight w:val="300"/>
        </w:trPr>
        <w:tc>
          <w:tcPr>
            <w:tcW w:w="1615" w:type="dxa"/>
            <w:shd w:val="clear" w:color="auto" w:fill="auto"/>
            <w:noWrap/>
            <w:hideMark/>
          </w:tcPr>
          <w:p w14:paraId="64081F6E" w14:textId="77777777" w:rsidR="0009454F" w:rsidRPr="0035411E" w:rsidRDefault="0009454F" w:rsidP="008A338B">
            <w:pPr>
              <w:spacing w:after="0" w:line="240" w:lineRule="auto"/>
              <w:rPr>
                <w:rFonts w:ascii="Times New Roman" w:eastAsia="Times New Roman" w:hAnsi="Times New Roman" w:cs="Times New Roman"/>
                <w:color w:val="000000"/>
                <w:lang w:val="en-US" w:eastAsia="zh-CN"/>
              </w:rPr>
            </w:pPr>
            <w:r w:rsidRPr="0035411E">
              <w:rPr>
                <w:rFonts w:ascii="Times New Roman" w:eastAsia="Times New Roman" w:hAnsi="Times New Roman" w:cs="Times New Roman"/>
                <w:color w:val="000000"/>
                <w:lang w:val="en-US" w:eastAsia="zh-CN"/>
              </w:rPr>
              <w:t>PM</w:t>
            </w:r>
            <w:r w:rsidRPr="008A338B">
              <w:rPr>
                <w:rFonts w:ascii="Times New Roman" w:eastAsia="Times New Roman" w:hAnsi="Times New Roman" w:cs="Times New Roman"/>
                <w:color w:val="000000"/>
                <w:vertAlign w:val="subscript"/>
                <w:lang w:val="en-US" w:eastAsia="zh-CN"/>
              </w:rPr>
              <w:t>2.5</w:t>
            </w:r>
          </w:p>
        </w:tc>
        <w:tc>
          <w:tcPr>
            <w:tcW w:w="2885" w:type="dxa"/>
            <w:shd w:val="clear" w:color="auto" w:fill="auto"/>
            <w:noWrap/>
            <w:hideMark/>
          </w:tcPr>
          <w:p w14:paraId="7A5B7AA4" w14:textId="743B6E37" w:rsidR="0009454F" w:rsidRPr="0035411E" w:rsidRDefault="0009454F" w:rsidP="008A338B">
            <w:pPr>
              <w:spacing w:after="0" w:line="240" w:lineRule="auto"/>
              <w:rPr>
                <w:rFonts w:ascii="Times New Roman" w:eastAsia="Times New Roman" w:hAnsi="Times New Roman" w:cs="Times New Roman"/>
                <w:color w:val="000000"/>
                <w:lang w:val="en-US" w:eastAsia="zh-CN"/>
              </w:rPr>
            </w:pPr>
            <w:r w:rsidRPr="00D67B9B">
              <w:rPr>
                <w:rFonts w:ascii="Times New Roman" w:eastAsia="Times New Roman" w:hAnsi="Times New Roman" w:cs="Times New Roman"/>
                <w:kern w:val="24"/>
                <w:lang w:val="en-US" w:eastAsia="ko-KR"/>
              </w:rPr>
              <w:t>1</w:t>
            </w:r>
            <w:r>
              <w:rPr>
                <w:rFonts w:ascii="Times New Roman" w:eastAsia="Times New Roman" w:hAnsi="Times New Roman" w:cs="Times New Roman"/>
                <w:kern w:val="24"/>
                <w:lang w:val="en-US" w:eastAsia="ko-KR"/>
              </w:rPr>
              <w:t>·</w:t>
            </w:r>
            <w:r w:rsidRPr="00D67B9B">
              <w:rPr>
                <w:rFonts w:ascii="Times New Roman" w:eastAsia="Times New Roman" w:hAnsi="Times New Roman" w:cs="Times New Roman"/>
                <w:kern w:val="24"/>
                <w:lang w:val="en-US" w:eastAsia="ko-KR"/>
              </w:rPr>
              <w:t>14 (1</w:t>
            </w:r>
            <w:r>
              <w:rPr>
                <w:rFonts w:ascii="Times New Roman" w:eastAsia="Times New Roman" w:hAnsi="Times New Roman" w:cs="Times New Roman"/>
                <w:kern w:val="24"/>
                <w:lang w:val="en-US" w:eastAsia="ko-KR"/>
              </w:rPr>
              <w:t>·</w:t>
            </w:r>
            <w:r w:rsidRPr="00D67B9B">
              <w:rPr>
                <w:rFonts w:ascii="Times New Roman" w:eastAsia="Times New Roman" w:hAnsi="Times New Roman" w:cs="Times New Roman"/>
                <w:kern w:val="24"/>
                <w:lang w:val="en-US" w:eastAsia="ko-KR"/>
              </w:rPr>
              <w:t>12, 1</w:t>
            </w:r>
            <w:r>
              <w:rPr>
                <w:rFonts w:ascii="Times New Roman" w:eastAsia="Times New Roman" w:hAnsi="Times New Roman" w:cs="Times New Roman"/>
                <w:kern w:val="24"/>
                <w:lang w:val="en-US" w:eastAsia="ko-KR"/>
              </w:rPr>
              <w:t>·</w:t>
            </w:r>
            <w:r w:rsidRPr="00D67B9B">
              <w:rPr>
                <w:rFonts w:ascii="Times New Roman" w:eastAsia="Times New Roman" w:hAnsi="Times New Roman" w:cs="Times New Roman"/>
                <w:kern w:val="24"/>
                <w:lang w:val="en-US" w:eastAsia="ko-KR"/>
              </w:rPr>
              <w:t>16)</w:t>
            </w:r>
          </w:p>
        </w:tc>
        <w:tc>
          <w:tcPr>
            <w:tcW w:w="2155" w:type="dxa"/>
            <w:shd w:val="clear" w:color="auto" w:fill="auto"/>
            <w:noWrap/>
            <w:vAlign w:val="bottom"/>
          </w:tcPr>
          <w:p w14:paraId="0DA93456" w14:textId="410A67B9" w:rsidR="0009454F" w:rsidRPr="008A338B" w:rsidRDefault="0009454F" w:rsidP="008A338B">
            <w:pPr>
              <w:spacing w:after="0" w:line="240" w:lineRule="auto"/>
              <w:rPr>
                <w:rFonts w:ascii="Times New Roman" w:eastAsia="Times New Roman" w:hAnsi="Times New Roman" w:cs="Times New Roman"/>
                <w:kern w:val="24"/>
                <w:lang w:val="en-US" w:eastAsia="ko-KR"/>
              </w:rPr>
            </w:pPr>
            <w:r w:rsidRPr="008A338B">
              <w:rPr>
                <w:rFonts w:ascii="Times New Roman" w:eastAsia="Times New Roman" w:hAnsi="Times New Roman" w:cs="Times New Roman"/>
                <w:kern w:val="24"/>
                <w:lang w:val="en-US" w:eastAsia="ko-KR"/>
              </w:rPr>
              <w:t>1.14 (1.10, 1.19)</w:t>
            </w:r>
          </w:p>
        </w:tc>
        <w:tc>
          <w:tcPr>
            <w:tcW w:w="2250" w:type="dxa"/>
            <w:shd w:val="clear" w:color="auto" w:fill="auto"/>
            <w:noWrap/>
            <w:vAlign w:val="bottom"/>
          </w:tcPr>
          <w:p w14:paraId="2F498941" w14:textId="37D03995" w:rsidR="0009454F" w:rsidRPr="0035411E" w:rsidRDefault="0009454F" w:rsidP="008A338B">
            <w:pPr>
              <w:spacing w:after="0" w:line="240" w:lineRule="auto"/>
              <w:rPr>
                <w:rFonts w:ascii="Times New Roman" w:eastAsia="Times New Roman" w:hAnsi="Times New Roman" w:cs="Times New Roman"/>
                <w:color w:val="000000"/>
                <w:lang w:val="en-US" w:eastAsia="zh-CN"/>
              </w:rPr>
            </w:pPr>
            <w:r>
              <w:rPr>
                <w:rFonts w:ascii="Arial" w:hAnsi="Arial" w:cs="Arial"/>
                <w:sz w:val="20"/>
                <w:szCs w:val="20"/>
              </w:rPr>
              <w:t>1.13 (1.08, 1.18)</w:t>
            </w:r>
          </w:p>
        </w:tc>
      </w:tr>
      <w:tr w:rsidR="0009454F" w:rsidRPr="0035411E" w14:paraId="71C2DD6E" w14:textId="77777777" w:rsidTr="008A338B">
        <w:trPr>
          <w:trHeight w:val="300"/>
        </w:trPr>
        <w:tc>
          <w:tcPr>
            <w:tcW w:w="1615" w:type="dxa"/>
            <w:shd w:val="clear" w:color="auto" w:fill="auto"/>
            <w:noWrap/>
            <w:hideMark/>
          </w:tcPr>
          <w:p w14:paraId="6EC3FE21" w14:textId="77777777" w:rsidR="0009454F" w:rsidRPr="0035411E" w:rsidRDefault="0009454F" w:rsidP="008A338B">
            <w:pPr>
              <w:spacing w:after="0" w:line="240" w:lineRule="auto"/>
              <w:rPr>
                <w:rFonts w:ascii="Times New Roman" w:eastAsia="Times New Roman" w:hAnsi="Times New Roman" w:cs="Times New Roman"/>
                <w:color w:val="000000"/>
                <w:lang w:val="en-US" w:eastAsia="zh-CN"/>
              </w:rPr>
            </w:pPr>
            <w:r w:rsidRPr="0035411E">
              <w:rPr>
                <w:rFonts w:ascii="Times New Roman" w:eastAsia="Times New Roman" w:hAnsi="Times New Roman" w:cs="Times New Roman"/>
                <w:color w:val="000000"/>
                <w:lang w:val="en-US" w:eastAsia="zh-CN"/>
              </w:rPr>
              <w:t>NO</w:t>
            </w:r>
            <w:r w:rsidRPr="008A338B">
              <w:rPr>
                <w:rFonts w:ascii="Times New Roman" w:eastAsia="Times New Roman" w:hAnsi="Times New Roman" w:cs="Times New Roman"/>
                <w:color w:val="000000"/>
                <w:vertAlign w:val="subscript"/>
                <w:lang w:val="en-US" w:eastAsia="zh-CN"/>
              </w:rPr>
              <w:t>2</w:t>
            </w:r>
          </w:p>
        </w:tc>
        <w:tc>
          <w:tcPr>
            <w:tcW w:w="2885" w:type="dxa"/>
            <w:shd w:val="clear" w:color="auto" w:fill="auto"/>
            <w:noWrap/>
            <w:hideMark/>
          </w:tcPr>
          <w:p w14:paraId="4494BCA7" w14:textId="4F2C31D2" w:rsidR="0009454F" w:rsidRPr="0035411E" w:rsidRDefault="0009454F" w:rsidP="008A338B">
            <w:pPr>
              <w:spacing w:after="0" w:line="240" w:lineRule="auto"/>
              <w:rPr>
                <w:rFonts w:ascii="Times New Roman" w:eastAsia="Times New Roman" w:hAnsi="Times New Roman" w:cs="Times New Roman"/>
                <w:color w:val="000000"/>
                <w:lang w:val="en-US" w:eastAsia="zh-CN"/>
              </w:rPr>
            </w:pPr>
            <w:r w:rsidRPr="00D67B9B">
              <w:rPr>
                <w:rFonts w:ascii="Times New Roman" w:eastAsia="Times New Roman" w:hAnsi="Times New Roman" w:cs="Times New Roman"/>
                <w:kern w:val="24"/>
                <w:lang w:val="en-US" w:eastAsia="ko-KR"/>
              </w:rPr>
              <w:t>1</w:t>
            </w:r>
            <w:r>
              <w:rPr>
                <w:rFonts w:ascii="Times New Roman" w:eastAsia="Times New Roman" w:hAnsi="Times New Roman" w:cs="Times New Roman"/>
                <w:kern w:val="24"/>
                <w:lang w:val="en-US" w:eastAsia="ko-KR"/>
              </w:rPr>
              <w:t>·</w:t>
            </w:r>
            <w:r w:rsidRPr="00D67B9B">
              <w:rPr>
                <w:rFonts w:ascii="Times New Roman" w:eastAsia="Times New Roman" w:hAnsi="Times New Roman" w:cs="Times New Roman"/>
                <w:kern w:val="24"/>
                <w:lang w:val="en-US" w:eastAsia="ko-KR"/>
              </w:rPr>
              <w:t>25 (1</w:t>
            </w:r>
            <w:r>
              <w:rPr>
                <w:rFonts w:ascii="Times New Roman" w:eastAsia="Times New Roman" w:hAnsi="Times New Roman" w:cs="Times New Roman"/>
                <w:kern w:val="24"/>
                <w:lang w:val="en-US" w:eastAsia="ko-KR"/>
              </w:rPr>
              <w:t>·</w:t>
            </w:r>
            <w:r w:rsidRPr="00D67B9B">
              <w:rPr>
                <w:rFonts w:ascii="Times New Roman" w:eastAsia="Times New Roman" w:hAnsi="Times New Roman" w:cs="Times New Roman"/>
                <w:kern w:val="24"/>
                <w:lang w:val="en-US" w:eastAsia="ko-KR"/>
              </w:rPr>
              <w:t>22, 1</w:t>
            </w:r>
            <w:r>
              <w:rPr>
                <w:rFonts w:ascii="Times New Roman" w:eastAsia="Times New Roman" w:hAnsi="Times New Roman" w:cs="Times New Roman"/>
                <w:kern w:val="24"/>
                <w:lang w:val="en-US" w:eastAsia="ko-KR"/>
              </w:rPr>
              <w:t>·</w:t>
            </w:r>
            <w:r w:rsidRPr="00D67B9B">
              <w:rPr>
                <w:rFonts w:ascii="Times New Roman" w:eastAsia="Times New Roman" w:hAnsi="Times New Roman" w:cs="Times New Roman"/>
                <w:kern w:val="24"/>
                <w:lang w:val="en-US" w:eastAsia="ko-KR"/>
              </w:rPr>
              <w:t>28)</w:t>
            </w:r>
          </w:p>
        </w:tc>
        <w:tc>
          <w:tcPr>
            <w:tcW w:w="2155" w:type="dxa"/>
            <w:shd w:val="clear" w:color="auto" w:fill="auto"/>
            <w:noWrap/>
            <w:vAlign w:val="bottom"/>
          </w:tcPr>
          <w:p w14:paraId="12961BE2" w14:textId="473A0C82" w:rsidR="0009454F" w:rsidRPr="008A338B" w:rsidRDefault="0009454F" w:rsidP="008A338B">
            <w:pPr>
              <w:spacing w:after="0" w:line="240" w:lineRule="auto"/>
              <w:rPr>
                <w:rFonts w:ascii="Times New Roman" w:eastAsia="Times New Roman" w:hAnsi="Times New Roman" w:cs="Times New Roman"/>
                <w:kern w:val="24"/>
                <w:lang w:val="en-US" w:eastAsia="ko-KR"/>
              </w:rPr>
            </w:pPr>
            <w:r w:rsidRPr="008A338B">
              <w:rPr>
                <w:rFonts w:ascii="Times New Roman" w:eastAsia="Times New Roman" w:hAnsi="Times New Roman" w:cs="Times New Roman"/>
                <w:kern w:val="24"/>
                <w:lang w:val="en-US" w:eastAsia="ko-KR"/>
              </w:rPr>
              <w:t>1.30 (1.23, 1.37)</w:t>
            </w:r>
          </w:p>
        </w:tc>
        <w:tc>
          <w:tcPr>
            <w:tcW w:w="2250" w:type="dxa"/>
            <w:shd w:val="clear" w:color="auto" w:fill="auto"/>
            <w:noWrap/>
            <w:vAlign w:val="bottom"/>
          </w:tcPr>
          <w:p w14:paraId="23B855DE" w14:textId="4A3DEBF6" w:rsidR="0009454F" w:rsidRPr="0035411E" w:rsidRDefault="0009454F" w:rsidP="008A338B">
            <w:pPr>
              <w:spacing w:after="0" w:line="240" w:lineRule="auto"/>
              <w:rPr>
                <w:rFonts w:ascii="Times New Roman" w:eastAsia="Times New Roman" w:hAnsi="Times New Roman" w:cs="Times New Roman"/>
                <w:color w:val="000000"/>
                <w:lang w:val="en-US" w:eastAsia="zh-CN"/>
              </w:rPr>
            </w:pPr>
            <w:r>
              <w:rPr>
                <w:rFonts w:ascii="Arial" w:hAnsi="Arial" w:cs="Arial"/>
                <w:sz w:val="20"/>
                <w:szCs w:val="20"/>
              </w:rPr>
              <w:t>1.25 (1.19, 1.33)</w:t>
            </w:r>
          </w:p>
        </w:tc>
      </w:tr>
      <w:tr w:rsidR="0009454F" w:rsidRPr="0035411E" w14:paraId="73532EDF" w14:textId="77777777" w:rsidTr="008A338B">
        <w:trPr>
          <w:trHeight w:val="300"/>
        </w:trPr>
        <w:tc>
          <w:tcPr>
            <w:tcW w:w="1615" w:type="dxa"/>
            <w:shd w:val="clear" w:color="auto" w:fill="auto"/>
            <w:noWrap/>
            <w:hideMark/>
          </w:tcPr>
          <w:p w14:paraId="5BB5BADC" w14:textId="77777777" w:rsidR="0009454F" w:rsidRPr="0035411E" w:rsidRDefault="0009454F" w:rsidP="008A338B">
            <w:pPr>
              <w:spacing w:after="0" w:line="240" w:lineRule="auto"/>
              <w:rPr>
                <w:rFonts w:ascii="Times New Roman" w:eastAsia="Times New Roman" w:hAnsi="Times New Roman" w:cs="Times New Roman"/>
                <w:color w:val="000000"/>
                <w:lang w:val="en-US" w:eastAsia="zh-CN"/>
              </w:rPr>
            </w:pPr>
            <w:r w:rsidRPr="0035411E">
              <w:rPr>
                <w:rFonts w:ascii="Times New Roman" w:eastAsia="Times New Roman" w:hAnsi="Times New Roman" w:cs="Times New Roman"/>
                <w:color w:val="000000"/>
                <w:lang w:val="en-US" w:eastAsia="zh-CN"/>
              </w:rPr>
              <w:t>BC</w:t>
            </w:r>
          </w:p>
        </w:tc>
        <w:tc>
          <w:tcPr>
            <w:tcW w:w="2885" w:type="dxa"/>
            <w:shd w:val="clear" w:color="auto" w:fill="auto"/>
            <w:noWrap/>
            <w:hideMark/>
          </w:tcPr>
          <w:p w14:paraId="3BA1ECD2" w14:textId="658AB9ED" w:rsidR="0009454F" w:rsidRPr="0035411E" w:rsidRDefault="0009454F" w:rsidP="008A338B">
            <w:pPr>
              <w:spacing w:after="0" w:line="240" w:lineRule="auto"/>
              <w:rPr>
                <w:rFonts w:ascii="Times New Roman" w:eastAsia="Times New Roman" w:hAnsi="Times New Roman" w:cs="Times New Roman"/>
                <w:color w:val="000000"/>
                <w:lang w:val="en-US" w:eastAsia="zh-CN"/>
              </w:rPr>
            </w:pPr>
            <w:r w:rsidRPr="00D67B9B">
              <w:rPr>
                <w:rFonts w:ascii="Times New Roman" w:eastAsia="Times New Roman" w:hAnsi="Times New Roman" w:cs="Times New Roman"/>
                <w:kern w:val="24"/>
                <w:lang w:val="en-US" w:eastAsia="ko-KR"/>
              </w:rPr>
              <w:t>1</w:t>
            </w:r>
            <w:r>
              <w:rPr>
                <w:rFonts w:ascii="Times New Roman" w:eastAsia="Times New Roman" w:hAnsi="Times New Roman" w:cs="Times New Roman"/>
                <w:kern w:val="24"/>
                <w:lang w:val="en-US" w:eastAsia="ko-KR"/>
              </w:rPr>
              <w:t>·</w:t>
            </w:r>
            <w:r w:rsidRPr="00D67B9B">
              <w:rPr>
                <w:rFonts w:ascii="Times New Roman" w:eastAsia="Times New Roman" w:hAnsi="Times New Roman" w:cs="Times New Roman"/>
                <w:kern w:val="24"/>
                <w:lang w:val="en-US" w:eastAsia="ko-KR"/>
              </w:rPr>
              <w:t>23 (1</w:t>
            </w:r>
            <w:r>
              <w:rPr>
                <w:rFonts w:ascii="Times New Roman" w:eastAsia="Times New Roman" w:hAnsi="Times New Roman" w:cs="Times New Roman"/>
                <w:kern w:val="24"/>
                <w:lang w:val="en-US" w:eastAsia="ko-KR"/>
              </w:rPr>
              <w:t>·</w:t>
            </w:r>
            <w:r w:rsidRPr="00D67B9B">
              <w:rPr>
                <w:rFonts w:ascii="Times New Roman" w:eastAsia="Times New Roman" w:hAnsi="Times New Roman" w:cs="Times New Roman"/>
                <w:kern w:val="24"/>
                <w:lang w:val="en-US" w:eastAsia="ko-KR"/>
              </w:rPr>
              <w:t>20, 1</w:t>
            </w:r>
            <w:r>
              <w:rPr>
                <w:rFonts w:ascii="Times New Roman" w:eastAsia="Times New Roman" w:hAnsi="Times New Roman" w:cs="Times New Roman"/>
                <w:kern w:val="24"/>
                <w:lang w:val="en-US" w:eastAsia="ko-KR"/>
              </w:rPr>
              <w:t>·</w:t>
            </w:r>
            <w:r w:rsidRPr="00D67B9B">
              <w:rPr>
                <w:rFonts w:ascii="Times New Roman" w:eastAsia="Times New Roman" w:hAnsi="Times New Roman" w:cs="Times New Roman"/>
                <w:kern w:val="24"/>
                <w:lang w:val="en-US" w:eastAsia="ko-KR"/>
              </w:rPr>
              <w:t>26)</w:t>
            </w:r>
          </w:p>
        </w:tc>
        <w:tc>
          <w:tcPr>
            <w:tcW w:w="2155" w:type="dxa"/>
            <w:shd w:val="clear" w:color="auto" w:fill="auto"/>
            <w:noWrap/>
            <w:vAlign w:val="bottom"/>
          </w:tcPr>
          <w:p w14:paraId="0E5DD0F1" w14:textId="18FEAB13" w:rsidR="0009454F" w:rsidRPr="008A338B" w:rsidRDefault="0009454F" w:rsidP="008A338B">
            <w:pPr>
              <w:spacing w:after="0" w:line="240" w:lineRule="auto"/>
              <w:rPr>
                <w:rFonts w:ascii="Times New Roman" w:eastAsia="Times New Roman" w:hAnsi="Times New Roman" w:cs="Times New Roman"/>
                <w:kern w:val="24"/>
                <w:lang w:val="en-US" w:eastAsia="ko-KR"/>
              </w:rPr>
            </w:pPr>
            <w:r w:rsidRPr="008A338B">
              <w:rPr>
                <w:rFonts w:ascii="Times New Roman" w:eastAsia="Times New Roman" w:hAnsi="Times New Roman" w:cs="Times New Roman"/>
                <w:kern w:val="24"/>
                <w:lang w:val="en-US" w:eastAsia="ko-KR"/>
              </w:rPr>
              <w:t>1.28 (1.22, 1.34)</w:t>
            </w:r>
          </w:p>
        </w:tc>
        <w:tc>
          <w:tcPr>
            <w:tcW w:w="2250" w:type="dxa"/>
            <w:shd w:val="clear" w:color="auto" w:fill="auto"/>
            <w:noWrap/>
            <w:vAlign w:val="bottom"/>
          </w:tcPr>
          <w:p w14:paraId="402555A3" w14:textId="4492063F" w:rsidR="0009454F" w:rsidRPr="0035411E" w:rsidRDefault="0009454F" w:rsidP="008A338B">
            <w:pPr>
              <w:spacing w:after="0" w:line="240" w:lineRule="auto"/>
              <w:rPr>
                <w:rFonts w:ascii="Times New Roman" w:eastAsia="Times New Roman" w:hAnsi="Times New Roman" w:cs="Times New Roman"/>
                <w:color w:val="000000"/>
                <w:lang w:val="en-US" w:eastAsia="zh-CN"/>
              </w:rPr>
            </w:pPr>
            <w:r>
              <w:rPr>
                <w:rFonts w:ascii="Arial" w:hAnsi="Arial" w:cs="Arial"/>
                <w:sz w:val="20"/>
                <w:szCs w:val="20"/>
              </w:rPr>
              <w:t>1.22 (1.16, 1.29)</w:t>
            </w:r>
          </w:p>
        </w:tc>
      </w:tr>
    </w:tbl>
    <w:p w14:paraId="3238B718" w14:textId="11DE1ED1" w:rsidR="00B015DA" w:rsidRPr="00093E79" w:rsidRDefault="00B015DA" w:rsidP="00B015DA">
      <w:pPr>
        <w:jc w:val="both"/>
        <w:rPr>
          <w:rFonts w:ascii="Times New Roman" w:hAnsi="Times New Roman" w:cs="Times New Roman"/>
          <w:sz w:val="20"/>
          <w:szCs w:val="20"/>
        </w:rPr>
      </w:pPr>
      <w:proofErr w:type="gramStart"/>
      <w:r w:rsidRPr="00093E79">
        <w:rPr>
          <w:rFonts w:ascii="Times New Roman" w:hAnsi="Times New Roman" w:cs="Times New Roman"/>
          <w:bCs/>
          <w:sz w:val="20"/>
          <w:szCs w:val="20"/>
          <w:lang w:val="en-US" w:eastAsia="ko-KR"/>
        </w:rPr>
        <w:t>Abbreviations:</w:t>
      </w:r>
      <w:r w:rsidRPr="00093E79">
        <w:rPr>
          <w:rFonts w:ascii="Times New Roman" w:hAnsi="Times New Roman" w:cs="Times New Roman" w:hint="eastAsia"/>
          <w:bCs/>
          <w:sz w:val="20"/>
          <w:szCs w:val="20"/>
          <w:lang w:val="en-US" w:eastAsia="ko-KR"/>
        </w:rPr>
        <w:t>-</w:t>
      </w:r>
      <w:proofErr w:type="gramEnd"/>
      <w:r w:rsidRPr="00093E79">
        <w:rPr>
          <w:rFonts w:ascii="Times New Roman" w:hAnsi="Times New Roman" w:cs="Times New Roman"/>
          <w:sz w:val="20"/>
          <w:szCs w:val="20"/>
        </w:rPr>
        <w:t xml:space="preserve">Hazard ratio; </w:t>
      </w:r>
      <w:proofErr w:type="spellStart"/>
      <w:r w:rsidRPr="00093E79">
        <w:rPr>
          <w:rFonts w:ascii="Times New Roman" w:hAnsi="Times New Roman" w:cs="Times New Roman"/>
          <w:sz w:val="20"/>
          <w:szCs w:val="20"/>
        </w:rPr>
        <w:t>sHR</w:t>
      </w:r>
      <w:proofErr w:type="spellEnd"/>
      <w:r w:rsidRPr="00093E79">
        <w:rPr>
          <w:rFonts w:ascii="Times New Roman" w:hAnsi="Times New Roman" w:cs="Times New Roman"/>
          <w:sz w:val="20"/>
          <w:szCs w:val="20"/>
        </w:rPr>
        <w:t>: sub-distribution hazard ratio; CI: confidence interval; PM</w:t>
      </w:r>
      <w:r w:rsidRPr="00093E79">
        <w:rPr>
          <w:rFonts w:ascii="Times New Roman" w:hAnsi="Times New Roman" w:cs="Times New Roman"/>
          <w:sz w:val="20"/>
          <w:szCs w:val="20"/>
          <w:vertAlign w:val="subscript"/>
        </w:rPr>
        <w:t>2.5</w:t>
      </w:r>
      <w:r w:rsidRPr="00093E79">
        <w:rPr>
          <w:rFonts w:ascii="Times New Roman" w:hAnsi="Times New Roman" w:cs="Times New Roman"/>
          <w:sz w:val="20"/>
          <w:szCs w:val="20"/>
        </w:rPr>
        <w:t>: particulate matter with an aerodynamic diameter ≤ 2.5 µm; NO</w:t>
      </w:r>
      <w:r w:rsidRPr="00093E79">
        <w:rPr>
          <w:rFonts w:ascii="Times New Roman" w:hAnsi="Times New Roman" w:cs="Times New Roman"/>
          <w:sz w:val="20"/>
          <w:szCs w:val="20"/>
          <w:vertAlign w:val="subscript"/>
        </w:rPr>
        <w:t>2</w:t>
      </w:r>
      <w:r w:rsidRPr="00093E79">
        <w:rPr>
          <w:rFonts w:ascii="Times New Roman" w:hAnsi="Times New Roman" w:cs="Times New Roman"/>
          <w:sz w:val="20"/>
          <w:szCs w:val="20"/>
        </w:rPr>
        <w:t xml:space="preserve">: nitrogen dioxide; BC: black carbon. </w:t>
      </w:r>
    </w:p>
    <w:p w14:paraId="7DFD0443" w14:textId="77777777" w:rsidR="00093E79" w:rsidRDefault="00093E79" w:rsidP="00B015DA">
      <w:pPr>
        <w:jc w:val="both"/>
        <w:rPr>
          <w:rFonts w:ascii="Times New Roman" w:hAnsi="Times New Roman" w:cs="Times New Roman"/>
          <w:sz w:val="20"/>
          <w:szCs w:val="20"/>
        </w:rPr>
      </w:pPr>
      <w:r w:rsidRPr="008A338B">
        <w:rPr>
          <w:rFonts w:ascii="Times New Roman" w:hAnsi="Times New Roman" w:cs="Times New Roman"/>
          <w:sz w:val="20"/>
          <w:szCs w:val="20"/>
        </w:rPr>
        <w:t xml:space="preserve">Results are presented as hazard ratio and 95% confidence interval for the following interquartile range increments: 1·9 </w:t>
      </w:r>
      <w:proofErr w:type="spellStart"/>
      <w:r w:rsidRPr="008A338B">
        <w:rPr>
          <w:rFonts w:ascii="Times New Roman" w:hAnsi="Times New Roman" w:cs="Times New Roman"/>
          <w:sz w:val="20"/>
          <w:szCs w:val="20"/>
        </w:rPr>
        <w:t>μg</w:t>
      </w:r>
      <w:proofErr w:type="spellEnd"/>
      <w:r w:rsidRPr="008A338B">
        <w:rPr>
          <w:rFonts w:ascii="Times New Roman" w:hAnsi="Times New Roman" w:cs="Times New Roman"/>
          <w:sz w:val="20"/>
          <w:szCs w:val="20"/>
        </w:rPr>
        <w:t>/m</w:t>
      </w:r>
      <w:r w:rsidRPr="008A338B">
        <w:rPr>
          <w:rFonts w:ascii="Times New Roman" w:hAnsi="Times New Roman" w:cs="Times New Roman"/>
          <w:sz w:val="20"/>
          <w:szCs w:val="20"/>
          <w:vertAlign w:val="superscript"/>
        </w:rPr>
        <w:t>3</w:t>
      </w:r>
      <w:r w:rsidRPr="008A338B">
        <w:rPr>
          <w:rFonts w:ascii="Times New Roman" w:hAnsi="Times New Roman" w:cs="Times New Roman"/>
          <w:sz w:val="20"/>
          <w:szCs w:val="20"/>
        </w:rPr>
        <w:t xml:space="preserve"> for PM</w:t>
      </w:r>
      <w:r w:rsidRPr="008A338B">
        <w:rPr>
          <w:rFonts w:ascii="Times New Roman" w:hAnsi="Times New Roman" w:cs="Times New Roman"/>
          <w:sz w:val="20"/>
          <w:szCs w:val="20"/>
          <w:vertAlign w:val="subscript"/>
        </w:rPr>
        <w:t>2·5</w:t>
      </w:r>
      <w:r w:rsidRPr="008A338B">
        <w:rPr>
          <w:rFonts w:ascii="Times New Roman" w:hAnsi="Times New Roman" w:cs="Times New Roman"/>
          <w:sz w:val="20"/>
          <w:szCs w:val="20"/>
        </w:rPr>
        <w:t xml:space="preserve">, 10·2 </w:t>
      </w:r>
      <w:proofErr w:type="spellStart"/>
      <w:r w:rsidRPr="008A338B">
        <w:rPr>
          <w:rFonts w:ascii="Times New Roman" w:hAnsi="Times New Roman" w:cs="Times New Roman"/>
          <w:sz w:val="20"/>
          <w:szCs w:val="20"/>
        </w:rPr>
        <w:t>μg</w:t>
      </w:r>
      <w:proofErr w:type="spellEnd"/>
      <w:r w:rsidRPr="008A338B">
        <w:rPr>
          <w:rFonts w:ascii="Times New Roman" w:hAnsi="Times New Roman" w:cs="Times New Roman"/>
          <w:sz w:val="20"/>
          <w:szCs w:val="20"/>
        </w:rPr>
        <w:t>/m</w:t>
      </w:r>
      <w:r w:rsidRPr="008A338B">
        <w:rPr>
          <w:rFonts w:ascii="Times New Roman" w:hAnsi="Times New Roman" w:cs="Times New Roman"/>
          <w:sz w:val="20"/>
          <w:szCs w:val="20"/>
          <w:vertAlign w:val="superscript"/>
        </w:rPr>
        <w:t>3</w:t>
      </w:r>
      <w:r w:rsidRPr="008A338B">
        <w:rPr>
          <w:rFonts w:ascii="Times New Roman" w:hAnsi="Times New Roman" w:cs="Times New Roman"/>
          <w:sz w:val="20"/>
          <w:szCs w:val="20"/>
        </w:rPr>
        <w:t xml:space="preserve"> for NO</w:t>
      </w:r>
      <w:r w:rsidRPr="008A338B">
        <w:rPr>
          <w:rFonts w:ascii="Times New Roman" w:hAnsi="Times New Roman" w:cs="Times New Roman"/>
          <w:sz w:val="20"/>
          <w:szCs w:val="20"/>
          <w:vertAlign w:val="subscript"/>
        </w:rPr>
        <w:t>2</w:t>
      </w:r>
      <w:r w:rsidRPr="008A338B">
        <w:rPr>
          <w:rFonts w:ascii="Times New Roman" w:hAnsi="Times New Roman" w:cs="Times New Roman"/>
          <w:sz w:val="20"/>
          <w:szCs w:val="20"/>
        </w:rPr>
        <w:t>, and 0·5×10</w:t>
      </w:r>
      <w:r w:rsidRPr="008A338B">
        <w:rPr>
          <w:rFonts w:ascii="Times New Roman" w:hAnsi="Times New Roman" w:cs="Times New Roman"/>
          <w:sz w:val="20"/>
          <w:szCs w:val="20"/>
          <w:vertAlign w:val="superscript"/>
        </w:rPr>
        <w:t>-5</w:t>
      </w:r>
      <w:r w:rsidRPr="008A338B">
        <w:rPr>
          <w:rFonts w:ascii="Times New Roman" w:hAnsi="Times New Roman" w:cs="Times New Roman"/>
          <w:sz w:val="20"/>
          <w:szCs w:val="20"/>
        </w:rPr>
        <w:t>/m for black carbon.</w:t>
      </w:r>
    </w:p>
    <w:p w14:paraId="20C59342" w14:textId="76470520" w:rsidR="006D62C5" w:rsidRPr="008A338B" w:rsidRDefault="006D62C5" w:rsidP="00B015DA">
      <w:pPr>
        <w:jc w:val="both"/>
        <w:rPr>
          <w:rFonts w:ascii="Times New Roman" w:hAnsi="Times New Roman" w:cs="Times New Roman"/>
          <w:sz w:val="20"/>
          <w:szCs w:val="20"/>
          <w:lang w:eastAsia="ko-KR"/>
        </w:rPr>
      </w:pPr>
      <w:r>
        <w:rPr>
          <w:rFonts w:ascii="Times New Roman" w:hAnsi="Times New Roman" w:cs="Times New Roman" w:hint="eastAsia"/>
          <w:sz w:val="20"/>
          <w:szCs w:val="20"/>
          <w:lang w:eastAsia="ko-KR"/>
        </w:rPr>
        <w:t xml:space="preserve">Sub-sample were </w:t>
      </w:r>
      <w:r w:rsidRPr="006D62C5">
        <w:rPr>
          <w:rFonts w:ascii="Times New Roman" w:hAnsi="Times New Roman" w:cs="Times New Roman"/>
          <w:sz w:val="20"/>
          <w:szCs w:val="20"/>
          <w:lang w:eastAsia="ko-KR"/>
        </w:rPr>
        <w:t xml:space="preserve">5% stratified random sample of our original participants for sex and dementia </w:t>
      </w:r>
      <w:r>
        <w:rPr>
          <w:rFonts w:ascii="Times New Roman" w:hAnsi="Times New Roman" w:cs="Times New Roman" w:hint="eastAsia"/>
          <w:sz w:val="20"/>
          <w:szCs w:val="20"/>
          <w:lang w:eastAsia="ko-KR"/>
        </w:rPr>
        <w:t>cases proportion</w:t>
      </w:r>
      <w:r w:rsidRPr="006D62C5">
        <w:rPr>
          <w:rFonts w:ascii="Times New Roman" w:hAnsi="Times New Roman" w:cs="Times New Roman"/>
          <w:sz w:val="20"/>
          <w:szCs w:val="20"/>
          <w:lang w:eastAsia="ko-KR"/>
        </w:rPr>
        <w:t>.</w:t>
      </w:r>
    </w:p>
    <w:p w14:paraId="3742DD47" w14:textId="7B101F9D" w:rsidR="00B015DA" w:rsidRPr="008A338B" w:rsidRDefault="00B015DA" w:rsidP="00B015DA">
      <w:pPr>
        <w:jc w:val="both"/>
        <w:rPr>
          <w:rFonts w:ascii="Times New Roman" w:hAnsi="Times New Roman" w:cs="Times New Roman"/>
          <w:color w:val="C00000"/>
          <w:sz w:val="20"/>
          <w:szCs w:val="20"/>
        </w:rPr>
      </w:pPr>
      <w:r w:rsidRPr="00093E79">
        <w:rPr>
          <w:rFonts w:ascii="Times New Roman" w:hAnsi="Times New Roman" w:cs="Times New Roman"/>
          <w:sz w:val="20"/>
          <w:szCs w:val="20"/>
        </w:rPr>
        <w:t>Model adjusted for age (time scale), sex (strata), household income, educational level, occupational, immigrant</w:t>
      </w:r>
      <w:r w:rsidR="00093E79">
        <w:rPr>
          <w:rFonts w:ascii="Times New Roman" w:hAnsi="Times New Roman" w:cs="Times New Roman" w:hint="eastAsia"/>
          <w:sz w:val="20"/>
          <w:szCs w:val="20"/>
          <w:lang w:eastAsia="ko-KR"/>
        </w:rPr>
        <w:t xml:space="preserve"> </w:t>
      </w:r>
      <w:r w:rsidRPr="00093E79">
        <w:rPr>
          <w:rFonts w:ascii="Times New Roman" w:hAnsi="Times New Roman" w:cs="Times New Roman"/>
          <w:sz w:val="20"/>
          <w:szCs w:val="20"/>
        </w:rPr>
        <w:t>and marital status, regi</w:t>
      </w:r>
      <w:r w:rsidR="00093E79">
        <w:rPr>
          <w:rFonts w:ascii="Times New Roman" w:hAnsi="Times New Roman" w:cs="Times New Roman" w:hint="eastAsia"/>
          <w:sz w:val="20"/>
          <w:szCs w:val="20"/>
          <w:lang w:eastAsia="ko-KR"/>
        </w:rPr>
        <w:t>onal levels of</w:t>
      </w:r>
      <w:r w:rsidRPr="00093E79">
        <w:rPr>
          <w:rFonts w:ascii="Times New Roman" w:hAnsi="Times New Roman" w:cs="Times New Roman"/>
          <w:sz w:val="20"/>
          <w:szCs w:val="20"/>
        </w:rPr>
        <w:t xml:space="preserve"> mean</w:t>
      </w:r>
      <w:r w:rsidR="00093E79">
        <w:rPr>
          <w:rFonts w:ascii="Times New Roman" w:hAnsi="Times New Roman" w:cs="Times New Roman" w:hint="eastAsia"/>
          <w:sz w:val="20"/>
          <w:szCs w:val="20"/>
          <w:lang w:eastAsia="ko-KR"/>
        </w:rPr>
        <w:t xml:space="preserve"> household</w:t>
      </w:r>
      <w:r w:rsidRPr="00093E79">
        <w:rPr>
          <w:rFonts w:ascii="Times New Roman" w:hAnsi="Times New Roman" w:cs="Times New Roman"/>
          <w:sz w:val="20"/>
          <w:szCs w:val="20"/>
        </w:rPr>
        <w:t xml:space="preserve"> income</w:t>
      </w:r>
      <w:r w:rsidR="00093E79">
        <w:rPr>
          <w:rFonts w:ascii="Times New Roman" w:hAnsi="Times New Roman" w:cs="Times New Roman" w:hint="eastAsia"/>
          <w:sz w:val="20"/>
          <w:szCs w:val="20"/>
          <w:lang w:eastAsia="ko-KR"/>
        </w:rPr>
        <w:t xml:space="preserve"> and</w:t>
      </w:r>
      <w:r w:rsidRPr="00093E79">
        <w:rPr>
          <w:rFonts w:ascii="Times New Roman" w:hAnsi="Times New Roman" w:cs="Times New Roman"/>
          <w:sz w:val="20"/>
          <w:szCs w:val="20"/>
        </w:rPr>
        <w:t xml:space="preserve"> unemployment rate, and the corresponding disparity between </w:t>
      </w:r>
      <w:r w:rsidR="00093E79">
        <w:rPr>
          <w:rFonts w:ascii="Times New Roman" w:hAnsi="Times New Roman" w:cs="Times New Roman" w:hint="eastAsia"/>
          <w:sz w:val="20"/>
          <w:szCs w:val="20"/>
          <w:lang w:eastAsia="ko-KR"/>
        </w:rPr>
        <w:t>parish</w:t>
      </w:r>
      <w:r w:rsidRPr="00093E79">
        <w:rPr>
          <w:rFonts w:ascii="Times New Roman" w:hAnsi="Times New Roman" w:cs="Times New Roman"/>
          <w:sz w:val="20"/>
          <w:szCs w:val="20"/>
        </w:rPr>
        <w:t xml:space="preserve"> and region.</w:t>
      </w:r>
      <w:r w:rsidRPr="00093E79">
        <w:rPr>
          <w:rFonts w:ascii="Times New Roman" w:hAnsi="Times New Roman" w:cs="Times New Roman" w:hint="eastAsia"/>
          <w:sz w:val="20"/>
          <w:szCs w:val="20"/>
        </w:rPr>
        <w:t xml:space="preserve"> </w:t>
      </w:r>
      <w:r w:rsidRPr="00093E79">
        <w:rPr>
          <w:rFonts w:ascii="Times New Roman" w:hAnsi="Times New Roman" w:cs="Times New Roman"/>
          <w:sz w:val="20"/>
          <w:szCs w:val="20"/>
        </w:rPr>
        <w:t>Fine-Gray model considered all-cause mortality as competing risk.</w:t>
      </w:r>
    </w:p>
    <w:p w14:paraId="64D3602A" w14:textId="655735AE" w:rsidR="006D62C5" w:rsidRPr="008A338B" w:rsidRDefault="006D62C5" w:rsidP="00B12502">
      <w:pPr>
        <w:spacing w:line="240" w:lineRule="auto"/>
        <w:rPr>
          <w:rFonts w:ascii="Times New Roman" w:hAnsi="Times New Roman" w:cs="Times New Roman"/>
          <w:b/>
          <w:sz w:val="20"/>
          <w:szCs w:val="20"/>
          <w:lang w:eastAsia="ko-KR"/>
        </w:rPr>
        <w:sectPr w:rsidR="006D62C5" w:rsidRPr="008A338B" w:rsidSect="00A34B1B">
          <w:pgSz w:w="11906" w:h="16838"/>
          <w:pgMar w:top="1440" w:right="1440" w:bottom="1440" w:left="1440" w:header="709" w:footer="709" w:gutter="0"/>
          <w:lnNumType w:countBy="1" w:restart="continuous"/>
          <w:cols w:space="708"/>
          <w:docGrid w:linePitch="360"/>
        </w:sectPr>
      </w:pPr>
    </w:p>
    <w:p w14:paraId="4E639EE2" w14:textId="489AB476" w:rsidR="00DE050A" w:rsidRDefault="0002314F" w:rsidP="00B12502">
      <w:pPr>
        <w:spacing w:line="240" w:lineRule="auto"/>
        <w:rPr>
          <w:rFonts w:ascii="Times New Roman" w:hAnsi="Times New Roman" w:cs="Times New Roman"/>
          <w:b/>
          <w:sz w:val="20"/>
          <w:szCs w:val="20"/>
          <w:lang w:val="en-US" w:eastAsia="ko-KR"/>
        </w:rPr>
      </w:pPr>
      <w:r>
        <w:rPr>
          <w:rFonts w:ascii="Times New Roman" w:hAnsi="Times New Roman" w:cs="Times New Roman" w:hint="eastAsia"/>
          <w:b/>
          <w:sz w:val="20"/>
          <w:szCs w:val="20"/>
          <w:lang w:val="en-US" w:eastAsia="ko-KR"/>
        </w:rPr>
        <w:t xml:space="preserve">Table S15. </w:t>
      </w:r>
      <w:r w:rsidR="00DE050A" w:rsidRPr="00B64558">
        <w:rPr>
          <w:rFonts w:ascii="Times New Roman" w:hAnsi="Times New Roman" w:cs="Times New Roman"/>
          <w:b/>
          <w:sz w:val="20"/>
          <w:szCs w:val="20"/>
          <w:lang w:eastAsia="ko-KR"/>
        </w:rPr>
        <w:t xml:space="preserve">The comparison of hazard ratios </w:t>
      </w:r>
      <w:r w:rsidR="00DE050A">
        <w:rPr>
          <w:rFonts w:ascii="Times New Roman" w:hAnsi="Times New Roman" w:cs="Times New Roman" w:hint="eastAsia"/>
          <w:b/>
          <w:sz w:val="20"/>
          <w:szCs w:val="20"/>
          <w:lang w:eastAsia="ko-KR"/>
        </w:rPr>
        <w:t xml:space="preserve">of dementia incidence </w:t>
      </w:r>
      <w:r w:rsidR="00DE050A" w:rsidRPr="00B64558">
        <w:rPr>
          <w:rFonts w:ascii="Times New Roman" w:hAnsi="Times New Roman" w:cs="Times New Roman"/>
          <w:b/>
          <w:sz w:val="20"/>
          <w:szCs w:val="20"/>
          <w:lang w:eastAsia="ko-KR"/>
        </w:rPr>
        <w:t xml:space="preserve">associated with long-term exposure to air pollutants between </w:t>
      </w:r>
      <w:r w:rsidR="00325A3D">
        <w:rPr>
          <w:rFonts w:ascii="Times New Roman" w:hAnsi="Times New Roman" w:cs="Times New Roman" w:hint="eastAsia"/>
          <w:b/>
          <w:sz w:val="20"/>
          <w:szCs w:val="20"/>
          <w:lang w:eastAsia="ko-KR"/>
        </w:rPr>
        <w:t>in the total population and in population free from dementia at 2010-01-01</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510"/>
        <w:gridCol w:w="3690"/>
      </w:tblGrid>
      <w:tr w:rsidR="00325A3D" w:rsidRPr="0035411E" w14:paraId="1AB18A51" w14:textId="77777777" w:rsidTr="00681132">
        <w:trPr>
          <w:trHeight w:val="300"/>
        </w:trPr>
        <w:tc>
          <w:tcPr>
            <w:tcW w:w="1615" w:type="dxa"/>
            <w:vMerge w:val="restart"/>
            <w:shd w:val="clear" w:color="auto" w:fill="auto"/>
            <w:noWrap/>
            <w:hideMark/>
          </w:tcPr>
          <w:p w14:paraId="35D8B8D5" w14:textId="77777777" w:rsidR="00325A3D" w:rsidRPr="008A338B" w:rsidRDefault="00325A3D" w:rsidP="00E420A0">
            <w:pPr>
              <w:spacing w:after="0" w:line="240" w:lineRule="auto"/>
              <w:rPr>
                <w:rFonts w:ascii="Times New Roman" w:eastAsiaTheme="minorEastAsia" w:hAnsi="Times New Roman" w:cs="Times New Roman"/>
                <w:sz w:val="24"/>
                <w:szCs w:val="24"/>
                <w:lang w:val="en-US" w:eastAsia="ko-KR"/>
              </w:rPr>
            </w:pPr>
            <w:r>
              <w:rPr>
                <w:rFonts w:ascii="Times New Roman" w:eastAsiaTheme="minorEastAsia" w:hAnsi="Times New Roman" w:cs="Times New Roman" w:hint="eastAsia"/>
                <w:sz w:val="24"/>
                <w:szCs w:val="24"/>
                <w:lang w:val="en-US" w:eastAsia="ko-KR"/>
              </w:rPr>
              <w:t>Pollutants</w:t>
            </w:r>
          </w:p>
        </w:tc>
        <w:tc>
          <w:tcPr>
            <w:tcW w:w="3510" w:type="dxa"/>
            <w:shd w:val="clear" w:color="auto" w:fill="auto"/>
            <w:noWrap/>
            <w:hideMark/>
          </w:tcPr>
          <w:p w14:paraId="563790C7" w14:textId="77777777" w:rsidR="00325A3D" w:rsidRPr="00325A3D" w:rsidRDefault="00325A3D" w:rsidP="00E420A0">
            <w:pPr>
              <w:spacing w:after="0" w:line="240" w:lineRule="auto"/>
              <w:rPr>
                <w:rFonts w:ascii="Times New Roman" w:eastAsiaTheme="minorEastAsia" w:hAnsi="Times New Roman" w:cs="Times New Roman"/>
                <w:color w:val="000000"/>
                <w:lang w:val="en-US" w:eastAsia="ko-KR"/>
              </w:rPr>
            </w:pPr>
            <w:r w:rsidRPr="00325A3D">
              <w:rPr>
                <w:rFonts w:ascii="Times New Roman" w:eastAsia="Times New Roman" w:hAnsi="Times New Roman" w:cs="Times New Roman"/>
                <w:color w:val="000000"/>
                <w:lang w:val="en-US" w:eastAsia="zh-CN"/>
              </w:rPr>
              <w:t>Total Population</w:t>
            </w:r>
          </w:p>
          <w:p w14:paraId="2CBA147C" w14:textId="77777777" w:rsidR="00325A3D" w:rsidRPr="00325A3D" w:rsidRDefault="00325A3D" w:rsidP="00E420A0">
            <w:pPr>
              <w:spacing w:after="0" w:line="240" w:lineRule="auto"/>
              <w:rPr>
                <w:rFonts w:ascii="Times New Roman" w:eastAsiaTheme="minorEastAsia" w:hAnsi="Times New Roman" w:cs="Times New Roman"/>
                <w:color w:val="000000"/>
                <w:lang w:val="en-US" w:eastAsia="ko-KR"/>
              </w:rPr>
            </w:pPr>
            <w:r w:rsidRPr="00325A3D">
              <w:rPr>
                <w:rFonts w:ascii="Times New Roman" w:eastAsiaTheme="minorEastAsia" w:hAnsi="Times New Roman" w:cs="Times New Roman" w:hint="eastAsia"/>
                <w:color w:val="000000"/>
                <w:lang w:val="en-US" w:eastAsia="ko-KR"/>
              </w:rPr>
              <w:t>(</w:t>
            </w:r>
            <w:r w:rsidRPr="00325A3D">
              <w:rPr>
                <w:rFonts w:ascii="Times New Roman" w:eastAsia="Times New Roman" w:hAnsi="Times New Roman" w:cs="Times New Roman"/>
                <w:kern w:val="24"/>
                <w:lang w:eastAsia="ko-KR"/>
              </w:rPr>
              <w:t>81,731 cases among 934,792 subjects</w:t>
            </w:r>
            <w:r w:rsidRPr="00325A3D">
              <w:rPr>
                <w:rFonts w:ascii="Times New Roman" w:eastAsiaTheme="minorEastAsia" w:hAnsi="Times New Roman" w:cs="Times New Roman" w:hint="eastAsia"/>
                <w:color w:val="000000"/>
                <w:lang w:val="en-US" w:eastAsia="ko-KR"/>
              </w:rPr>
              <w:t>)</w:t>
            </w:r>
          </w:p>
        </w:tc>
        <w:tc>
          <w:tcPr>
            <w:tcW w:w="3690" w:type="dxa"/>
            <w:shd w:val="clear" w:color="auto" w:fill="auto"/>
            <w:noWrap/>
            <w:hideMark/>
          </w:tcPr>
          <w:p w14:paraId="4BDE8227" w14:textId="5940BDB5" w:rsidR="00325A3D" w:rsidRPr="00681132" w:rsidRDefault="00325A3D" w:rsidP="00E420A0">
            <w:pPr>
              <w:spacing w:after="0" w:line="240" w:lineRule="auto"/>
              <w:rPr>
                <w:rFonts w:ascii="Times New Roman" w:eastAsiaTheme="minorEastAsia" w:hAnsi="Times New Roman" w:cs="Times New Roman"/>
                <w:kern w:val="24"/>
                <w:lang w:eastAsia="ko-KR"/>
              </w:rPr>
            </w:pPr>
            <w:r>
              <w:rPr>
                <w:rFonts w:ascii="Times New Roman" w:eastAsiaTheme="minorEastAsia" w:hAnsi="Times New Roman" w:cs="Times New Roman" w:hint="eastAsia"/>
                <w:kern w:val="24"/>
                <w:lang w:eastAsia="ko-KR"/>
              </w:rPr>
              <w:t>P</w:t>
            </w:r>
            <w:r w:rsidRPr="00681132">
              <w:rPr>
                <w:rFonts w:ascii="Times New Roman" w:eastAsia="Times New Roman" w:hAnsi="Times New Roman" w:cs="Times New Roman"/>
                <w:kern w:val="24"/>
                <w:lang w:eastAsia="ko-KR"/>
              </w:rPr>
              <w:t>opulation free from dementia at 2010-01-01 (</w:t>
            </w:r>
            <w:r w:rsidRPr="00E420A0">
              <w:rPr>
                <w:rFonts w:ascii="Times New Roman" w:eastAsia="Times New Roman" w:hAnsi="Times New Roman" w:cs="Times New Roman"/>
                <w:kern w:val="24"/>
                <w:lang w:eastAsia="ko-KR"/>
              </w:rPr>
              <w:t>40</w:t>
            </w:r>
            <w:r w:rsidRPr="00E420A0">
              <w:rPr>
                <w:rFonts w:ascii="Times New Roman" w:eastAsia="Times New Roman" w:hAnsi="Times New Roman" w:cs="Times New Roman" w:hint="eastAsia"/>
                <w:kern w:val="24"/>
                <w:lang w:eastAsia="ko-KR"/>
              </w:rPr>
              <w:t>,</w:t>
            </w:r>
            <w:r w:rsidRPr="00E420A0">
              <w:rPr>
                <w:rFonts w:ascii="Times New Roman" w:eastAsia="Times New Roman" w:hAnsi="Times New Roman" w:cs="Times New Roman"/>
                <w:kern w:val="24"/>
                <w:lang w:eastAsia="ko-KR"/>
              </w:rPr>
              <w:t>591</w:t>
            </w:r>
            <w:r w:rsidRPr="00E420A0">
              <w:rPr>
                <w:rFonts w:ascii="Times New Roman" w:eastAsia="Times New Roman" w:hAnsi="Times New Roman" w:cs="Times New Roman" w:hint="eastAsia"/>
                <w:kern w:val="24"/>
                <w:lang w:eastAsia="ko-KR"/>
              </w:rPr>
              <w:t xml:space="preserve"> </w:t>
            </w:r>
            <w:r w:rsidRPr="00325A3D">
              <w:rPr>
                <w:rFonts w:ascii="Times New Roman" w:eastAsia="Times New Roman" w:hAnsi="Times New Roman" w:cs="Times New Roman"/>
                <w:kern w:val="24"/>
                <w:lang w:eastAsia="ko-KR"/>
              </w:rPr>
              <w:t xml:space="preserve">cases among </w:t>
            </w:r>
            <w:r w:rsidRPr="00E420A0">
              <w:rPr>
                <w:rFonts w:ascii="Times New Roman" w:eastAsia="Times New Roman" w:hAnsi="Times New Roman" w:cs="Times New Roman"/>
                <w:kern w:val="24"/>
                <w:lang w:eastAsia="ko-KR"/>
              </w:rPr>
              <w:t>534</w:t>
            </w:r>
            <w:r w:rsidRPr="00E420A0">
              <w:rPr>
                <w:rFonts w:ascii="Times New Roman" w:eastAsia="Times New Roman" w:hAnsi="Times New Roman" w:cs="Times New Roman" w:hint="eastAsia"/>
                <w:kern w:val="24"/>
                <w:lang w:eastAsia="ko-KR"/>
              </w:rPr>
              <w:t>,</w:t>
            </w:r>
            <w:r w:rsidRPr="00E420A0">
              <w:rPr>
                <w:rFonts w:ascii="Times New Roman" w:eastAsia="Times New Roman" w:hAnsi="Times New Roman" w:cs="Times New Roman"/>
                <w:kern w:val="24"/>
                <w:lang w:eastAsia="ko-KR"/>
              </w:rPr>
              <w:t>240</w:t>
            </w:r>
            <w:r w:rsidRPr="00E420A0">
              <w:rPr>
                <w:rFonts w:ascii="Times New Roman" w:eastAsia="Times New Roman" w:hAnsi="Times New Roman" w:cs="Times New Roman" w:hint="eastAsia"/>
                <w:kern w:val="24"/>
                <w:lang w:eastAsia="ko-KR"/>
              </w:rPr>
              <w:t xml:space="preserve"> </w:t>
            </w:r>
            <w:proofErr w:type="gramStart"/>
            <w:r w:rsidRPr="00325A3D">
              <w:rPr>
                <w:rFonts w:ascii="Times New Roman" w:eastAsia="Times New Roman" w:hAnsi="Times New Roman" w:cs="Times New Roman"/>
                <w:kern w:val="24"/>
                <w:lang w:eastAsia="ko-KR"/>
              </w:rPr>
              <w:t>subjects</w:t>
            </w:r>
            <w:r w:rsidRPr="00E420A0">
              <w:rPr>
                <w:rFonts w:ascii="Times New Roman" w:eastAsia="Times New Roman" w:hAnsi="Times New Roman" w:cs="Times New Roman" w:hint="eastAsia"/>
                <w:kern w:val="24"/>
                <w:lang w:eastAsia="ko-KR"/>
              </w:rPr>
              <w:t>)</w:t>
            </w:r>
            <w:r w:rsidRPr="00681132">
              <w:rPr>
                <w:rFonts w:ascii="Times New Roman" w:eastAsiaTheme="minorEastAsia" w:hAnsi="Times New Roman" w:cs="Times New Roman"/>
                <w:kern w:val="24"/>
                <w:vertAlign w:val="superscript"/>
                <w:lang w:eastAsia="ko-KR"/>
              </w:rPr>
              <w:t>a</w:t>
            </w:r>
            <w:proofErr w:type="gramEnd"/>
          </w:p>
        </w:tc>
      </w:tr>
      <w:tr w:rsidR="00325A3D" w:rsidRPr="0035411E" w14:paraId="404D47EA" w14:textId="77777777" w:rsidTr="00681132">
        <w:trPr>
          <w:trHeight w:val="615"/>
        </w:trPr>
        <w:tc>
          <w:tcPr>
            <w:tcW w:w="1615" w:type="dxa"/>
            <w:vMerge/>
            <w:shd w:val="clear" w:color="auto" w:fill="auto"/>
            <w:noWrap/>
            <w:hideMark/>
          </w:tcPr>
          <w:p w14:paraId="2813FF1F" w14:textId="77777777" w:rsidR="00325A3D" w:rsidRPr="0035411E" w:rsidRDefault="00325A3D" w:rsidP="00E420A0">
            <w:pPr>
              <w:spacing w:after="0" w:line="240" w:lineRule="auto"/>
              <w:rPr>
                <w:rFonts w:ascii="Times New Roman" w:eastAsia="Times New Roman" w:hAnsi="Times New Roman" w:cs="Times New Roman"/>
                <w:color w:val="000000"/>
                <w:lang w:val="en-US" w:eastAsia="zh-CN"/>
              </w:rPr>
            </w:pPr>
          </w:p>
        </w:tc>
        <w:tc>
          <w:tcPr>
            <w:tcW w:w="3510" w:type="dxa"/>
            <w:shd w:val="clear" w:color="auto" w:fill="auto"/>
            <w:noWrap/>
            <w:hideMark/>
          </w:tcPr>
          <w:p w14:paraId="222F1CDC" w14:textId="77777777" w:rsidR="00325A3D" w:rsidRPr="0035411E" w:rsidRDefault="00325A3D" w:rsidP="00E420A0">
            <w:pPr>
              <w:spacing w:after="0" w:line="240" w:lineRule="auto"/>
              <w:rPr>
                <w:rFonts w:ascii="Times New Roman" w:eastAsia="Times New Roman" w:hAnsi="Times New Roman" w:cs="Times New Roman"/>
                <w:color w:val="000000"/>
                <w:lang w:val="en-US" w:eastAsia="zh-CN"/>
              </w:rPr>
            </w:pPr>
            <w:r w:rsidRPr="0035411E">
              <w:rPr>
                <w:rFonts w:ascii="Times New Roman" w:eastAsia="Times New Roman" w:hAnsi="Times New Roman" w:cs="Times New Roman"/>
                <w:color w:val="000000"/>
                <w:lang w:val="en-US" w:eastAsia="zh-CN"/>
              </w:rPr>
              <w:t>Main Model</w:t>
            </w:r>
            <w:r w:rsidRPr="0035411E">
              <w:rPr>
                <w:rFonts w:ascii="Times New Roman" w:eastAsia="Times New Roman" w:hAnsi="Times New Roman" w:cs="Times New Roman"/>
                <w:color w:val="000000"/>
                <w:lang w:val="en-US" w:eastAsia="zh-CN"/>
              </w:rPr>
              <w:br/>
              <w:t>HR (95% CI)</w:t>
            </w:r>
          </w:p>
        </w:tc>
        <w:tc>
          <w:tcPr>
            <w:tcW w:w="3690" w:type="dxa"/>
            <w:shd w:val="clear" w:color="auto" w:fill="auto"/>
            <w:hideMark/>
          </w:tcPr>
          <w:p w14:paraId="0472DA2D" w14:textId="77777777" w:rsidR="00325A3D" w:rsidRPr="0035411E" w:rsidRDefault="00325A3D" w:rsidP="00E420A0">
            <w:pPr>
              <w:spacing w:after="0" w:line="240" w:lineRule="auto"/>
              <w:rPr>
                <w:rFonts w:ascii="Times New Roman" w:eastAsia="Times New Roman" w:hAnsi="Times New Roman" w:cs="Times New Roman"/>
                <w:color w:val="000000"/>
                <w:lang w:val="en-US" w:eastAsia="zh-CN"/>
              </w:rPr>
            </w:pPr>
            <w:r w:rsidRPr="0035411E">
              <w:rPr>
                <w:rFonts w:ascii="Times New Roman" w:eastAsia="Times New Roman" w:hAnsi="Times New Roman" w:cs="Times New Roman"/>
                <w:color w:val="000000"/>
                <w:lang w:val="en-US" w:eastAsia="zh-CN"/>
              </w:rPr>
              <w:t>Main Model</w:t>
            </w:r>
            <w:r w:rsidRPr="0035411E">
              <w:rPr>
                <w:rFonts w:ascii="Times New Roman" w:eastAsia="Times New Roman" w:hAnsi="Times New Roman" w:cs="Times New Roman"/>
                <w:color w:val="000000"/>
                <w:lang w:val="en-US" w:eastAsia="zh-CN"/>
              </w:rPr>
              <w:br/>
              <w:t>HR (95% CI)</w:t>
            </w:r>
          </w:p>
        </w:tc>
      </w:tr>
      <w:tr w:rsidR="00325A3D" w:rsidRPr="0035411E" w14:paraId="0A1850EE" w14:textId="77777777" w:rsidTr="00681132">
        <w:trPr>
          <w:trHeight w:val="300"/>
        </w:trPr>
        <w:tc>
          <w:tcPr>
            <w:tcW w:w="1615" w:type="dxa"/>
            <w:shd w:val="clear" w:color="auto" w:fill="auto"/>
            <w:noWrap/>
            <w:hideMark/>
          </w:tcPr>
          <w:p w14:paraId="6FCCB818" w14:textId="77777777" w:rsidR="00325A3D" w:rsidRPr="0035411E" w:rsidRDefault="00325A3D" w:rsidP="00325A3D">
            <w:pPr>
              <w:spacing w:after="0" w:line="240" w:lineRule="auto"/>
              <w:rPr>
                <w:rFonts w:ascii="Times New Roman" w:eastAsia="Times New Roman" w:hAnsi="Times New Roman" w:cs="Times New Roman"/>
                <w:color w:val="000000"/>
                <w:lang w:val="en-US" w:eastAsia="zh-CN"/>
              </w:rPr>
            </w:pPr>
            <w:r w:rsidRPr="0035411E">
              <w:rPr>
                <w:rFonts w:ascii="Times New Roman" w:eastAsia="Times New Roman" w:hAnsi="Times New Roman" w:cs="Times New Roman"/>
                <w:color w:val="000000"/>
                <w:lang w:val="en-US" w:eastAsia="zh-CN"/>
              </w:rPr>
              <w:t>PM</w:t>
            </w:r>
            <w:r w:rsidRPr="008A338B">
              <w:rPr>
                <w:rFonts w:ascii="Times New Roman" w:eastAsia="Times New Roman" w:hAnsi="Times New Roman" w:cs="Times New Roman"/>
                <w:color w:val="000000"/>
                <w:vertAlign w:val="subscript"/>
                <w:lang w:val="en-US" w:eastAsia="zh-CN"/>
              </w:rPr>
              <w:t>2.5</w:t>
            </w:r>
          </w:p>
        </w:tc>
        <w:tc>
          <w:tcPr>
            <w:tcW w:w="3510" w:type="dxa"/>
            <w:shd w:val="clear" w:color="auto" w:fill="auto"/>
            <w:noWrap/>
            <w:hideMark/>
          </w:tcPr>
          <w:p w14:paraId="1BBF53A0" w14:textId="77777777" w:rsidR="00325A3D" w:rsidRPr="0035411E" w:rsidRDefault="00325A3D" w:rsidP="00325A3D">
            <w:pPr>
              <w:spacing w:after="0" w:line="240" w:lineRule="auto"/>
              <w:rPr>
                <w:rFonts w:ascii="Times New Roman" w:eastAsia="Times New Roman" w:hAnsi="Times New Roman" w:cs="Times New Roman"/>
                <w:color w:val="000000"/>
                <w:lang w:val="en-US" w:eastAsia="zh-CN"/>
              </w:rPr>
            </w:pPr>
            <w:r w:rsidRPr="00D67B9B">
              <w:rPr>
                <w:rFonts w:ascii="Times New Roman" w:eastAsia="Times New Roman" w:hAnsi="Times New Roman" w:cs="Times New Roman"/>
                <w:kern w:val="24"/>
                <w:lang w:val="en-US" w:eastAsia="ko-KR"/>
              </w:rPr>
              <w:t>1</w:t>
            </w:r>
            <w:r>
              <w:rPr>
                <w:rFonts w:ascii="Times New Roman" w:eastAsia="Times New Roman" w:hAnsi="Times New Roman" w:cs="Times New Roman"/>
                <w:kern w:val="24"/>
                <w:lang w:val="en-US" w:eastAsia="ko-KR"/>
              </w:rPr>
              <w:t>·</w:t>
            </w:r>
            <w:r w:rsidRPr="00D67B9B">
              <w:rPr>
                <w:rFonts w:ascii="Times New Roman" w:eastAsia="Times New Roman" w:hAnsi="Times New Roman" w:cs="Times New Roman"/>
                <w:kern w:val="24"/>
                <w:lang w:val="en-US" w:eastAsia="ko-KR"/>
              </w:rPr>
              <w:t>14 (1</w:t>
            </w:r>
            <w:r>
              <w:rPr>
                <w:rFonts w:ascii="Times New Roman" w:eastAsia="Times New Roman" w:hAnsi="Times New Roman" w:cs="Times New Roman"/>
                <w:kern w:val="24"/>
                <w:lang w:val="en-US" w:eastAsia="ko-KR"/>
              </w:rPr>
              <w:t>·</w:t>
            </w:r>
            <w:r w:rsidRPr="00D67B9B">
              <w:rPr>
                <w:rFonts w:ascii="Times New Roman" w:eastAsia="Times New Roman" w:hAnsi="Times New Roman" w:cs="Times New Roman"/>
                <w:kern w:val="24"/>
                <w:lang w:val="en-US" w:eastAsia="ko-KR"/>
              </w:rPr>
              <w:t>12, 1</w:t>
            </w:r>
            <w:r>
              <w:rPr>
                <w:rFonts w:ascii="Times New Roman" w:eastAsia="Times New Roman" w:hAnsi="Times New Roman" w:cs="Times New Roman"/>
                <w:kern w:val="24"/>
                <w:lang w:val="en-US" w:eastAsia="ko-KR"/>
              </w:rPr>
              <w:t>·</w:t>
            </w:r>
            <w:r w:rsidRPr="00D67B9B">
              <w:rPr>
                <w:rFonts w:ascii="Times New Roman" w:eastAsia="Times New Roman" w:hAnsi="Times New Roman" w:cs="Times New Roman"/>
                <w:kern w:val="24"/>
                <w:lang w:val="en-US" w:eastAsia="ko-KR"/>
              </w:rPr>
              <w:t>16)</w:t>
            </w:r>
          </w:p>
        </w:tc>
        <w:tc>
          <w:tcPr>
            <w:tcW w:w="3690" w:type="dxa"/>
            <w:shd w:val="clear" w:color="auto" w:fill="auto"/>
            <w:noWrap/>
            <w:vAlign w:val="bottom"/>
          </w:tcPr>
          <w:p w14:paraId="15F7F1FA" w14:textId="5F16A4B8" w:rsidR="00325A3D" w:rsidRPr="008A338B" w:rsidRDefault="00325A3D" w:rsidP="00325A3D">
            <w:pPr>
              <w:spacing w:after="0" w:line="240" w:lineRule="auto"/>
              <w:rPr>
                <w:rFonts w:ascii="Times New Roman" w:eastAsia="Times New Roman" w:hAnsi="Times New Roman" w:cs="Times New Roman"/>
                <w:kern w:val="24"/>
                <w:lang w:val="en-US" w:eastAsia="ko-KR"/>
              </w:rPr>
            </w:pPr>
            <w:r w:rsidRPr="00681132">
              <w:rPr>
                <w:rFonts w:ascii="Times New Roman" w:eastAsia="Times New Roman" w:hAnsi="Times New Roman" w:cs="Times New Roman"/>
                <w:kern w:val="24"/>
                <w:lang w:val="en-US" w:eastAsia="ko-KR"/>
              </w:rPr>
              <w:t>1.14 (1.12, 1.17)</w:t>
            </w:r>
          </w:p>
        </w:tc>
      </w:tr>
      <w:tr w:rsidR="00325A3D" w:rsidRPr="0035411E" w14:paraId="08E0EDE6" w14:textId="77777777" w:rsidTr="00681132">
        <w:trPr>
          <w:trHeight w:val="300"/>
        </w:trPr>
        <w:tc>
          <w:tcPr>
            <w:tcW w:w="1615" w:type="dxa"/>
            <w:shd w:val="clear" w:color="auto" w:fill="auto"/>
            <w:noWrap/>
            <w:hideMark/>
          </w:tcPr>
          <w:p w14:paraId="61E58217" w14:textId="77777777" w:rsidR="00325A3D" w:rsidRPr="0035411E" w:rsidRDefault="00325A3D" w:rsidP="00325A3D">
            <w:pPr>
              <w:spacing w:after="0" w:line="240" w:lineRule="auto"/>
              <w:rPr>
                <w:rFonts w:ascii="Times New Roman" w:eastAsia="Times New Roman" w:hAnsi="Times New Roman" w:cs="Times New Roman"/>
                <w:color w:val="000000"/>
                <w:lang w:val="en-US" w:eastAsia="zh-CN"/>
              </w:rPr>
            </w:pPr>
            <w:r w:rsidRPr="0035411E">
              <w:rPr>
                <w:rFonts w:ascii="Times New Roman" w:eastAsia="Times New Roman" w:hAnsi="Times New Roman" w:cs="Times New Roman"/>
                <w:color w:val="000000"/>
                <w:lang w:val="en-US" w:eastAsia="zh-CN"/>
              </w:rPr>
              <w:t>NO</w:t>
            </w:r>
            <w:r w:rsidRPr="008A338B">
              <w:rPr>
                <w:rFonts w:ascii="Times New Roman" w:eastAsia="Times New Roman" w:hAnsi="Times New Roman" w:cs="Times New Roman"/>
                <w:color w:val="000000"/>
                <w:vertAlign w:val="subscript"/>
                <w:lang w:val="en-US" w:eastAsia="zh-CN"/>
              </w:rPr>
              <w:t>2</w:t>
            </w:r>
          </w:p>
        </w:tc>
        <w:tc>
          <w:tcPr>
            <w:tcW w:w="3510" w:type="dxa"/>
            <w:shd w:val="clear" w:color="auto" w:fill="auto"/>
            <w:noWrap/>
            <w:hideMark/>
          </w:tcPr>
          <w:p w14:paraId="3CBC9F12" w14:textId="77777777" w:rsidR="00325A3D" w:rsidRPr="0035411E" w:rsidRDefault="00325A3D" w:rsidP="00325A3D">
            <w:pPr>
              <w:spacing w:after="0" w:line="240" w:lineRule="auto"/>
              <w:rPr>
                <w:rFonts w:ascii="Times New Roman" w:eastAsia="Times New Roman" w:hAnsi="Times New Roman" w:cs="Times New Roman"/>
                <w:color w:val="000000"/>
                <w:lang w:val="en-US" w:eastAsia="zh-CN"/>
              </w:rPr>
            </w:pPr>
            <w:r w:rsidRPr="00D67B9B">
              <w:rPr>
                <w:rFonts w:ascii="Times New Roman" w:eastAsia="Times New Roman" w:hAnsi="Times New Roman" w:cs="Times New Roman"/>
                <w:kern w:val="24"/>
                <w:lang w:val="en-US" w:eastAsia="ko-KR"/>
              </w:rPr>
              <w:t>1</w:t>
            </w:r>
            <w:r>
              <w:rPr>
                <w:rFonts w:ascii="Times New Roman" w:eastAsia="Times New Roman" w:hAnsi="Times New Roman" w:cs="Times New Roman"/>
                <w:kern w:val="24"/>
                <w:lang w:val="en-US" w:eastAsia="ko-KR"/>
              </w:rPr>
              <w:t>·</w:t>
            </w:r>
            <w:r w:rsidRPr="00D67B9B">
              <w:rPr>
                <w:rFonts w:ascii="Times New Roman" w:eastAsia="Times New Roman" w:hAnsi="Times New Roman" w:cs="Times New Roman"/>
                <w:kern w:val="24"/>
                <w:lang w:val="en-US" w:eastAsia="ko-KR"/>
              </w:rPr>
              <w:t>25 (1</w:t>
            </w:r>
            <w:r>
              <w:rPr>
                <w:rFonts w:ascii="Times New Roman" w:eastAsia="Times New Roman" w:hAnsi="Times New Roman" w:cs="Times New Roman"/>
                <w:kern w:val="24"/>
                <w:lang w:val="en-US" w:eastAsia="ko-KR"/>
              </w:rPr>
              <w:t>·</w:t>
            </w:r>
            <w:r w:rsidRPr="00D67B9B">
              <w:rPr>
                <w:rFonts w:ascii="Times New Roman" w:eastAsia="Times New Roman" w:hAnsi="Times New Roman" w:cs="Times New Roman"/>
                <w:kern w:val="24"/>
                <w:lang w:val="en-US" w:eastAsia="ko-KR"/>
              </w:rPr>
              <w:t>22, 1</w:t>
            </w:r>
            <w:r>
              <w:rPr>
                <w:rFonts w:ascii="Times New Roman" w:eastAsia="Times New Roman" w:hAnsi="Times New Roman" w:cs="Times New Roman"/>
                <w:kern w:val="24"/>
                <w:lang w:val="en-US" w:eastAsia="ko-KR"/>
              </w:rPr>
              <w:t>·</w:t>
            </w:r>
            <w:r w:rsidRPr="00D67B9B">
              <w:rPr>
                <w:rFonts w:ascii="Times New Roman" w:eastAsia="Times New Roman" w:hAnsi="Times New Roman" w:cs="Times New Roman"/>
                <w:kern w:val="24"/>
                <w:lang w:val="en-US" w:eastAsia="ko-KR"/>
              </w:rPr>
              <w:t>28)</w:t>
            </w:r>
          </w:p>
        </w:tc>
        <w:tc>
          <w:tcPr>
            <w:tcW w:w="3690" w:type="dxa"/>
            <w:shd w:val="clear" w:color="auto" w:fill="auto"/>
            <w:noWrap/>
            <w:vAlign w:val="bottom"/>
          </w:tcPr>
          <w:p w14:paraId="2B2F52E7" w14:textId="7843289A" w:rsidR="00325A3D" w:rsidRPr="008A338B" w:rsidRDefault="00325A3D" w:rsidP="00325A3D">
            <w:pPr>
              <w:spacing w:after="0" w:line="240" w:lineRule="auto"/>
              <w:rPr>
                <w:rFonts w:ascii="Times New Roman" w:eastAsia="Times New Roman" w:hAnsi="Times New Roman" w:cs="Times New Roman"/>
                <w:kern w:val="24"/>
                <w:lang w:val="en-US" w:eastAsia="ko-KR"/>
              </w:rPr>
            </w:pPr>
            <w:r w:rsidRPr="00681132">
              <w:rPr>
                <w:rFonts w:ascii="Times New Roman" w:eastAsia="Times New Roman" w:hAnsi="Times New Roman" w:cs="Times New Roman"/>
                <w:kern w:val="24"/>
                <w:lang w:val="en-US" w:eastAsia="ko-KR"/>
              </w:rPr>
              <w:t>1.23 (1.20, 1.26)</w:t>
            </w:r>
          </w:p>
        </w:tc>
      </w:tr>
      <w:tr w:rsidR="00325A3D" w:rsidRPr="0035411E" w14:paraId="7FB15EBF" w14:textId="77777777" w:rsidTr="00681132">
        <w:trPr>
          <w:trHeight w:val="300"/>
        </w:trPr>
        <w:tc>
          <w:tcPr>
            <w:tcW w:w="1615" w:type="dxa"/>
            <w:shd w:val="clear" w:color="auto" w:fill="auto"/>
            <w:noWrap/>
            <w:hideMark/>
          </w:tcPr>
          <w:p w14:paraId="38134A07" w14:textId="77777777" w:rsidR="00325A3D" w:rsidRPr="0035411E" w:rsidRDefault="00325A3D" w:rsidP="00325A3D">
            <w:pPr>
              <w:spacing w:after="0" w:line="240" w:lineRule="auto"/>
              <w:rPr>
                <w:rFonts w:ascii="Times New Roman" w:eastAsia="Times New Roman" w:hAnsi="Times New Roman" w:cs="Times New Roman"/>
                <w:color w:val="000000"/>
                <w:lang w:val="en-US" w:eastAsia="zh-CN"/>
              </w:rPr>
            </w:pPr>
            <w:r w:rsidRPr="0035411E">
              <w:rPr>
                <w:rFonts w:ascii="Times New Roman" w:eastAsia="Times New Roman" w:hAnsi="Times New Roman" w:cs="Times New Roman"/>
                <w:color w:val="000000"/>
                <w:lang w:val="en-US" w:eastAsia="zh-CN"/>
              </w:rPr>
              <w:t>BC</w:t>
            </w:r>
          </w:p>
        </w:tc>
        <w:tc>
          <w:tcPr>
            <w:tcW w:w="3510" w:type="dxa"/>
            <w:shd w:val="clear" w:color="auto" w:fill="auto"/>
            <w:noWrap/>
            <w:hideMark/>
          </w:tcPr>
          <w:p w14:paraId="570BAE3B" w14:textId="77777777" w:rsidR="00325A3D" w:rsidRPr="0035411E" w:rsidRDefault="00325A3D" w:rsidP="00325A3D">
            <w:pPr>
              <w:spacing w:after="0" w:line="240" w:lineRule="auto"/>
              <w:rPr>
                <w:rFonts w:ascii="Times New Roman" w:eastAsia="Times New Roman" w:hAnsi="Times New Roman" w:cs="Times New Roman"/>
                <w:color w:val="000000"/>
                <w:lang w:val="en-US" w:eastAsia="zh-CN"/>
              </w:rPr>
            </w:pPr>
            <w:r w:rsidRPr="00D67B9B">
              <w:rPr>
                <w:rFonts w:ascii="Times New Roman" w:eastAsia="Times New Roman" w:hAnsi="Times New Roman" w:cs="Times New Roman"/>
                <w:kern w:val="24"/>
                <w:lang w:val="en-US" w:eastAsia="ko-KR"/>
              </w:rPr>
              <w:t>1</w:t>
            </w:r>
            <w:r>
              <w:rPr>
                <w:rFonts w:ascii="Times New Roman" w:eastAsia="Times New Roman" w:hAnsi="Times New Roman" w:cs="Times New Roman"/>
                <w:kern w:val="24"/>
                <w:lang w:val="en-US" w:eastAsia="ko-KR"/>
              </w:rPr>
              <w:t>·</w:t>
            </w:r>
            <w:r w:rsidRPr="00D67B9B">
              <w:rPr>
                <w:rFonts w:ascii="Times New Roman" w:eastAsia="Times New Roman" w:hAnsi="Times New Roman" w:cs="Times New Roman"/>
                <w:kern w:val="24"/>
                <w:lang w:val="en-US" w:eastAsia="ko-KR"/>
              </w:rPr>
              <w:t>23 (1</w:t>
            </w:r>
            <w:r>
              <w:rPr>
                <w:rFonts w:ascii="Times New Roman" w:eastAsia="Times New Roman" w:hAnsi="Times New Roman" w:cs="Times New Roman"/>
                <w:kern w:val="24"/>
                <w:lang w:val="en-US" w:eastAsia="ko-KR"/>
              </w:rPr>
              <w:t>·</w:t>
            </w:r>
            <w:r w:rsidRPr="00D67B9B">
              <w:rPr>
                <w:rFonts w:ascii="Times New Roman" w:eastAsia="Times New Roman" w:hAnsi="Times New Roman" w:cs="Times New Roman"/>
                <w:kern w:val="24"/>
                <w:lang w:val="en-US" w:eastAsia="ko-KR"/>
              </w:rPr>
              <w:t>20, 1</w:t>
            </w:r>
            <w:r>
              <w:rPr>
                <w:rFonts w:ascii="Times New Roman" w:eastAsia="Times New Roman" w:hAnsi="Times New Roman" w:cs="Times New Roman"/>
                <w:kern w:val="24"/>
                <w:lang w:val="en-US" w:eastAsia="ko-KR"/>
              </w:rPr>
              <w:t>·</w:t>
            </w:r>
            <w:r w:rsidRPr="00D67B9B">
              <w:rPr>
                <w:rFonts w:ascii="Times New Roman" w:eastAsia="Times New Roman" w:hAnsi="Times New Roman" w:cs="Times New Roman"/>
                <w:kern w:val="24"/>
                <w:lang w:val="en-US" w:eastAsia="ko-KR"/>
              </w:rPr>
              <w:t>26)</w:t>
            </w:r>
          </w:p>
        </w:tc>
        <w:tc>
          <w:tcPr>
            <w:tcW w:w="3690" w:type="dxa"/>
            <w:shd w:val="clear" w:color="auto" w:fill="auto"/>
            <w:noWrap/>
            <w:vAlign w:val="bottom"/>
          </w:tcPr>
          <w:p w14:paraId="7627F668" w14:textId="2B00B435" w:rsidR="00325A3D" w:rsidRPr="008A338B" w:rsidRDefault="00325A3D" w:rsidP="00325A3D">
            <w:pPr>
              <w:spacing w:after="0" w:line="240" w:lineRule="auto"/>
              <w:rPr>
                <w:rFonts w:ascii="Times New Roman" w:eastAsia="Times New Roman" w:hAnsi="Times New Roman" w:cs="Times New Roman"/>
                <w:kern w:val="24"/>
                <w:lang w:val="en-US" w:eastAsia="ko-KR"/>
              </w:rPr>
            </w:pPr>
            <w:r w:rsidRPr="00681132">
              <w:rPr>
                <w:rFonts w:ascii="Times New Roman" w:eastAsia="Times New Roman" w:hAnsi="Times New Roman" w:cs="Times New Roman"/>
                <w:kern w:val="24"/>
                <w:lang w:val="en-US" w:eastAsia="ko-KR"/>
              </w:rPr>
              <w:t>1.22 (1.19, 1.25)</w:t>
            </w:r>
          </w:p>
        </w:tc>
      </w:tr>
    </w:tbl>
    <w:p w14:paraId="4C84E744" w14:textId="77777777" w:rsidR="00DE050A" w:rsidRPr="0049691E" w:rsidRDefault="00DE050A" w:rsidP="00DE050A">
      <w:pPr>
        <w:spacing w:line="240" w:lineRule="auto"/>
        <w:rPr>
          <w:rFonts w:ascii="Times New Roman" w:hAnsi="Times New Roman" w:cs="Times New Roman"/>
          <w:sz w:val="20"/>
          <w:szCs w:val="20"/>
          <w:lang w:val="en-US" w:eastAsia="ko-KR"/>
        </w:rPr>
      </w:pPr>
      <w:r w:rsidRPr="0049691E">
        <w:rPr>
          <w:rFonts w:ascii="Times New Roman" w:hAnsi="Times New Roman" w:cs="Times New Roman"/>
          <w:sz w:val="20"/>
          <w:szCs w:val="20"/>
          <w:lang w:val="en-US"/>
        </w:rPr>
        <w:t xml:space="preserve">Note: Hazard </w:t>
      </w:r>
      <w:proofErr w:type="gramStart"/>
      <w:r w:rsidRPr="0049691E">
        <w:rPr>
          <w:rFonts w:ascii="Times New Roman" w:hAnsi="Times New Roman" w:cs="Times New Roman"/>
          <w:sz w:val="20"/>
          <w:szCs w:val="20"/>
          <w:lang w:val="en-US"/>
        </w:rPr>
        <w:t>ratio</w:t>
      </w:r>
      <w:proofErr w:type="gramEnd"/>
      <w:r w:rsidRPr="0049691E">
        <w:rPr>
          <w:rFonts w:ascii="Times New Roman" w:hAnsi="Times New Roman" w:cs="Times New Roman"/>
          <w:sz w:val="20"/>
          <w:szCs w:val="20"/>
          <w:lang w:val="en-US"/>
        </w:rPr>
        <w:t xml:space="preserve"> </w:t>
      </w:r>
      <w:proofErr w:type="gramStart"/>
      <w:r w:rsidRPr="0049691E">
        <w:rPr>
          <w:rFonts w:ascii="Times New Roman" w:hAnsi="Times New Roman" w:cs="Times New Roman"/>
          <w:sz w:val="20"/>
          <w:szCs w:val="20"/>
          <w:lang w:val="en-US"/>
        </w:rPr>
        <w:t>were</w:t>
      </w:r>
      <w:proofErr w:type="gramEnd"/>
      <w:r w:rsidRPr="0049691E">
        <w:rPr>
          <w:rFonts w:ascii="Times New Roman" w:hAnsi="Times New Roman" w:cs="Times New Roman"/>
          <w:sz w:val="20"/>
          <w:szCs w:val="20"/>
          <w:lang w:val="en-US"/>
        </w:rPr>
        <w:t xml:space="preserve"> calculated </w:t>
      </w:r>
      <w:proofErr w:type="gramStart"/>
      <w:r w:rsidRPr="0049691E">
        <w:rPr>
          <w:rFonts w:ascii="Times New Roman" w:hAnsi="Times New Roman" w:cs="Times New Roman"/>
          <w:sz w:val="20"/>
          <w:szCs w:val="20"/>
          <w:lang w:val="en-US"/>
        </w:rPr>
        <w:t>per</w:t>
      </w:r>
      <w:proofErr w:type="gramEnd"/>
      <w:r w:rsidRPr="0049691E">
        <w:rPr>
          <w:rFonts w:ascii="Times New Roman" w:hAnsi="Times New Roman" w:cs="Times New Roman"/>
          <w:sz w:val="20"/>
          <w:szCs w:val="20"/>
          <w:lang w:val="en-US"/>
        </w:rPr>
        <w:t xml:space="preserve"> 1.9 </w:t>
      </w:r>
      <w:proofErr w:type="gramStart"/>
      <w:r w:rsidRPr="0049691E">
        <w:rPr>
          <w:rFonts w:ascii="Times New Roman" w:hAnsi="Times New Roman" w:cs="Times New Roman"/>
          <w:sz w:val="20"/>
          <w:szCs w:val="20"/>
          <w:lang w:val="en-US"/>
        </w:rPr>
        <w:t>µg</w:t>
      </w:r>
      <w:proofErr w:type="gramEnd"/>
      <w:r w:rsidRPr="0049691E">
        <w:rPr>
          <w:rFonts w:ascii="Times New Roman" w:hAnsi="Times New Roman" w:cs="Times New Roman"/>
          <w:sz w:val="20"/>
          <w:szCs w:val="20"/>
          <w:lang w:val="en-US"/>
        </w:rPr>
        <w:t>/m</w:t>
      </w:r>
      <w:r w:rsidRPr="0049691E">
        <w:rPr>
          <w:rFonts w:ascii="Times New Roman" w:hAnsi="Times New Roman" w:cs="Times New Roman"/>
          <w:sz w:val="20"/>
          <w:szCs w:val="20"/>
          <w:vertAlign w:val="superscript"/>
          <w:lang w:val="en-US"/>
        </w:rPr>
        <w:t>3</w:t>
      </w:r>
      <w:r w:rsidRPr="0049691E">
        <w:rPr>
          <w:rFonts w:ascii="Times New Roman" w:hAnsi="Times New Roman" w:cs="Times New Roman"/>
          <w:sz w:val="20"/>
          <w:szCs w:val="20"/>
          <w:vertAlign w:val="subscript"/>
          <w:lang w:val="en-US"/>
        </w:rPr>
        <w:t xml:space="preserve"> </w:t>
      </w:r>
      <w:r w:rsidRPr="0049691E">
        <w:rPr>
          <w:rFonts w:ascii="Times New Roman" w:hAnsi="Times New Roman" w:cs="Times New Roman"/>
          <w:sz w:val="20"/>
          <w:szCs w:val="20"/>
          <w:lang w:val="en-US"/>
        </w:rPr>
        <w:t>for PM</w:t>
      </w:r>
      <w:r w:rsidRPr="0049691E">
        <w:rPr>
          <w:rFonts w:ascii="Times New Roman" w:hAnsi="Times New Roman" w:cs="Times New Roman"/>
          <w:sz w:val="20"/>
          <w:szCs w:val="20"/>
          <w:vertAlign w:val="subscript"/>
          <w:lang w:val="en-US"/>
        </w:rPr>
        <w:t>2.5</w:t>
      </w:r>
      <w:r w:rsidRPr="0049691E">
        <w:rPr>
          <w:rFonts w:ascii="Times New Roman" w:hAnsi="Times New Roman" w:cs="Times New Roman"/>
          <w:sz w:val="20"/>
          <w:szCs w:val="20"/>
          <w:lang w:val="en-US"/>
        </w:rPr>
        <w:t xml:space="preserve">, 10.2 </w:t>
      </w:r>
      <w:proofErr w:type="gramStart"/>
      <w:r w:rsidRPr="0049691E">
        <w:rPr>
          <w:rFonts w:ascii="Times New Roman" w:hAnsi="Times New Roman" w:cs="Times New Roman"/>
          <w:sz w:val="20"/>
          <w:szCs w:val="20"/>
          <w:lang w:val="en-US"/>
        </w:rPr>
        <w:t>µg</w:t>
      </w:r>
      <w:proofErr w:type="gramEnd"/>
      <w:r w:rsidRPr="0049691E">
        <w:rPr>
          <w:rFonts w:ascii="Times New Roman" w:hAnsi="Times New Roman" w:cs="Times New Roman"/>
          <w:sz w:val="20"/>
          <w:szCs w:val="20"/>
          <w:lang w:val="en-US"/>
        </w:rPr>
        <w:t>/m</w:t>
      </w:r>
      <w:r w:rsidRPr="0049691E">
        <w:rPr>
          <w:rFonts w:ascii="Times New Roman" w:hAnsi="Times New Roman" w:cs="Times New Roman"/>
          <w:sz w:val="20"/>
          <w:szCs w:val="20"/>
          <w:vertAlign w:val="superscript"/>
          <w:lang w:val="en-US"/>
        </w:rPr>
        <w:t>3</w:t>
      </w:r>
      <w:r w:rsidRPr="0049691E">
        <w:rPr>
          <w:rFonts w:ascii="Times New Roman" w:hAnsi="Times New Roman" w:cs="Times New Roman"/>
          <w:sz w:val="20"/>
          <w:szCs w:val="20"/>
          <w:lang w:val="en-US"/>
        </w:rPr>
        <w:t xml:space="preserve"> for NO</w:t>
      </w:r>
      <w:r w:rsidRPr="0049691E">
        <w:rPr>
          <w:rFonts w:ascii="Times New Roman" w:hAnsi="Times New Roman" w:cs="Times New Roman"/>
          <w:sz w:val="20"/>
          <w:szCs w:val="20"/>
          <w:vertAlign w:val="subscript"/>
          <w:lang w:val="en-US"/>
        </w:rPr>
        <w:t>2</w:t>
      </w:r>
      <w:r w:rsidRPr="0049691E">
        <w:rPr>
          <w:rFonts w:ascii="Times New Roman" w:hAnsi="Times New Roman" w:cs="Times New Roman"/>
          <w:sz w:val="20"/>
          <w:szCs w:val="20"/>
          <w:lang w:val="en-US"/>
        </w:rPr>
        <w:t xml:space="preserve">, and </w:t>
      </w:r>
      <w:proofErr w:type="gramStart"/>
      <w:r w:rsidRPr="0049691E">
        <w:rPr>
          <w:rFonts w:ascii="Times New Roman" w:hAnsi="Times New Roman" w:cs="Times New Roman"/>
          <w:sz w:val="20"/>
          <w:szCs w:val="20"/>
          <w:lang w:val="en-US"/>
        </w:rPr>
        <w:t>0.5×10</w:t>
      </w:r>
      <w:proofErr w:type="gramEnd"/>
      <w:r w:rsidRPr="0049691E">
        <w:rPr>
          <w:rFonts w:ascii="Times New Roman" w:hAnsi="Times New Roman" w:cs="Times New Roman"/>
          <w:sz w:val="20"/>
          <w:szCs w:val="20"/>
          <w:vertAlign w:val="superscript"/>
          <w:lang w:val="en-US" w:eastAsia="ko-KR"/>
        </w:rPr>
        <w:t>-5</w:t>
      </w:r>
      <w:r w:rsidRPr="0049691E">
        <w:rPr>
          <w:rFonts w:ascii="Times New Roman" w:hAnsi="Times New Roman" w:cs="Times New Roman"/>
          <w:sz w:val="20"/>
          <w:szCs w:val="20"/>
          <w:lang w:val="en-US" w:eastAsia="ko-KR"/>
        </w:rPr>
        <w:t>/m</w:t>
      </w:r>
    </w:p>
    <w:p w14:paraId="21A8E942" w14:textId="74A40598" w:rsidR="00DE050A" w:rsidRPr="0049691E" w:rsidRDefault="00325A3D" w:rsidP="00DE050A">
      <w:pPr>
        <w:spacing w:line="240" w:lineRule="auto"/>
        <w:rPr>
          <w:rFonts w:ascii="Times New Roman" w:hAnsi="Times New Roman" w:cs="Times New Roman"/>
          <w:sz w:val="20"/>
          <w:szCs w:val="20"/>
          <w:lang w:val="en-US" w:eastAsia="ko-KR"/>
        </w:rPr>
      </w:pPr>
      <w:r>
        <w:rPr>
          <w:rFonts w:ascii="Times New Roman" w:hAnsi="Times New Roman" w:cs="Times New Roman" w:hint="eastAsia"/>
          <w:sz w:val="20"/>
          <w:szCs w:val="20"/>
          <w:lang w:val="en-US" w:eastAsia="ko-KR"/>
        </w:rPr>
        <w:t>Hazard ratios were obtained from models a</w:t>
      </w:r>
      <w:r w:rsidR="00DE050A" w:rsidRPr="0049691E">
        <w:rPr>
          <w:rFonts w:ascii="Times New Roman" w:hAnsi="Times New Roman" w:cs="Times New Roman"/>
          <w:sz w:val="20"/>
          <w:szCs w:val="20"/>
          <w:lang w:val="en-US"/>
        </w:rPr>
        <w:t xml:space="preserve">ccounted for age as underlying time scale, sex as strata term, and parish level as cluster term, and adjusted for household income, </w:t>
      </w:r>
      <w:proofErr w:type="gramStart"/>
      <w:r w:rsidR="00DE050A" w:rsidRPr="0049691E">
        <w:rPr>
          <w:rFonts w:ascii="Times New Roman" w:hAnsi="Times New Roman" w:cs="Times New Roman"/>
          <w:sz w:val="20"/>
          <w:szCs w:val="20"/>
          <w:lang w:val="en-US"/>
        </w:rPr>
        <w:t>occupational ,</w:t>
      </w:r>
      <w:proofErr w:type="gramEnd"/>
      <w:r w:rsidR="00DE050A" w:rsidRPr="0049691E">
        <w:rPr>
          <w:rFonts w:ascii="Times New Roman" w:hAnsi="Times New Roman" w:cs="Times New Roman"/>
          <w:sz w:val="20"/>
          <w:szCs w:val="20"/>
          <w:lang w:val="en-US"/>
        </w:rPr>
        <w:t xml:space="preserve"> immigrant status, and marital status, educational level, regional-level mean household income and percent unemployment, and region-parish difference in mean income and percent unemployment.</w:t>
      </w:r>
    </w:p>
    <w:p w14:paraId="5B148F9B" w14:textId="77777777" w:rsidR="00FD2A5C" w:rsidRDefault="00325A3D" w:rsidP="00B12502">
      <w:pPr>
        <w:spacing w:line="240" w:lineRule="auto"/>
        <w:rPr>
          <w:rFonts w:ascii="Times New Roman" w:hAnsi="Times New Roman" w:cs="Times New Roman"/>
          <w:sz w:val="20"/>
          <w:szCs w:val="20"/>
        </w:rPr>
        <w:sectPr w:rsidR="00FD2A5C" w:rsidSect="00A34B1B">
          <w:pgSz w:w="11906" w:h="16838"/>
          <w:pgMar w:top="1440" w:right="1440" w:bottom="1440" w:left="1440" w:header="709" w:footer="709" w:gutter="0"/>
          <w:lnNumType w:countBy="1" w:restart="continuous"/>
          <w:cols w:space="708"/>
          <w:docGrid w:linePitch="360"/>
        </w:sectPr>
      </w:pPr>
      <w:r w:rsidRPr="00681132">
        <w:rPr>
          <w:rFonts w:ascii="Times New Roman" w:hAnsi="Times New Roman" w:cs="Times New Roman"/>
          <w:bCs/>
          <w:sz w:val="20"/>
          <w:szCs w:val="20"/>
          <w:vertAlign w:val="superscript"/>
          <w:lang w:val="en-US" w:eastAsia="ko-KR"/>
        </w:rPr>
        <w:t>a</w:t>
      </w:r>
      <w:bookmarkStart w:id="8" w:name="_Hlk179895735"/>
      <w:r w:rsidRPr="00681132">
        <w:rPr>
          <w:rFonts w:ascii="Times New Roman" w:hAnsi="Times New Roman" w:cs="Times New Roman"/>
          <w:sz w:val="20"/>
          <w:szCs w:val="20"/>
          <w:lang w:eastAsia="ko-KR"/>
        </w:rPr>
        <w:t xml:space="preserve"> A</w:t>
      </w:r>
      <w:r w:rsidRPr="00681132">
        <w:rPr>
          <w:rFonts w:ascii="Times New Roman" w:hAnsi="Times New Roman" w:cs="Times New Roman"/>
          <w:sz w:val="20"/>
          <w:szCs w:val="20"/>
        </w:rPr>
        <w:t>nnual mean exposure levels of PM</w:t>
      </w:r>
      <w:r w:rsidRPr="00681132">
        <w:rPr>
          <w:rFonts w:ascii="Times New Roman" w:hAnsi="Times New Roman" w:cs="Times New Roman"/>
          <w:sz w:val="20"/>
          <w:szCs w:val="20"/>
          <w:vertAlign w:val="subscript"/>
        </w:rPr>
        <w:t>2·5</w:t>
      </w:r>
      <w:r w:rsidRPr="00681132">
        <w:rPr>
          <w:rFonts w:ascii="Times New Roman" w:hAnsi="Times New Roman" w:cs="Times New Roman"/>
          <w:sz w:val="20"/>
          <w:szCs w:val="20"/>
        </w:rPr>
        <w:t>, NO</w:t>
      </w:r>
      <w:r w:rsidRPr="00681132">
        <w:rPr>
          <w:rFonts w:ascii="Times New Roman" w:hAnsi="Times New Roman" w:cs="Times New Roman"/>
          <w:sz w:val="20"/>
          <w:szCs w:val="20"/>
          <w:vertAlign w:val="subscript"/>
        </w:rPr>
        <w:t>2</w:t>
      </w:r>
      <w:r w:rsidRPr="00681132">
        <w:rPr>
          <w:rFonts w:ascii="Times New Roman" w:hAnsi="Times New Roman" w:cs="Times New Roman"/>
          <w:sz w:val="20"/>
          <w:szCs w:val="20"/>
        </w:rPr>
        <w:t xml:space="preserve">, and BC at the individuals’ geocoded residential addresses at </w:t>
      </w:r>
      <w:r w:rsidRPr="00681132">
        <w:rPr>
          <w:rFonts w:ascii="Times New Roman" w:hAnsi="Times New Roman" w:cs="Times New Roman"/>
          <w:sz w:val="20"/>
          <w:szCs w:val="20"/>
          <w:lang w:eastAsia="ko-KR"/>
        </w:rPr>
        <w:t>the year 2010</w:t>
      </w:r>
      <w:r w:rsidRPr="00681132">
        <w:rPr>
          <w:rFonts w:ascii="Times New Roman" w:hAnsi="Times New Roman" w:cs="Times New Roman"/>
          <w:sz w:val="20"/>
          <w:szCs w:val="20"/>
        </w:rPr>
        <w:t xml:space="preserve"> </w:t>
      </w:r>
      <w:r w:rsidRPr="00681132">
        <w:rPr>
          <w:rFonts w:ascii="Times New Roman" w:hAnsi="Times New Roman" w:cs="Times New Roman"/>
          <w:sz w:val="20"/>
          <w:szCs w:val="20"/>
          <w:lang w:eastAsia="ko-KR"/>
        </w:rPr>
        <w:t xml:space="preserve">were estimated with </w:t>
      </w:r>
      <w:r w:rsidRPr="00681132">
        <w:rPr>
          <w:rFonts w:ascii="Times New Roman" w:hAnsi="Times New Roman" w:cs="Times New Roman"/>
          <w:sz w:val="20"/>
          <w:szCs w:val="20"/>
        </w:rPr>
        <w:t>European-wide hybrid land-use regression (LUR) models</w:t>
      </w:r>
      <w:r w:rsidRPr="00681132">
        <w:rPr>
          <w:rFonts w:ascii="Times New Roman" w:hAnsi="Times New Roman" w:cs="Times New Roman"/>
          <w:sz w:val="20"/>
          <w:szCs w:val="20"/>
          <w:lang w:eastAsia="ko-KR"/>
        </w:rPr>
        <w:t xml:space="preserve"> for the year 2010 with </w:t>
      </w:r>
      <w:r w:rsidRPr="00681132">
        <w:rPr>
          <w:rFonts w:ascii="Times New Roman" w:hAnsi="Times New Roman" w:cs="Times New Roman"/>
          <w:sz w:val="20"/>
          <w:szCs w:val="20"/>
        </w:rPr>
        <w:t xml:space="preserve">100 × 100 m </w:t>
      </w:r>
      <w:r w:rsidRPr="00681132">
        <w:rPr>
          <w:rFonts w:ascii="Times New Roman" w:hAnsi="Times New Roman" w:cs="Times New Roman"/>
          <w:sz w:val="20"/>
          <w:szCs w:val="20"/>
          <w:lang w:eastAsia="ko-KR"/>
        </w:rPr>
        <w:t>resolution</w:t>
      </w:r>
      <w:r w:rsidRPr="00681132">
        <w:rPr>
          <w:rFonts w:ascii="Times New Roman" w:hAnsi="Times New Roman" w:cs="Times New Roman"/>
          <w:sz w:val="20"/>
          <w:szCs w:val="20"/>
        </w:rPr>
        <w:t>, which were developed and validated within the framework of the ELAPSE (Effects of Low-level Air Pollution – A Study in Europe) project</w:t>
      </w:r>
      <w:bookmarkEnd w:id="8"/>
      <w:r w:rsidRPr="00681132">
        <w:rPr>
          <w:rFonts w:ascii="Times New Roman" w:hAnsi="Times New Roman" w:cs="Times New Roman"/>
          <w:sz w:val="20"/>
          <w:szCs w:val="20"/>
          <w:lang w:eastAsia="ko-KR"/>
        </w:rPr>
        <w:t xml:space="preserve"> and a detailed description of this work </w:t>
      </w:r>
      <w:r w:rsidRPr="00681132">
        <w:rPr>
          <w:rFonts w:ascii="Times New Roman" w:hAnsi="Times New Roman" w:cs="Times New Roman"/>
          <w:sz w:val="20"/>
          <w:szCs w:val="20"/>
        </w:rPr>
        <w:t>is available elsewhere.</w:t>
      </w:r>
      <w:r w:rsidRPr="00681132">
        <w:rPr>
          <w:rFonts w:ascii="Times New Roman" w:hAnsi="Times New Roman" w:cs="Times New Roman"/>
          <w:sz w:val="20"/>
          <w:szCs w:val="20"/>
        </w:rPr>
        <w:fldChar w:fldCharType="begin" w:fldLock="1"/>
      </w:r>
      <w:r w:rsidRPr="00681132">
        <w:rPr>
          <w:rFonts w:ascii="Times New Roman" w:hAnsi="Times New Roman" w:cs="Times New Roman"/>
          <w:sz w:val="20"/>
          <w:szCs w:val="20"/>
        </w:rPr>
        <w:instrText xml:space="preserve"> ADDIN ZOTERO_ITEM CSL_CITATION {"citationID":"Cm01Orlg","properties":{"formattedCitation":"\\super 14\\nosupersub{}","plainCitation":"14","noteIndex":0},"citationItems":[{"id":"JmovLLqn/GtYBkXro","uris":["http://www.mendeley.com/documents/?uuid=7d79e025-8159-4c29-89b6-51dcc172b49c"],"itemData":{"DOI":"10.1016/j.envint.2018.07.036","ISSN":"18736750","PMID":"30075373","abstract":"Background: In order to investigate associations between air pollution and adverse health effects consistent fine spatial air pollution surfaces are needed across large areas to provide cohorts with comparable exposures. The aim of this paper is to develop and evaluate fine spatial scale land use regression models for four major health relevant air pollutants (PM2.5, NO2, BC, O3) across Europe. Methods: We developed West-European land use regression models (LUR) for 2010 estimating annual mean PM2.5, NO2, BC and O3 concentrations (including cold and warm season estimates for O3). The models were based on AirBase routine monitoring data (PM2.5, NO2 and O3) and ESCAPE monitoring data (BC), and incorporated satellite observations, dispersion model estimates, land use and traffic data. Kriging was performed on the residual spatial variation from the LUR models and added to the exposure estimates. One model was developed using all sites (100%). Robustness of the models was evaluated by performing a five-fold hold-out validation and for PM2.5 and NO2 additionally with independent comparison at ESCAPE measurements. To evaluate the stability of each model's spatial structure over time, separate models were developed for different years (NO2 and O3: 2000 and 2005; PM2.5: 2013). Results: The PM2.5, BC, NO2, O3 annual, O3 warm season and O3 cold season models explained respectively 72%, 54%, 59%, 65%, 69% and 83% of spatial variation in the measured concentrations. Kriging proved an efficient technique to explain a part of residual spatial variation for the pollutants with a strong regional component explaining respectively 10%, 24% and 16% of the R2 in the PM2.5, O3 warm and O3 cold models. Explained variance at fully independent sites vs the internal hold-out validation was slightly lower for PM2.5 (65% vs 66%) and lower for NO2 (49% vs 57%). Predictions from the 2010 model correlated highly with models developed in other years at the overall European scale. Conclusions: We developed robust PM2.5, NO2, O3 and BC hybrid LUR models. At the West-European scale models were robust in time, becoming less robust at smaller spatial scales. Models were applied to 100 × 100 m surfaces across Western Europe to allow for exposure assignment for 35 million participants from 18 European cohorts participating in the ELAPSE study.","author":[{"dropping-particle":"","family":"Hoogh","given":"Kees","non-dropping-particle":"de","parse-names":false,"suffix":""},{"dropping-particle":"","family":"Chen","given":"Jie","non-dropping-particle":"","parse-names":false,"suffix":""},{"dropping-particle":"","family":"Gulliver","given":"John","non-dropping-particle":"","parse-names":false,"suffix":""},{"dropping-particle":"","family":"Hoffmann","given":"Barbara","non-dropping-particle":"","parse-names":false,"suffix":""},{"dropping-particle":"","family":"Hertel","given":"Ole","non-dropping-particle":"","parse-names":false,"suffix":""},{"dropping-particle":"","family":"Ketzel","given":"Matthias","non-dropping-particle":"","parse-names":false,"suffix":""},{"dropping-particle":"","family":"Bauwelinck","given":"Mariska","non-dropping-particle":"","parse-names":false,"suffix":""},{"dropping-particle":"","family":"Donkelaar","given":"Aaron","non-dropping-particle":"van","parse-names":false,"suffix":""},{"dropping-particle":"","family":"Hvidtfeldt","given":"Ulla A.","non-dropping-particle":"","parse-names":false,"suffix":""},{"dropping-particle":"","family":"Katsouyanni","given":"Klea","non-dropping-particle":"","parse-names":false,"suffix":""},{"dropping-particle":"","family":"Klompmaker","given":"Jochem","non-dropping-particle":"","parse-names":false,"suffix":""},{"dropping-particle":"V.","family":"Martin","given":"Randal","non-dropping-particle":"","parse-names":false,"suffix":""},{"dropping-particle":"","family":"Samoli","given":"Evangelia","non-dropping-particle":"","parse-names":false,"suffix":""},{"dropping-particle":"","family":"Schwartz","given":"Per E.","non-dropping-particle":"","parse-names":false,"suffix":""},{"dropping-particle":"","family":"Stafoggia","given":"Massimo","non-dropping-particle":"","parse-names":false,"suffix":""},{"dropping-particle":"","family":"Bellander","given":"Tom","non-dropping-particle":"","parse-names":false,"suffix":""},{"dropping-particle":"","family":"Strak","given":"Maciej","non-dropping-particle":"","parse-names":false,"suffix":""},{"dropping-particle":"","family":"Wolf","given":"Kathrin","non-dropping-particle":"","parse-names":false,"suffix":""},{"dropping-particle":"","family":"Vienneau","given":"Danielle","non-dropping-particle":"","parse-names":false,"suffix":""},{"dropping-particle":"","family":"Brunekreef","given":"Bert","non-dropping-particle":"","parse-names":false,"suffix":""},{"dropping-particle":"","family":"Hoek","given":"Gerard","non-dropping-particle":"","parse-names":false,"suffix":""}],"container-title":"Environment International","id":"ITEM-1","issue":"2","issued":{"date-parts":[["2018"]]},"page":"81-92","publisher":"Elsevier","title":"Spatial PM2.5, NO2, O3 and BC models for Western Europe – Evaluation of spatiotemporal stability","type":"article-journal","volume":"120"}}],"schema":"https://github.com/citation-style-language/schema/raw/master/csl-citation.json"} </w:instrText>
      </w:r>
      <w:r w:rsidRPr="00681132">
        <w:rPr>
          <w:rFonts w:ascii="Times New Roman" w:hAnsi="Times New Roman" w:cs="Times New Roman"/>
          <w:sz w:val="20"/>
          <w:szCs w:val="20"/>
        </w:rPr>
        <w:fldChar w:fldCharType="separate"/>
      </w:r>
      <w:r w:rsidRPr="00681132">
        <w:rPr>
          <w:rFonts w:ascii="Times New Roman" w:hAnsi="Times New Roman" w:cs="Times New Roman"/>
          <w:sz w:val="20"/>
          <w:szCs w:val="20"/>
          <w:vertAlign w:val="superscript"/>
        </w:rPr>
        <w:t>14</w:t>
      </w:r>
      <w:r w:rsidRPr="00681132">
        <w:rPr>
          <w:rFonts w:ascii="Times New Roman" w:hAnsi="Times New Roman" w:cs="Times New Roman"/>
          <w:sz w:val="20"/>
          <w:szCs w:val="20"/>
        </w:rPr>
        <w:fldChar w:fldCharType="end"/>
      </w:r>
    </w:p>
    <w:p w14:paraId="2065EA41" w14:textId="3A5580B2" w:rsidR="00FD2A5C" w:rsidRDefault="00FD2A5C" w:rsidP="00FD2A5C">
      <w:pPr>
        <w:spacing w:line="240" w:lineRule="auto"/>
        <w:rPr>
          <w:rFonts w:ascii="Times New Roman" w:hAnsi="Times New Roman" w:cs="Times New Roman"/>
          <w:b/>
          <w:sz w:val="20"/>
          <w:szCs w:val="20"/>
          <w:lang w:val="en-US" w:eastAsia="ko-KR"/>
        </w:rPr>
      </w:pPr>
      <w:r>
        <w:rPr>
          <w:rFonts w:ascii="Times New Roman" w:hAnsi="Times New Roman" w:cs="Times New Roman" w:hint="eastAsia"/>
          <w:b/>
          <w:sz w:val="20"/>
          <w:szCs w:val="20"/>
          <w:lang w:val="en-US" w:eastAsia="ko-KR"/>
        </w:rPr>
        <w:t xml:space="preserve">Table S16. </w:t>
      </w:r>
      <w:r w:rsidRPr="00B64558">
        <w:rPr>
          <w:rFonts w:ascii="Times New Roman" w:hAnsi="Times New Roman" w:cs="Times New Roman"/>
          <w:b/>
          <w:sz w:val="20"/>
          <w:szCs w:val="20"/>
          <w:lang w:eastAsia="ko-KR"/>
        </w:rPr>
        <w:t xml:space="preserve">The comparison of hazard ratios </w:t>
      </w:r>
      <w:r>
        <w:rPr>
          <w:rFonts w:ascii="Times New Roman" w:hAnsi="Times New Roman" w:cs="Times New Roman" w:hint="eastAsia"/>
          <w:b/>
          <w:sz w:val="20"/>
          <w:szCs w:val="20"/>
          <w:lang w:eastAsia="ko-KR"/>
        </w:rPr>
        <w:t xml:space="preserve">of dementia incidence </w:t>
      </w:r>
      <w:r w:rsidRPr="00B64558">
        <w:rPr>
          <w:rFonts w:ascii="Times New Roman" w:hAnsi="Times New Roman" w:cs="Times New Roman"/>
          <w:b/>
          <w:sz w:val="20"/>
          <w:szCs w:val="20"/>
          <w:lang w:eastAsia="ko-KR"/>
        </w:rPr>
        <w:t>associated with long-term exposure to air pollutants</w:t>
      </w:r>
      <w:r>
        <w:rPr>
          <w:rFonts w:ascii="Times New Roman" w:hAnsi="Times New Roman" w:cs="Times New Roman" w:hint="eastAsia"/>
          <w:b/>
          <w:sz w:val="20"/>
          <w:szCs w:val="20"/>
          <w:lang w:eastAsia="ko-KR"/>
        </w:rPr>
        <w:t xml:space="preserve">: Models using age vs. time since baseline as the </w:t>
      </w:r>
      <w:proofErr w:type="gramStart"/>
      <w:r>
        <w:rPr>
          <w:rFonts w:ascii="Times New Roman" w:hAnsi="Times New Roman" w:cs="Times New Roman" w:hint="eastAsia"/>
          <w:b/>
          <w:sz w:val="20"/>
          <w:szCs w:val="20"/>
          <w:lang w:eastAsia="ko-KR"/>
        </w:rPr>
        <w:t>time-scale</w:t>
      </w:r>
      <w:proofErr w:type="gramEnd"/>
      <w:r>
        <w:rPr>
          <w:rFonts w:ascii="Times New Roman" w:hAnsi="Times New Roman" w:cs="Times New Roman" w:hint="eastAsia"/>
          <w:b/>
          <w:sz w:val="20"/>
          <w:szCs w:val="20"/>
          <w:lang w:eastAsia="ko-KR"/>
        </w:rPr>
        <w:t xml:space="preserve"> in Cox model</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510"/>
        <w:gridCol w:w="3690"/>
      </w:tblGrid>
      <w:tr w:rsidR="00C10672" w:rsidRPr="0035411E" w14:paraId="0AA36C60" w14:textId="77777777" w:rsidTr="00E528BB">
        <w:trPr>
          <w:trHeight w:val="925"/>
        </w:trPr>
        <w:tc>
          <w:tcPr>
            <w:tcW w:w="1615" w:type="dxa"/>
            <w:shd w:val="clear" w:color="auto" w:fill="auto"/>
            <w:noWrap/>
            <w:hideMark/>
          </w:tcPr>
          <w:p w14:paraId="00D874AB" w14:textId="77777777" w:rsidR="00C10672" w:rsidRPr="008A338B" w:rsidRDefault="00C10672" w:rsidP="00E420A0">
            <w:pPr>
              <w:spacing w:after="0" w:line="240" w:lineRule="auto"/>
              <w:rPr>
                <w:rFonts w:ascii="Times New Roman" w:eastAsiaTheme="minorEastAsia" w:hAnsi="Times New Roman" w:cs="Times New Roman"/>
                <w:sz w:val="24"/>
                <w:szCs w:val="24"/>
                <w:lang w:val="en-US" w:eastAsia="ko-KR"/>
              </w:rPr>
            </w:pPr>
            <w:r>
              <w:rPr>
                <w:rFonts w:ascii="Times New Roman" w:eastAsiaTheme="minorEastAsia" w:hAnsi="Times New Roman" w:cs="Times New Roman" w:hint="eastAsia"/>
                <w:sz w:val="24"/>
                <w:szCs w:val="24"/>
                <w:lang w:val="en-US" w:eastAsia="ko-KR"/>
              </w:rPr>
              <w:t>Pollutants</w:t>
            </w:r>
          </w:p>
        </w:tc>
        <w:tc>
          <w:tcPr>
            <w:tcW w:w="3510" w:type="dxa"/>
            <w:shd w:val="clear" w:color="auto" w:fill="auto"/>
            <w:noWrap/>
            <w:hideMark/>
          </w:tcPr>
          <w:p w14:paraId="29AE94A4" w14:textId="17CA7330" w:rsidR="00C10672" w:rsidRPr="00325A3D" w:rsidRDefault="00C10672" w:rsidP="00E420A0">
            <w:pPr>
              <w:spacing w:after="0" w:line="240" w:lineRule="auto"/>
              <w:rPr>
                <w:rFonts w:ascii="Times New Roman" w:eastAsiaTheme="minorEastAsia" w:hAnsi="Times New Roman" w:cs="Times New Roman"/>
                <w:color w:val="000000"/>
                <w:lang w:val="en-US" w:eastAsia="ko-KR"/>
              </w:rPr>
            </w:pPr>
            <w:r w:rsidRPr="0035411E">
              <w:rPr>
                <w:rFonts w:ascii="Times New Roman" w:eastAsia="Times New Roman" w:hAnsi="Times New Roman" w:cs="Times New Roman"/>
                <w:color w:val="000000"/>
                <w:lang w:val="en-US" w:eastAsia="zh-CN"/>
              </w:rPr>
              <w:t>Main Model</w:t>
            </w:r>
            <w:r>
              <w:rPr>
                <w:rFonts w:ascii="Times New Roman" w:eastAsiaTheme="minorEastAsia" w:hAnsi="Times New Roman" w:cs="Times New Roman" w:hint="eastAsia"/>
                <w:color w:val="000000"/>
                <w:lang w:val="en-US" w:eastAsia="ko-KR"/>
              </w:rPr>
              <w:t xml:space="preserve"> with age as time scale</w:t>
            </w:r>
            <w:r w:rsidRPr="0035411E">
              <w:rPr>
                <w:rFonts w:ascii="Times New Roman" w:eastAsia="Times New Roman" w:hAnsi="Times New Roman" w:cs="Times New Roman"/>
                <w:color w:val="000000"/>
                <w:lang w:val="en-US" w:eastAsia="zh-CN"/>
              </w:rPr>
              <w:br/>
              <w:t>HR (95% CI)</w:t>
            </w:r>
          </w:p>
        </w:tc>
        <w:tc>
          <w:tcPr>
            <w:tcW w:w="3690" w:type="dxa"/>
            <w:shd w:val="clear" w:color="auto" w:fill="auto"/>
            <w:noWrap/>
            <w:hideMark/>
          </w:tcPr>
          <w:p w14:paraId="298912D0" w14:textId="7DD79A63" w:rsidR="00C10672" w:rsidRPr="00E420A0" w:rsidRDefault="00C10672" w:rsidP="00E420A0">
            <w:pPr>
              <w:spacing w:after="0" w:line="240" w:lineRule="auto"/>
              <w:rPr>
                <w:rFonts w:ascii="Times New Roman" w:eastAsiaTheme="minorEastAsia" w:hAnsi="Times New Roman" w:cs="Times New Roman"/>
                <w:kern w:val="24"/>
                <w:lang w:eastAsia="ko-KR"/>
              </w:rPr>
            </w:pPr>
            <w:r w:rsidRPr="0035411E">
              <w:rPr>
                <w:rFonts w:ascii="Times New Roman" w:eastAsia="Times New Roman" w:hAnsi="Times New Roman" w:cs="Times New Roman"/>
                <w:color w:val="000000"/>
                <w:lang w:val="en-US" w:eastAsia="zh-CN"/>
              </w:rPr>
              <w:t>Main Model</w:t>
            </w:r>
            <w:r>
              <w:rPr>
                <w:rFonts w:ascii="Times New Roman" w:eastAsiaTheme="minorEastAsia" w:hAnsi="Times New Roman" w:cs="Times New Roman" w:hint="eastAsia"/>
                <w:color w:val="000000"/>
                <w:lang w:val="en-US" w:eastAsia="ko-KR"/>
              </w:rPr>
              <w:t xml:space="preserve"> with time since baseline as time scale</w:t>
            </w:r>
            <w:r w:rsidRPr="0035411E">
              <w:rPr>
                <w:rFonts w:ascii="Times New Roman" w:eastAsia="Times New Roman" w:hAnsi="Times New Roman" w:cs="Times New Roman"/>
                <w:color w:val="000000"/>
                <w:lang w:val="en-US" w:eastAsia="zh-CN"/>
              </w:rPr>
              <w:br/>
              <w:t>HR (95% CI)</w:t>
            </w:r>
          </w:p>
        </w:tc>
      </w:tr>
      <w:tr w:rsidR="00FD2A5C" w:rsidRPr="0035411E" w14:paraId="51DD1443" w14:textId="77777777" w:rsidTr="00E420A0">
        <w:trPr>
          <w:trHeight w:val="300"/>
        </w:trPr>
        <w:tc>
          <w:tcPr>
            <w:tcW w:w="1615" w:type="dxa"/>
            <w:shd w:val="clear" w:color="auto" w:fill="auto"/>
            <w:noWrap/>
            <w:hideMark/>
          </w:tcPr>
          <w:p w14:paraId="0536F7A8" w14:textId="77777777" w:rsidR="00FD2A5C" w:rsidRPr="0035411E" w:rsidRDefault="00FD2A5C" w:rsidP="00FD2A5C">
            <w:pPr>
              <w:spacing w:after="0" w:line="240" w:lineRule="auto"/>
              <w:rPr>
                <w:rFonts w:ascii="Times New Roman" w:eastAsia="Times New Roman" w:hAnsi="Times New Roman" w:cs="Times New Roman"/>
                <w:color w:val="000000"/>
                <w:lang w:val="en-US" w:eastAsia="zh-CN"/>
              </w:rPr>
            </w:pPr>
            <w:r w:rsidRPr="0035411E">
              <w:rPr>
                <w:rFonts w:ascii="Times New Roman" w:eastAsia="Times New Roman" w:hAnsi="Times New Roman" w:cs="Times New Roman"/>
                <w:color w:val="000000"/>
                <w:lang w:val="en-US" w:eastAsia="zh-CN"/>
              </w:rPr>
              <w:t>PM</w:t>
            </w:r>
            <w:r w:rsidRPr="008A338B">
              <w:rPr>
                <w:rFonts w:ascii="Times New Roman" w:eastAsia="Times New Roman" w:hAnsi="Times New Roman" w:cs="Times New Roman"/>
                <w:color w:val="000000"/>
                <w:vertAlign w:val="subscript"/>
                <w:lang w:val="en-US" w:eastAsia="zh-CN"/>
              </w:rPr>
              <w:t>2.5</w:t>
            </w:r>
          </w:p>
        </w:tc>
        <w:tc>
          <w:tcPr>
            <w:tcW w:w="3510" w:type="dxa"/>
            <w:shd w:val="clear" w:color="auto" w:fill="auto"/>
            <w:noWrap/>
            <w:hideMark/>
          </w:tcPr>
          <w:p w14:paraId="28C7A8FF" w14:textId="77777777" w:rsidR="00FD2A5C" w:rsidRPr="0035411E" w:rsidRDefault="00FD2A5C" w:rsidP="00FD2A5C">
            <w:pPr>
              <w:spacing w:after="0" w:line="240" w:lineRule="auto"/>
              <w:rPr>
                <w:rFonts w:ascii="Times New Roman" w:eastAsia="Times New Roman" w:hAnsi="Times New Roman" w:cs="Times New Roman"/>
                <w:color w:val="000000"/>
                <w:lang w:val="en-US" w:eastAsia="zh-CN"/>
              </w:rPr>
            </w:pPr>
            <w:r w:rsidRPr="00D67B9B">
              <w:rPr>
                <w:rFonts w:ascii="Times New Roman" w:eastAsia="Times New Roman" w:hAnsi="Times New Roman" w:cs="Times New Roman"/>
                <w:kern w:val="24"/>
                <w:lang w:val="en-US" w:eastAsia="ko-KR"/>
              </w:rPr>
              <w:t>1</w:t>
            </w:r>
            <w:r>
              <w:rPr>
                <w:rFonts w:ascii="Times New Roman" w:eastAsia="Times New Roman" w:hAnsi="Times New Roman" w:cs="Times New Roman"/>
                <w:kern w:val="24"/>
                <w:lang w:val="en-US" w:eastAsia="ko-KR"/>
              </w:rPr>
              <w:t>·</w:t>
            </w:r>
            <w:r w:rsidRPr="00D67B9B">
              <w:rPr>
                <w:rFonts w:ascii="Times New Roman" w:eastAsia="Times New Roman" w:hAnsi="Times New Roman" w:cs="Times New Roman"/>
                <w:kern w:val="24"/>
                <w:lang w:val="en-US" w:eastAsia="ko-KR"/>
              </w:rPr>
              <w:t>14 (1</w:t>
            </w:r>
            <w:r>
              <w:rPr>
                <w:rFonts w:ascii="Times New Roman" w:eastAsia="Times New Roman" w:hAnsi="Times New Roman" w:cs="Times New Roman"/>
                <w:kern w:val="24"/>
                <w:lang w:val="en-US" w:eastAsia="ko-KR"/>
              </w:rPr>
              <w:t>·</w:t>
            </w:r>
            <w:r w:rsidRPr="00D67B9B">
              <w:rPr>
                <w:rFonts w:ascii="Times New Roman" w:eastAsia="Times New Roman" w:hAnsi="Times New Roman" w:cs="Times New Roman"/>
                <w:kern w:val="24"/>
                <w:lang w:val="en-US" w:eastAsia="ko-KR"/>
              </w:rPr>
              <w:t>12, 1</w:t>
            </w:r>
            <w:r>
              <w:rPr>
                <w:rFonts w:ascii="Times New Roman" w:eastAsia="Times New Roman" w:hAnsi="Times New Roman" w:cs="Times New Roman"/>
                <w:kern w:val="24"/>
                <w:lang w:val="en-US" w:eastAsia="ko-KR"/>
              </w:rPr>
              <w:t>·</w:t>
            </w:r>
            <w:r w:rsidRPr="00D67B9B">
              <w:rPr>
                <w:rFonts w:ascii="Times New Roman" w:eastAsia="Times New Roman" w:hAnsi="Times New Roman" w:cs="Times New Roman"/>
                <w:kern w:val="24"/>
                <w:lang w:val="en-US" w:eastAsia="ko-KR"/>
              </w:rPr>
              <w:t>16)</w:t>
            </w:r>
          </w:p>
        </w:tc>
        <w:tc>
          <w:tcPr>
            <w:tcW w:w="3690" w:type="dxa"/>
            <w:shd w:val="clear" w:color="auto" w:fill="auto"/>
            <w:noWrap/>
            <w:vAlign w:val="bottom"/>
          </w:tcPr>
          <w:p w14:paraId="0EAB04A0" w14:textId="156F2716" w:rsidR="00FD2A5C" w:rsidRPr="008A338B" w:rsidRDefault="00FD2A5C" w:rsidP="00FD2A5C">
            <w:pPr>
              <w:spacing w:after="0" w:line="240" w:lineRule="auto"/>
              <w:rPr>
                <w:rFonts w:ascii="Times New Roman" w:eastAsia="Times New Roman" w:hAnsi="Times New Roman" w:cs="Times New Roman"/>
                <w:kern w:val="24"/>
                <w:lang w:val="en-US" w:eastAsia="ko-KR"/>
              </w:rPr>
            </w:pPr>
            <w:r>
              <w:rPr>
                <w:rFonts w:ascii="Aptos Narrow" w:hAnsi="Aptos Narrow"/>
                <w:color w:val="000000"/>
              </w:rPr>
              <w:t>1.15 (1.13, 1.17)</w:t>
            </w:r>
          </w:p>
        </w:tc>
      </w:tr>
      <w:tr w:rsidR="00FD2A5C" w:rsidRPr="0035411E" w14:paraId="42CBF3BE" w14:textId="77777777" w:rsidTr="00E420A0">
        <w:trPr>
          <w:trHeight w:val="300"/>
        </w:trPr>
        <w:tc>
          <w:tcPr>
            <w:tcW w:w="1615" w:type="dxa"/>
            <w:shd w:val="clear" w:color="auto" w:fill="auto"/>
            <w:noWrap/>
            <w:hideMark/>
          </w:tcPr>
          <w:p w14:paraId="295F39A4" w14:textId="77777777" w:rsidR="00FD2A5C" w:rsidRPr="0035411E" w:rsidRDefault="00FD2A5C" w:rsidP="00FD2A5C">
            <w:pPr>
              <w:spacing w:after="0" w:line="240" w:lineRule="auto"/>
              <w:rPr>
                <w:rFonts w:ascii="Times New Roman" w:eastAsia="Times New Roman" w:hAnsi="Times New Roman" w:cs="Times New Roman"/>
                <w:color w:val="000000"/>
                <w:lang w:val="en-US" w:eastAsia="zh-CN"/>
              </w:rPr>
            </w:pPr>
            <w:r w:rsidRPr="0035411E">
              <w:rPr>
                <w:rFonts w:ascii="Times New Roman" w:eastAsia="Times New Roman" w:hAnsi="Times New Roman" w:cs="Times New Roman"/>
                <w:color w:val="000000"/>
                <w:lang w:val="en-US" w:eastAsia="zh-CN"/>
              </w:rPr>
              <w:t>NO</w:t>
            </w:r>
            <w:r w:rsidRPr="008A338B">
              <w:rPr>
                <w:rFonts w:ascii="Times New Roman" w:eastAsia="Times New Roman" w:hAnsi="Times New Roman" w:cs="Times New Roman"/>
                <w:color w:val="000000"/>
                <w:vertAlign w:val="subscript"/>
                <w:lang w:val="en-US" w:eastAsia="zh-CN"/>
              </w:rPr>
              <w:t>2</w:t>
            </w:r>
          </w:p>
        </w:tc>
        <w:tc>
          <w:tcPr>
            <w:tcW w:w="3510" w:type="dxa"/>
            <w:shd w:val="clear" w:color="auto" w:fill="auto"/>
            <w:noWrap/>
            <w:hideMark/>
          </w:tcPr>
          <w:p w14:paraId="45330040" w14:textId="77777777" w:rsidR="00FD2A5C" w:rsidRPr="0035411E" w:rsidRDefault="00FD2A5C" w:rsidP="00FD2A5C">
            <w:pPr>
              <w:spacing w:after="0" w:line="240" w:lineRule="auto"/>
              <w:rPr>
                <w:rFonts w:ascii="Times New Roman" w:eastAsia="Times New Roman" w:hAnsi="Times New Roman" w:cs="Times New Roman"/>
                <w:color w:val="000000"/>
                <w:lang w:val="en-US" w:eastAsia="zh-CN"/>
              </w:rPr>
            </w:pPr>
            <w:r w:rsidRPr="00D67B9B">
              <w:rPr>
                <w:rFonts w:ascii="Times New Roman" w:eastAsia="Times New Roman" w:hAnsi="Times New Roman" w:cs="Times New Roman"/>
                <w:kern w:val="24"/>
                <w:lang w:val="en-US" w:eastAsia="ko-KR"/>
              </w:rPr>
              <w:t>1</w:t>
            </w:r>
            <w:r>
              <w:rPr>
                <w:rFonts w:ascii="Times New Roman" w:eastAsia="Times New Roman" w:hAnsi="Times New Roman" w:cs="Times New Roman"/>
                <w:kern w:val="24"/>
                <w:lang w:val="en-US" w:eastAsia="ko-KR"/>
              </w:rPr>
              <w:t>·</w:t>
            </w:r>
            <w:r w:rsidRPr="00D67B9B">
              <w:rPr>
                <w:rFonts w:ascii="Times New Roman" w:eastAsia="Times New Roman" w:hAnsi="Times New Roman" w:cs="Times New Roman"/>
                <w:kern w:val="24"/>
                <w:lang w:val="en-US" w:eastAsia="ko-KR"/>
              </w:rPr>
              <w:t>25 (1</w:t>
            </w:r>
            <w:r>
              <w:rPr>
                <w:rFonts w:ascii="Times New Roman" w:eastAsia="Times New Roman" w:hAnsi="Times New Roman" w:cs="Times New Roman"/>
                <w:kern w:val="24"/>
                <w:lang w:val="en-US" w:eastAsia="ko-KR"/>
              </w:rPr>
              <w:t>·</w:t>
            </w:r>
            <w:r w:rsidRPr="00D67B9B">
              <w:rPr>
                <w:rFonts w:ascii="Times New Roman" w:eastAsia="Times New Roman" w:hAnsi="Times New Roman" w:cs="Times New Roman"/>
                <w:kern w:val="24"/>
                <w:lang w:val="en-US" w:eastAsia="ko-KR"/>
              </w:rPr>
              <w:t>22, 1</w:t>
            </w:r>
            <w:r>
              <w:rPr>
                <w:rFonts w:ascii="Times New Roman" w:eastAsia="Times New Roman" w:hAnsi="Times New Roman" w:cs="Times New Roman"/>
                <w:kern w:val="24"/>
                <w:lang w:val="en-US" w:eastAsia="ko-KR"/>
              </w:rPr>
              <w:t>·</w:t>
            </w:r>
            <w:r w:rsidRPr="00D67B9B">
              <w:rPr>
                <w:rFonts w:ascii="Times New Roman" w:eastAsia="Times New Roman" w:hAnsi="Times New Roman" w:cs="Times New Roman"/>
                <w:kern w:val="24"/>
                <w:lang w:val="en-US" w:eastAsia="ko-KR"/>
              </w:rPr>
              <w:t>28)</w:t>
            </w:r>
          </w:p>
        </w:tc>
        <w:tc>
          <w:tcPr>
            <w:tcW w:w="3690" w:type="dxa"/>
            <w:shd w:val="clear" w:color="auto" w:fill="auto"/>
            <w:noWrap/>
            <w:vAlign w:val="bottom"/>
          </w:tcPr>
          <w:p w14:paraId="509D6F84" w14:textId="4FE40C38" w:rsidR="00FD2A5C" w:rsidRPr="008A338B" w:rsidRDefault="00FD2A5C" w:rsidP="00FD2A5C">
            <w:pPr>
              <w:spacing w:after="0" w:line="240" w:lineRule="auto"/>
              <w:rPr>
                <w:rFonts w:ascii="Times New Roman" w:eastAsia="Times New Roman" w:hAnsi="Times New Roman" w:cs="Times New Roman"/>
                <w:kern w:val="24"/>
                <w:lang w:val="en-US" w:eastAsia="ko-KR"/>
              </w:rPr>
            </w:pPr>
            <w:r>
              <w:rPr>
                <w:rFonts w:ascii="Aptos Narrow" w:hAnsi="Aptos Narrow"/>
                <w:color w:val="000000"/>
              </w:rPr>
              <w:t>1.27 (1.25, 1.30)</w:t>
            </w:r>
          </w:p>
        </w:tc>
      </w:tr>
      <w:tr w:rsidR="00FD2A5C" w:rsidRPr="0035411E" w14:paraId="62690E69" w14:textId="77777777" w:rsidTr="00E420A0">
        <w:trPr>
          <w:trHeight w:val="300"/>
        </w:trPr>
        <w:tc>
          <w:tcPr>
            <w:tcW w:w="1615" w:type="dxa"/>
            <w:shd w:val="clear" w:color="auto" w:fill="auto"/>
            <w:noWrap/>
            <w:hideMark/>
          </w:tcPr>
          <w:p w14:paraId="2552A33B" w14:textId="77777777" w:rsidR="00FD2A5C" w:rsidRPr="0035411E" w:rsidRDefault="00FD2A5C" w:rsidP="00FD2A5C">
            <w:pPr>
              <w:spacing w:after="0" w:line="240" w:lineRule="auto"/>
              <w:rPr>
                <w:rFonts w:ascii="Times New Roman" w:eastAsia="Times New Roman" w:hAnsi="Times New Roman" w:cs="Times New Roman"/>
                <w:color w:val="000000"/>
                <w:lang w:val="en-US" w:eastAsia="zh-CN"/>
              </w:rPr>
            </w:pPr>
            <w:r w:rsidRPr="0035411E">
              <w:rPr>
                <w:rFonts w:ascii="Times New Roman" w:eastAsia="Times New Roman" w:hAnsi="Times New Roman" w:cs="Times New Roman"/>
                <w:color w:val="000000"/>
                <w:lang w:val="en-US" w:eastAsia="zh-CN"/>
              </w:rPr>
              <w:t>BC</w:t>
            </w:r>
          </w:p>
        </w:tc>
        <w:tc>
          <w:tcPr>
            <w:tcW w:w="3510" w:type="dxa"/>
            <w:shd w:val="clear" w:color="auto" w:fill="auto"/>
            <w:noWrap/>
            <w:hideMark/>
          </w:tcPr>
          <w:p w14:paraId="6E4CD4CA" w14:textId="77777777" w:rsidR="00FD2A5C" w:rsidRPr="0035411E" w:rsidRDefault="00FD2A5C" w:rsidP="00FD2A5C">
            <w:pPr>
              <w:spacing w:after="0" w:line="240" w:lineRule="auto"/>
              <w:rPr>
                <w:rFonts w:ascii="Times New Roman" w:eastAsia="Times New Roman" w:hAnsi="Times New Roman" w:cs="Times New Roman"/>
                <w:color w:val="000000"/>
                <w:lang w:val="en-US" w:eastAsia="zh-CN"/>
              </w:rPr>
            </w:pPr>
            <w:r w:rsidRPr="00D67B9B">
              <w:rPr>
                <w:rFonts w:ascii="Times New Roman" w:eastAsia="Times New Roman" w:hAnsi="Times New Roman" w:cs="Times New Roman"/>
                <w:kern w:val="24"/>
                <w:lang w:val="en-US" w:eastAsia="ko-KR"/>
              </w:rPr>
              <w:t>1</w:t>
            </w:r>
            <w:r>
              <w:rPr>
                <w:rFonts w:ascii="Times New Roman" w:eastAsia="Times New Roman" w:hAnsi="Times New Roman" w:cs="Times New Roman"/>
                <w:kern w:val="24"/>
                <w:lang w:val="en-US" w:eastAsia="ko-KR"/>
              </w:rPr>
              <w:t>·</w:t>
            </w:r>
            <w:r w:rsidRPr="00D67B9B">
              <w:rPr>
                <w:rFonts w:ascii="Times New Roman" w:eastAsia="Times New Roman" w:hAnsi="Times New Roman" w:cs="Times New Roman"/>
                <w:kern w:val="24"/>
                <w:lang w:val="en-US" w:eastAsia="ko-KR"/>
              </w:rPr>
              <w:t>23 (1</w:t>
            </w:r>
            <w:r>
              <w:rPr>
                <w:rFonts w:ascii="Times New Roman" w:eastAsia="Times New Roman" w:hAnsi="Times New Roman" w:cs="Times New Roman"/>
                <w:kern w:val="24"/>
                <w:lang w:val="en-US" w:eastAsia="ko-KR"/>
              </w:rPr>
              <w:t>·</w:t>
            </w:r>
            <w:r w:rsidRPr="00D67B9B">
              <w:rPr>
                <w:rFonts w:ascii="Times New Roman" w:eastAsia="Times New Roman" w:hAnsi="Times New Roman" w:cs="Times New Roman"/>
                <w:kern w:val="24"/>
                <w:lang w:val="en-US" w:eastAsia="ko-KR"/>
              </w:rPr>
              <w:t>20, 1</w:t>
            </w:r>
            <w:r>
              <w:rPr>
                <w:rFonts w:ascii="Times New Roman" w:eastAsia="Times New Roman" w:hAnsi="Times New Roman" w:cs="Times New Roman"/>
                <w:kern w:val="24"/>
                <w:lang w:val="en-US" w:eastAsia="ko-KR"/>
              </w:rPr>
              <w:t>·</w:t>
            </w:r>
            <w:r w:rsidRPr="00D67B9B">
              <w:rPr>
                <w:rFonts w:ascii="Times New Roman" w:eastAsia="Times New Roman" w:hAnsi="Times New Roman" w:cs="Times New Roman"/>
                <w:kern w:val="24"/>
                <w:lang w:val="en-US" w:eastAsia="ko-KR"/>
              </w:rPr>
              <w:t>26)</w:t>
            </w:r>
          </w:p>
        </w:tc>
        <w:tc>
          <w:tcPr>
            <w:tcW w:w="3690" w:type="dxa"/>
            <w:shd w:val="clear" w:color="auto" w:fill="auto"/>
            <w:noWrap/>
            <w:vAlign w:val="bottom"/>
          </w:tcPr>
          <w:p w14:paraId="148C38BB" w14:textId="2333B6E5" w:rsidR="00FD2A5C" w:rsidRPr="008A338B" w:rsidRDefault="00FD2A5C" w:rsidP="00FD2A5C">
            <w:pPr>
              <w:spacing w:after="0" w:line="240" w:lineRule="auto"/>
              <w:rPr>
                <w:rFonts w:ascii="Times New Roman" w:eastAsia="Times New Roman" w:hAnsi="Times New Roman" w:cs="Times New Roman"/>
                <w:kern w:val="24"/>
                <w:lang w:val="en-US" w:eastAsia="ko-KR"/>
              </w:rPr>
            </w:pPr>
            <w:r>
              <w:rPr>
                <w:rFonts w:ascii="Aptos Narrow" w:hAnsi="Aptos Narrow"/>
                <w:color w:val="000000"/>
              </w:rPr>
              <w:t>1.25 (1.22, 1.28)</w:t>
            </w:r>
          </w:p>
        </w:tc>
      </w:tr>
    </w:tbl>
    <w:p w14:paraId="735ABFFD" w14:textId="77777777" w:rsidR="00FD2A5C" w:rsidRPr="0049691E" w:rsidRDefault="00FD2A5C" w:rsidP="00FD2A5C">
      <w:pPr>
        <w:spacing w:line="240" w:lineRule="auto"/>
        <w:rPr>
          <w:rFonts w:ascii="Times New Roman" w:hAnsi="Times New Roman" w:cs="Times New Roman"/>
          <w:sz w:val="20"/>
          <w:szCs w:val="20"/>
          <w:lang w:val="en-US" w:eastAsia="ko-KR"/>
        </w:rPr>
      </w:pPr>
      <w:r w:rsidRPr="0049691E">
        <w:rPr>
          <w:rFonts w:ascii="Times New Roman" w:hAnsi="Times New Roman" w:cs="Times New Roman"/>
          <w:sz w:val="20"/>
          <w:szCs w:val="20"/>
          <w:lang w:val="en-US"/>
        </w:rPr>
        <w:t xml:space="preserve">Note: Hazard </w:t>
      </w:r>
      <w:proofErr w:type="gramStart"/>
      <w:r w:rsidRPr="0049691E">
        <w:rPr>
          <w:rFonts w:ascii="Times New Roman" w:hAnsi="Times New Roman" w:cs="Times New Roman"/>
          <w:sz w:val="20"/>
          <w:szCs w:val="20"/>
          <w:lang w:val="en-US"/>
        </w:rPr>
        <w:t>ratio</w:t>
      </w:r>
      <w:proofErr w:type="gramEnd"/>
      <w:r w:rsidRPr="0049691E">
        <w:rPr>
          <w:rFonts w:ascii="Times New Roman" w:hAnsi="Times New Roman" w:cs="Times New Roman"/>
          <w:sz w:val="20"/>
          <w:szCs w:val="20"/>
          <w:lang w:val="en-US"/>
        </w:rPr>
        <w:t xml:space="preserve"> </w:t>
      </w:r>
      <w:proofErr w:type="gramStart"/>
      <w:r w:rsidRPr="0049691E">
        <w:rPr>
          <w:rFonts w:ascii="Times New Roman" w:hAnsi="Times New Roman" w:cs="Times New Roman"/>
          <w:sz w:val="20"/>
          <w:szCs w:val="20"/>
          <w:lang w:val="en-US"/>
        </w:rPr>
        <w:t>were</w:t>
      </w:r>
      <w:proofErr w:type="gramEnd"/>
      <w:r w:rsidRPr="0049691E">
        <w:rPr>
          <w:rFonts w:ascii="Times New Roman" w:hAnsi="Times New Roman" w:cs="Times New Roman"/>
          <w:sz w:val="20"/>
          <w:szCs w:val="20"/>
          <w:lang w:val="en-US"/>
        </w:rPr>
        <w:t xml:space="preserve"> calculated </w:t>
      </w:r>
      <w:proofErr w:type="gramStart"/>
      <w:r w:rsidRPr="0049691E">
        <w:rPr>
          <w:rFonts w:ascii="Times New Roman" w:hAnsi="Times New Roman" w:cs="Times New Roman"/>
          <w:sz w:val="20"/>
          <w:szCs w:val="20"/>
          <w:lang w:val="en-US"/>
        </w:rPr>
        <w:t>per</w:t>
      </w:r>
      <w:proofErr w:type="gramEnd"/>
      <w:r w:rsidRPr="0049691E">
        <w:rPr>
          <w:rFonts w:ascii="Times New Roman" w:hAnsi="Times New Roman" w:cs="Times New Roman"/>
          <w:sz w:val="20"/>
          <w:szCs w:val="20"/>
          <w:lang w:val="en-US"/>
        </w:rPr>
        <w:t xml:space="preserve"> 1.9 </w:t>
      </w:r>
      <w:proofErr w:type="gramStart"/>
      <w:r w:rsidRPr="0049691E">
        <w:rPr>
          <w:rFonts w:ascii="Times New Roman" w:hAnsi="Times New Roman" w:cs="Times New Roman"/>
          <w:sz w:val="20"/>
          <w:szCs w:val="20"/>
          <w:lang w:val="en-US"/>
        </w:rPr>
        <w:t>µg</w:t>
      </w:r>
      <w:proofErr w:type="gramEnd"/>
      <w:r w:rsidRPr="0049691E">
        <w:rPr>
          <w:rFonts w:ascii="Times New Roman" w:hAnsi="Times New Roman" w:cs="Times New Roman"/>
          <w:sz w:val="20"/>
          <w:szCs w:val="20"/>
          <w:lang w:val="en-US"/>
        </w:rPr>
        <w:t>/m</w:t>
      </w:r>
      <w:r w:rsidRPr="0049691E">
        <w:rPr>
          <w:rFonts w:ascii="Times New Roman" w:hAnsi="Times New Roman" w:cs="Times New Roman"/>
          <w:sz w:val="20"/>
          <w:szCs w:val="20"/>
          <w:vertAlign w:val="superscript"/>
          <w:lang w:val="en-US"/>
        </w:rPr>
        <w:t>3</w:t>
      </w:r>
      <w:r w:rsidRPr="0049691E">
        <w:rPr>
          <w:rFonts w:ascii="Times New Roman" w:hAnsi="Times New Roman" w:cs="Times New Roman"/>
          <w:sz w:val="20"/>
          <w:szCs w:val="20"/>
          <w:vertAlign w:val="subscript"/>
          <w:lang w:val="en-US"/>
        </w:rPr>
        <w:t xml:space="preserve"> </w:t>
      </w:r>
      <w:r w:rsidRPr="0049691E">
        <w:rPr>
          <w:rFonts w:ascii="Times New Roman" w:hAnsi="Times New Roman" w:cs="Times New Roman"/>
          <w:sz w:val="20"/>
          <w:szCs w:val="20"/>
          <w:lang w:val="en-US"/>
        </w:rPr>
        <w:t>for PM</w:t>
      </w:r>
      <w:r w:rsidRPr="0049691E">
        <w:rPr>
          <w:rFonts w:ascii="Times New Roman" w:hAnsi="Times New Roman" w:cs="Times New Roman"/>
          <w:sz w:val="20"/>
          <w:szCs w:val="20"/>
          <w:vertAlign w:val="subscript"/>
          <w:lang w:val="en-US"/>
        </w:rPr>
        <w:t>2.5</w:t>
      </w:r>
      <w:r w:rsidRPr="0049691E">
        <w:rPr>
          <w:rFonts w:ascii="Times New Roman" w:hAnsi="Times New Roman" w:cs="Times New Roman"/>
          <w:sz w:val="20"/>
          <w:szCs w:val="20"/>
          <w:lang w:val="en-US"/>
        </w:rPr>
        <w:t xml:space="preserve">, 10.2 </w:t>
      </w:r>
      <w:proofErr w:type="gramStart"/>
      <w:r w:rsidRPr="0049691E">
        <w:rPr>
          <w:rFonts w:ascii="Times New Roman" w:hAnsi="Times New Roman" w:cs="Times New Roman"/>
          <w:sz w:val="20"/>
          <w:szCs w:val="20"/>
          <w:lang w:val="en-US"/>
        </w:rPr>
        <w:t>µg</w:t>
      </w:r>
      <w:proofErr w:type="gramEnd"/>
      <w:r w:rsidRPr="0049691E">
        <w:rPr>
          <w:rFonts w:ascii="Times New Roman" w:hAnsi="Times New Roman" w:cs="Times New Roman"/>
          <w:sz w:val="20"/>
          <w:szCs w:val="20"/>
          <w:lang w:val="en-US"/>
        </w:rPr>
        <w:t>/m</w:t>
      </w:r>
      <w:r w:rsidRPr="0049691E">
        <w:rPr>
          <w:rFonts w:ascii="Times New Roman" w:hAnsi="Times New Roman" w:cs="Times New Roman"/>
          <w:sz w:val="20"/>
          <w:szCs w:val="20"/>
          <w:vertAlign w:val="superscript"/>
          <w:lang w:val="en-US"/>
        </w:rPr>
        <w:t>3</w:t>
      </w:r>
      <w:r w:rsidRPr="0049691E">
        <w:rPr>
          <w:rFonts w:ascii="Times New Roman" w:hAnsi="Times New Roman" w:cs="Times New Roman"/>
          <w:sz w:val="20"/>
          <w:szCs w:val="20"/>
          <w:lang w:val="en-US"/>
        </w:rPr>
        <w:t xml:space="preserve"> for NO</w:t>
      </w:r>
      <w:r w:rsidRPr="0049691E">
        <w:rPr>
          <w:rFonts w:ascii="Times New Roman" w:hAnsi="Times New Roman" w:cs="Times New Roman"/>
          <w:sz w:val="20"/>
          <w:szCs w:val="20"/>
          <w:vertAlign w:val="subscript"/>
          <w:lang w:val="en-US"/>
        </w:rPr>
        <w:t>2</w:t>
      </w:r>
      <w:r w:rsidRPr="0049691E">
        <w:rPr>
          <w:rFonts w:ascii="Times New Roman" w:hAnsi="Times New Roman" w:cs="Times New Roman"/>
          <w:sz w:val="20"/>
          <w:szCs w:val="20"/>
          <w:lang w:val="en-US"/>
        </w:rPr>
        <w:t xml:space="preserve">, and </w:t>
      </w:r>
      <w:proofErr w:type="gramStart"/>
      <w:r w:rsidRPr="0049691E">
        <w:rPr>
          <w:rFonts w:ascii="Times New Roman" w:hAnsi="Times New Roman" w:cs="Times New Roman"/>
          <w:sz w:val="20"/>
          <w:szCs w:val="20"/>
          <w:lang w:val="en-US"/>
        </w:rPr>
        <w:t>0.5×10</w:t>
      </w:r>
      <w:proofErr w:type="gramEnd"/>
      <w:r w:rsidRPr="0049691E">
        <w:rPr>
          <w:rFonts w:ascii="Times New Roman" w:hAnsi="Times New Roman" w:cs="Times New Roman"/>
          <w:sz w:val="20"/>
          <w:szCs w:val="20"/>
          <w:vertAlign w:val="superscript"/>
          <w:lang w:val="en-US" w:eastAsia="ko-KR"/>
        </w:rPr>
        <w:t>-5</w:t>
      </w:r>
      <w:r w:rsidRPr="0049691E">
        <w:rPr>
          <w:rFonts w:ascii="Times New Roman" w:hAnsi="Times New Roman" w:cs="Times New Roman"/>
          <w:sz w:val="20"/>
          <w:szCs w:val="20"/>
          <w:lang w:val="en-US" w:eastAsia="ko-KR"/>
        </w:rPr>
        <w:t>/m</w:t>
      </w:r>
    </w:p>
    <w:p w14:paraId="7B8431AF" w14:textId="34C10ACE" w:rsidR="00FD2A5C" w:rsidRPr="0049691E" w:rsidRDefault="00FD2A5C" w:rsidP="00FD2A5C">
      <w:pPr>
        <w:spacing w:line="240" w:lineRule="auto"/>
        <w:rPr>
          <w:rFonts w:ascii="Times New Roman" w:hAnsi="Times New Roman" w:cs="Times New Roman"/>
          <w:sz w:val="20"/>
          <w:szCs w:val="20"/>
          <w:lang w:val="en-US" w:eastAsia="ko-KR"/>
        </w:rPr>
      </w:pPr>
      <w:r>
        <w:rPr>
          <w:rFonts w:ascii="Times New Roman" w:hAnsi="Times New Roman" w:cs="Times New Roman" w:hint="eastAsia"/>
          <w:sz w:val="20"/>
          <w:szCs w:val="20"/>
          <w:lang w:val="en-US" w:eastAsia="ko-KR"/>
        </w:rPr>
        <w:t>Hazard ratios were obtained from models a</w:t>
      </w:r>
      <w:r w:rsidRPr="0049691E">
        <w:rPr>
          <w:rFonts w:ascii="Times New Roman" w:hAnsi="Times New Roman" w:cs="Times New Roman"/>
          <w:sz w:val="20"/>
          <w:szCs w:val="20"/>
          <w:lang w:val="en-US"/>
        </w:rPr>
        <w:t xml:space="preserve">ccounted for sex as strata term, and parish level as cluster term, and adjusted for household income, </w:t>
      </w:r>
      <w:proofErr w:type="gramStart"/>
      <w:r w:rsidRPr="0049691E">
        <w:rPr>
          <w:rFonts w:ascii="Times New Roman" w:hAnsi="Times New Roman" w:cs="Times New Roman"/>
          <w:sz w:val="20"/>
          <w:szCs w:val="20"/>
          <w:lang w:val="en-US"/>
        </w:rPr>
        <w:t>occupational ,</w:t>
      </w:r>
      <w:proofErr w:type="gramEnd"/>
      <w:r w:rsidRPr="0049691E">
        <w:rPr>
          <w:rFonts w:ascii="Times New Roman" w:hAnsi="Times New Roman" w:cs="Times New Roman"/>
          <w:sz w:val="20"/>
          <w:szCs w:val="20"/>
          <w:lang w:val="en-US"/>
        </w:rPr>
        <w:t xml:space="preserve"> immigrant status, and marital status, educational level, regional-level mean household income and percent unemployment, and region-parish difference in mean income and percent unemployment.</w:t>
      </w:r>
    </w:p>
    <w:p w14:paraId="1973129E" w14:textId="6C486827" w:rsidR="00FD2A5C" w:rsidRDefault="00FD2A5C" w:rsidP="00FD2A5C">
      <w:pPr>
        <w:spacing w:line="240" w:lineRule="auto"/>
        <w:rPr>
          <w:rFonts w:ascii="Times New Roman" w:hAnsi="Times New Roman" w:cs="Times New Roman"/>
          <w:sz w:val="20"/>
          <w:szCs w:val="20"/>
        </w:rPr>
        <w:sectPr w:rsidR="00FD2A5C" w:rsidSect="00FD2A5C">
          <w:pgSz w:w="11906" w:h="16838"/>
          <w:pgMar w:top="1440" w:right="1440" w:bottom="1440" w:left="1440" w:header="709" w:footer="709" w:gutter="0"/>
          <w:lnNumType w:countBy="1" w:restart="continuous"/>
          <w:cols w:space="708"/>
          <w:docGrid w:linePitch="360"/>
        </w:sectPr>
      </w:pPr>
    </w:p>
    <w:p w14:paraId="4B037D7D" w14:textId="1C2B056F" w:rsidR="004361AD" w:rsidRPr="0049691E" w:rsidRDefault="00C84DDD" w:rsidP="00B12502">
      <w:pPr>
        <w:spacing w:line="240" w:lineRule="auto"/>
        <w:rPr>
          <w:rFonts w:ascii="Times New Roman" w:hAnsi="Times New Roman" w:cs="Times New Roman"/>
          <w:sz w:val="20"/>
          <w:szCs w:val="20"/>
          <w:lang w:val="en-US"/>
        </w:rPr>
      </w:pPr>
      <w:r w:rsidRPr="0049691E">
        <w:rPr>
          <w:rFonts w:ascii="Times New Roman" w:hAnsi="Times New Roman" w:cs="Times New Roman"/>
          <w:b/>
          <w:sz w:val="20"/>
          <w:szCs w:val="20"/>
          <w:lang w:val="en-US"/>
        </w:rPr>
        <w:t xml:space="preserve">Table </w:t>
      </w:r>
      <w:r w:rsidR="0002314F" w:rsidRPr="0049691E">
        <w:rPr>
          <w:rFonts w:ascii="Times New Roman" w:hAnsi="Times New Roman" w:cs="Times New Roman"/>
          <w:b/>
          <w:sz w:val="20"/>
          <w:szCs w:val="20"/>
          <w:lang w:val="en-US"/>
        </w:rPr>
        <w:t>S1</w:t>
      </w:r>
      <w:r w:rsidR="00FD2A5C">
        <w:rPr>
          <w:rFonts w:ascii="Times New Roman" w:hAnsi="Times New Roman" w:cs="Times New Roman" w:hint="eastAsia"/>
          <w:b/>
          <w:sz w:val="20"/>
          <w:szCs w:val="20"/>
          <w:lang w:val="en-US" w:eastAsia="ko-KR"/>
        </w:rPr>
        <w:t>7</w:t>
      </w:r>
      <w:r w:rsidRPr="0049691E">
        <w:rPr>
          <w:rFonts w:ascii="Times New Roman" w:hAnsi="Times New Roman" w:cs="Times New Roman"/>
          <w:b/>
          <w:sz w:val="20"/>
          <w:szCs w:val="20"/>
          <w:lang w:val="en-US"/>
        </w:rPr>
        <w:t>.</w:t>
      </w:r>
      <w:r w:rsidRPr="0049691E">
        <w:rPr>
          <w:rFonts w:ascii="Times New Roman" w:hAnsi="Times New Roman" w:cs="Times New Roman"/>
          <w:sz w:val="20"/>
          <w:szCs w:val="20"/>
          <w:lang w:val="en-US"/>
        </w:rPr>
        <w:t xml:space="preserve"> </w:t>
      </w:r>
      <w:r w:rsidRPr="0049691E">
        <w:rPr>
          <w:rFonts w:ascii="Times New Roman" w:hAnsi="Times New Roman" w:cs="Times New Roman"/>
          <w:b/>
          <w:sz w:val="20"/>
          <w:szCs w:val="20"/>
          <w:lang w:val="en-US"/>
        </w:rPr>
        <w:t>Comparison of descriptive statistics for demographic characteristics between the Danish nationwide administrative cohort and Danish health survey</w:t>
      </w:r>
      <w:r w:rsidR="00E84322" w:rsidRPr="0049691E">
        <w:rPr>
          <w:rFonts w:ascii="Times New Roman" w:hAnsi="Times New Roman" w:cs="Times New Roman"/>
          <w:b/>
          <w:sz w:val="20"/>
          <w:szCs w:val="20"/>
          <w:lang w:val="en-US"/>
        </w:rPr>
        <w:t>, who aged 60 or above</w:t>
      </w:r>
      <w:r w:rsidRPr="0049691E">
        <w:rPr>
          <w:rFonts w:ascii="Times New Roman" w:hAnsi="Times New Roman" w:cs="Times New Roman"/>
          <w:b/>
          <w:sz w:val="20"/>
          <w:szCs w:val="20"/>
          <w:lang w:val="en-US"/>
        </w:rPr>
        <w:t>.</w:t>
      </w:r>
    </w:p>
    <w:tbl>
      <w:tblPr>
        <w:tblStyle w:val="TableGrid"/>
        <w:tblW w:w="0" w:type="auto"/>
        <w:tblLook w:val="04A0" w:firstRow="1" w:lastRow="0" w:firstColumn="1" w:lastColumn="0" w:noHBand="0" w:noVBand="1"/>
      </w:tblPr>
      <w:tblGrid>
        <w:gridCol w:w="3005"/>
        <w:gridCol w:w="1461"/>
        <w:gridCol w:w="1304"/>
      </w:tblGrid>
      <w:tr w:rsidR="00C84DDD" w:rsidRPr="0049691E" w14:paraId="472A9E3A" w14:textId="77777777" w:rsidTr="00B57162">
        <w:tc>
          <w:tcPr>
            <w:tcW w:w="3005" w:type="dxa"/>
          </w:tcPr>
          <w:p w14:paraId="0F63D5B5" w14:textId="68DC3377" w:rsidR="00C84DDD" w:rsidRPr="0049691E" w:rsidRDefault="00C84DDD" w:rsidP="00B12502">
            <w:pPr>
              <w:rPr>
                <w:rFonts w:ascii="Times New Roman" w:hAnsi="Times New Roman" w:cs="Times New Roman"/>
                <w:b/>
                <w:sz w:val="20"/>
                <w:szCs w:val="20"/>
                <w:lang w:val="en-US"/>
              </w:rPr>
            </w:pPr>
            <w:r w:rsidRPr="0049691E">
              <w:rPr>
                <w:rFonts w:ascii="Times New Roman" w:hAnsi="Times New Roman" w:cs="Times New Roman"/>
                <w:b/>
                <w:sz w:val="20"/>
                <w:szCs w:val="20"/>
                <w:lang w:val="en-US"/>
              </w:rPr>
              <w:t>Characteristics</w:t>
            </w:r>
          </w:p>
        </w:tc>
        <w:tc>
          <w:tcPr>
            <w:tcW w:w="1304" w:type="dxa"/>
          </w:tcPr>
          <w:p w14:paraId="040A2BFE" w14:textId="12ECACBF" w:rsidR="00C84DDD" w:rsidRPr="0049691E" w:rsidRDefault="00C84DDD" w:rsidP="00B12502">
            <w:pPr>
              <w:rPr>
                <w:rFonts w:ascii="Times New Roman" w:hAnsi="Times New Roman" w:cs="Times New Roman"/>
                <w:b/>
                <w:sz w:val="20"/>
                <w:szCs w:val="20"/>
                <w:lang w:val="en-US"/>
              </w:rPr>
            </w:pPr>
            <w:r w:rsidRPr="0049691E">
              <w:rPr>
                <w:rFonts w:ascii="Times New Roman" w:hAnsi="Times New Roman" w:cs="Times New Roman"/>
                <w:b/>
                <w:sz w:val="20"/>
                <w:szCs w:val="20"/>
                <w:lang w:val="en-US"/>
              </w:rPr>
              <w:t xml:space="preserve">Danish nationwide administrative cohort (%) </w:t>
            </w:r>
          </w:p>
        </w:tc>
        <w:tc>
          <w:tcPr>
            <w:tcW w:w="1304" w:type="dxa"/>
          </w:tcPr>
          <w:p w14:paraId="15465B56" w14:textId="06EF143F" w:rsidR="00C84DDD" w:rsidRPr="0049691E" w:rsidRDefault="00C84DDD" w:rsidP="00B12502">
            <w:pPr>
              <w:rPr>
                <w:rFonts w:ascii="Times New Roman" w:hAnsi="Times New Roman" w:cs="Times New Roman"/>
                <w:b/>
                <w:sz w:val="20"/>
                <w:szCs w:val="20"/>
                <w:lang w:val="en-US"/>
              </w:rPr>
            </w:pPr>
            <w:r w:rsidRPr="0049691E">
              <w:rPr>
                <w:rFonts w:ascii="Times New Roman" w:hAnsi="Times New Roman" w:cs="Times New Roman"/>
                <w:b/>
                <w:sz w:val="20"/>
                <w:szCs w:val="20"/>
                <w:lang w:val="en-US"/>
              </w:rPr>
              <w:t>Danish Health Survey 2013 (%)</w:t>
            </w:r>
          </w:p>
        </w:tc>
      </w:tr>
      <w:tr w:rsidR="00C84DDD" w:rsidRPr="0049691E" w14:paraId="1EFE8105" w14:textId="77777777" w:rsidTr="00B57162">
        <w:tc>
          <w:tcPr>
            <w:tcW w:w="3005" w:type="dxa"/>
          </w:tcPr>
          <w:p w14:paraId="4904E273" w14:textId="7F334ADA" w:rsidR="00C84DDD" w:rsidRPr="0049691E" w:rsidRDefault="00DB1900" w:rsidP="00B12502">
            <w:pPr>
              <w:rPr>
                <w:rFonts w:ascii="Times New Roman" w:hAnsi="Times New Roman" w:cs="Times New Roman"/>
                <w:sz w:val="20"/>
                <w:szCs w:val="20"/>
                <w:lang w:val="en-US"/>
              </w:rPr>
            </w:pPr>
            <w:r w:rsidRPr="0049691E">
              <w:rPr>
                <w:rFonts w:ascii="Times New Roman" w:hAnsi="Times New Roman" w:cs="Times New Roman"/>
                <w:sz w:val="20"/>
                <w:szCs w:val="20"/>
                <w:lang w:val="en-US"/>
              </w:rPr>
              <w:t>Age</w:t>
            </w:r>
          </w:p>
        </w:tc>
        <w:tc>
          <w:tcPr>
            <w:tcW w:w="1304" w:type="dxa"/>
          </w:tcPr>
          <w:p w14:paraId="5B702546" w14:textId="77777777" w:rsidR="00C84DDD" w:rsidRPr="0049691E" w:rsidRDefault="00C84DDD" w:rsidP="00B12502">
            <w:pPr>
              <w:rPr>
                <w:rFonts w:ascii="Times New Roman" w:hAnsi="Times New Roman" w:cs="Times New Roman"/>
                <w:sz w:val="20"/>
                <w:szCs w:val="20"/>
                <w:lang w:val="en-US"/>
              </w:rPr>
            </w:pPr>
          </w:p>
        </w:tc>
        <w:tc>
          <w:tcPr>
            <w:tcW w:w="1304" w:type="dxa"/>
          </w:tcPr>
          <w:p w14:paraId="7852E3EA" w14:textId="77777777" w:rsidR="00C84DDD" w:rsidRPr="0049691E" w:rsidRDefault="00C84DDD" w:rsidP="00B12502">
            <w:pPr>
              <w:rPr>
                <w:rFonts w:ascii="Times New Roman" w:hAnsi="Times New Roman" w:cs="Times New Roman"/>
                <w:sz w:val="20"/>
                <w:szCs w:val="20"/>
                <w:lang w:val="en-US"/>
              </w:rPr>
            </w:pPr>
          </w:p>
        </w:tc>
      </w:tr>
      <w:tr w:rsidR="004C7F97" w:rsidRPr="0049691E" w14:paraId="0FAAC991" w14:textId="77777777" w:rsidTr="00B57162">
        <w:tc>
          <w:tcPr>
            <w:tcW w:w="3005" w:type="dxa"/>
          </w:tcPr>
          <w:p w14:paraId="24A85DC8" w14:textId="6C6AE4CA"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60-69</w:t>
            </w:r>
          </w:p>
        </w:tc>
        <w:tc>
          <w:tcPr>
            <w:tcW w:w="1304" w:type="dxa"/>
            <w:vAlign w:val="bottom"/>
          </w:tcPr>
          <w:p w14:paraId="6A2287A3" w14:textId="0A182141"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47.5</w:t>
            </w:r>
          </w:p>
        </w:tc>
        <w:tc>
          <w:tcPr>
            <w:tcW w:w="1304" w:type="dxa"/>
            <w:vAlign w:val="bottom"/>
          </w:tcPr>
          <w:p w14:paraId="49BA6B14" w14:textId="7B2017F1"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54.9</w:t>
            </w:r>
          </w:p>
        </w:tc>
      </w:tr>
      <w:tr w:rsidR="004C7F97" w:rsidRPr="0049691E" w14:paraId="3C0B7ECB" w14:textId="77777777" w:rsidTr="00B57162">
        <w:tc>
          <w:tcPr>
            <w:tcW w:w="3005" w:type="dxa"/>
          </w:tcPr>
          <w:p w14:paraId="26037759" w14:textId="1935A6DB"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70-79</w:t>
            </w:r>
          </w:p>
        </w:tc>
        <w:tc>
          <w:tcPr>
            <w:tcW w:w="1304" w:type="dxa"/>
            <w:vAlign w:val="bottom"/>
          </w:tcPr>
          <w:p w14:paraId="6E066998" w14:textId="5AC0628C"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34.5</w:t>
            </w:r>
          </w:p>
        </w:tc>
        <w:tc>
          <w:tcPr>
            <w:tcW w:w="1304" w:type="dxa"/>
            <w:vAlign w:val="bottom"/>
          </w:tcPr>
          <w:p w14:paraId="070DEB60" w14:textId="4D064FA7"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31.3</w:t>
            </w:r>
          </w:p>
        </w:tc>
      </w:tr>
      <w:tr w:rsidR="004C7F97" w:rsidRPr="0049691E" w14:paraId="4D5053AB" w14:textId="77777777" w:rsidTr="00B57162">
        <w:tc>
          <w:tcPr>
            <w:tcW w:w="3005" w:type="dxa"/>
          </w:tcPr>
          <w:p w14:paraId="200BFF13" w14:textId="2E7F2584"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80-89</w:t>
            </w:r>
          </w:p>
        </w:tc>
        <w:tc>
          <w:tcPr>
            <w:tcW w:w="1304" w:type="dxa"/>
            <w:vAlign w:val="bottom"/>
          </w:tcPr>
          <w:p w14:paraId="074540C4" w14:textId="21918DF2"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15.6</w:t>
            </w:r>
          </w:p>
        </w:tc>
        <w:tc>
          <w:tcPr>
            <w:tcW w:w="1304" w:type="dxa"/>
            <w:vAlign w:val="bottom"/>
          </w:tcPr>
          <w:p w14:paraId="06D24FE9" w14:textId="2A7DD2FF"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12.3</w:t>
            </w:r>
          </w:p>
        </w:tc>
      </w:tr>
      <w:tr w:rsidR="004C7F97" w:rsidRPr="0049691E" w14:paraId="0C469C8E" w14:textId="77777777" w:rsidTr="00B57162">
        <w:tc>
          <w:tcPr>
            <w:tcW w:w="3005" w:type="dxa"/>
          </w:tcPr>
          <w:p w14:paraId="1DA69F8A" w14:textId="32468CC7"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≥90</w:t>
            </w:r>
          </w:p>
        </w:tc>
        <w:tc>
          <w:tcPr>
            <w:tcW w:w="1304" w:type="dxa"/>
            <w:vAlign w:val="bottom"/>
          </w:tcPr>
          <w:p w14:paraId="1C433180" w14:textId="67FF44C5"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2.3</w:t>
            </w:r>
          </w:p>
        </w:tc>
        <w:tc>
          <w:tcPr>
            <w:tcW w:w="1304" w:type="dxa"/>
            <w:vAlign w:val="bottom"/>
          </w:tcPr>
          <w:p w14:paraId="58CEB019" w14:textId="7B7BDE8E"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1.6</w:t>
            </w:r>
          </w:p>
        </w:tc>
      </w:tr>
      <w:tr w:rsidR="00C84DDD" w:rsidRPr="0049691E" w14:paraId="031D760D" w14:textId="77777777" w:rsidTr="00B57162">
        <w:tc>
          <w:tcPr>
            <w:tcW w:w="3005" w:type="dxa"/>
          </w:tcPr>
          <w:p w14:paraId="0BF0B587" w14:textId="76DB6A2C" w:rsidR="00C84DDD" w:rsidRPr="0049691E" w:rsidRDefault="00DB1900" w:rsidP="00B12502">
            <w:pPr>
              <w:rPr>
                <w:rFonts w:ascii="Times New Roman" w:hAnsi="Times New Roman" w:cs="Times New Roman"/>
                <w:sz w:val="20"/>
                <w:szCs w:val="20"/>
                <w:lang w:val="en-US"/>
              </w:rPr>
            </w:pPr>
            <w:r w:rsidRPr="0049691E">
              <w:rPr>
                <w:rFonts w:ascii="Times New Roman" w:hAnsi="Times New Roman" w:cs="Times New Roman"/>
                <w:sz w:val="20"/>
                <w:szCs w:val="20"/>
                <w:lang w:val="en-US"/>
              </w:rPr>
              <w:t>Sex</w:t>
            </w:r>
          </w:p>
        </w:tc>
        <w:tc>
          <w:tcPr>
            <w:tcW w:w="1304" w:type="dxa"/>
          </w:tcPr>
          <w:p w14:paraId="2C70A987" w14:textId="77777777" w:rsidR="00C84DDD" w:rsidRPr="0049691E" w:rsidRDefault="00C84DDD" w:rsidP="00B12502">
            <w:pPr>
              <w:rPr>
                <w:rFonts w:ascii="Times New Roman" w:hAnsi="Times New Roman" w:cs="Times New Roman"/>
                <w:sz w:val="20"/>
                <w:szCs w:val="20"/>
                <w:lang w:val="en-US"/>
              </w:rPr>
            </w:pPr>
          </w:p>
        </w:tc>
        <w:tc>
          <w:tcPr>
            <w:tcW w:w="1304" w:type="dxa"/>
          </w:tcPr>
          <w:p w14:paraId="79245D55" w14:textId="77777777" w:rsidR="00C84DDD" w:rsidRPr="0049691E" w:rsidRDefault="00C84DDD" w:rsidP="00B12502">
            <w:pPr>
              <w:rPr>
                <w:rFonts w:ascii="Times New Roman" w:hAnsi="Times New Roman" w:cs="Times New Roman"/>
                <w:sz w:val="20"/>
                <w:szCs w:val="20"/>
                <w:lang w:val="en-US"/>
              </w:rPr>
            </w:pPr>
          </w:p>
        </w:tc>
      </w:tr>
      <w:tr w:rsidR="004C7F97" w:rsidRPr="0049691E" w14:paraId="4DCBF860" w14:textId="77777777" w:rsidTr="00B57162">
        <w:tc>
          <w:tcPr>
            <w:tcW w:w="3005" w:type="dxa"/>
          </w:tcPr>
          <w:p w14:paraId="1C46810E" w14:textId="03497A6E"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Men</w:t>
            </w:r>
          </w:p>
        </w:tc>
        <w:tc>
          <w:tcPr>
            <w:tcW w:w="1304" w:type="dxa"/>
          </w:tcPr>
          <w:p w14:paraId="57D1AFA2" w14:textId="3FCFB661"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sz w:val="20"/>
                <w:szCs w:val="20"/>
                <w:lang w:val="en-US"/>
              </w:rPr>
              <w:t>43.8</w:t>
            </w:r>
          </w:p>
        </w:tc>
        <w:tc>
          <w:tcPr>
            <w:tcW w:w="1304" w:type="dxa"/>
            <w:vAlign w:val="bottom"/>
          </w:tcPr>
          <w:p w14:paraId="224BB784" w14:textId="39DEB632"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48.1</w:t>
            </w:r>
          </w:p>
        </w:tc>
      </w:tr>
      <w:tr w:rsidR="004C7F97" w:rsidRPr="0049691E" w14:paraId="3514A019" w14:textId="77777777" w:rsidTr="00B57162">
        <w:tc>
          <w:tcPr>
            <w:tcW w:w="3005" w:type="dxa"/>
          </w:tcPr>
          <w:p w14:paraId="25046846" w14:textId="7A118D56"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Women</w:t>
            </w:r>
          </w:p>
        </w:tc>
        <w:tc>
          <w:tcPr>
            <w:tcW w:w="1304" w:type="dxa"/>
          </w:tcPr>
          <w:p w14:paraId="35210066" w14:textId="3025F6E9"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sz w:val="20"/>
                <w:szCs w:val="20"/>
                <w:lang w:val="en-US"/>
              </w:rPr>
              <w:t>56.2</w:t>
            </w:r>
          </w:p>
        </w:tc>
        <w:tc>
          <w:tcPr>
            <w:tcW w:w="1304" w:type="dxa"/>
            <w:vAlign w:val="bottom"/>
          </w:tcPr>
          <w:p w14:paraId="4E192105" w14:textId="1B7FA443"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51.9</w:t>
            </w:r>
          </w:p>
        </w:tc>
      </w:tr>
      <w:tr w:rsidR="00C84DDD" w:rsidRPr="0049691E" w14:paraId="6AEDC637" w14:textId="77777777" w:rsidTr="00B57162">
        <w:tc>
          <w:tcPr>
            <w:tcW w:w="3005" w:type="dxa"/>
          </w:tcPr>
          <w:p w14:paraId="734EAC68" w14:textId="2A5BC640" w:rsidR="00C84DDD" w:rsidRPr="0049691E" w:rsidRDefault="00DB1900" w:rsidP="00B12502">
            <w:pPr>
              <w:rPr>
                <w:rFonts w:ascii="Times New Roman" w:hAnsi="Times New Roman" w:cs="Times New Roman"/>
                <w:sz w:val="20"/>
                <w:szCs w:val="20"/>
                <w:lang w:val="en-US"/>
              </w:rPr>
            </w:pPr>
            <w:r w:rsidRPr="0049691E">
              <w:rPr>
                <w:rFonts w:ascii="Times New Roman" w:hAnsi="Times New Roman" w:cs="Times New Roman"/>
                <w:sz w:val="20"/>
                <w:szCs w:val="20"/>
                <w:lang w:val="en-US"/>
              </w:rPr>
              <w:t>Household income</w:t>
            </w:r>
            <w:r w:rsidR="00C37F3A" w:rsidRPr="0049691E">
              <w:rPr>
                <w:rFonts w:ascii="Times New Roman" w:hAnsi="Times New Roman" w:cs="Times New Roman"/>
                <w:sz w:val="20"/>
                <w:szCs w:val="20"/>
                <w:lang w:val="en-US"/>
              </w:rPr>
              <w:t xml:space="preserve"> in </w:t>
            </w:r>
            <w:proofErr w:type="spellStart"/>
            <w:r w:rsidR="00C37F3A" w:rsidRPr="0049691E">
              <w:rPr>
                <w:rFonts w:ascii="Times New Roman" w:hAnsi="Times New Roman" w:cs="Times New Roman"/>
                <w:sz w:val="20"/>
                <w:szCs w:val="20"/>
                <w:lang w:val="en-US"/>
              </w:rPr>
              <w:t>quintile</w:t>
            </w:r>
            <w:r w:rsidR="00E84322" w:rsidRPr="0049691E">
              <w:rPr>
                <w:rFonts w:ascii="Times New Roman" w:hAnsi="Times New Roman" w:cs="Times New Roman"/>
                <w:sz w:val="20"/>
                <w:szCs w:val="20"/>
                <w:vertAlign w:val="superscript"/>
                <w:lang w:val="en-US"/>
              </w:rPr>
              <w:t>a</w:t>
            </w:r>
            <w:proofErr w:type="spellEnd"/>
          </w:p>
        </w:tc>
        <w:tc>
          <w:tcPr>
            <w:tcW w:w="1304" w:type="dxa"/>
          </w:tcPr>
          <w:p w14:paraId="2C38FD01" w14:textId="77777777" w:rsidR="00C84DDD" w:rsidRPr="0049691E" w:rsidRDefault="00C84DDD" w:rsidP="00B12502">
            <w:pPr>
              <w:rPr>
                <w:rFonts w:ascii="Times New Roman" w:hAnsi="Times New Roman" w:cs="Times New Roman"/>
                <w:sz w:val="20"/>
                <w:szCs w:val="20"/>
                <w:lang w:val="en-US"/>
              </w:rPr>
            </w:pPr>
          </w:p>
        </w:tc>
        <w:tc>
          <w:tcPr>
            <w:tcW w:w="1304" w:type="dxa"/>
          </w:tcPr>
          <w:p w14:paraId="214EE682" w14:textId="77777777" w:rsidR="00C84DDD" w:rsidRPr="0049691E" w:rsidRDefault="00C84DDD" w:rsidP="00B12502">
            <w:pPr>
              <w:rPr>
                <w:rFonts w:ascii="Times New Roman" w:hAnsi="Times New Roman" w:cs="Times New Roman"/>
                <w:sz w:val="20"/>
                <w:szCs w:val="20"/>
                <w:lang w:val="en-US"/>
              </w:rPr>
            </w:pPr>
          </w:p>
        </w:tc>
      </w:tr>
      <w:tr w:rsidR="004C7F97" w:rsidRPr="0049691E" w14:paraId="1BE90B68" w14:textId="77777777" w:rsidTr="00B57162">
        <w:tc>
          <w:tcPr>
            <w:tcW w:w="3005" w:type="dxa"/>
          </w:tcPr>
          <w:p w14:paraId="3EDA26A3" w14:textId="229863D2"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1</w:t>
            </w:r>
            <w:r w:rsidRPr="0049691E">
              <w:rPr>
                <w:rFonts w:ascii="Times New Roman" w:hAnsi="Times New Roman" w:cs="Times New Roman"/>
                <w:sz w:val="20"/>
                <w:szCs w:val="20"/>
                <w:vertAlign w:val="superscript"/>
                <w:lang w:val="en-US"/>
              </w:rPr>
              <w:t>st</w:t>
            </w:r>
          </w:p>
        </w:tc>
        <w:tc>
          <w:tcPr>
            <w:tcW w:w="1304" w:type="dxa"/>
            <w:vAlign w:val="bottom"/>
          </w:tcPr>
          <w:p w14:paraId="52092264" w14:textId="1E49BC39"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20</w:t>
            </w:r>
          </w:p>
        </w:tc>
        <w:tc>
          <w:tcPr>
            <w:tcW w:w="1304" w:type="dxa"/>
            <w:vAlign w:val="bottom"/>
          </w:tcPr>
          <w:p w14:paraId="437934BD" w14:textId="337F64CF"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3.7</w:t>
            </w:r>
          </w:p>
        </w:tc>
      </w:tr>
      <w:tr w:rsidR="004C7F97" w:rsidRPr="0049691E" w14:paraId="3C85121B" w14:textId="77777777" w:rsidTr="00B57162">
        <w:tc>
          <w:tcPr>
            <w:tcW w:w="3005" w:type="dxa"/>
          </w:tcPr>
          <w:p w14:paraId="566758F7" w14:textId="14709B8B"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2</w:t>
            </w:r>
            <w:r w:rsidRPr="0049691E">
              <w:rPr>
                <w:rFonts w:ascii="Times New Roman" w:hAnsi="Times New Roman" w:cs="Times New Roman"/>
                <w:sz w:val="20"/>
                <w:szCs w:val="20"/>
                <w:vertAlign w:val="superscript"/>
                <w:lang w:val="en-US"/>
              </w:rPr>
              <w:t>nd</w:t>
            </w:r>
          </w:p>
        </w:tc>
        <w:tc>
          <w:tcPr>
            <w:tcW w:w="1304" w:type="dxa"/>
            <w:vAlign w:val="bottom"/>
          </w:tcPr>
          <w:p w14:paraId="55CCE0CF" w14:textId="0DC68B76"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20</w:t>
            </w:r>
          </w:p>
        </w:tc>
        <w:tc>
          <w:tcPr>
            <w:tcW w:w="1304" w:type="dxa"/>
            <w:vAlign w:val="bottom"/>
          </w:tcPr>
          <w:p w14:paraId="2FD94050" w14:textId="132E8C9D"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7.7</w:t>
            </w:r>
          </w:p>
        </w:tc>
      </w:tr>
      <w:tr w:rsidR="004C7F97" w:rsidRPr="0049691E" w14:paraId="655D1AAC" w14:textId="77777777" w:rsidTr="00B57162">
        <w:tc>
          <w:tcPr>
            <w:tcW w:w="3005" w:type="dxa"/>
          </w:tcPr>
          <w:p w14:paraId="581475DE" w14:textId="481FB3A4"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3</w:t>
            </w:r>
            <w:r w:rsidRPr="0049691E">
              <w:rPr>
                <w:rFonts w:ascii="Times New Roman" w:hAnsi="Times New Roman" w:cs="Times New Roman"/>
                <w:sz w:val="20"/>
                <w:szCs w:val="20"/>
                <w:vertAlign w:val="superscript"/>
                <w:lang w:val="en-US"/>
              </w:rPr>
              <w:t>rd</w:t>
            </w:r>
            <w:r w:rsidRPr="0049691E">
              <w:rPr>
                <w:rFonts w:ascii="Times New Roman" w:hAnsi="Times New Roman" w:cs="Times New Roman"/>
                <w:sz w:val="20"/>
                <w:szCs w:val="20"/>
                <w:lang w:val="en-US"/>
              </w:rPr>
              <w:t xml:space="preserve"> </w:t>
            </w:r>
          </w:p>
        </w:tc>
        <w:tc>
          <w:tcPr>
            <w:tcW w:w="1304" w:type="dxa"/>
            <w:vAlign w:val="bottom"/>
          </w:tcPr>
          <w:p w14:paraId="23FA9A3F" w14:textId="14E0DC8D"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20</w:t>
            </w:r>
          </w:p>
        </w:tc>
        <w:tc>
          <w:tcPr>
            <w:tcW w:w="1304" w:type="dxa"/>
            <w:vAlign w:val="bottom"/>
          </w:tcPr>
          <w:p w14:paraId="5FFC1922" w14:textId="37F5DAF6"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22.2</w:t>
            </w:r>
          </w:p>
        </w:tc>
      </w:tr>
      <w:tr w:rsidR="004C7F97" w:rsidRPr="0049691E" w14:paraId="2126A0A5" w14:textId="77777777" w:rsidTr="00B57162">
        <w:tc>
          <w:tcPr>
            <w:tcW w:w="3005" w:type="dxa"/>
          </w:tcPr>
          <w:p w14:paraId="3FD512D9" w14:textId="1B21BC38"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4</w:t>
            </w:r>
            <w:r w:rsidRPr="0049691E">
              <w:rPr>
                <w:rFonts w:ascii="Times New Roman" w:hAnsi="Times New Roman" w:cs="Times New Roman"/>
                <w:sz w:val="20"/>
                <w:szCs w:val="20"/>
                <w:vertAlign w:val="superscript"/>
                <w:lang w:val="en-US"/>
              </w:rPr>
              <w:t>th</w:t>
            </w:r>
            <w:r w:rsidRPr="0049691E">
              <w:rPr>
                <w:rFonts w:ascii="Times New Roman" w:hAnsi="Times New Roman" w:cs="Times New Roman"/>
                <w:sz w:val="20"/>
                <w:szCs w:val="20"/>
                <w:lang w:val="en-US"/>
              </w:rPr>
              <w:t xml:space="preserve"> </w:t>
            </w:r>
          </w:p>
        </w:tc>
        <w:tc>
          <w:tcPr>
            <w:tcW w:w="1304" w:type="dxa"/>
            <w:vAlign w:val="bottom"/>
          </w:tcPr>
          <w:p w14:paraId="6C40EAEB" w14:textId="1179C6EC"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20</w:t>
            </w:r>
          </w:p>
        </w:tc>
        <w:tc>
          <w:tcPr>
            <w:tcW w:w="1304" w:type="dxa"/>
            <w:vAlign w:val="bottom"/>
          </w:tcPr>
          <w:p w14:paraId="11811C48" w14:textId="758D64D2"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25.7</w:t>
            </w:r>
          </w:p>
        </w:tc>
      </w:tr>
      <w:tr w:rsidR="004C7F97" w:rsidRPr="0049691E" w14:paraId="590005AD" w14:textId="77777777" w:rsidTr="00B57162">
        <w:tc>
          <w:tcPr>
            <w:tcW w:w="3005" w:type="dxa"/>
          </w:tcPr>
          <w:p w14:paraId="61ED8D0A" w14:textId="0CD8D459"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5</w:t>
            </w:r>
            <w:r w:rsidRPr="0049691E">
              <w:rPr>
                <w:rFonts w:ascii="Times New Roman" w:hAnsi="Times New Roman" w:cs="Times New Roman"/>
                <w:sz w:val="20"/>
                <w:szCs w:val="20"/>
                <w:vertAlign w:val="superscript"/>
                <w:lang w:val="en-US"/>
              </w:rPr>
              <w:t>th</w:t>
            </w:r>
            <w:r w:rsidRPr="0049691E">
              <w:rPr>
                <w:rFonts w:ascii="Times New Roman" w:hAnsi="Times New Roman" w:cs="Times New Roman"/>
                <w:sz w:val="20"/>
                <w:szCs w:val="20"/>
                <w:lang w:val="en-US"/>
              </w:rPr>
              <w:t xml:space="preserve"> </w:t>
            </w:r>
          </w:p>
        </w:tc>
        <w:tc>
          <w:tcPr>
            <w:tcW w:w="1304" w:type="dxa"/>
            <w:vAlign w:val="bottom"/>
          </w:tcPr>
          <w:p w14:paraId="7148B430" w14:textId="07D0F9F8"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20</w:t>
            </w:r>
          </w:p>
        </w:tc>
        <w:tc>
          <w:tcPr>
            <w:tcW w:w="1304" w:type="dxa"/>
            <w:vAlign w:val="bottom"/>
          </w:tcPr>
          <w:p w14:paraId="0D358370" w14:textId="5B907651"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40.6</w:t>
            </w:r>
          </w:p>
        </w:tc>
      </w:tr>
      <w:tr w:rsidR="00C84DDD" w:rsidRPr="0049691E" w14:paraId="12454B71" w14:textId="77777777" w:rsidTr="00B57162">
        <w:tc>
          <w:tcPr>
            <w:tcW w:w="3005" w:type="dxa"/>
          </w:tcPr>
          <w:p w14:paraId="70E69B35" w14:textId="5B837345" w:rsidR="00C84DDD" w:rsidRPr="0049691E" w:rsidRDefault="009105F8" w:rsidP="00B12502">
            <w:pPr>
              <w:rPr>
                <w:rFonts w:ascii="Times New Roman" w:hAnsi="Times New Roman" w:cs="Times New Roman"/>
                <w:sz w:val="20"/>
                <w:szCs w:val="20"/>
                <w:lang w:val="en-US"/>
              </w:rPr>
            </w:pPr>
            <w:r w:rsidRPr="0049691E">
              <w:rPr>
                <w:rFonts w:ascii="Times New Roman" w:hAnsi="Times New Roman" w:cs="Times New Roman"/>
                <w:sz w:val="20"/>
                <w:szCs w:val="20"/>
                <w:lang w:val="en-US"/>
              </w:rPr>
              <w:t>employment</w:t>
            </w:r>
            <w:r w:rsidR="00DB1900" w:rsidRPr="0049691E">
              <w:rPr>
                <w:rFonts w:ascii="Times New Roman" w:hAnsi="Times New Roman" w:cs="Times New Roman"/>
                <w:sz w:val="20"/>
                <w:szCs w:val="20"/>
                <w:lang w:val="en-US"/>
              </w:rPr>
              <w:t xml:space="preserve"> status</w:t>
            </w:r>
          </w:p>
        </w:tc>
        <w:tc>
          <w:tcPr>
            <w:tcW w:w="1304" w:type="dxa"/>
          </w:tcPr>
          <w:p w14:paraId="59DD2688" w14:textId="77777777" w:rsidR="00C84DDD" w:rsidRPr="0049691E" w:rsidRDefault="00C84DDD" w:rsidP="00B12502">
            <w:pPr>
              <w:rPr>
                <w:rFonts w:ascii="Times New Roman" w:hAnsi="Times New Roman" w:cs="Times New Roman"/>
                <w:sz w:val="20"/>
                <w:szCs w:val="20"/>
                <w:lang w:val="en-US"/>
              </w:rPr>
            </w:pPr>
          </w:p>
        </w:tc>
        <w:tc>
          <w:tcPr>
            <w:tcW w:w="1304" w:type="dxa"/>
          </w:tcPr>
          <w:p w14:paraId="141C0700" w14:textId="77777777" w:rsidR="00C84DDD" w:rsidRPr="0049691E" w:rsidRDefault="00C84DDD" w:rsidP="00B12502">
            <w:pPr>
              <w:rPr>
                <w:rFonts w:ascii="Times New Roman" w:hAnsi="Times New Roman" w:cs="Times New Roman"/>
                <w:sz w:val="20"/>
                <w:szCs w:val="20"/>
                <w:lang w:val="en-US"/>
              </w:rPr>
            </w:pPr>
          </w:p>
        </w:tc>
      </w:tr>
      <w:tr w:rsidR="004C7F97" w:rsidRPr="0049691E" w14:paraId="5DF0F122" w14:textId="77777777" w:rsidTr="00B57162">
        <w:tc>
          <w:tcPr>
            <w:tcW w:w="3005" w:type="dxa"/>
          </w:tcPr>
          <w:p w14:paraId="076BE99F" w14:textId="6171024D"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Unemployed</w:t>
            </w:r>
          </w:p>
        </w:tc>
        <w:tc>
          <w:tcPr>
            <w:tcW w:w="1304" w:type="dxa"/>
            <w:vAlign w:val="bottom"/>
          </w:tcPr>
          <w:p w14:paraId="51EE3BBF" w14:textId="6FC387CD"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0.6</w:t>
            </w:r>
          </w:p>
        </w:tc>
        <w:tc>
          <w:tcPr>
            <w:tcW w:w="1304" w:type="dxa"/>
            <w:vAlign w:val="bottom"/>
          </w:tcPr>
          <w:p w14:paraId="3B76F710" w14:textId="4D5DF78C"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0.4</w:t>
            </w:r>
          </w:p>
        </w:tc>
      </w:tr>
      <w:tr w:rsidR="004C7F97" w:rsidRPr="0049691E" w14:paraId="4D8509EB" w14:textId="77777777" w:rsidTr="00B57162">
        <w:tc>
          <w:tcPr>
            <w:tcW w:w="3005" w:type="dxa"/>
          </w:tcPr>
          <w:p w14:paraId="7F5F9AC3" w14:textId="477233B1"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Having support or pension</w:t>
            </w:r>
          </w:p>
        </w:tc>
        <w:tc>
          <w:tcPr>
            <w:tcW w:w="1304" w:type="dxa"/>
            <w:vAlign w:val="bottom"/>
          </w:tcPr>
          <w:p w14:paraId="11C11CE2" w14:textId="465324C2"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87.0</w:t>
            </w:r>
          </w:p>
        </w:tc>
        <w:tc>
          <w:tcPr>
            <w:tcW w:w="1304" w:type="dxa"/>
            <w:vAlign w:val="bottom"/>
          </w:tcPr>
          <w:p w14:paraId="387DCF43" w14:textId="659AFA36"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80.5</w:t>
            </w:r>
          </w:p>
        </w:tc>
      </w:tr>
      <w:tr w:rsidR="004C7F97" w:rsidRPr="0049691E" w14:paraId="2DDAD4F1" w14:textId="77777777" w:rsidTr="00B57162">
        <w:tc>
          <w:tcPr>
            <w:tcW w:w="3005" w:type="dxa"/>
          </w:tcPr>
          <w:p w14:paraId="03DA4847" w14:textId="0335E07A"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Employed</w:t>
            </w:r>
          </w:p>
        </w:tc>
        <w:tc>
          <w:tcPr>
            <w:tcW w:w="1304" w:type="dxa"/>
            <w:vAlign w:val="bottom"/>
          </w:tcPr>
          <w:p w14:paraId="68137F57" w14:textId="499A2BD7"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12.5</w:t>
            </w:r>
          </w:p>
        </w:tc>
        <w:tc>
          <w:tcPr>
            <w:tcW w:w="1304" w:type="dxa"/>
            <w:vAlign w:val="bottom"/>
          </w:tcPr>
          <w:p w14:paraId="4F092B9C" w14:textId="479A5054"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19.1</w:t>
            </w:r>
          </w:p>
        </w:tc>
      </w:tr>
      <w:tr w:rsidR="00C84DDD" w:rsidRPr="0049691E" w14:paraId="43104637" w14:textId="77777777" w:rsidTr="00B57162">
        <w:tc>
          <w:tcPr>
            <w:tcW w:w="3005" w:type="dxa"/>
          </w:tcPr>
          <w:p w14:paraId="3F27F027" w14:textId="2AAD1E29" w:rsidR="00C84DDD" w:rsidRPr="0049691E" w:rsidRDefault="00DB1900" w:rsidP="00B12502">
            <w:pPr>
              <w:rPr>
                <w:rFonts w:ascii="Times New Roman" w:hAnsi="Times New Roman" w:cs="Times New Roman"/>
                <w:sz w:val="20"/>
                <w:szCs w:val="20"/>
                <w:lang w:val="en-US"/>
              </w:rPr>
            </w:pPr>
            <w:r w:rsidRPr="0049691E">
              <w:rPr>
                <w:rFonts w:ascii="Times New Roman" w:hAnsi="Times New Roman" w:cs="Times New Roman"/>
                <w:sz w:val="20"/>
                <w:szCs w:val="20"/>
                <w:lang w:val="en-US"/>
              </w:rPr>
              <w:t>Immigrant status</w:t>
            </w:r>
          </w:p>
        </w:tc>
        <w:tc>
          <w:tcPr>
            <w:tcW w:w="1304" w:type="dxa"/>
          </w:tcPr>
          <w:p w14:paraId="7A34D065" w14:textId="77777777" w:rsidR="00C84DDD" w:rsidRPr="0049691E" w:rsidRDefault="00C84DDD" w:rsidP="00B12502">
            <w:pPr>
              <w:rPr>
                <w:rFonts w:ascii="Times New Roman" w:hAnsi="Times New Roman" w:cs="Times New Roman"/>
                <w:sz w:val="20"/>
                <w:szCs w:val="20"/>
                <w:lang w:val="en-US"/>
              </w:rPr>
            </w:pPr>
          </w:p>
        </w:tc>
        <w:tc>
          <w:tcPr>
            <w:tcW w:w="1304" w:type="dxa"/>
          </w:tcPr>
          <w:p w14:paraId="572BB6CA" w14:textId="77777777" w:rsidR="00C84DDD" w:rsidRPr="0049691E" w:rsidRDefault="00C84DDD" w:rsidP="00B12502">
            <w:pPr>
              <w:rPr>
                <w:rFonts w:ascii="Times New Roman" w:hAnsi="Times New Roman" w:cs="Times New Roman"/>
                <w:sz w:val="20"/>
                <w:szCs w:val="20"/>
                <w:lang w:val="en-US"/>
              </w:rPr>
            </w:pPr>
          </w:p>
        </w:tc>
      </w:tr>
      <w:tr w:rsidR="004C7F97" w:rsidRPr="0049691E" w14:paraId="37E6C15E" w14:textId="77777777" w:rsidTr="00B57162">
        <w:tc>
          <w:tcPr>
            <w:tcW w:w="3005" w:type="dxa"/>
          </w:tcPr>
          <w:p w14:paraId="76BDC7A1" w14:textId="4E5A5756"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Danish origin</w:t>
            </w:r>
          </w:p>
        </w:tc>
        <w:tc>
          <w:tcPr>
            <w:tcW w:w="1304" w:type="dxa"/>
            <w:vAlign w:val="bottom"/>
          </w:tcPr>
          <w:p w14:paraId="69A05CDA" w14:textId="5F300450"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96.5</w:t>
            </w:r>
          </w:p>
        </w:tc>
        <w:tc>
          <w:tcPr>
            <w:tcW w:w="1304" w:type="dxa"/>
            <w:vAlign w:val="bottom"/>
          </w:tcPr>
          <w:p w14:paraId="481710A7" w14:textId="2B3719ED"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93.8</w:t>
            </w:r>
          </w:p>
        </w:tc>
      </w:tr>
      <w:tr w:rsidR="004C7F97" w:rsidRPr="0049691E" w14:paraId="731E5089" w14:textId="77777777" w:rsidTr="00B57162">
        <w:tc>
          <w:tcPr>
            <w:tcW w:w="3005" w:type="dxa"/>
          </w:tcPr>
          <w:p w14:paraId="2C1BC1C5" w14:textId="7AD55EBF"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Western country of origin</w:t>
            </w:r>
          </w:p>
        </w:tc>
        <w:tc>
          <w:tcPr>
            <w:tcW w:w="1304" w:type="dxa"/>
            <w:vAlign w:val="bottom"/>
          </w:tcPr>
          <w:p w14:paraId="3FE56EB2" w14:textId="50226161"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2.4</w:t>
            </w:r>
          </w:p>
        </w:tc>
        <w:tc>
          <w:tcPr>
            <w:tcW w:w="1304" w:type="dxa"/>
            <w:vAlign w:val="bottom"/>
          </w:tcPr>
          <w:p w14:paraId="5FD46B1E" w14:textId="69A7911F"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4.3</w:t>
            </w:r>
          </w:p>
        </w:tc>
      </w:tr>
      <w:tr w:rsidR="004C7F97" w:rsidRPr="0049691E" w14:paraId="08F9361D" w14:textId="77777777" w:rsidTr="00B57162">
        <w:tc>
          <w:tcPr>
            <w:tcW w:w="3005" w:type="dxa"/>
          </w:tcPr>
          <w:p w14:paraId="1E69C2BC" w14:textId="66A0C3CA"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Non-western country of origin</w:t>
            </w:r>
          </w:p>
        </w:tc>
        <w:tc>
          <w:tcPr>
            <w:tcW w:w="1304" w:type="dxa"/>
            <w:vAlign w:val="bottom"/>
          </w:tcPr>
          <w:p w14:paraId="5A606C6E" w14:textId="51FEAACB"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1.2</w:t>
            </w:r>
          </w:p>
        </w:tc>
        <w:tc>
          <w:tcPr>
            <w:tcW w:w="1304" w:type="dxa"/>
            <w:vAlign w:val="bottom"/>
          </w:tcPr>
          <w:p w14:paraId="402C9266" w14:textId="639BAAD7"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1.8</w:t>
            </w:r>
          </w:p>
        </w:tc>
      </w:tr>
      <w:tr w:rsidR="00DB1900" w:rsidRPr="0049691E" w14:paraId="2107117F" w14:textId="77777777" w:rsidTr="00B57162">
        <w:tc>
          <w:tcPr>
            <w:tcW w:w="3005" w:type="dxa"/>
          </w:tcPr>
          <w:p w14:paraId="2D0128B0" w14:textId="1B00946F" w:rsidR="00DB1900" w:rsidRPr="0049691E" w:rsidRDefault="00DB1900" w:rsidP="00B12502">
            <w:pPr>
              <w:rPr>
                <w:rFonts w:ascii="Times New Roman" w:hAnsi="Times New Roman" w:cs="Times New Roman"/>
                <w:sz w:val="20"/>
                <w:szCs w:val="20"/>
                <w:lang w:val="en-US"/>
              </w:rPr>
            </w:pPr>
            <w:r w:rsidRPr="0049691E">
              <w:rPr>
                <w:rFonts w:ascii="Times New Roman" w:hAnsi="Times New Roman" w:cs="Times New Roman"/>
                <w:sz w:val="20"/>
                <w:szCs w:val="20"/>
                <w:lang w:val="en-US"/>
              </w:rPr>
              <w:t>Marital status</w:t>
            </w:r>
          </w:p>
        </w:tc>
        <w:tc>
          <w:tcPr>
            <w:tcW w:w="1304" w:type="dxa"/>
          </w:tcPr>
          <w:p w14:paraId="2082BEC8" w14:textId="77777777" w:rsidR="00DB1900" w:rsidRPr="0049691E" w:rsidRDefault="00DB1900" w:rsidP="00B12502">
            <w:pPr>
              <w:rPr>
                <w:rFonts w:ascii="Times New Roman" w:hAnsi="Times New Roman" w:cs="Times New Roman"/>
                <w:sz w:val="20"/>
                <w:szCs w:val="20"/>
                <w:lang w:val="en-US"/>
              </w:rPr>
            </w:pPr>
          </w:p>
        </w:tc>
        <w:tc>
          <w:tcPr>
            <w:tcW w:w="1304" w:type="dxa"/>
          </w:tcPr>
          <w:p w14:paraId="52DDC623" w14:textId="77777777" w:rsidR="00DB1900" w:rsidRPr="0049691E" w:rsidRDefault="00DB1900" w:rsidP="00B12502">
            <w:pPr>
              <w:rPr>
                <w:rFonts w:ascii="Times New Roman" w:hAnsi="Times New Roman" w:cs="Times New Roman"/>
                <w:sz w:val="20"/>
                <w:szCs w:val="20"/>
                <w:lang w:val="en-US"/>
              </w:rPr>
            </w:pPr>
          </w:p>
        </w:tc>
      </w:tr>
      <w:tr w:rsidR="004C7F97" w:rsidRPr="0049691E" w14:paraId="27F8C454" w14:textId="77777777" w:rsidTr="00B57162">
        <w:tc>
          <w:tcPr>
            <w:tcW w:w="3005" w:type="dxa"/>
          </w:tcPr>
          <w:p w14:paraId="4CEB2443" w14:textId="32F3FA7F"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Unmarried</w:t>
            </w:r>
          </w:p>
        </w:tc>
        <w:tc>
          <w:tcPr>
            <w:tcW w:w="1304" w:type="dxa"/>
            <w:vAlign w:val="bottom"/>
          </w:tcPr>
          <w:p w14:paraId="73DAF075" w14:textId="36DFC022"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5.7</w:t>
            </w:r>
          </w:p>
        </w:tc>
        <w:tc>
          <w:tcPr>
            <w:tcW w:w="1304" w:type="dxa"/>
            <w:vAlign w:val="bottom"/>
          </w:tcPr>
          <w:p w14:paraId="3147BBB4" w14:textId="2733C666"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5.7</w:t>
            </w:r>
          </w:p>
        </w:tc>
      </w:tr>
      <w:tr w:rsidR="004C7F97" w:rsidRPr="0049691E" w14:paraId="08EEDF30" w14:textId="77777777" w:rsidTr="00B57162">
        <w:tc>
          <w:tcPr>
            <w:tcW w:w="3005" w:type="dxa"/>
          </w:tcPr>
          <w:p w14:paraId="605465EA" w14:textId="54DD994D"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Divorced</w:t>
            </w:r>
          </w:p>
        </w:tc>
        <w:tc>
          <w:tcPr>
            <w:tcW w:w="1304" w:type="dxa"/>
            <w:vAlign w:val="bottom"/>
          </w:tcPr>
          <w:p w14:paraId="20D6B074" w14:textId="40DABA48"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9.7</w:t>
            </w:r>
          </w:p>
        </w:tc>
        <w:tc>
          <w:tcPr>
            <w:tcW w:w="1304" w:type="dxa"/>
            <w:vAlign w:val="bottom"/>
          </w:tcPr>
          <w:p w14:paraId="673C21F0" w14:textId="0CF9C5A0"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13.0</w:t>
            </w:r>
          </w:p>
        </w:tc>
      </w:tr>
      <w:tr w:rsidR="004C7F97" w:rsidRPr="0049691E" w14:paraId="1A3D0F1E" w14:textId="77777777" w:rsidTr="00B57162">
        <w:tc>
          <w:tcPr>
            <w:tcW w:w="3005" w:type="dxa"/>
          </w:tcPr>
          <w:p w14:paraId="0EA0EC60" w14:textId="544EFD88"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Widowed</w:t>
            </w:r>
          </w:p>
        </w:tc>
        <w:tc>
          <w:tcPr>
            <w:tcW w:w="1304" w:type="dxa"/>
            <w:vAlign w:val="bottom"/>
          </w:tcPr>
          <w:p w14:paraId="4E98CE87" w14:textId="22294582"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28.3</w:t>
            </w:r>
          </w:p>
        </w:tc>
        <w:tc>
          <w:tcPr>
            <w:tcW w:w="1304" w:type="dxa"/>
            <w:vAlign w:val="bottom"/>
          </w:tcPr>
          <w:p w14:paraId="5737FEF6" w14:textId="1E392CA1"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20.3</w:t>
            </w:r>
          </w:p>
        </w:tc>
      </w:tr>
      <w:tr w:rsidR="004C7F97" w:rsidRPr="0049691E" w14:paraId="5E0C4448" w14:textId="77777777" w:rsidTr="00B57162">
        <w:tc>
          <w:tcPr>
            <w:tcW w:w="3005" w:type="dxa"/>
          </w:tcPr>
          <w:p w14:paraId="7E399E3E" w14:textId="75612D15"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Married/registered partnership</w:t>
            </w:r>
          </w:p>
        </w:tc>
        <w:tc>
          <w:tcPr>
            <w:tcW w:w="1304" w:type="dxa"/>
            <w:vAlign w:val="bottom"/>
          </w:tcPr>
          <w:p w14:paraId="0378AE55" w14:textId="245C4E8A"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56.4</w:t>
            </w:r>
          </w:p>
        </w:tc>
        <w:tc>
          <w:tcPr>
            <w:tcW w:w="1304" w:type="dxa"/>
            <w:vAlign w:val="bottom"/>
          </w:tcPr>
          <w:p w14:paraId="47C4A575" w14:textId="7D9CC9FD"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61.0</w:t>
            </w:r>
          </w:p>
        </w:tc>
      </w:tr>
      <w:tr w:rsidR="00DB1900" w:rsidRPr="0049691E" w14:paraId="79FF36EE" w14:textId="77777777" w:rsidTr="00B57162">
        <w:tc>
          <w:tcPr>
            <w:tcW w:w="3005" w:type="dxa"/>
          </w:tcPr>
          <w:p w14:paraId="335C7195" w14:textId="31F230C2" w:rsidR="00DB1900" w:rsidRPr="0049691E" w:rsidRDefault="00DB1900" w:rsidP="00B12502">
            <w:pPr>
              <w:rPr>
                <w:rFonts w:ascii="Times New Roman" w:hAnsi="Times New Roman" w:cs="Times New Roman"/>
                <w:sz w:val="20"/>
                <w:szCs w:val="20"/>
                <w:lang w:val="en-US"/>
              </w:rPr>
            </w:pPr>
            <w:r w:rsidRPr="0049691E">
              <w:rPr>
                <w:rFonts w:ascii="Times New Roman" w:eastAsia="Times New Roman" w:hAnsi="Times New Roman" w:cs="Times New Roman"/>
                <w:sz w:val="20"/>
                <w:szCs w:val="20"/>
              </w:rPr>
              <w:t>Highest complete education level</w:t>
            </w:r>
          </w:p>
        </w:tc>
        <w:tc>
          <w:tcPr>
            <w:tcW w:w="1304" w:type="dxa"/>
          </w:tcPr>
          <w:p w14:paraId="7C7E3D8D" w14:textId="77777777" w:rsidR="00DB1900" w:rsidRPr="0049691E" w:rsidRDefault="00DB1900" w:rsidP="00B12502">
            <w:pPr>
              <w:rPr>
                <w:rFonts w:ascii="Times New Roman" w:hAnsi="Times New Roman" w:cs="Times New Roman"/>
                <w:sz w:val="20"/>
                <w:szCs w:val="20"/>
                <w:lang w:val="en-US"/>
              </w:rPr>
            </w:pPr>
          </w:p>
        </w:tc>
        <w:tc>
          <w:tcPr>
            <w:tcW w:w="1304" w:type="dxa"/>
          </w:tcPr>
          <w:p w14:paraId="120C394F" w14:textId="77777777" w:rsidR="00DB1900" w:rsidRPr="0049691E" w:rsidRDefault="00DB1900" w:rsidP="00B12502">
            <w:pPr>
              <w:rPr>
                <w:rFonts w:ascii="Times New Roman" w:hAnsi="Times New Roman" w:cs="Times New Roman"/>
                <w:sz w:val="20"/>
                <w:szCs w:val="20"/>
                <w:lang w:val="en-US"/>
              </w:rPr>
            </w:pPr>
          </w:p>
        </w:tc>
      </w:tr>
      <w:tr w:rsidR="004C7F97" w:rsidRPr="0049691E" w14:paraId="0B8AABDD" w14:textId="77777777" w:rsidTr="00B57162">
        <w:tc>
          <w:tcPr>
            <w:tcW w:w="3005" w:type="dxa"/>
          </w:tcPr>
          <w:p w14:paraId="7857AF88" w14:textId="7B3E27DC"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Primary</w:t>
            </w:r>
          </w:p>
        </w:tc>
        <w:tc>
          <w:tcPr>
            <w:tcW w:w="1304" w:type="dxa"/>
            <w:vAlign w:val="bottom"/>
          </w:tcPr>
          <w:p w14:paraId="56F5FC66" w14:textId="61B8F9F0"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64.9</w:t>
            </w:r>
          </w:p>
        </w:tc>
        <w:tc>
          <w:tcPr>
            <w:tcW w:w="1304" w:type="dxa"/>
            <w:vAlign w:val="bottom"/>
          </w:tcPr>
          <w:p w14:paraId="35E0C8F8" w14:textId="10FE32A6"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34.3</w:t>
            </w:r>
          </w:p>
        </w:tc>
      </w:tr>
      <w:tr w:rsidR="004C7F97" w:rsidRPr="0049691E" w14:paraId="016C53DD" w14:textId="77777777" w:rsidTr="00B57162">
        <w:tc>
          <w:tcPr>
            <w:tcW w:w="3005" w:type="dxa"/>
          </w:tcPr>
          <w:p w14:paraId="0ACF5C17" w14:textId="1A8C1FD4"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Upper secondary</w:t>
            </w:r>
          </w:p>
        </w:tc>
        <w:tc>
          <w:tcPr>
            <w:tcW w:w="1304" w:type="dxa"/>
            <w:vAlign w:val="bottom"/>
          </w:tcPr>
          <w:p w14:paraId="500CA7EF" w14:textId="10595A56"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0.8</w:t>
            </w:r>
          </w:p>
        </w:tc>
        <w:tc>
          <w:tcPr>
            <w:tcW w:w="1304" w:type="dxa"/>
            <w:vAlign w:val="bottom"/>
          </w:tcPr>
          <w:p w14:paraId="109363E7" w14:textId="537633E9"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2.0</w:t>
            </w:r>
          </w:p>
        </w:tc>
      </w:tr>
      <w:tr w:rsidR="004C7F97" w:rsidRPr="0049691E" w14:paraId="5D763D61" w14:textId="77777777" w:rsidTr="00B57162">
        <w:tc>
          <w:tcPr>
            <w:tcW w:w="3005" w:type="dxa"/>
          </w:tcPr>
          <w:p w14:paraId="591EED51" w14:textId="0CADDA11"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Vocation/qualifying</w:t>
            </w:r>
          </w:p>
        </w:tc>
        <w:tc>
          <w:tcPr>
            <w:tcW w:w="1304" w:type="dxa"/>
            <w:vAlign w:val="bottom"/>
          </w:tcPr>
          <w:p w14:paraId="12832494" w14:textId="4EEB492B"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23.6</w:t>
            </w:r>
          </w:p>
        </w:tc>
        <w:tc>
          <w:tcPr>
            <w:tcW w:w="1304" w:type="dxa"/>
            <w:vAlign w:val="bottom"/>
          </w:tcPr>
          <w:p w14:paraId="4C1F07AC" w14:textId="2A737D01"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39.8</w:t>
            </w:r>
          </w:p>
        </w:tc>
      </w:tr>
      <w:tr w:rsidR="004C7F97" w:rsidRPr="0049691E" w14:paraId="52D9A36F" w14:textId="77777777" w:rsidTr="00B57162">
        <w:tc>
          <w:tcPr>
            <w:tcW w:w="3005" w:type="dxa"/>
          </w:tcPr>
          <w:p w14:paraId="1A4222AF" w14:textId="04936DAF"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Vocation bachelors/ short-cycle higher education</w:t>
            </w:r>
          </w:p>
        </w:tc>
        <w:tc>
          <w:tcPr>
            <w:tcW w:w="1304" w:type="dxa"/>
            <w:vAlign w:val="bottom"/>
          </w:tcPr>
          <w:p w14:paraId="763960E6" w14:textId="0E10B888"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8.0</w:t>
            </w:r>
          </w:p>
        </w:tc>
        <w:tc>
          <w:tcPr>
            <w:tcW w:w="1304" w:type="dxa"/>
            <w:vAlign w:val="bottom"/>
          </w:tcPr>
          <w:p w14:paraId="124742C8" w14:textId="35D837AE"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18.3</w:t>
            </w:r>
          </w:p>
        </w:tc>
      </w:tr>
      <w:tr w:rsidR="004C7F97" w:rsidRPr="0049691E" w14:paraId="0015775A" w14:textId="77777777" w:rsidTr="00B57162">
        <w:tc>
          <w:tcPr>
            <w:tcW w:w="3005" w:type="dxa"/>
          </w:tcPr>
          <w:p w14:paraId="39620915" w14:textId="26E38C32"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College level and over</w:t>
            </w:r>
          </w:p>
        </w:tc>
        <w:tc>
          <w:tcPr>
            <w:tcW w:w="1304" w:type="dxa"/>
            <w:vAlign w:val="bottom"/>
          </w:tcPr>
          <w:p w14:paraId="01034F43" w14:textId="702EF8AF"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2.7</w:t>
            </w:r>
          </w:p>
        </w:tc>
        <w:tc>
          <w:tcPr>
            <w:tcW w:w="1304" w:type="dxa"/>
            <w:vAlign w:val="bottom"/>
          </w:tcPr>
          <w:p w14:paraId="77046EA4" w14:textId="2C0D56F2"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5.7</w:t>
            </w:r>
          </w:p>
        </w:tc>
      </w:tr>
      <w:tr w:rsidR="00DB1900" w:rsidRPr="0049691E" w14:paraId="05E3DC0E" w14:textId="77777777" w:rsidTr="00B57162">
        <w:tc>
          <w:tcPr>
            <w:tcW w:w="3005" w:type="dxa"/>
          </w:tcPr>
          <w:p w14:paraId="08127CD5" w14:textId="0A99FF93" w:rsidR="00DB1900" w:rsidRPr="0049691E" w:rsidRDefault="006A7D63" w:rsidP="00B12502">
            <w:pPr>
              <w:rPr>
                <w:rFonts w:ascii="Times New Roman" w:hAnsi="Times New Roman" w:cs="Times New Roman"/>
                <w:sz w:val="20"/>
                <w:szCs w:val="20"/>
                <w:lang w:val="en-US"/>
              </w:rPr>
            </w:pPr>
            <w:r w:rsidRPr="0049691E">
              <w:rPr>
                <w:rFonts w:ascii="Times New Roman" w:eastAsia="Times New Roman" w:hAnsi="Times New Roman" w:cs="Times New Roman"/>
                <w:sz w:val="20"/>
                <w:szCs w:val="20"/>
              </w:rPr>
              <w:t>Region</w:t>
            </w:r>
          </w:p>
        </w:tc>
        <w:tc>
          <w:tcPr>
            <w:tcW w:w="1304" w:type="dxa"/>
          </w:tcPr>
          <w:p w14:paraId="484B9CFE" w14:textId="77777777" w:rsidR="00DB1900" w:rsidRPr="0049691E" w:rsidRDefault="00DB1900" w:rsidP="00B12502">
            <w:pPr>
              <w:rPr>
                <w:rFonts w:ascii="Times New Roman" w:hAnsi="Times New Roman" w:cs="Times New Roman"/>
                <w:sz w:val="20"/>
                <w:szCs w:val="20"/>
                <w:lang w:val="en-US"/>
              </w:rPr>
            </w:pPr>
          </w:p>
        </w:tc>
        <w:tc>
          <w:tcPr>
            <w:tcW w:w="1304" w:type="dxa"/>
          </w:tcPr>
          <w:p w14:paraId="17D29D29" w14:textId="77777777" w:rsidR="00DB1900" w:rsidRPr="0049691E" w:rsidRDefault="00DB1900" w:rsidP="00B12502">
            <w:pPr>
              <w:rPr>
                <w:rFonts w:ascii="Times New Roman" w:hAnsi="Times New Roman" w:cs="Times New Roman"/>
                <w:sz w:val="20"/>
                <w:szCs w:val="20"/>
                <w:lang w:val="en-US"/>
              </w:rPr>
            </w:pPr>
          </w:p>
        </w:tc>
      </w:tr>
      <w:tr w:rsidR="004C7F97" w:rsidRPr="0049691E" w14:paraId="7032385D" w14:textId="77777777" w:rsidTr="00B57162">
        <w:tc>
          <w:tcPr>
            <w:tcW w:w="3005" w:type="dxa"/>
          </w:tcPr>
          <w:p w14:paraId="3D5505A9" w14:textId="490A9A8C"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 xml:space="preserve">North Denmark </w:t>
            </w:r>
          </w:p>
        </w:tc>
        <w:tc>
          <w:tcPr>
            <w:tcW w:w="1304" w:type="dxa"/>
            <w:vAlign w:val="bottom"/>
          </w:tcPr>
          <w:p w14:paraId="01C6ED87" w14:textId="1ADC5108"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11.1</w:t>
            </w:r>
          </w:p>
        </w:tc>
        <w:tc>
          <w:tcPr>
            <w:tcW w:w="1304" w:type="dxa"/>
            <w:vAlign w:val="bottom"/>
          </w:tcPr>
          <w:p w14:paraId="4793124F" w14:textId="6F06C017"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10.2</w:t>
            </w:r>
          </w:p>
        </w:tc>
      </w:tr>
      <w:tr w:rsidR="004C7F97" w:rsidRPr="0049691E" w14:paraId="78FAA244" w14:textId="77777777" w:rsidTr="00B57162">
        <w:tc>
          <w:tcPr>
            <w:tcW w:w="3005" w:type="dxa"/>
          </w:tcPr>
          <w:p w14:paraId="001C9ED6" w14:textId="7EF1F722"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Central Denmark</w:t>
            </w:r>
          </w:p>
        </w:tc>
        <w:tc>
          <w:tcPr>
            <w:tcW w:w="1304" w:type="dxa"/>
            <w:vAlign w:val="bottom"/>
          </w:tcPr>
          <w:p w14:paraId="65061EDA" w14:textId="2E36FB37"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21.1</w:t>
            </w:r>
          </w:p>
        </w:tc>
        <w:tc>
          <w:tcPr>
            <w:tcW w:w="1304" w:type="dxa"/>
            <w:vAlign w:val="bottom"/>
          </w:tcPr>
          <w:p w14:paraId="36DA8A5B" w14:textId="451DB76C"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20.4</w:t>
            </w:r>
          </w:p>
        </w:tc>
      </w:tr>
      <w:tr w:rsidR="004C7F97" w:rsidRPr="0049691E" w14:paraId="5DEB194C" w14:textId="77777777" w:rsidTr="00B57162">
        <w:tc>
          <w:tcPr>
            <w:tcW w:w="3005" w:type="dxa"/>
          </w:tcPr>
          <w:p w14:paraId="1C2C0B07" w14:textId="6998B6CF"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South Denmark</w:t>
            </w:r>
          </w:p>
        </w:tc>
        <w:tc>
          <w:tcPr>
            <w:tcW w:w="1304" w:type="dxa"/>
            <w:vAlign w:val="bottom"/>
          </w:tcPr>
          <w:p w14:paraId="60AFD8B8" w14:textId="33C610FF"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22.8</w:t>
            </w:r>
          </w:p>
        </w:tc>
        <w:tc>
          <w:tcPr>
            <w:tcW w:w="1304" w:type="dxa"/>
            <w:vAlign w:val="bottom"/>
          </w:tcPr>
          <w:p w14:paraId="5519E821" w14:textId="02F40C79"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21.9</w:t>
            </w:r>
          </w:p>
        </w:tc>
      </w:tr>
      <w:tr w:rsidR="004C7F97" w:rsidRPr="0049691E" w14:paraId="644D2A7E" w14:textId="77777777" w:rsidTr="00B57162">
        <w:tc>
          <w:tcPr>
            <w:tcW w:w="3005" w:type="dxa"/>
          </w:tcPr>
          <w:p w14:paraId="31651F8A" w14:textId="38455204"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Capital region</w:t>
            </w:r>
          </w:p>
        </w:tc>
        <w:tc>
          <w:tcPr>
            <w:tcW w:w="1304" w:type="dxa"/>
            <w:vAlign w:val="bottom"/>
          </w:tcPr>
          <w:p w14:paraId="0F77B865" w14:textId="5DB28448"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29.5</w:t>
            </w:r>
          </w:p>
        </w:tc>
        <w:tc>
          <w:tcPr>
            <w:tcW w:w="1304" w:type="dxa"/>
            <w:vAlign w:val="bottom"/>
          </w:tcPr>
          <w:p w14:paraId="7EE9A433" w14:textId="7B1D845C"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29.9</w:t>
            </w:r>
          </w:p>
        </w:tc>
      </w:tr>
      <w:tr w:rsidR="004C7F97" w:rsidRPr="0049691E" w14:paraId="1C06339B" w14:textId="77777777" w:rsidTr="00B57162">
        <w:tc>
          <w:tcPr>
            <w:tcW w:w="3005" w:type="dxa"/>
          </w:tcPr>
          <w:p w14:paraId="219C2812" w14:textId="1DFBA558"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Zealand</w:t>
            </w:r>
          </w:p>
        </w:tc>
        <w:tc>
          <w:tcPr>
            <w:tcW w:w="1304" w:type="dxa"/>
            <w:vAlign w:val="bottom"/>
          </w:tcPr>
          <w:p w14:paraId="7EB9F282" w14:textId="4E427BAE"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15.4</w:t>
            </w:r>
          </w:p>
        </w:tc>
        <w:tc>
          <w:tcPr>
            <w:tcW w:w="1304" w:type="dxa"/>
            <w:vAlign w:val="bottom"/>
          </w:tcPr>
          <w:p w14:paraId="3E99595E" w14:textId="5AC73DF1"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17.6</w:t>
            </w:r>
          </w:p>
        </w:tc>
      </w:tr>
      <w:tr w:rsidR="00DB1900" w:rsidRPr="0049691E" w14:paraId="0ED857CF" w14:textId="77777777" w:rsidTr="00B57162">
        <w:tc>
          <w:tcPr>
            <w:tcW w:w="3005" w:type="dxa"/>
          </w:tcPr>
          <w:p w14:paraId="6920311E" w14:textId="7AFB8601" w:rsidR="00DB1900" w:rsidRPr="0049691E" w:rsidRDefault="00DB1900" w:rsidP="00B12502">
            <w:pPr>
              <w:rPr>
                <w:rFonts w:ascii="Times New Roman" w:hAnsi="Times New Roman" w:cs="Times New Roman"/>
                <w:sz w:val="20"/>
                <w:szCs w:val="20"/>
                <w:lang w:val="en-US"/>
              </w:rPr>
            </w:pPr>
            <w:r w:rsidRPr="0049691E">
              <w:rPr>
                <w:rFonts w:ascii="Times New Roman" w:hAnsi="Times New Roman" w:cs="Times New Roman"/>
                <w:sz w:val="20"/>
                <w:szCs w:val="20"/>
                <w:lang w:val="en-US"/>
              </w:rPr>
              <w:t xml:space="preserve">Parish level mean income in </w:t>
            </w:r>
            <w:proofErr w:type="spellStart"/>
            <w:r w:rsidRPr="0049691E">
              <w:rPr>
                <w:rFonts w:ascii="Times New Roman" w:hAnsi="Times New Roman" w:cs="Times New Roman"/>
                <w:sz w:val="20"/>
                <w:szCs w:val="20"/>
                <w:lang w:val="en-US"/>
              </w:rPr>
              <w:t>quintile</w:t>
            </w:r>
            <w:r w:rsidR="0000791A" w:rsidRPr="0049691E">
              <w:rPr>
                <w:rFonts w:ascii="Times New Roman" w:hAnsi="Times New Roman" w:cs="Times New Roman"/>
                <w:sz w:val="20"/>
                <w:szCs w:val="20"/>
                <w:vertAlign w:val="superscript"/>
                <w:lang w:val="en-US"/>
              </w:rPr>
              <w:t>a</w:t>
            </w:r>
            <w:proofErr w:type="spellEnd"/>
          </w:p>
        </w:tc>
        <w:tc>
          <w:tcPr>
            <w:tcW w:w="1304" w:type="dxa"/>
          </w:tcPr>
          <w:p w14:paraId="13093314" w14:textId="77777777" w:rsidR="00DB1900" w:rsidRPr="0049691E" w:rsidRDefault="00DB1900" w:rsidP="00B12502">
            <w:pPr>
              <w:rPr>
                <w:rFonts w:ascii="Times New Roman" w:hAnsi="Times New Roman" w:cs="Times New Roman"/>
                <w:sz w:val="20"/>
                <w:szCs w:val="20"/>
                <w:lang w:val="en-US"/>
              </w:rPr>
            </w:pPr>
          </w:p>
        </w:tc>
        <w:tc>
          <w:tcPr>
            <w:tcW w:w="1304" w:type="dxa"/>
          </w:tcPr>
          <w:p w14:paraId="62F93E4F" w14:textId="77777777" w:rsidR="00DB1900" w:rsidRPr="0049691E" w:rsidRDefault="00DB1900" w:rsidP="00B12502">
            <w:pPr>
              <w:rPr>
                <w:rFonts w:ascii="Times New Roman" w:hAnsi="Times New Roman" w:cs="Times New Roman"/>
                <w:sz w:val="20"/>
                <w:szCs w:val="20"/>
                <w:lang w:val="en-US"/>
              </w:rPr>
            </w:pPr>
          </w:p>
        </w:tc>
      </w:tr>
      <w:tr w:rsidR="004C7F97" w:rsidRPr="0049691E" w14:paraId="2F1CCB78" w14:textId="77777777" w:rsidTr="00B57162">
        <w:tc>
          <w:tcPr>
            <w:tcW w:w="3005" w:type="dxa"/>
          </w:tcPr>
          <w:p w14:paraId="7275D069" w14:textId="09385E7C"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1</w:t>
            </w:r>
            <w:r w:rsidRPr="0049691E">
              <w:rPr>
                <w:rFonts w:ascii="Times New Roman" w:hAnsi="Times New Roman" w:cs="Times New Roman"/>
                <w:sz w:val="20"/>
                <w:szCs w:val="20"/>
                <w:vertAlign w:val="superscript"/>
                <w:lang w:val="en-US"/>
              </w:rPr>
              <w:t>st</w:t>
            </w:r>
          </w:p>
        </w:tc>
        <w:tc>
          <w:tcPr>
            <w:tcW w:w="1304" w:type="dxa"/>
            <w:vAlign w:val="bottom"/>
          </w:tcPr>
          <w:p w14:paraId="2CC94F32" w14:textId="74A94088"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20</w:t>
            </w:r>
          </w:p>
        </w:tc>
        <w:tc>
          <w:tcPr>
            <w:tcW w:w="1304" w:type="dxa"/>
            <w:vAlign w:val="bottom"/>
          </w:tcPr>
          <w:p w14:paraId="41EFFF2A" w14:textId="6EB6CEF3" w:rsidR="004C7F97" w:rsidRPr="0049691E" w:rsidRDefault="009105F8"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2.1</w:t>
            </w:r>
          </w:p>
        </w:tc>
      </w:tr>
      <w:tr w:rsidR="004C7F97" w:rsidRPr="0049691E" w14:paraId="53DC0153" w14:textId="77777777" w:rsidTr="00B57162">
        <w:tc>
          <w:tcPr>
            <w:tcW w:w="3005" w:type="dxa"/>
          </w:tcPr>
          <w:p w14:paraId="327809C9" w14:textId="17881456"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2</w:t>
            </w:r>
            <w:r w:rsidRPr="0049691E">
              <w:rPr>
                <w:rFonts w:ascii="Times New Roman" w:hAnsi="Times New Roman" w:cs="Times New Roman"/>
                <w:sz w:val="20"/>
                <w:szCs w:val="20"/>
                <w:vertAlign w:val="superscript"/>
                <w:lang w:val="en-US"/>
              </w:rPr>
              <w:t>nd</w:t>
            </w:r>
          </w:p>
        </w:tc>
        <w:tc>
          <w:tcPr>
            <w:tcW w:w="1304" w:type="dxa"/>
            <w:vAlign w:val="bottom"/>
          </w:tcPr>
          <w:p w14:paraId="421C3684" w14:textId="1C1DA3B6"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19.9</w:t>
            </w:r>
          </w:p>
        </w:tc>
        <w:tc>
          <w:tcPr>
            <w:tcW w:w="1304" w:type="dxa"/>
            <w:vAlign w:val="bottom"/>
          </w:tcPr>
          <w:p w14:paraId="4F643F44" w14:textId="653639FB" w:rsidR="004C7F97" w:rsidRPr="0049691E" w:rsidRDefault="009105F8"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3.3</w:t>
            </w:r>
          </w:p>
        </w:tc>
      </w:tr>
      <w:tr w:rsidR="004C7F97" w:rsidRPr="0049691E" w14:paraId="639D625B" w14:textId="77777777" w:rsidTr="00B57162">
        <w:tc>
          <w:tcPr>
            <w:tcW w:w="3005" w:type="dxa"/>
          </w:tcPr>
          <w:p w14:paraId="27EE3378" w14:textId="1E3680CB"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3</w:t>
            </w:r>
            <w:r w:rsidRPr="0049691E">
              <w:rPr>
                <w:rFonts w:ascii="Times New Roman" w:hAnsi="Times New Roman" w:cs="Times New Roman"/>
                <w:sz w:val="20"/>
                <w:szCs w:val="20"/>
                <w:vertAlign w:val="superscript"/>
                <w:lang w:val="en-US"/>
              </w:rPr>
              <w:t>rd</w:t>
            </w:r>
            <w:r w:rsidRPr="0049691E">
              <w:rPr>
                <w:rFonts w:ascii="Times New Roman" w:hAnsi="Times New Roman" w:cs="Times New Roman"/>
                <w:sz w:val="20"/>
                <w:szCs w:val="20"/>
                <w:lang w:val="en-US"/>
              </w:rPr>
              <w:t xml:space="preserve"> </w:t>
            </w:r>
          </w:p>
        </w:tc>
        <w:tc>
          <w:tcPr>
            <w:tcW w:w="1304" w:type="dxa"/>
            <w:vAlign w:val="bottom"/>
          </w:tcPr>
          <w:p w14:paraId="78394C8B" w14:textId="381E2BCC"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20</w:t>
            </w:r>
          </w:p>
        </w:tc>
        <w:tc>
          <w:tcPr>
            <w:tcW w:w="1304" w:type="dxa"/>
            <w:vAlign w:val="bottom"/>
          </w:tcPr>
          <w:p w14:paraId="493A7B6A" w14:textId="03AB91B7" w:rsidR="004C7F97" w:rsidRPr="0049691E" w:rsidRDefault="009105F8"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4.1</w:t>
            </w:r>
          </w:p>
        </w:tc>
      </w:tr>
      <w:tr w:rsidR="004C7F97" w:rsidRPr="0049691E" w14:paraId="6B43BE15" w14:textId="77777777" w:rsidTr="00B57162">
        <w:tc>
          <w:tcPr>
            <w:tcW w:w="3005" w:type="dxa"/>
          </w:tcPr>
          <w:p w14:paraId="4CEDC167" w14:textId="554DE342"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4</w:t>
            </w:r>
            <w:r w:rsidRPr="0049691E">
              <w:rPr>
                <w:rFonts w:ascii="Times New Roman" w:hAnsi="Times New Roman" w:cs="Times New Roman"/>
                <w:sz w:val="20"/>
                <w:szCs w:val="20"/>
                <w:vertAlign w:val="superscript"/>
                <w:lang w:val="en-US"/>
              </w:rPr>
              <w:t>th</w:t>
            </w:r>
            <w:r w:rsidRPr="0049691E">
              <w:rPr>
                <w:rFonts w:ascii="Times New Roman" w:hAnsi="Times New Roman" w:cs="Times New Roman"/>
                <w:sz w:val="20"/>
                <w:szCs w:val="20"/>
                <w:lang w:val="en-US"/>
              </w:rPr>
              <w:t xml:space="preserve"> </w:t>
            </w:r>
          </w:p>
        </w:tc>
        <w:tc>
          <w:tcPr>
            <w:tcW w:w="1304" w:type="dxa"/>
            <w:vAlign w:val="bottom"/>
          </w:tcPr>
          <w:p w14:paraId="582163EF" w14:textId="7883112A"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20.2</w:t>
            </w:r>
          </w:p>
        </w:tc>
        <w:tc>
          <w:tcPr>
            <w:tcW w:w="1304" w:type="dxa"/>
            <w:vAlign w:val="bottom"/>
          </w:tcPr>
          <w:p w14:paraId="1403A7A9" w14:textId="4439BE44" w:rsidR="004C7F97" w:rsidRPr="0049691E" w:rsidRDefault="009105F8"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20.4</w:t>
            </w:r>
          </w:p>
        </w:tc>
      </w:tr>
      <w:tr w:rsidR="004C7F97" w:rsidRPr="0049691E" w14:paraId="1CB3C4A5" w14:textId="77777777" w:rsidTr="00B57162">
        <w:tc>
          <w:tcPr>
            <w:tcW w:w="3005" w:type="dxa"/>
          </w:tcPr>
          <w:p w14:paraId="27A9A771" w14:textId="2B7179A2"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5</w:t>
            </w:r>
            <w:r w:rsidRPr="0049691E">
              <w:rPr>
                <w:rFonts w:ascii="Times New Roman" w:hAnsi="Times New Roman" w:cs="Times New Roman"/>
                <w:sz w:val="20"/>
                <w:szCs w:val="20"/>
                <w:vertAlign w:val="superscript"/>
                <w:lang w:val="en-US"/>
              </w:rPr>
              <w:t>th</w:t>
            </w:r>
            <w:r w:rsidRPr="0049691E">
              <w:rPr>
                <w:rFonts w:ascii="Times New Roman" w:hAnsi="Times New Roman" w:cs="Times New Roman"/>
                <w:sz w:val="20"/>
                <w:szCs w:val="20"/>
                <w:lang w:val="en-US"/>
              </w:rPr>
              <w:t xml:space="preserve"> </w:t>
            </w:r>
          </w:p>
        </w:tc>
        <w:tc>
          <w:tcPr>
            <w:tcW w:w="1304" w:type="dxa"/>
            <w:vAlign w:val="bottom"/>
          </w:tcPr>
          <w:p w14:paraId="32895CF7" w14:textId="57367337"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19.9</w:t>
            </w:r>
          </w:p>
        </w:tc>
        <w:tc>
          <w:tcPr>
            <w:tcW w:w="1304" w:type="dxa"/>
            <w:vAlign w:val="bottom"/>
          </w:tcPr>
          <w:p w14:paraId="5AC04213" w14:textId="57A4F095"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70.1</w:t>
            </w:r>
          </w:p>
        </w:tc>
      </w:tr>
      <w:tr w:rsidR="00DB1900" w:rsidRPr="0049691E" w14:paraId="57FB290D" w14:textId="77777777" w:rsidTr="00B57162">
        <w:tc>
          <w:tcPr>
            <w:tcW w:w="3005" w:type="dxa"/>
          </w:tcPr>
          <w:p w14:paraId="7B4AB812" w14:textId="27D6B11A" w:rsidR="00DB1900" w:rsidRPr="0049691E" w:rsidRDefault="00DB1900" w:rsidP="00B12502">
            <w:pPr>
              <w:rPr>
                <w:rFonts w:ascii="Times New Roman" w:hAnsi="Times New Roman" w:cs="Times New Roman"/>
                <w:sz w:val="20"/>
                <w:szCs w:val="20"/>
                <w:lang w:val="en-US"/>
              </w:rPr>
            </w:pPr>
            <w:r w:rsidRPr="0049691E">
              <w:rPr>
                <w:rFonts w:ascii="Times New Roman" w:hAnsi="Times New Roman" w:cs="Times New Roman"/>
                <w:sz w:val="20"/>
                <w:szCs w:val="20"/>
                <w:lang w:val="en-US"/>
              </w:rPr>
              <w:t xml:space="preserve">Parish level percentage of unemployment in </w:t>
            </w:r>
            <w:proofErr w:type="spellStart"/>
            <w:r w:rsidRPr="0049691E">
              <w:rPr>
                <w:rFonts w:ascii="Times New Roman" w:hAnsi="Times New Roman" w:cs="Times New Roman"/>
                <w:sz w:val="20"/>
                <w:szCs w:val="20"/>
                <w:lang w:val="en-US"/>
              </w:rPr>
              <w:t>quintile</w:t>
            </w:r>
            <w:r w:rsidR="0000791A" w:rsidRPr="0049691E">
              <w:rPr>
                <w:rFonts w:ascii="Times New Roman" w:hAnsi="Times New Roman" w:cs="Times New Roman"/>
                <w:sz w:val="20"/>
                <w:szCs w:val="20"/>
                <w:vertAlign w:val="superscript"/>
                <w:lang w:val="en-US"/>
              </w:rPr>
              <w:t>b</w:t>
            </w:r>
            <w:proofErr w:type="spellEnd"/>
          </w:p>
        </w:tc>
        <w:tc>
          <w:tcPr>
            <w:tcW w:w="1304" w:type="dxa"/>
          </w:tcPr>
          <w:p w14:paraId="7C847575" w14:textId="77777777" w:rsidR="00DB1900" w:rsidRPr="0049691E" w:rsidRDefault="00DB1900" w:rsidP="00B12502">
            <w:pPr>
              <w:rPr>
                <w:rFonts w:ascii="Times New Roman" w:hAnsi="Times New Roman" w:cs="Times New Roman"/>
                <w:sz w:val="20"/>
                <w:szCs w:val="20"/>
                <w:lang w:val="en-US"/>
              </w:rPr>
            </w:pPr>
          </w:p>
        </w:tc>
        <w:tc>
          <w:tcPr>
            <w:tcW w:w="1304" w:type="dxa"/>
          </w:tcPr>
          <w:p w14:paraId="009B1181" w14:textId="77777777" w:rsidR="00DB1900" w:rsidRPr="0049691E" w:rsidRDefault="00DB1900" w:rsidP="00B12502">
            <w:pPr>
              <w:rPr>
                <w:rFonts w:ascii="Times New Roman" w:hAnsi="Times New Roman" w:cs="Times New Roman"/>
                <w:sz w:val="20"/>
                <w:szCs w:val="20"/>
                <w:lang w:val="en-US"/>
              </w:rPr>
            </w:pPr>
          </w:p>
        </w:tc>
      </w:tr>
      <w:tr w:rsidR="004C7F97" w:rsidRPr="0049691E" w14:paraId="59FF636C" w14:textId="77777777" w:rsidTr="00B57162">
        <w:tc>
          <w:tcPr>
            <w:tcW w:w="3005" w:type="dxa"/>
          </w:tcPr>
          <w:p w14:paraId="05BA8BDF" w14:textId="4ACD7A25"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1</w:t>
            </w:r>
            <w:r w:rsidRPr="0049691E">
              <w:rPr>
                <w:rFonts w:ascii="Times New Roman" w:hAnsi="Times New Roman" w:cs="Times New Roman"/>
                <w:sz w:val="20"/>
                <w:szCs w:val="20"/>
                <w:vertAlign w:val="superscript"/>
                <w:lang w:val="en-US"/>
              </w:rPr>
              <w:t>st</w:t>
            </w:r>
          </w:p>
        </w:tc>
        <w:tc>
          <w:tcPr>
            <w:tcW w:w="1304" w:type="dxa"/>
            <w:vAlign w:val="bottom"/>
          </w:tcPr>
          <w:p w14:paraId="60949BD6" w14:textId="67658186"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20</w:t>
            </w:r>
          </w:p>
        </w:tc>
        <w:tc>
          <w:tcPr>
            <w:tcW w:w="1304" w:type="dxa"/>
            <w:vAlign w:val="bottom"/>
          </w:tcPr>
          <w:p w14:paraId="402B58ED" w14:textId="4221B90E" w:rsidR="004C7F97" w:rsidRPr="0049691E" w:rsidRDefault="009105F8"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49.8</w:t>
            </w:r>
          </w:p>
        </w:tc>
      </w:tr>
      <w:tr w:rsidR="004C7F97" w:rsidRPr="0049691E" w14:paraId="69DB3B96" w14:textId="77777777" w:rsidTr="00B57162">
        <w:tc>
          <w:tcPr>
            <w:tcW w:w="3005" w:type="dxa"/>
          </w:tcPr>
          <w:p w14:paraId="5BDF685B" w14:textId="2216A0B7"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2</w:t>
            </w:r>
            <w:r w:rsidRPr="0049691E">
              <w:rPr>
                <w:rFonts w:ascii="Times New Roman" w:hAnsi="Times New Roman" w:cs="Times New Roman"/>
                <w:sz w:val="20"/>
                <w:szCs w:val="20"/>
                <w:vertAlign w:val="superscript"/>
                <w:lang w:val="en-US"/>
              </w:rPr>
              <w:t>nd</w:t>
            </w:r>
          </w:p>
        </w:tc>
        <w:tc>
          <w:tcPr>
            <w:tcW w:w="1304" w:type="dxa"/>
            <w:vAlign w:val="bottom"/>
          </w:tcPr>
          <w:p w14:paraId="24B34A4B" w14:textId="3C26D8DB"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20</w:t>
            </w:r>
          </w:p>
        </w:tc>
        <w:tc>
          <w:tcPr>
            <w:tcW w:w="1304" w:type="dxa"/>
            <w:vAlign w:val="bottom"/>
          </w:tcPr>
          <w:p w14:paraId="0D35F3EB" w14:textId="5019C6CF" w:rsidR="004C7F97" w:rsidRPr="0049691E" w:rsidRDefault="009105F8"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17.2</w:t>
            </w:r>
          </w:p>
        </w:tc>
      </w:tr>
      <w:tr w:rsidR="004C7F97" w:rsidRPr="0049691E" w14:paraId="11751941" w14:textId="77777777" w:rsidTr="00B57162">
        <w:tc>
          <w:tcPr>
            <w:tcW w:w="3005" w:type="dxa"/>
          </w:tcPr>
          <w:p w14:paraId="6D01CA84" w14:textId="48D1A2AE"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3</w:t>
            </w:r>
            <w:r w:rsidRPr="0049691E">
              <w:rPr>
                <w:rFonts w:ascii="Times New Roman" w:hAnsi="Times New Roman" w:cs="Times New Roman"/>
                <w:sz w:val="20"/>
                <w:szCs w:val="20"/>
                <w:vertAlign w:val="superscript"/>
                <w:lang w:val="en-US"/>
              </w:rPr>
              <w:t>rd</w:t>
            </w:r>
            <w:r w:rsidRPr="0049691E">
              <w:rPr>
                <w:rFonts w:ascii="Times New Roman" w:hAnsi="Times New Roman" w:cs="Times New Roman"/>
                <w:sz w:val="20"/>
                <w:szCs w:val="20"/>
                <w:lang w:val="en-US"/>
              </w:rPr>
              <w:t xml:space="preserve"> </w:t>
            </w:r>
          </w:p>
        </w:tc>
        <w:tc>
          <w:tcPr>
            <w:tcW w:w="1304" w:type="dxa"/>
            <w:vAlign w:val="bottom"/>
          </w:tcPr>
          <w:p w14:paraId="78C30B35" w14:textId="395A27F8"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19.9</w:t>
            </w:r>
          </w:p>
        </w:tc>
        <w:tc>
          <w:tcPr>
            <w:tcW w:w="1304" w:type="dxa"/>
            <w:vAlign w:val="bottom"/>
          </w:tcPr>
          <w:p w14:paraId="6D91E7C3" w14:textId="210FFAFD" w:rsidR="004C7F97" w:rsidRPr="0049691E" w:rsidRDefault="009105F8"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12.7</w:t>
            </w:r>
          </w:p>
        </w:tc>
      </w:tr>
      <w:tr w:rsidR="004C7F97" w:rsidRPr="0049691E" w14:paraId="362A5763" w14:textId="77777777" w:rsidTr="00B57162">
        <w:tc>
          <w:tcPr>
            <w:tcW w:w="3005" w:type="dxa"/>
          </w:tcPr>
          <w:p w14:paraId="17FDA9FD" w14:textId="0E3433AA"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4</w:t>
            </w:r>
            <w:r w:rsidRPr="0049691E">
              <w:rPr>
                <w:rFonts w:ascii="Times New Roman" w:hAnsi="Times New Roman" w:cs="Times New Roman"/>
                <w:sz w:val="20"/>
                <w:szCs w:val="20"/>
                <w:vertAlign w:val="superscript"/>
                <w:lang w:val="en-US"/>
              </w:rPr>
              <w:t>th</w:t>
            </w:r>
            <w:r w:rsidRPr="0049691E">
              <w:rPr>
                <w:rFonts w:ascii="Times New Roman" w:hAnsi="Times New Roman" w:cs="Times New Roman"/>
                <w:sz w:val="20"/>
                <w:szCs w:val="20"/>
                <w:lang w:val="en-US"/>
              </w:rPr>
              <w:t xml:space="preserve"> </w:t>
            </w:r>
          </w:p>
        </w:tc>
        <w:tc>
          <w:tcPr>
            <w:tcW w:w="1304" w:type="dxa"/>
            <w:vAlign w:val="bottom"/>
          </w:tcPr>
          <w:p w14:paraId="796F0288" w14:textId="52BC29D6"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20.1</w:t>
            </w:r>
          </w:p>
        </w:tc>
        <w:tc>
          <w:tcPr>
            <w:tcW w:w="1304" w:type="dxa"/>
            <w:vAlign w:val="bottom"/>
          </w:tcPr>
          <w:p w14:paraId="32C12161" w14:textId="05704835" w:rsidR="004C7F97" w:rsidRPr="0049691E" w:rsidRDefault="009105F8"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10.7</w:t>
            </w:r>
          </w:p>
        </w:tc>
      </w:tr>
      <w:tr w:rsidR="004C7F97" w:rsidRPr="0049691E" w14:paraId="2E1E774C" w14:textId="77777777" w:rsidTr="00B57162">
        <w:tc>
          <w:tcPr>
            <w:tcW w:w="3005" w:type="dxa"/>
          </w:tcPr>
          <w:p w14:paraId="79039847" w14:textId="6355F029" w:rsidR="004C7F97" w:rsidRPr="0049691E" w:rsidRDefault="004C7F97" w:rsidP="00B12502">
            <w:pPr>
              <w:ind w:left="170"/>
              <w:rPr>
                <w:rFonts w:ascii="Times New Roman" w:hAnsi="Times New Roman" w:cs="Times New Roman"/>
                <w:sz w:val="20"/>
                <w:szCs w:val="20"/>
                <w:lang w:val="en-US"/>
              </w:rPr>
            </w:pPr>
            <w:r w:rsidRPr="0049691E">
              <w:rPr>
                <w:rFonts w:ascii="Times New Roman" w:hAnsi="Times New Roman" w:cs="Times New Roman"/>
                <w:sz w:val="20"/>
                <w:szCs w:val="20"/>
                <w:lang w:val="en-US"/>
              </w:rPr>
              <w:t>5</w:t>
            </w:r>
            <w:r w:rsidRPr="0049691E">
              <w:rPr>
                <w:rFonts w:ascii="Times New Roman" w:hAnsi="Times New Roman" w:cs="Times New Roman"/>
                <w:sz w:val="20"/>
                <w:szCs w:val="20"/>
                <w:vertAlign w:val="superscript"/>
                <w:lang w:val="en-US"/>
              </w:rPr>
              <w:t>th</w:t>
            </w:r>
            <w:r w:rsidRPr="0049691E">
              <w:rPr>
                <w:rFonts w:ascii="Times New Roman" w:hAnsi="Times New Roman" w:cs="Times New Roman"/>
                <w:sz w:val="20"/>
                <w:szCs w:val="20"/>
                <w:lang w:val="en-US"/>
              </w:rPr>
              <w:t xml:space="preserve"> </w:t>
            </w:r>
          </w:p>
        </w:tc>
        <w:tc>
          <w:tcPr>
            <w:tcW w:w="1304" w:type="dxa"/>
            <w:vAlign w:val="bottom"/>
          </w:tcPr>
          <w:p w14:paraId="19F5DFF8" w14:textId="179DE14B" w:rsidR="004C7F97" w:rsidRPr="0049691E" w:rsidRDefault="004C7F97"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19.9</w:t>
            </w:r>
          </w:p>
        </w:tc>
        <w:tc>
          <w:tcPr>
            <w:tcW w:w="1304" w:type="dxa"/>
            <w:vAlign w:val="bottom"/>
          </w:tcPr>
          <w:p w14:paraId="089DF075" w14:textId="559338AE" w:rsidR="004C7F97" w:rsidRPr="0049691E" w:rsidRDefault="009105F8" w:rsidP="00B12502">
            <w:pPr>
              <w:rPr>
                <w:rFonts w:ascii="Times New Roman" w:hAnsi="Times New Roman" w:cs="Times New Roman"/>
                <w:sz w:val="20"/>
                <w:szCs w:val="20"/>
                <w:lang w:val="en-US"/>
              </w:rPr>
            </w:pPr>
            <w:r w:rsidRPr="0049691E">
              <w:rPr>
                <w:rFonts w:ascii="Times New Roman" w:hAnsi="Times New Roman" w:cs="Times New Roman"/>
                <w:color w:val="000000"/>
                <w:sz w:val="20"/>
                <w:szCs w:val="20"/>
              </w:rPr>
              <w:t>9.7</w:t>
            </w:r>
          </w:p>
        </w:tc>
      </w:tr>
    </w:tbl>
    <w:p w14:paraId="137E2056" w14:textId="7254F102" w:rsidR="00C84DDD" w:rsidRPr="0049691E" w:rsidRDefault="00E84322" w:rsidP="00B12502">
      <w:pPr>
        <w:spacing w:line="240" w:lineRule="auto"/>
        <w:rPr>
          <w:rFonts w:ascii="Times New Roman" w:hAnsi="Times New Roman" w:cs="Times New Roman"/>
          <w:sz w:val="20"/>
          <w:szCs w:val="20"/>
          <w:lang w:val="en-US"/>
        </w:rPr>
      </w:pPr>
      <w:proofErr w:type="spellStart"/>
      <w:r w:rsidRPr="0049691E">
        <w:rPr>
          <w:rFonts w:ascii="Times New Roman" w:hAnsi="Times New Roman" w:cs="Times New Roman"/>
          <w:sz w:val="20"/>
          <w:szCs w:val="20"/>
          <w:vertAlign w:val="superscript"/>
          <w:lang w:val="en-US"/>
        </w:rPr>
        <w:t>a</w:t>
      </w:r>
      <w:r w:rsidR="0024641E" w:rsidRPr="0049691E">
        <w:rPr>
          <w:rFonts w:ascii="Times New Roman" w:hAnsi="Times New Roman" w:cs="Times New Roman"/>
          <w:sz w:val="20"/>
          <w:szCs w:val="20"/>
          <w:lang w:val="en-US"/>
        </w:rPr>
        <w:t>Comparison</w:t>
      </w:r>
      <w:proofErr w:type="spellEnd"/>
      <w:r w:rsidR="0024641E" w:rsidRPr="0049691E">
        <w:rPr>
          <w:rFonts w:ascii="Times New Roman" w:hAnsi="Times New Roman" w:cs="Times New Roman"/>
          <w:sz w:val="20"/>
          <w:szCs w:val="20"/>
          <w:lang w:val="en-US"/>
        </w:rPr>
        <w:t xml:space="preserve"> of h</w:t>
      </w:r>
      <w:r w:rsidRPr="0049691E">
        <w:rPr>
          <w:rFonts w:ascii="Times New Roman" w:hAnsi="Times New Roman" w:cs="Times New Roman"/>
          <w:sz w:val="20"/>
          <w:szCs w:val="20"/>
          <w:lang w:val="en-US"/>
        </w:rPr>
        <w:t>ousehold income</w:t>
      </w:r>
      <w:r w:rsidR="0024641E" w:rsidRPr="0049691E">
        <w:rPr>
          <w:rFonts w:ascii="Times New Roman" w:hAnsi="Times New Roman" w:cs="Times New Roman"/>
          <w:sz w:val="20"/>
          <w:szCs w:val="20"/>
          <w:lang w:val="en-US"/>
        </w:rPr>
        <w:t>, area-level mean household income</w:t>
      </w:r>
      <w:r w:rsidRPr="0049691E">
        <w:rPr>
          <w:rFonts w:ascii="Times New Roman" w:hAnsi="Times New Roman" w:cs="Times New Roman"/>
          <w:sz w:val="20"/>
          <w:szCs w:val="20"/>
          <w:lang w:val="en-US"/>
        </w:rPr>
        <w:t xml:space="preserve"> between two </w:t>
      </w:r>
      <w:proofErr w:type="gramStart"/>
      <w:r w:rsidRPr="0049691E">
        <w:rPr>
          <w:rFonts w:ascii="Times New Roman" w:hAnsi="Times New Roman" w:cs="Times New Roman"/>
          <w:sz w:val="20"/>
          <w:szCs w:val="20"/>
          <w:lang w:val="en-US"/>
        </w:rPr>
        <w:t>dataset</w:t>
      </w:r>
      <w:proofErr w:type="gramEnd"/>
      <w:r w:rsidRPr="0049691E">
        <w:rPr>
          <w:rFonts w:ascii="Times New Roman" w:hAnsi="Times New Roman" w:cs="Times New Roman"/>
          <w:sz w:val="20"/>
          <w:szCs w:val="20"/>
          <w:lang w:val="en-US"/>
        </w:rPr>
        <w:t xml:space="preserve"> </w:t>
      </w:r>
      <w:r w:rsidR="0024641E" w:rsidRPr="0049691E">
        <w:rPr>
          <w:rFonts w:ascii="Times New Roman" w:hAnsi="Times New Roman" w:cs="Times New Roman"/>
          <w:sz w:val="20"/>
          <w:szCs w:val="20"/>
          <w:lang w:val="en-US"/>
        </w:rPr>
        <w:t xml:space="preserve">made based on </w:t>
      </w:r>
      <w:r w:rsidR="0000791A" w:rsidRPr="0049691E">
        <w:rPr>
          <w:rFonts w:ascii="Times New Roman" w:hAnsi="Times New Roman" w:cs="Times New Roman"/>
          <w:sz w:val="20"/>
          <w:szCs w:val="20"/>
          <w:lang w:val="en-US"/>
        </w:rPr>
        <w:t xml:space="preserve">quintiles from Danish nationwide administrative cohort with </w:t>
      </w:r>
      <w:r w:rsidRPr="0049691E">
        <w:rPr>
          <w:rFonts w:ascii="Times New Roman" w:hAnsi="Times New Roman" w:cs="Times New Roman"/>
          <w:sz w:val="20"/>
          <w:szCs w:val="20"/>
          <w:lang w:val="en-US"/>
        </w:rPr>
        <w:t xml:space="preserve">considering the difference of price indexes </w:t>
      </w:r>
      <w:r w:rsidR="0024641E" w:rsidRPr="0049691E">
        <w:rPr>
          <w:rFonts w:ascii="Times New Roman" w:hAnsi="Times New Roman" w:cs="Times New Roman"/>
          <w:sz w:val="20"/>
          <w:szCs w:val="20"/>
          <w:lang w:val="en-US"/>
        </w:rPr>
        <w:t xml:space="preserve">due to the time difference. </w:t>
      </w:r>
    </w:p>
    <w:p w14:paraId="3FAECD44" w14:textId="26552492" w:rsidR="0000791A" w:rsidRPr="0049691E" w:rsidRDefault="0000791A" w:rsidP="00B12502">
      <w:pPr>
        <w:spacing w:line="240" w:lineRule="auto"/>
        <w:rPr>
          <w:rFonts w:ascii="Times New Roman" w:hAnsi="Times New Roman" w:cs="Times New Roman"/>
          <w:sz w:val="20"/>
          <w:szCs w:val="20"/>
          <w:vertAlign w:val="superscript"/>
          <w:lang w:val="en-US"/>
        </w:rPr>
      </w:pPr>
      <w:r w:rsidRPr="0049691E">
        <w:rPr>
          <w:rFonts w:ascii="Times New Roman" w:hAnsi="Times New Roman" w:cs="Times New Roman"/>
          <w:sz w:val="20"/>
          <w:szCs w:val="20"/>
          <w:vertAlign w:val="superscript"/>
          <w:lang w:val="en-US"/>
        </w:rPr>
        <w:t xml:space="preserve">b </w:t>
      </w:r>
      <w:r w:rsidRPr="0049691E">
        <w:rPr>
          <w:rFonts w:ascii="Times New Roman" w:hAnsi="Times New Roman" w:cs="Times New Roman"/>
          <w:sz w:val="20"/>
          <w:szCs w:val="20"/>
          <w:lang w:val="en-US"/>
        </w:rPr>
        <w:t>Based on quintiles from Danish nationwide administrative cohort</w:t>
      </w:r>
    </w:p>
    <w:p w14:paraId="12A38711" w14:textId="77777777" w:rsidR="0071529A" w:rsidRPr="0049691E" w:rsidRDefault="0071529A" w:rsidP="00B12502">
      <w:pPr>
        <w:spacing w:line="240" w:lineRule="auto"/>
        <w:rPr>
          <w:rFonts w:ascii="Times New Roman" w:hAnsi="Times New Roman" w:cs="Times New Roman"/>
          <w:sz w:val="20"/>
          <w:szCs w:val="20"/>
          <w:lang w:val="en-US"/>
        </w:rPr>
        <w:sectPr w:rsidR="0071529A" w:rsidRPr="0049691E" w:rsidSect="00A34B1B">
          <w:pgSz w:w="11906" w:h="16838"/>
          <w:pgMar w:top="1440" w:right="1440" w:bottom="1440" w:left="1440" w:header="709" w:footer="709" w:gutter="0"/>
          <w:lnNumType w:countBy="1" w:restart="continuous"/>
          <w:cols w:space="708"/>
          <w:docGrid w:linePitch="360"/>
        </w:sectPr>
      </w:pPr>
    </w:p>
    <w:p w14:paraId="798B9052" w14:textId="2F99DFAB" w:rsidR="00DA02F6" w:rsidRPr="0049691E" w:rsidRDefault="00D02967" w:rsidP="00B12502">
      <w:pPr>
        <w:spacing w:line="240" w:lineRule="auto"/>
        <w:rPr>
          <w:rFonts w:ascii="Times New Roman" w:hAnsi="Times New Roman" w:cs="Times New Roman"/>
          <w:b/>
          <w:sz w:val="20"/>
          <w:szCs w:val="20"/>
          <w:lang w:val="da-DK"/>
        </w:rPr>
      </w:pPr>
      <w:r w:rsidRPr="0049691E">
        <w:rPr>
          <w:rFonts w:ascii="Times New Roman" w:hAnsi="Times New Roman" w:cs="Times New Roman"/>
          <w:b/>
          <w:sz w:val="20"/>
          <w:szCs w:val="20"/>
          <w:lang w:val="da-DK"/>
        </w:rPr>
        <w:t>References</w:t>
      </w:r>
    </w:p>
    <w:p w14:paraId="59D86389" w14:textId="77777777" w:rsidR="00C27B16" w:rsidRPr="00C27B16" w:rsidRDefault="00D02967" w:rsidP="00C27B16">
      <w:pPr>
        <w:pStyle w:val="Bibliography"/>
        <w:rPr>
          <w:rFonts w:ascii="Times New Roman" w:hAnsi="Times New Roman" w:cs="Times New Roman"/>
          <w:sz w:val="20"/>
        </w:rPr>
      </w:pPr>
      <w:r w:rsidRPr="0049691E">
        <w:rPr>
          <w:b/>
          <w:sz w:val="20"/>
          <w:szCs w:val="20"/>
        </w:rPr>
        <w:fldChar w:fldCharType="begin" w:fldLock="1"/>
      </w:r>
      <w:r w:rsidR="00C27B16">
        <w:rPr>
          <w:b/>
          <w:sz w:val="20"/>
          <w:szCs w:val="20"/>
          <w:lang w:val="da-DK"/>
        </w:rPr>
        <w:instrText xml:space="preserve"> ADDIN ZOTERO_BIBL {"uncited":[],"omitted":[],"custom":[]} CSL_BIBLIOGRAPHY </w:instrText>
      </w:r>
      <w:r w:rsidRPr="0049691E">
        <w:rPr>
          <w:b/>
          <w:sz w:val="20"/>
          <w:szCs w:val="20"/>
        </w:rPr>
        <w:fldChar w:fldCharType="separate"/>
      </w:r>
      <w:r w:rsidR="00C27B16" w:rsidRPr="008A338B">
        <w:rPr>
          <w:rFonts w:ascii="Times New Roman" w:hAnsi="Times New Roman" w:cs="Times New Roman"/>
          <w:sz w:val="20"/>
          <w:lang w:val="da-DK"/>
        </w:rPr>
        <w:t>1.</w:t>
      </w:r>
      <w:r w:rsidR="00C27B16" w:rsidRPr="008A338B">
        <w:rPr>
          <w:rFonts w:ascii="Times New Roman" w:hAnsi="Times New Roman" w:cs="Times New Roman"/>
          <w:sz w:val="20"/>
          <w:lang w:val="da-DK"/>
        </w:rPr>
        <w:tab/>
        <w:t xml:space="preserve">Loft S, Andersen ZJ, Jørgensen JT, et al. </w:t>
      </w:r>
      <w:r w:rsidR="00C27B16" w:rsidRPr="00C27B16">
        <w:rPr>
          <w:rFonts w:ascii="Times New Roman" w:hAnsi="Times New Roman" w:cs="Times New Roman"/>
          <w:sz w:val="20"/>
        </w:rPr>
        <w:t xml:space="preserve">Use of candles and risk of cardiovascular and respiratory events in a Danish  cohort study. </w:t>
      </w:r>
      <w:r w:rsidR="00C27B16" w:rsidRPr="00C27B16">
        <w:rPr>
          <w:rFonts w:ascii="Times New Roman" w:hAnsi="Times New Roman" w:cs="Times New Roman"/>
          <w:i/>
          <w:iCs/>
          <w:sz w:val="20"/>
        </w:rPr>
        <w:t>Indoor air</w:t>
      </w:r>
      <w:r w:rsidR="00C27B16" w:rsidRPr="00C27B16">
        <w:rPr>
          <w:rFonts w:ascii="Times New Roman" w:hAnsi="Times New Roman" w:cs="Times New Roman"/>
          <w:sz w:val="20"/>
        </w:rPr>
        <w:t>. 2022;32(8):e13086. doi:10.1111/ina.13086</w:t>
      </w:r>
    </w:p>
    <w:p w14:paraId="5D6F63D9" w14:textId="77777777" w:rsidR="00C27B16" w:rsidRPr="00C27B16" w:rsidRDefault="00C27B16" w:rsidP="00C27B16">
      <w:pPr>
        <w:pStyle w:val="Bibliography"/>
        <w:rPr>
          <w:rFonts w:ascii="Times New Roman" w:hAnsi="Times New Roman" w:cs="Times New Roman"/>
          <w:sz w:val="20"/>
        </w:rPr>
      </w:pPr>
      <w:r w:rsidRPr="00C27B16">
        <w:rPr>
          <w:rFonts w:ascii="Times New Roman" w:hAnsi="Times New Roman" w:cs="Times New Roman"/>
          <w:sz w:val="20"/>
        </w:rPr>
        <w:t>2.</w:t>
      </w:r>
      <w:r w:rsidRPr="00C27B16">
        <w:rPr>
          <w:rFonts w:ascii="Times New Roman" w:hAnsi="Times New Roman" w:cs="Times New Roman"/>
          <w:sz w:val="20"/>
        </w:rPr>
        <w:tab/>
        <w:t xml:space="preserve">Pedersen MK, Eriksson R, Reguant R, et al. A unidirectional mapping of ICD-8 to ICD-10 codes, for harmonized longitudinal  analysis of diseases. </w:t>
      </w:r>
      <w:r w:rsidRPr="00C27B16">
        <w:rPr>
          <w:rFonts w:ascii="Times New Roman" w:hAnsi="Times New Roman" w:cs="Times New Roman"/>
          <w:i/>
          <w:iCs/>
          <w:sz w:val="20"/>
        </w:rPr>
        <w:t>European journal of epidemiology</w:t>
      </w:r>
      <w:r w:rsidRPr="00C27B16">
        <w:rPr>
          <w:rFonts w:ascii="Times New Roman" w:hAnsi="Times New Roman" w:cs="Times New Roman"/>
          <w:sz w:val="20"/>
        </w:rPr>
        <w:t>. 2023;38(10):1043-1052. doi:10.1007/s10654-023-01027-y</w:t>
      </w:r>
    </w:p>
    <w:p w14:paraId="155656F3" w14:textId="77777777" w:rsidR="00C27B16" w:rsidRPr="00C27B16" w:rsidRDefault="00C27B16" w:rsidP="00C27B16">
      <w:pPr>
        <w:pStyle w:val="Bibliography"/>
        <w:rPr>
          <w:rFonts w:ascii="Times New Roman" w:hAnsi="Times New Roman" w:cs="Times New Roman"/>
          <w:sz w:val="20"/>
        </w:rPr>
      </w:pPr>
      <w:r w:rsidRPr="00C27B16">
        <w:rPr>
          <w:rFonts w:ascii="Times New Roman" w:hAnsi="Times New Roman" w:cs="Times New Roman"/>
          <w:sz w:val="20"/>
        </w:rPr>
        <w:t>3.</w:t>
      </w:r>
      <w:r w:rsidRPr="00C27B16">
        <w:rPr>
          <w:rFonts w:ascii="Times New Roman" w:hAnsi="Times New Roman" w:cs="Times New Roman"/>
          <w:sz w:val="20"/>
        </w:rPr>
        <w:tab/>
        <w:t xml:space="preserve">Jørgensen JT, Bräuner EV, Backalarz C, et al. Long-term exposure to road traffic noise and incidence of diabetes in the danish nurse cohort. </w:t>
      </w:r>
      <w:r w:rsidRPr="00C27B16">
        <w:rPr>
          <w:rFonts w:ascii="Times New Roman" w:hAnsi="Times New Roman" w:cs="Times New Roman"/>
          <w:i/>
          <w:iCs/>
          <w:sz w:val="20"/>
        </w:rPr>
        <w:t>Environmental Health Perspectives</w:t>
      </w:r>
      <w:r w:rsidRPr="00C27B16">
        <w:rPr>
          <w:rFonts w:ascii="Times New Roman" w:hAnsi="Times New Roman" w:cs="Times New Roman"/>
          <w:sz w:val="20"/>
        </w:rPr>
        <w:t>. 2019;127(5):1-9. doi:10.1289/EHP4389</w:t>
      </w:r>
    </w:p>
    <w:p w14:paraId="2C5256F6" w14:textId="77777777" w:rsidR="00C27B16" w:rsidRPr="00C27B16" w:rsidRDefault="00C27B16" w:rsidP="00C27B16">
      <w:pPr>
        <w:pStyle w:val="Bibliography"/>
        <w:rPr>
          <w:rFonts w:ascii="Times New Roman" w:hAnsi="Times New Roman" w:cs="Times New Roman"/>
          <w:sz w:val="20"/>
        </w:rPr>
      </w:pPr>
      <w:r w:rsidRPr="00C27B16">
        <w:rPr>
          <w:rFonts w:ascii="Times New Roman" w:hAnsi="Times New Roman" w:cs="Times New Roman"/>
          <w:sz w:val="20"/>
        </w:rPr>
        <w:t>4.</w:t>
      </w:r>
      <w:r w:rsidRPr="00C27B16">
        <w:rPr>
          <w:rFonts w:ascii="Times New Roman" w:hAnsi="Times New Roman" w:cs="Times New Roman"/>
          <w:sz w:val="20"/>
        </w:rPr>
        <w:tab/>
        <w:t xml:space="preserve">Bräuner E V, Wilson LF, Koch T, et al. The long-term association between bilateral oophorectomy and depression: a prospective cohort study. </w:t>
      </w:r>
      <w:r w:rsidRPr="00C27B16">
        <w:rPr>
          <w:rFonts w:ascii="Times New Roman" w:hAnsi="Times New Roman" w:cs="Times New Roman"/>
          <w:i/>
          <w:iCs/>
          <w:sz w:val="20"/>
        </w:rPr>
        <w:t>Menopause (New York, NY)</w:t>
      </w:r>
      <w:r w:rsidRPr="00C27B16">
        <w:rPr>
          <w:rFonts w:ascii="Times New Roman" w:hAnsi="Times New Roman" w:cs="Times New Roman"/>
          <w:sz w:val="20"/>
        </w:rPr>
        <w:t>. 2022;29(3):276-283. doi:10.1097/GME.0000000000001913</w:t>
      </w:r>
    </w:p>
    <w:p w14:paraId="6DDED50F" w14:textId="77777777" w:rsidR="00C27B16" w:rsidRPr="00C27B16" w:rsidRDefault="00C27B16" w:rsidP="00C27B16">
      <w:pPr>
        <w:pStyle w:val="Bibliography"/>
        <w:rPr>
          <w:rFonts w:ascii="Times New Roman" w:hAnsi="Times New Roman" w:cs="Times New Roman"/>
          <w:sz w:val="20"/>
        </w:rPr>
      </w:pPr>
      <w:r w:rsidRPr="00C27B16">
        <w:rPr>
          <w:rFonts w:ascii="Times New Roman" w:hAnsi="Times New Roman" w:cs="Times New Roman"/>
          <w:sz w:val="20"/>
        </w:rPr>
        <w:t>5.</w:t>
      </w:r>
      <w:r w:rsidRPr="00C27B16">
        <w:rPr>
          <w:rFonts w:ascii="Times New Roman" w:hAnsi="Times New Roman" w:cs="Times New Roman"/>
          <w:sz w:val="20"/>
        </w:rPr>
        <w:tab/>
        <w:t xml:space="preserve">Bert B, Maciej S, Jie C, et al. </w:t>
      </w:r>
      <w:r w:rsidRPr="00C27B16">
        <w:rPr>
          <w:rFonts w:ascii="Times New Roman" w:hAnsi="Times New Roman" w:cs="Times New Roman"/>
          <w:i/>
          <w:iCs/>
          <w:sz w:val="20"/>
        </w:rPr>
        <w:t>Mortality and Morbidity Effects of Long-Term Exposure to Low-Level PM2.5, BC, NO2, and O3: An Analysis of European Cohorts in the ELAPSE Project.</w:t>
      </w:r>
      <w:r w:rsidRPr="00C27B16">
        <w:rPr>
          <w:rFonts w:ascii="Times New Roman" w:hAnsi="Times New Roman" w:cs="Times New Roman"/>
          <w:sz w:val="20"/>
        </w:rPr>
        <w:t xml:space="preserve"> Boston, MA:Health Effects Institute; 2021.</w:t>
      </w:r>
    </w:p>
    <w:p w14:paraId="18A09B69" w14:textId="77777777" w:rsidR="00C27B16" w:rsidRPr="00C27B16" w:rsidRDefault="00C27B16" w:rsidP="00C27B16">
      <w:pPr>
        <w:pStyle w:val="Bibliography"/>
        <w:rPr>
          <w:rFonts w:ascii="Times New Roman" w:hAnsi="Times New Roman" w:cs="Times New Roman"/>
          <w:sz w:val="20"/>
        </w:rPr>
      </w:pPr>
      <w:r w:rsidRPr="00C27B16">
        <w:rPr>
          <w:rFonts w:ascii="Times New Roman" w:hAnsi="Times New Roman" w:cs="Times New Roman"/>
          <w:sz w:val="20"/>
        </w:rPr>
        <w:t>6.</w:t>
      </w:r>
      <w:r w:rsidRPr="00C27B16">
        <w:rPr>
          <w:rFonts w:ascii="Times New Roman" w:hAnsi="Times New Roman" w:cs="Times New Roman"/>
          <w:sz w:val="20"/>
        </w:rPr>
        <w:tab/>
        <w:t xml:space="preserve">Stafoggia M, Oftedal B, Chen J, et al. Long-term exposure to low ambient air pollution concentrations and mortality among 28 million people: results from seven large European cohorts within the ELAPSE project. </w:t>
      </w:r>
      <w:r w:rsidRPr="00C27B16">
        <w:rPr>
          <w:rFonts w:ascii="Times New Roman" w:hAnsi="Times New Roman" w:cs="Times New Roman"/>
          <w:i/>
          <w:iCs/>
          <w:sz w:val="20"/>
        </w:rPr>
        <w:t>The Lancet Planetary Health</w:t>
      </w:r>
      <w:r w:rsidRPr="00C27B16">
        <w:rPr>
          <w:rFonts w:ascii="Times New Roman" w:hAnsi="Times New Roman" w:cs="Times New Roman"/>
          <w:sz w:val="20"/>
        </w:rPr>
        <w:t>. 2022;6(1):e9-e18. doi:10.1016/S2542-5196(21)00277-1</w:t>
      </w:r>
    </w:p>
    <w:p w14:paraId="6476C177" w14:textId="77777777" w:rsidR="00C27B16" w:rsidRPr="00C27B16" w:rsidRDefault="00C27B16" w:rsidP="00C27B16">
      <w:pPr>
        <w:pStyle w:val="Bibliography"/>
        <w:rPr>
          <w:rFonts w:ascii="Times New Roman" w:hAnsi="Times New Roman" w:cs="Times New Roman"/>
          <w:sz w:val="20"/>
        </w:rPr>
      </w:pPr>
      <w:r w:rsidRPr="00C27B16">
        <w:rPr>
          <w:rFonts w:ascii="Times New Roman" w:hAnsi="Times New Roman" w:cs="Times New Roman"/>
          <w:sz w:val="20"/>
        </w:rPr>
        <w:t>7.</w:t>
      </w:r>
      <w:r w:rsidRPr="00C27B16">
        <w:rPr>
          <w:rFonts w:ascii="Times New Roman" w:hAnsi="Times New Roman" w:cs="Times New Roman"/>
          <w:sz w:val="20"/>
        </w:rPr>
        <w:tab/>
        <w:t xml:space="preserve">Salem LC, Andersen BB, Nielsen TR, et al. Overdiagnosis of dementia in young patients - a nationwide register-based study. </w:t>
      </w:r>
      <w:r w:rsidRPr="00C27B16">
        <w:rPr>
          <w:rFonts w:ascii="Times New Roman" w:hAnsi="Times New Roman" w:cs="Times New Roman"/>
          <w:i/>
          <w:iCs/>
          <w:sz w:val="20"/>
        </w:rPr>
        <w:t>Dementia and geriatric cognitive disorders</w:t>
      </w:r>
      <w:r w:rsidRPr="00C27B16">
        <w:rPr>
          <w:rFonts w:ascii="Times New Roman" w:hAnsi="Times New Roman" w:cs="Times New Roman"/>
          <w:sz w:val="20"/>
        </w:rPr>
        <w:t>. 2012;34(5-6):292-299. doi:10.1159/000345485</w:t>
      </w:r>
    </w:p>
    <w:p w14:paraId="3AE8E685" w14:textId="77777777" w:rsidR="00C27B16" w:rsidRPr="008A338B" w:rsidRDefault="00C27B16" w:rsidP="00C27B16">
      <w:pPr>
        <w:pStyle w:val="Bibliography"/>
        <w:rPr>
          <w:rFonts w:ascii="Times New Roman" w:hAnsi="Times New Roman" w:cs="Times New Roman"/>
          <w:sz w:val="20"/>
          <w:lang w:val="da-DK"/>
        </w:rPr>
      </w:pPr>
      <w:r w:rsidRPr="00C27B16">
        <w:rPr>
          <w:rFonts w:ascii="Times New Roman" w:hAnsi="Times New Roman" w:cs="Times New Roman"/>
          <w:sz w:val="20"/>
        </w:rPr>
        <w:t>8.</w:t>
      </w:r>
      <w:r w:rsidRPr="00C27B16">
        <w:rPr>
          <w:rFonts w:ascii="Times New Roman" w:hAnsi="Times New Roman" w:cs="Times New Roman"/>
          <w:sz w:val="20"/>
        </w:rPr>
        <w:tab/>
        <w:t xml:space="preserve">De Hoogh K, Chen J, Gulliver J, et al. Spatial PM2.5, NO2, O3 and BC models for Western Europe – Evaluation of spatiotemporal stability. </w:t>
      </w:r>
      <w:r w:rsidRPr="008A338B">
        <w:rPr>
          <w:rFonts w:ascii="Times New Roman" w:hAnsi="Times New Roman" w:cs="Times New Roman"/>
          <w:i/>
          <w:iCs/>
          <w:sz w:val="20"/>
          <w:lang w:val="da-DK"/>
        </w:rPr>
        <w:t>Environment International</w:t>
      </w:r>
      <w:r w:rsidRPr="008A338B">
        <w:rPr>
          <w:rFonts w:ascii="Times New Roman" w:hAnsi="Times New Roman" w:cs="Times New Roman"/>
          <w:sz w:val="20"/>
          <w:lang w:val="da-DK"/>
        </w:rPr>
        <w:t>. 2018;120:81-92. doi:10.1016/j.envint.2018.07.036</w:t>
      </w:r>
    </w:p>
    <w:p w14:paraId="13E05290" w14:textId="77777777" w:rsidR="00C27B16" w:rsidRPr="008A338B" w:rsidRDefault="00C27B16" w:rsidP="00C27B16">
      <w:pPr>
        <w:pStyle w:val="Bibliography"/>
        <w:rPr>
          <w:rFonts w:ascii="Times New Roman" w:hAnsi="Times New Roman" w:cs="Times New Roman"/>
          <w:sz w:val="20"/>
          <w:lang w:val="en-US"/>
        </w:rPr>
      </w:pPr>
      <w:r w:rsidRPr="008A338B">
        <w:rPr>
          <w:rFonts w:ascii="Times New Roman" w:hAnsi="Times New Roman" w:cs="Times New Roman"/>
          <w:sz w:val="20"/>
          <w:lang w:val="da-DK"/>
        </w:rPr>
        <w:t>9.</w:t>
      </w:r>
      <w:r w:rsidRPr="008A338B">
        <w:rPr>
          <w:rFonts w:ascii="Times New Roman" w:hAnsi="Times New Roman" w:cs="Times New Roman"/>
          <w:sz w:val="20"/>
          <w:lang w:val="da-DK"/>
        </w:rPr>
        <w:tab/>
        <w:t xml:space="preserve">De Hoogh K, Gulliver J, Donkelaar AV, et al. </w:t>
      </w:r>
      <w:r w:rsidRPr="00C27B16">
        <w:rPr>
          <w:rFonts w:ascii="Times New Roman" w:hAnsi="Times New Roman" w:cs="Times New Roman"/>
          <w:sz w:val="20"/>
        </w:rPr>
        <w:t xml:space="preserve">Development of West-European PM 2.5 and NO 2 land use regression models incorporating satellite-derived and chemical transport modelling data. </w:t>
      </w:r>
      <w:r w:rsidRPr="00C27B16">
        <w:rPr>
          <w:rFonts w:ascii="Times New Roman" w:hAnsi="Times New Roman" w:cs="Times New Roman"/>
          <w:i/>
          <w:iCs/>
          <w:sz w:val="20"/>
        </w:rPr>
        <w:t>Environmental Research</w:t>
      </w:r>
      <w:r w:rsidRPr="00C27B16">
        <w:rPr>
          <w:rFonts w:ascii="Times New Roman" w:hAnsi="Times New Roman" w:cs="Times New Roman"/>
          <w:sz w:val="20"/>
        </w:rPr>
        <w:t xml:space="preserve">. </w:t>
      </w:r>
      <w:r w:rsidRPr="008A338B">
        <w:rPr>
          <w:rFonts w:ascii="Times New Roman" w:hAnsi="Times New Roman" w:cs="Times New Roman"/>
          <w:sz w:val="20"/>
          <w:lang w:val="en-US"/>
        </w:rPr>
        <w:t>2016;151:1-10. doi:10.1016/j.envres.2016.07.005</w:t>
      </w:r>
    </w:p>
    <w:p w14:paraId="1FCC146A" w14:textId="77777777" w:rsidR="00C27B16" w:rsidRPr="00C27B16" w:rsidRDefault="00C27B16" w:rsidP="00C27B16">
      <w:pPr>
        <w:pStyle w:val="Bibliography"/>
        <w:rPr>
          <w:rFonts w:ascii="Times New Roman" w:hAnsi="Times New Roman" w:cs="Times New Roman"/>
          <w:sz w:val="20"/>
        </w:rPr>
      </w:pPr>
      <w:r w:rsidRPr="008A338B">
        <w:rPr>
          <w:rFonts w:ascii="Times New Roman" w:hAnsi="Times New Roman" w:cs="Times New Roman"/>
          <w:sz w:val="20"/>
          <w:lang w:val="en-US"/>
        </w:rPr>
        <w:t>10.</w:t>
      </w:r>
      <w:r w:rsidRPr="008A338B">
        <w:rPr>
          <w:rFonts w:ascii="Times New Roman" w:hAnsi="Times New Roman" w:cs="Times New Roman"/>
          <w:sz w:val="20"/>
          <w:lang w:val="en-US"/>
        </w:rPr>
        <w:tab/>
        <w:t xml:space="preserve">Brandt J, Silver JD, Frohn LM, et al. </w:t>
      </w:r>
      <w:r w:rsidRPr="00C27B16">
        <w:rPr>
          <w:rFonts w:ascii="Times New Roman" w:hAnsi="Times New Roman" w:cs="Times New Roman"/>
          <w:sz w:val="20"/>
        </w:rPr>
        <w:t xml:space="preserve">An integrated model study for Europe and North America using the Danish Eulerian Hemispheric Model with focus on intercontinental transport of air pollution. </w:t>
      </w:r>
      <w:r w:rsidRPr="00C27B16">
        <w:rPr>
          <w:rFonts w:ascii="Times New Roman" w:hAnsi="Times New Roman" w:cs="Times New Roman"/>
          <w:i/>
          <w:iCs/>
          <w:sz w:val="20"/>
        </w:rPr>
        <w:t>Atmospheric Environment</w:t>
      </w:r>
      <w:r w:rsidRPr="00C27B16">
        <w:rPr>
          <w:rFonts w:ascii="Times New Roman" w:hAnsi="Times New Roman" w:cs="Times New Roman"/>
          <w:sz w:val="20"/>
        </w:rPr>
        <w:t>. 2012;53:156-176. doi:10.1016/j.atmosenv.2012.01.011</w:t>
      </w:r>
    </w:p>
    <w:p w14:paraId="7337DF87" w14:textId="77777777" w:rsidR="00C27B16" w:rsidRPr="00C27B16" w:rsidRDefault="00C27B16" w:rsidP="00C27B16">
      <w:pPr>
        <w:pStyle w:val="Bibliography"/>
        <w:rPr>
          <w:rFonts w:ascii="Times New Roman" w:hAnsi="Times New Roman" w:cs="Times New Roman"/>
          <w:sz w:val="20"/>
        </w:rPr>
      </w:pPr>
      <w:r w:rsidRPr="008A338B">
        <w:rPr>
          <w:rFonts w:ascii="Times New Roman" w:hAnsi="Times New Roman" w:cs="Times New Roman"/>
          <w:sz w:val="20"/>
          <w:lang w:val="en-US"/>
        </w:rPr>
        <w:t>11.</w:t>
      </w:r>
      <w:r w:rsidRPr="008A338B">
        <w:rPr>
          <w:rFonts w:ascii="Times New Roman" w:hAnsi="Times New Roman" w:cs="Times New Roman"/>
          <w:sz w:val="20"/>
          <w:lang w:val="en-US"/>
        </w:rPr>
        <w:tab/>
        <w:t xml:space="preserve">Brunekreef B, Strak M, Chen J, et al. </w:t>
      </w:r>
      <w:r w:rsidRPr="00C27B16">
        <w:rPr>
          <w:rFonts w:ascii="Times New Roman" w:hAnsi="Times New Roman" w:cs="Times New Roman"/>
          <w:sz w:val="20"/>
        </w:rPr>
        <w:t xml:space="preserve">Mortality and Morbidity Effects of Long-Term Exposure to Low-Level PM2.5, BC, NO2, and O3: An Analysis of European Cohorts in the ELAPSE Project. </w:t>
      </w:r>
      <w:r w:rsidRPr="00C27B16">
        <w:rPr>
          <w:rFonts w:ascii="Times New Roman" w:hAnsi="Times New Roman" w:cs="Times New Roman"/>
          <w:i/>
          <w:iCs/>
          <w:sz w:val="20"/>
        </w:rPr>
        <w:t>Res Rep Health Eff Inst</w:t>
      </w:r>
      <w:r w:rsidRPr="00C27B16">
        <w:rPr>
          <w:rFonts w:ascii="Times New Roman" w:hAnsi="Times New Roman" w:cs="Times New Roman"/>
          <w:sz w:val="20"/>
        </w:rPr>
        <w:t>. 2021;2021(208):1-127.</w:t>
      </w:r>
    </w:p>
    <w:p w14:paraId="418720A6" w14:textId="77777777" w:rsidR="00C27B16" w:rsidRPr="00C27B16" w:rsidRDefault="00C27B16" w:rsidP="00C27B16">
      <w:pPr>
        <w:pStyle w:val="Bibliography"/>
        <w:rPr>
          <w:rFonts w:ascii="Times New Roman" w:hAnsi="Times New Roman" w:cs="Times New Roman"/>
          <w:sz w:val="20"/>
        </w:rPr>
      </w:pPr>
      <w:r w:rsidRPr="00C27B16">
        <w:rPr>
          <w:rFonts w:ascii="Times New Roman" w:hAnsi="Times New Roman" w:cs="Times New Roman"/>
          <w:sz w:val="20"/>
        </w:rPr>
        <w:t>12.</w:t>
      </w:r>
      <w:r w:rsidRPr="00C27B16">
        <w:rPr>
          <w:rFonts w:ascii="Times New Roman" w:hAnsi="Times New Roman" w:cs="Times New Roman"/>
          <w:sz w:val="20"/>
        </w:rPr>
        <w:tab/>
        <w:t xml:space="preserve">Stafoggia M, Oftedal B, Chen J, et al. Long-term exposure to low ambient air pollution concentrations and mortality among 28 million people: results from seven large European cohorts within the ELAPSE project. </w:t>
      </w:r>
      <w:r w:rsidRPr="00C27B16">
        <w:rPr>
          <w:rFonts w:ascii="Times New Roman" w:hAnsi="Times New Roman" w:cs="Times New Roman"/>
          <w:i/>
          <w:iCs/>
          <w:sz w:val="20"/>
        </w:rPr>
        <w:t>The Lancet Planetary Health</w:t>
      </w:r>
      <w:r w:rsidRPr="00C27B16">
        <w:rPr>
          <w:rFonts w:ascii="Times New Roman" w:hAnsi="Times New Roman" w:cs="Times New Roman"/>
          <w:sz w:val="20"/>
        </w:rPr>
        <w:t>. 2022;6(1):e9-e18. doi:10.1016/S2542-5196(21)00277-1</w:t>
      </w:r>
    </w:p>
    <w:p w14:paraId="77FC5BA4" w14:textId="77777777" w:rsidR="00C27B16" w:rsidRPr="00C27B16" w:rsidRDefault="00C27B16" w:rsidP="00C27B16">
      <w:pPr>
        <w:pStyle w:val="Bibliography"/>
        <w:rPr>
          <w:rFonts w:ascii="Times New Roman" w:hAnsi="Times New Roman" w:cs="Times New Roman"/>
          <w:sz w:val="20"/>
        </w:rPr>
      </w:pPr>
      <w:r w:rsidRPr="00C27B16">
        <w:rPr>
          <w:rFonts w:ascii="Times New Roman" w:hAnsi="Times New Roman" w:cs="Times New Roman"/>
          <w:sz w:val="20"/>
        </w:rPr>
        <w:t>13.</w:t>
      </w:r>
      <w:r w:rsidRPr="00C27B16">
        <w:rPr>
          <w:rFonts w:ascii="Times New Roman" w:hAnsi="Times New Roman" w:cs="Times New Roman"/>
          <w:sz w:val="20"/>
        </w:rPr>
        <w:tab/>
        <w:t xml:space="preserve">Shin HH, Cakmak S, Brion O, et al. Indirect adjustment for multiple missing variables applicable to environmental epidemiology. </w:t>
      </w:r>
      <w:r w:rsidRPr="00C27B16">
        <w:rPr>
          <w:rFonts w:ascii="Times New Roman" w:hAnsi="Times New Roman" w:cs="Times New Roman"/>
          <w:i/>
          <w:iCs/>
          <w:sz w:val="20"/>
        </w:rPr>
        <w:t>Environmental Research</w:t>
      </w:r>
      <w:r w:rsidRPr="00C27B16">
        <w:rPr>
          <w:rFonts w:ascii="Times New Roman" w:hAnsi="Times New Roman" w:cs="Times New Roman"/>
          <w:sz w:val="20"/>
        </w:rPr>
        <w:t>. 2014;134:482-487. doi:10.1016/j.envres.2014.05.016</w:t>
      </w:r>
    </w:p>
    <w:p w14:paraId="27548C87" w14:textId="77777777" w:rsidR="00C27B16" w:rsidRPr="00C27B16" w:rsidRDefault="00C27B16" w:rsidP="00C27B16">
      <w:pPr>
        <w:pStyle w:val="Bibliography"/>
        <w:rPr>
          <w:rFonts w:ascii="Times New Roman" w:hAnsi="Times New Roman" w:cs="Times New Roman"/>
          <w:sz w:val="20"/>
        </w:rPr>
      </w:pPr>
      <w:r w:rsidRPr="00C27B16">
        <w:rPr>
          <w:rFonts w:ascii="Times New Roman" w:hAnsi="Times New Roman" w:cs="Times New Roman"/>
          <w:sz w:val="20"/>
        </w:rPr>
        <w:t>14.</w:t>
      </w:r>
      <w:r w:rsidRPr="00C27B16">
        <w:rPr>
          <w:rFonts w:ascii="Times New Roman" w:hAnsi="Times New Roman" w:cs="Times New Roman"/>
          <w:sz w:val="20"/>
        </w:rPr>
        <w:tab/>
        <w:t xml:space="preserve">Christensen AI, Lau CJ, Kristensen PL, et al. The Danish National Health Survey: Study design, response rate and respondent characteristics in 2010, 2013 and 2017. </w:t>
      </w:r>
      <w:r w:rsidRPr="00C27B16">
        <w:rPr>
          <w:rFonts w:ascii="Times New Roman" w:hAnsi="Times New Roman" w:cs="Times New Roman"/>
          <w:i/>
          <w:iCs/>
          <w:sz w:val="20"/>
        </w:rPr>
        <w:t>Scand J Public Health</w:t>
      </w:r>
      <w:r w:rsidRPr="00C27B16">
        <w:rPr>
          <w:rFonts w:ascii="Times New Roman" w:hAnsi="Times New Roman" w:cs="Times New Roman"/>
          <w:sz w:val="20"/>
        </w:rPr>
        <w:t>. 2022;50(2):180-188. doi:10.1177/1403494820966534</w:t>
      </w:r>
    </w:p>
    <w:p w14:paraId="719FEAE3" w14:textId="77777777" w:rsidR="00C27B16" w:rsidRPr="00C27B16" w:rsidRDefault="00C27B16" w:rsidP="00C27B16">
      <w:pPr>
        <w:pStyle w:val="Bibliography"/>
        <w:rPr>
          <w:rFonts w:ascii="Times New Roman" w:hAnsi="Times New Roman" w:cs="Times New Roman"/>
          <w:sz w:val="20"/>
        </w:rPr>
      </w:pPr>
      <w:r w:rsidRPr="00C27B16">
        <w:rPr>
          <w:rFonts w:ascii="Times New Roman" w:hAnsi="Times New Roman" w:cs="Times New Roman"/>
          <w:sz w:val="20"/>
        </w:rPr>
        <w:t>15.</w:t>
      </w:r>
      <w:r w:rsidRPr="00C27B16">
        <w:rPr>
          <w:rFonts w:ascii="Times New Roman" w:hAnsi="Times New Roman" w:cs="Times New Roman"/>
          <w:sz w:val="20"/>
        </w:rPr>
        <w:tab/>
        <w:t xml:space="preserve">VanderWeele TJ, Knol MJ. A Tutorial on Interaction. </w:t>
      </w:r>
      <w:r w:rsidRPr="00C27B16">
        <w:rPr>
          <w:rFonts w:ascii="Times New Roman" w:hAnsi="Times New Roman" w:cs="Times New Roman"/>
          <w:i/>
          <w:iCs/>
          <w:sz w:val="20"/>
        </w:rPr>
        <w:t>Epidemiologic Methods</w:t>
      </w:r>
      <w:r w:rsidRPr="00C27B16">
        <w:rPr>
          <w:rFonts w:ascii="Times New Roman" w:hAnsi="Times New Roman" w:cs="Times New Roman"/>
          <w:sz w:val="20"/>
        </w:rPr>
        <w:t>. 2014;3(1). doi:10.1515/em-2013-0005</w:t>
      </w:r>
    </w:p>
    <w:p w14:paraId="1F02EA1F" w14:textId="77777777" w:rsidR="00C27B16" w:rsidRPr="00C27B16" w:rsidRDefault="00C27B16" w:rsidP="00C27B16">
      <w:pPr>
        <w:pStyle w:val="Bibliography"/>
        <w:rPr>
          <w:rFonts w:ascii="Times New Roman" w:hAnsi="Times New Roman" w:cs="Times New Roman"/>
          <w:sz w:val="20"/>
        </w:rPr>
      </w:pPr>
      <w:r w:rsidRPr="00C27B16">
        <w:rPr>
          <w:rFonts w:ascii="Times New Roman" w:hAnsi="Times New Roman" w:cs="Times New Roman"/>
          <w:sz w:val="20"/>
        </w:rPr>
        <w:t>16.</w:t>
      </w:r>
      <w:r w:rsidRPr="00C27B16">
        <w:rPr>
          <w:rFonts w:ascii="Times New Roman" w:hAnsi="Times New Roman" w:cs="Times New Roman"/>
          <w:sz w:val="20"/>
        </w:rPr>
        <w:tab/>
        <w:t xml:space="preserve">Knol MJ, VanderWeele TJ, Groenwold RHH, Klungel OH, Rovers MM, Grobbee DE. Estimating measures of interaction on an additive scale for preventive exposures. </w:t>
      </w:r>
      <w:r w:rsidRPr="00C27B16">
        <w:rPr>
          <w:rFonts w:ascii="Times New Roman" w:hAnsi="Times New Roman" w:cs="Times New Roman"/>
          <w:i/>
          <w:iCs/>
          <w:sz w:val="20"/>
        </w:rPr>
        <w:t>Eur J Epidemiol</w:t>
      </w:r>
      <w:r w:rsidRPr="00C27B16">
        <w:rPr>
          <w:rFonts w:ascii="Times New Roman" w:hAnsi="Times New Roman" w:cs="Times New Roman"/>
          <w:sz w:val="20"/>
        </w:rPr>
        <w:t>. 2011;26(6):433-438. doi:10.1007/s10654-011-9554-9</w:t>
      </w:r>
    </w:p>
    <w:p w14:paraId="4DDC7137" w14:textId="77777777" w:rsidR="00C27B16" w:rsidRPr="00C27B16" w:rsidRDefault="00C27B16" w:rsidP="00C27B16">
      <w:pPr>
        <w:pStyle w:val="Bibliography"/>
        <w:rPr>
          <w:rFonts w:ascii="Times New Roman" w:hAnsi="Times New Roman" w:cs="Times New Roman"/>
          <w:sz w:val="20"/>
        </w:rPr>
      </w:pPr>
      <w:r w:rsidRPr="00C27B16">
        <w:rPr>
          <w:rFonts w:ascii="Times New Roman" w:hAnsi="Times New Roman" w:cs="Times New Roman"/>
          <w:sz w:val="20"/>
        </w:rPr>
        <w:t>17.</w:t>
      </w:r>
      <w:r w:rsidRPr="00C27B16">
        <w:rPr>
          <w:rFonts w:ascii="Times New Roman" w:hAnsi="Times New Roman" w:cs="Times New Roman"/>
          <w:sz w:val="20"/>
        </w:rPr>
        <w:tab/>
        <w:t>Therneau T, Crowson C, Atkinson E, Clinic M. Using Time Dependent Covariates and Time Dependent Coe cients in the Cox Model.</w:t>
      </w:r>
    </w:p>
    <w:p w14:paraId="3D267F22" w14:textId="455C6B78" w:rsidR="00D02967" w:rsidRPr="0049691E" w:rsidRDefault="00D02967" w:rsidP="00B12502">
      <w:pPr>
        <w:spacing w:line="240" w:lineRule="auto"/>
        <w:rPr>
          <w:rFonts w:ascii="Times New Roman" w:hAnsi="Times New Roman" w:cs="Times New Roman"/>
          <w:b/>
          <w:sz w:val="20"/>
          <w:szCs w:val="20"/>
        </w:rPr>
      </w:pPr>
      <w:r w:rsidRPr="0049691E">
        <w:rPr>
          <w:rFonts w:ascii="Times New Roman" w:hAnsi="Times New Roman" w:cs="Times New Roman"/>
          <w:b/>
          <w:sz w:val="20"/>
          <w:szCs w:val="20"/>
        </w:rPr>
        <w:fldChar w:fldCharType="end"/>
      </w:r>
    </w:p>
    <w:sectPr w:rsidR="00D02967" w:rsidRPr="0049691E" w:rsidSect="00D02967">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12FB" w14:textId="77777777" w:rsidR="008334C3" w:rsidRDefault="008334C3" w:rsidP="003267B9">
      <w:pPr>
        <w:spacing w:after="0" w:line="240" w:lineRule="auto"/>
      </w:pPr>
      <w:r>
        <w:separator/>
      </w:r>
    </w:p>
  </w:endnote>
  <w:endnote w:type="continuationSeparator" w:id="0">
    <w:p w14:paraId="52319389" w14:textId="77777777" w:rsidR="008334C3" w:rsidRDefault="008334C3" w:rsidP="00326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610659"/>
      <w:docPartObj>
        <w:docPartGallery w:val="Page Numbers (Bottom of Page)"/>
        <w:docPartUnique/>
      </w:docPartObj>
    </w:sdtPr>
    <w:sdtEndPr>
      <w:rPr>
        <w:noProof/>
      </w:rPr>
    </w:sdtEndPr>
    <w:sdtContent>
      <w:p w14:paraId="593453C1" w14:textId="1FA84878" w:rsidR="008334C3" w:rsidRDefault="008334C3">
        <w:pPr>
          <w:pStyle w:val="Footer"/>
          <w:jc w:val="center"/>
        </w:pPr>
        <w:r>
          <w:fldChar w:fldCharType="begin"/>
        </w:r>
        <w:r>
          <w:instrText xml:space="preserve"> PAGE   \* MERGEFORMAT </w:instrText>
        </w:r>
        <w:r>
          <w:fldChar w:fldCharType="separate"/>
        </w:r>
        <w:r w:rsidR="00DC0D4A">
          <w:rPr>
            <w:noProof/>
          </w:rPr>
          <w:t>3</w:t>
        </w:r>
        <w:r>
          <w:rPr>
            <w:noProof/>
          </w:rPr>
          <w:fldChar w:fldCharType="end"/>
        </w:r>
      </w:p>
    </w:sdtContent>
  </w:sdt>
  <w:p w14:paraId="4ECE2598" w14:textId="77777777" w:rsidR="008334C3" w:rsidRDefault="00833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32CBD" w14:textId="77777777" w:rsidR="008334C3" w:rsidRDefault="008334C3" w:rsidP="003267B9">
      <w:pPr>
        <w:spacing w:after="0" w:line="240" w:lineRule="auto"/>
      </w:pPr>
      <w:r>
        <w:separator/>
      </w:r>
    </w:p>
  </w:footnote>
  <w:footnote w:type="continuationSeparator" w:id="0">
    <w:p w14:paraId="4E1D20CF" w14:textId="77777777" w:rsidR="008334C3" w:rsidRDefault="008334C3" w:rsidP="003267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E22C6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D914823"/>
    <w:multiLevelType w:val="hybridMultilevel"/>
    <w:tmpl w:val="4476EA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509054">
    <w:abstractNumId w:val="1"/>
  </w:num>
  <w:num w:numId="2" w16cid:durableId="148820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a-DK" w:vendorID="64" w:dllVersion="0" w:nlCheck="1" w:checkStyle="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QwMDExNja1tLA0szBS0lEKTi0uzszPAykwNK0FAKnTTi0tAAAA"/>
  </w:docVars>
  <w:rsids>
    <w:rsidRoot w:val="001B1787"/>
    <w:rsid w:val="0000791A"/>
    <w:rsid w:val="0002314F"/>
    <w:rsid w:val="00045833"/>
    <w:rsid w:val="000635D5"/>
    <w:rsid w:val="000742AE"/>
    <w:rsid w:val="00086CD6"/>
    <w:rsid w:val="00093E79"/>
    <w:rsid w:val="0009454F"/>
    <w:rsid w:val="000B5547"/>
    <w:rsid w:val="000C0058"/>
    <w:rsid w:val="000C7190"/>
    <w:rsid w:val="000C79D5"/>
    <w:rsid w:val="000D3D20"/>
    <w:rsid w:val="00100321"/>
    <w:rsid w:val="0010794D"/>
    <w:rsid w:val="00117190"/>
    <w:rsid w:val="00117932"/>
    <w:rsid w:val="00125925"/>
    <w:rsid w:val="001353A9"/>
    <w:rsid w:val="001414A8"/>
    <w:rsid w:val="00143211"/>
    <w:rsid w:val="00152B70"/>
    <w:rsid w:val="00162376"/>
    <w:rsid w:val="00171081"/>
    <w:rsid w:val="001730F6"/>
    <w:rsid w:val="001814AE"/>
    <w:rsid w:val="00184430"/>
    <w:rsid w:val="00195A3B"/>
    <w:rsid w:val="001A4E5B"/>
    <w:rsid w:val="001A5022"/>
    <w:rsid w:val="001B1787"/>
    <w:rsid w:val="001B7430"/>
    <w:rsid w:val="001C4EBF"/>
    <w:rsid w:val="001D677E"/>
    <w:rsid w:val="001E0BBB"/>
    <w:rsid w:val="001E2A14"/>
    <w:rsid w:val="001F11C4"/>
    <w:rsid w:val="001F34CA"/>
    <w:rsid w:val="00200CDD"/>
    <w:rsid w:val="00210151"/>
    <w:rsid w:val="00210F5D"/>
    <w:rsid w:val="00214210"/>
    <w:rsid w:val="002321E0"/>
    <w:rsid w:val="00241AED"/>
    <w:rsid w:val="0024641E"/>
    <w:rsid w:val="00274272"/>
    <w:rsid w:val="00275AB8"/>
    <w:rsid w:val="002867E4"/>
    <w:rsid w:val="002A0E8F"/>
    <w:rsid w:val="002A26FB"/>
    <w:rsid w:val="002A7FFE"/>
    <w:rsid w:val="002B07C5"/>
    <w:rsid w:val="002C1F0C"/>
    <w:rsid w:val="002E7802"/>
    <w:rsid w:val="00301D3C"/>
    <w:rsid w:val="00305291"/>
    <w:rsid w:val="00315CD8"/>
    <w:rsid w:val="003239B6"/>
    <w:rsid w:val="00325A3D"/>
    <w:rsid w:val="003267B9"/>
    <w:rsid w:val="003322E4"/>
    <w:rsid w:val="0034219B"/>
    <w:rsid w:val="00345FBA"/>
    <w:rsid w:val="0035411E"/>
    <w:rsid w:val="00355424"/>
    <w:rsid w:val="00381232"/>
    <w:rsid w:val="003832A4"/>
    <w:rsid w:val="0038668D"/>
    <w:rsid w:val="0039791D"/>
    <w:rsid w:val="003B123E"/>
    <w:rsid w:val="003D3468"/>
    <w:rsid w:val="003F582B"/>
    <w:rsid w:val="0041234C"/>
    <w:rsid w:val="00414676"/>
    <w:rsid w:val="00434500"/>
    <w:rsid w:val="00435295"/>
    <w:rsid w:val="004353DC"/>
    <w:rsid w:val="004361AD"/>
    <w:rsid w:val="00453979"/>
    <w:rsid w:val="0046175A"/>
    <w:rsid w:val="0049691E"/>
    <w:rsid w:val="004C7F97"/>
    <w:rsid w:val="004F2720"/>
    <w:rsid w:val="00513303"/>
    <w:rsid w:val="005472C0"/>
    <w:rsid w:val="00570055"/>
    <w:rsid w:val="0057065A"/>
    <w:rsid w:val="00580A26"/>
    <w:rsid w:val="0058162D"/>
    <w:rsid w:val="00590C90"/>
    <w:rsid w:val="005A0A20"/>
    <w:rsid w:val="005A38F5"/>
    <w:rsid w:val="005B5C90"/>
    <w:rsid w:val="005C45DC"/>
    <w:rsid w:val="005C5028"/>
    <w:rsid w:val="005F296F"/>
    <w:rsid w:val="005F38A9"/>
    <w:rsid w:val="006024B8"/>
    <w:rsid w:val="00606447"/>
    <w:rsid w:val="006254BA"/>
    <w:rsid w:val="00627A42"/>
    <w:rsid w:val="006327E1"/>
    <w:rsid w:val="00633B9C"/>
    <w:rsid w:val="0063566A"/>
    <w:rsid w:val="00653E69"/>
    <w:rsid w:val="00656C41"/>
    <w:rsid w:val="00662503"/>
    <w:rsid w:val="00662D75"/>
    <w:rsid w:val="00681132"/>
    <w:rsid w:val="006836FD"/>
    <w:rsid w:val="006A1D88"/>
    <w:rsid w:val="006A7D63"/>
    <w:rsid w:val="006C43C2"/>
    <w:rsid w:val="006D4CB3"/>
    <w:rsid w:val="006D62C5"/>
    <w:rsid w:val="006E7C78"/>
    <w:rsid w:val="006F4B79"/>
    <w:rsid w:val="00706335"/>
    <w:rsid w:val="0071529A"/>
    <w:rsid w:val="007213EA"/>
    <w:rsid w:val="00726913"/>
    <w:rsid w:val="007269A5"/>
    <w:rsid w:val="00742580"/>
    <w:rsid w:val="007663C9"/>
    <w:rsid w:val="00774726"/>
    <w:rsid w:val="007958AA"/>
    <w:rsid w:val="007A62B2"/>
    <w:rsid w:val="007A79AE"/>
    <w:rsid w:val="007A7B2A"/>
    <w:rsid w:val="007B0997"/>
    <w:rsid w:val="007B4EEE"/>
    <w:rsid w:val="007D20EA"/>
    <w:rsid w:val="00804739"/>
    <w:rsid w:val="0081469F"/>
    <w:rsid w:val="008334C0"/>
    <w:rsid w:val="008334C3"/>
    <w:rsid w:val="00843DB3"/>
    <w:rsid w:val="00851F5D"/>
    <w:rsid w:val="00855EEB"/>
    <w:rsid w:val="00883D2E"/>
    <w:rsid w:val="00895497"/>
    <w:rsid w:val="008A11F8"/>
    <w:rsid w:val="008A338B"/>
    <w:rsid w:val="008A5EEE"/>
    <w:rsid w:val="008B0C33"/>
    <w:rsid w:val="008B4B08"/>
    <w:rsid w:val="008B5FB4"/>
    <w:rsid w:val="008C4FBF"/>
    <w:rsid w:val="008D42A0"/>
    <w:rsid w:val="008F2003"/>
    <w:rsid w:val="009105F8"/>
    <w:rsid w:val="00914A47"/>
    <w:rsid w:val="009203DA"/>
    <w:rsid w:val="009216FE"/>
    <w:rsid w:val="00927F5E"/>
    <w:rsid w:val="009403E4"/>
    <w:rsid w:val="00940738"/>
    <w:rsid w:val="0094275B"/>
    <w:rsid w:val="0095601F"/>
    <w:rsid w:val="00966237"/>
    <w:rsid w:val="00971F1A"/>
    <w:rsid w:val="0097598C"/>
    <w:rsid w:val="009811E4"/>
    <w:rsid w:val="009954E6"/>
    <w:rsid w:val="00997E5D"/>
    <w:rsid w:val="009A1657"/>
    <w:rsid w:val="009A272C"/>
    <w:rsid w:val="009A43D5"/>
    <w:rsid w:val="009A5019"/>
    <w:rsid w:val="009A5B61"/>
    <w:rsid w:val="009D174D"/>
    <w:rsid w:val="009D2CA5"/>
    <w:rsid w:val="009E21E8"/>
    <w:rsid w:val="00A01CA7"/>
    <w:rsid w:val="00A04443"/>
    <w:rsid w:val="00A126AC"/>
    <w:rsid w:val="00A22257"/>
    <w:rsid w:val="00A25B26"/>
    <w:rsid w:val="00A26A4D"/>
    <w:rsid w:val="00A34B1B"/>
    <w:rsid w:val="00A34F4D"/>
    <w:rsid w:val="00A4478C"/>
    <w:rsid w:val="00A579C5"/>
    <w:rsid w:val="00A57F1A"/>
    <w:rsid w:val="00A8455B"/>
    <w:rsid w:val="00A86BB1"/>
    <w:rsid w:val="00A8778F"/>
    <w:rsid w:val="00AA3E98"/>
    <w:rsid w:val="00AB53E8"/>
    <w:rsid w:val="00AC1286"/>
    <w:rsid w:val="00AC3E47"/>
    <w:rsid w:val="00AD38AC"/>
    <w:rsid w:val="00AD3CAD"/>
    <w:rsid w:val="00AD465D"/>
    <w:rsid w:val="00AF4323"/>
    <w:rsid w:val="00B015DA"/>
    <w:rsid w:val="00B04108"/>
    <w:rsid w:val="00B05036"/>
    <w:rsid w:val="00B07D48"/>
    <w:rsid w:val="00B12502"/>
    <w:rsid w:val="00B23264"/>
    <w:rsid w:val="00B24924"/>
    <w:rsid w:val="00B255C1"/>
    <w:rsid w:val="00B3127D"/>
    <w:rsid w:val="00B31571"/>
    <w:rsid w:val="00B3628A"/>
    <w:rsid w:val="00B47991"/>
    <w:rsid w:val="00B57162"/>
    <w:rsid w:val="00B64558"/>
    <w:rsid w:val="00B722BE"/>
    <w:rsid w:val="00B75C0F"/>
    <w:rsid w:val="00B77FC8"/>
    <w:rsid w:val="00B81712"/>
    <w:rsid w:val="00BA2633"/>
    <w:rsid w:val="00BB11C1"/>
    <w:rsid w:val="00BB3913"/>
    <w:rsid w:val="00BD5AE8"/>
    <w:rsid w:val="00BD7C09"/>
    <w:rsid w:val="00BE056E"/>
    <w:rsid w:val="00BF0E18"/>
    <w:rsid w:val="00C10672"/>
    <w:rsid w:val="00C22492"/>
    <w:rsid w:val="00C27B16"/>
    <w:rsid w:val="00C369B8"/>
    <w:rsid w:val="00C37282"/>
    <w:rsid w:val="00C37F3A"/>
    <w:rsid w:val="00C42728"/>
    <w:rsid w:val="00C44A98"/>
    <w:rsid w:val="00C6764F"/>
    <w:rsid w:val="00C7436F"/>
    <w:rsid w:val="00C8470B"/>
    <w:rsid w:val="00C84DDD"/>
    <w:rsid w:val="00C92373"/>
    <w:rsid w:val="00CA2A07"/>
    <w:rsid w:val="00CA52EF"/>
    <w:rsid w:val="00CA6946"/>
    <w:rsid w:val="00CC5F8F"/>
    <w:rsid w:val="00CE08AF"/>
    <w:rsid w:val="00CE1004"/>
    <w:rsid w:val="00CE4BEB"/>
    <w:rsid w:val="00CF0183"/>
    <w:rsid w:val="00CF7C26"/>
    <w:rsid w:val="00D02967"/>
    <w:rsid w:val="00D13435"/>
    <w:rsid w:val="00D402E7"/>
    <w:rsid w:val="00D43501"/>
    <w:rsid w:val="00D53C1D"/>
    <w:rsid w:val="00D64BD3"/>
    <w:rsid w:val="00D8651F"/>
    <w:rsid w:val="00D970C3"/>
    <w:rsid w:val="00DA02F6"/>
    <w:rsid w:val="00DA703D"/>
    <w:rsid w:val="00DB1900"/>
    <w:rsid w:val="00DC0D4A"/>
    <w:rsid w:val="00DC5FE5"/>
    <w:rsid w:val="00DD3DC6"/>
    <w:rsid w:val="00DD6BF9"/>
    <w:rsid w:val="00DE050A"/>
    <w:rsid w:val="00DE3273"/>
    <w:rsid w:val="00E0482E"/>
    <w:rsid w:val="00E05405"/>
    <w:rsid w:val="00E07956"/>
    <w:rsid w:val="00E245A5"/>
    <w:rsid w:val="00E519CA"/>
    <w:rsid w:val="00E5400A"/>
    <w:rsid w:val="00E542A7"/>
    <w:rsid w:val="00E6540E"/>
    <w:rsid w:val="00E754AA"/>
    <w:rsid w:val="00E83F43"/>
    <w:rsid w:val="00E84322"/>
    <w:rsid w:val="00EB409C"/>
    <w:rsid w:val="00EB7283"/>
    <w:rsid w:val="00EE42AC"/>
    <w:rsid w:val="00EE7A7A"/>
    <w:rsid w:val="00EF039C"/>
    <w:rsid w:val="00F12D72"/>
    <w:rsid w:val="00F1399D"/>
    <w:rsid w:val="00F145E0"/>
    <w:rsid w:val="00F347FD"/>
    <w:rsid w:val="00F579EA"/>
    <w:rsid w:val="00F860AA"/>
    <w:rsid w:val="00F90CE8"/>
    <w:rsid w:val="00FB46F7"/>
    <w:rsid w:val="00FC2390"/>
    <w:rsid w:val="00FD2A5C"/>
    <w:rsid w:val="00FD7D3D"/>
    <w:rsid w:val="00FE4076"/>
    <w:rsid w:val="00FF6D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B277E"/>
  <w15:chartTrackingRefBased/>
  <w15:docId w15:val="{5A05AE89-FD26-4AA1-A930-D90211FB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787"/>
    <w:rPr>
      <w:rFonts w:eastAsia="Batang"/>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1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787"/>
    <w:rPr>
      <w:rFonts w:ascii="Segoe UI" w:eastAsia="Batang" w:hAnsi="Segoe UI" w:cs="Segoe UI"/>
      <w:sz w:val="18"/>
      <w:szCs w:val="18"/>
      <w:lang w:val="en-GB" w:eastAsia="en-US"/>
    </w:rPr>
  </w:style>
  <w:style w:type="character" w:styleId="CommentReference">
    <w:name w:val="annotation reference"/>
    <w:basedOn w:val="DefaultParagraphFont"/>
    <w:uiPriority w:val="99"/>
    <w:semiHidden/>
    <w:unhideWhenUsed/>
    <w:rsid w:val="001B1787"/>
    <w:rPr>
      <w:sz w:val="16"/>
      <w:szCs w:val="16"/>
    </w:rPr>
  </w:style>
  <w:style w:type="table" w:styleId="TableGrid">
    <w:name w:val="Table Grid"/>
    <w:basedOn w:val="TableNormal"/>
    <w:uiPriority w:val="39"/>
    <w:rsid w:val="001B1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B1787"/>
    <w:pPr>
      <w:spacing w:before="100" w:beforeAutospacing="1" w:after="100" w:afterAutospacing="1" w:line="240" w:lineRule="auto"/>
    </w:pPr>
    <w:rPr>
      <w:rFonts w:ascii="Times New Roman" w:eastAsia="Times New Roman" w:hAnsi="Times New Roman" w:cs="Times New Roman"/>
      <w:sz w:val="24"/>
      <w:szCs w:val="24"/>
      <w:lang w:val="en-US" w:eastAsia="ko-KR"/>
    </w:rPr>
  </w:style>
  <w:style w:type="paragraph" w:styleId="CommentText">
    <w:name w:val="annotation text"/>
    <w:basedOn w:val="Normal"/>
    <w:link w:val="CommentTextChar"/>
    <w:uiPriority w:val="99"/>
    <w:unhideWhenUsed/>
    <w:rsid w:val="001B1787"/>
    <w:pPr>
      <w:spacing w:line="240" w:lineRule="auto"/>
    </w:pPr>
    <w:rPr>
      <w:sz w:val="20"/>
      <w:szCs w:val="20"/>
    </w:rPr>
  </w:style>
  <w:style w:type="character" w:customStyle="1" w:styleId="CommentTextChar">
    <w:name w:val="Comment Text Char"/>
    <w:basedOn w:val="DefaultParagraphFont"/>
    <w:link w:val="CommentText"/>
    <w:uiPriority w:val="99"/>
    <w:rsid w:val="001B1787"/>
    <w:rPr>
      <w:rFonts w:eastAsia="Batang"/>
      <w:sz w:val="20"/>
      <w:szCs w:val="20"/>
      <w:lang w:val="en-GB" w:eastAsia="en-US"/>
    </w:rPr>
  </w:style>
  <w:style w:type="paragraph" w:styleId="CommentSubject">
    <w:name w:val="annotation subject"/>
    <w:basedOn w:val="CommentText"/>
    <w:next w:val="CommentText"/>
    <w:link w:val="CommentSubjectChar"/>
    <w:uiPriority w:val="99"/>
    <w:semiHidden/>
    <w:unhideWhenUsed/>
    <w:rsid w:val="001B1787"/>
    <w:rPr>
      <w:b/>
      <w:bCs/>
    </w:rPr>
  </w:style>
  <w:style w:type="character" w:customStyle="1" w:styleId="CommentSubjectChar">
    <w:name w:val="Comment Subject Char"/>
    <w:basedOn w:val="CommentTextChar"/>
    <w:link w:val="CommentSubject"/>
    <w:uiPriority w:val="99"/>
    <w:semiHidden/>
    <w:rsid w:val="001B1787"/>
    <w:rPr>
      <w:rFonts w:eastAsia="Batang"/>
      <w:b/>
      <w:bCs/>
      <w:sz w:val="20"/>
      <w:szCs w:val="20"/>
      <w:lang w:val="en-GB" w:eastAsia="en-US"/>
    </w:rPr>
  </w:style>
  <w:style w:type="paragraph" w:styleId="ListParagraph">
    <w:name w:val="List Paragraph"/>
    <w:basedOn w:val="Normal"/>
    <w:uiPriority w:val="34"/>
    <w:qFormat/>
    <w:rsid w:val="001B1787"/>
    <w:pPr>
      <w:ind w:left="720"/>
      <w:contextualSpacing/>
    </w:pPr>
  </w:style>
  <w:style w:type="character" w:styleId="LineNumber">
    <w:name w:val="line number"/>
    <w:basedOn w:val="DefaultParagraphFont"/>
    <w:uiPriority w:val="99"/>
    <w:semiHidden/>
    <w:unhideWhenUsed/>
    <w:rsid w:val="001B1787"/>
  </w:style>
  <w:style w:type="character" w:styleId="Emphasis">
    <w:name w:val="Emphasis"/>
    <w:basedOn w:val="DefaultParagraphFont"/>
    <w:uiPriority w:val="20"/>
    <w:qFormat/>
    <w:rsid w:val="001B1787"/>
    <w:rPr>
      <w:i/>
      <w:iCs/>
    </w:rPr>
  </w:style>
  <w:style w:type="paragraph" w:styleId="Header">
    <w:name w:val="header"/>
    <w:basedOn w:val="Normal"/>
    <w:link w:val="HeaderChar"/>
    <w:uiPriority w:val="99"/>
    <w:unhideWhenUsed/>
    <w:rsid w:val="003267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7B9"/>
    <w:rPr>
      <w:rFonts w:eastAsia="Batang"/>
      <w:lang w:val="en-GB" w:eastAsia="en-US"/>
    </w:rPr>
  </w:style>
  <w:style w:type="paragraph" w:styleId="Footer">
    <w:name w:val="footer"/>
    <w:basedOn w:val="Normal"/>
    <w:link w:val="FooterChar"/>
    <w:uiPriority w:val="99"/>
    <w:unhideWhenUsed/>
    <w:rsid w:val="003267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7B9"/>
    <w:rPr>
      <w:rFonts w:eastAsia="Batang"/>
      <w:lang w:val="en-GB" w:eastAsia="en-US"/>
    </w:rPr>
  </w:style>
  <w:style w:type="paragraph" w:styleId="Bibliography">
    <w:name w:val="Bibliography"/>
    <w:basedOn w:val="Normal"/>
    <w:next w:val="Normal"/>
    <w:uiPriority w:val="37"/>
    <w:unhideWhenUsed/>
    <w:rsid w:val="007958AA"/>
    <w:pPr>
      <w:tabs>
        <w:tab w:val="left" w:pos="264"/>
      </w:tabs>
      <w:spacing w:after="240" w:line="240" w:lineRule="auto"/>
      <w:ind w:left="264" w:hanging="264"/>
    </w:pPr>
  </w:style>
  <w:style w:type="character" w:styleId="PlaceholderText">
    <w:name w:val="Placeholder Text"/>
    <w:basedOn w:val="DefaultParagraphFont"/>
    <w:uiPriority w:val="99"/>
    <w:semiHidden/>
    <w:rsid w:val="008A5EEE"/>
    <w:rPr>
      <w:color w:val="808080"/>
    </w:rPr>
  </w:style>
  <w:style w:type="paragraph" w:styleId="Revision">
    <w:name w:val="Revision"/>
    <w:hidden/>
    <w:uiPriority w:val="99"/>
    <w:semiHidden/>
    <w:rsid w:val="00F860AA"/>
    <w:pPr>
      <w:spacing w:after="0" w:line="240" w:lineRule="auto"/>
    </w:pPr>
    <w:rPr>
      <w:rFonts w:eastAsia="Batang"/>
      <w:lang w:val="en-GB" w:eastAsia="en-US"/>
    </w:rPr>
  </w:style>
  <w:style w:type="paragraph" w:styleId="ListBullet">
    <w:name w:val="List Bullet"/>
    <w:basedOn w:val="Normal"/>
    <w:uiPriority w:val="99"/>
    <w:unhideWhenUsed/>
    <w:rsid w:val="00CF7C26"/>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35161">
      <w:bodyDiv w:val="1"/>
      <w:marLeft w:val="0"/>
      <w:marRight w:val="0"/>
      <w:marTop w:val="0"/>
      <w:marBottom w:val="0"/>
      <w:divBdr>
        <w:top w:val="none" w:sz="0" w:space="0" w:color="auto"/>
        <w:left w:val="none" w:sz="0" w:space="0" w:color="auto"/>
        <w:bottom w:val="none" w:sz="0" w:space="0" w:color="auto"/>
        <w:right w:val="none" w:sz="0" w:space="0" w:color="auto"/>
      </w:divBdr>
    </w:div>
    <w:div w:id="265424537">
      <w:bodyDiv w:val="1"/>
      <w:marLeft w:val="0"/>
      <w:marRight w:val="0"/>
      <w:marTop w:val="0"/>
      <w:marBottom w:val="0"/>
      <w:divBdr>
        <w:top w:val="none" w:sz="0" w:space="0" w:color="auto"/>
        <w:left w:val="none" w:sz="0" w:space="0" w:color="auto"/>
        <w:bottom w:val="none" w:sz="0" w:space="0" w:color="auto"/>
        <w:right w:val="none" w:sz="0" w:space="0" w:color="auto"/>
      </w:divBdr>
    </w:div>
    <w:div w:id="272831623">
      <w:bodyDiv w:val="1"/>
      <w:marLeft w:val="0"/>
      <w:marRight w:val="0"/>
      <w:marTop w:val="0"/>
      <w:marBottom w:val="0"/>
      <w:divBdr>
        <w:top w:val="none" w:sz="0" w:space="0" w:color="auto"/>
        <w:left w:val="none" w:sz="0" w:space="0" w:color="auto"/>
        <w:bottom w:val="none" w:sz="0" w:space="0" w:color="auto"/>
        <w:right w:val="none" w:sz="0" w:space="0" w:color="auto"/>
      </w:divBdr>
    </w:div>
    <w:div w:id="326323656">
      <w:bodyDiv w:val="1"/>
      <w:marLeft w:val="0"/>
      <w:marRight w:val="0"/>
      <w:marTop w:val="0"/>
      <w:marBottom w:val="0"/>
      <w:divBdr>
        <w:top w:val="none" w:sz="0" w:space="0" w:color="auto"/>
        <w:left w:val="none" w:sz="0" w:space="0" w:color="auto"/>
        <w:bottom w:val="none" w:sz="0" w:space="0" w:color="auto"/>
        <w:right w:val="none" w:sz="0" w:space="0" w:color="auto"/>
      </w:divBdr>
    </w:div>
    <w:div w:id="546572653">
      <w:bodyDiv w:val="1"/>
      <w:marLeft w:val="0"/>
      <w:marRight w:val="0"/>
      <w:marTop w:val="0"/>
      <w:marBottom w:val="0"/>
      <w:divBdr>
        <w:top w:val="none" w:sz="0" w:space="0" w:color="auto"/>
        <w:left w:val="none" w:sz="0" w:space="0" w:color="auto"/>
        <w:bottom w:val="none" w:sz="0" w:space="0" w:color="auto"/>
        <w:right w:val="none" w:sz="0" w:space="0" w:color="auto"/>
      </w:divBdr>
    </w:div>
    <w:div w:id="864558671">
      <w:bodyDiv w:val="1"/>
      <w:marLeft w:val="0"/>
      <w:marRight w:val="0"/>
      <w:marTop w:val="0"/>
      <w:marBottom w:val="0"/>
      <w:divBdr>
        <w:top w:val="none" w:sz="0" w:space="0" w:color="auto"/>
        <w:left w:val="none" w:sz="0" w:space="0" w:color="auto"/>
        <w:bottom w:val="none" w:sz="0" w:space="0" w:color="auto"/>
        <w:right w:val="none" w:sz="0" w:space="0" w:color="auto"/>
      </w:divBdr>
    </w:div>
    <w:div w:id="877938043">
      <w:bodyDiv w:val="1"/>
      <w:marLeft w:val="0"/>
      <w:marRight w:val="0"/>
      <w:marTop w:val="0"/>
      <w:marBottom w:val="0"/>
      <w:divBdr>
        <w:top w:val="none" w:sz="0" w:space="0" w:color="auto"/>
        <w:left w:val="none" w:sz="0" w:space="0" w:color="auto"/>
        <w:bottom w:val="none" w:sz="0" w:space="0" w:color="auto"/>
        <w:right w:val="none" w:sz="0" w:space="0" w:color="auto"/>
      </w:divBdr>
    </w:div>
    <w:div w:id="1009523585">
      <w:bodyDiv w:val="1"/>
      <w:marLeft w:val="0"/>
      <w:marRight w:val="0"/>
      <w:marTop w:val="0"/>
      <w:marBottom w:val="0"/>
      <w:divBdr>
        <w:top w:val="none" w:sz="0" w:space="0" w:color="auto"/>
        <w:left w:val="none" w:sz="0" w:space="0" w:color="auto"/>
        <w:bottom w:val="none" w:sz="0" w:space="0" w:color="auto"/>
        <w:right w:val="none" w:sz="0" w:space="0" w:color="auto"/>
      </w:divBdr>
    </w:div>
    <w:div w:id="1069422803">
      <w:bodyDiv w:val="1"/>
      <w:marLeft w:val="0"/>
      <w:marRight w:val="0"/>
      <w:marTop w:val="0"/>
      <w:marBottom w:val="0"/>
      <w:divBdr>
        <w:top w:val="none" w:sz="0" w:space="0" w:color="auto"/>
        <w:left w:val="none" w:sz="0" w:space="0" w:color="auto"/>
        <w:bottom w:val="none" w:sz="0" w:space="0" w:color="auto"/>
        <w:right w:val="none" w:sz="0" w:space="0" w:color="auto"/>
      </w:divBdr>
    </w:div>
    <w:div w:id="1140878488">
      <w:bodyDiv w:val="1"/>
      <w:marLeft w:val="0"/>
      <w:marRight w:val="0"/>
      <w:marTop w:val="0"/>
      <w:marBottom w:val="0"/>
      <w:divBdr>
        <w:top w:val="none" w:sz="0" w:space="0" w:color="auto"/>
        <w:left w:val="none" w:sz="0" w:space="0" w:color="auto"/>
        <w:bottom w:val="none" w:sz="0" w:space="0" w:color="auto"/>
        <w:right w:val="none" w:sz="0" w:space="0" w:color="auto"/>
      </w:divBdr>
    </w:div>
    <w:div w:id="1205289878">
      <w:bodyDiv w:val="1"/>
      <w:marLeft w:val="0"/>
      <w:marRight w:val="0"/>
      <w:marTop w:val="0"/>
      <w:marBottom w:val="0"/>
      <w:divBdr>
        <w:top w:val="none" w:sz="0" w:space="0" w:color="auto"/>
        <w:left w:val="none" w:sz="0" w:space="0" w:color="auto"/>
        <w:bottom w:val="none" w:sz="0" w:space="0" w:color="auto"/>
        <w:right w:val="none" w:sz="0" w:space="0" w:color="auto"/>
      </w:divBdr>
    </w:div>
    <w:div w:id="1250652809">
      <w:bodyDiv w:val="1"/>
      <w:marLeft w:val="0"/>
      <w:marRight w:val="0"/>
      <w:marTop w:val="0"/>
      <w:marBottom w:val="0"/>
      <w:divBdr>
        <w:top w:val="none" w:sz="0" w:space="0" w:color="auto"/>
        <w:left w:val="none" w:sz="0" w:space="0" w:color="auto"/>
        <w:bottom w:val="none" w:sz="0" w:space="0" w:color="auto"/>
        <w:right w:val="none" w:sz="0" w:space="0" w:color="auto"/>
      </w:divBdr>
    </w:div>
    <w:div w:id="1356617366">
      <w:bodyDiv w:val="1"/>
      <w:marLeft w:val="0"/>
      <w:marRight w:val="0"/>
      <w:marTop w:val="0"/>
      <w:marBottom w:val="0"/>
      <w:divBdr>
        <w:top w:val="none" w:sz="0" w:space="0" w:color="auto"/>
        <w:left w:val="none" w:sz="0" w:space="0" w:color="auto"/>
        <w:bottom w:val="none" w:sz="0" w:space="0" w:color="auto"/>
        <w:right w:val="none" w:sz="0" w:space="0" w:color="auto"/>
      </w:divBdr>
    </w:div>
    <w:div w:id="1538156399">
      <w:bodyDiv w:val="1"/>
      <w:marLeft w:val="0"/>
      <w:marRight w:val="0"/>
      <w:marTop w:val="0"/>
      <w:marBottom w:val="0"/>
      <w:divBdr>
        <w:top w:val="none" w:sz="0" w:space="0" w:color="auto"/>
        <w:left w:val="none" w:sz="0" w:space="0" w:color="auto"/>
        <w:bottom w:val="none" w:sz="0" w:space="0" w:color="auto"/>
        <w:right w:val="none" w:sz="0" w:space="0" w:color="auto"/>
      </w:divBdr>
    </w:div>
    <w:div w:id="1905605399">
      <w:bodyDiv w:val="1"/>
      <w:marLeft w:val="0"/>
      <w:marRight w:val="0"/>
      <w:marTop w:val="0"/>
      <w:marBottom w:val="0"/>
      <w:divBdr>
        <w:top w:val="none" w:sz="0" w:space="0" w:color="auto"/>
        <w:left w:val="none" w:sz="0" w:space="0" w:color="auto"/>
        <w:bottom w:val="none" w:sz="0" w:space="0" w:color="auto"/>
        <w:right w:val="none" w:sz="0" w:space="0" w:color="auto"/>
      </w:divBdr>
    </w:div>
    <w:div w:id="1928612992">
      <w:bodyDiv w:val="1"/>
      <w:marLeft w:val="0"/>
      <w:marRight w:val="0"/>
      <w:marTop w:val="0"/>
      <w:marBottom w:val="0"/>
      <w:divBdr>
        <w:top w:val="none" w:sz="0" w:space="0" w:color="auto"/>
        <w:left w:val="none" w:sz="0" w:space="0" w:color="auto"/>
        <w:bottom w:val="none" w:sz="0" w:space="0" w:color="auto"/>
        <w:right w:val="none" w:sz="0" w:space="0" w:color="auto"/>
      </w:divBdr>
    </w:div>
    <w:div w:id="203380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F848B-2B1E-4D2C-8872-7ECC9EF1F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16762</Words>
  <Characters>94879</Characters>
  <Application>Microsoft Office Word</Application>
  <DocSecurity>0</DocSecurity>
  <Lines>5581</Lines>
  <Paragraphs>3987</Paragraphs>
  <ScaleCrop>false</ScaleCrop>
  <HeadingPairs>
    <vt:vector size="2" baseType="variant">
      <vt:variant>
        <vt:lpstr>Title</vt:lpstr>
      </vt:variant>
      <vt:variant>
        <vt:i4>1</vt:i4>
      </vt:variant>
    </vt:vector>
  </HeadingPairs>
  <TitlesOfParts>
    <vt:vector size="1" baseType="lpstr">
      <vt:lpstr/>
    </vt:vector>
  </TitlesOfParts>
  <Company>SUND - KU</Company>
  <LinksUpToDate>false</LinksUpToDate>
  <CharactersWithSpaces>107654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 So</dc:creator>
  <cp:keywords/>
  <dc:description/>
  <cp:lastModifiedBy>Rina So</cp:lastModifiedBy>
  <cp:revision>7</cp:revision>
  <cp:lastPrinted>2024-02-01T09:20:00Z</cp:lastPrinted>
  <dcterms:created xsi:type="dcterms:W3CDTF">2025-03-18T10:07:00Z</dcterms:created>
  <dcterms:modified xsi:type="dcterms:W3CDTF">2025-04-12T17:56:00Z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http://www.zotero.org/styles/american-medical-association-10th-edition</vt:lpwstr>
  </property>
  <property fmtid="{D5CDD505-2E9C-101B-9397-08002B2CF9AE}" pid="3" name="Mendeley Recent Style Name 0_1">
    <vt:lpwstr>American Medical Association 10th edition</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 11th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http://www.zotero.org/styles/environmental-health-perspectives</vt:lpwstr>
  </property>
  <property fmtid="{D5CDD505-2E9C-101B-9397-08002B2CF9AE}" pid="15" name="Mendeley Recent Style Name 6_1">
    <vt:lpwstr>Environmental Health Perspectives</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9a1dc56e-8b03-37ee-ab0c-541e6a1b3980</vt:lpwstr>
  </property>
  <property fmtid="{D5CDD505-2E9C-101B-9397-08002B2CF9AE}" pid="24" name="Mendeley Citation Style_1">
    <vt:lpwstr>http://www.zotero.org/styles/american-medical-association-10th-edition</vt:lpwstr>
  </property>
  <property fmtid="{D5CDD505-2E9C-101B-9397-08002B2CF9AE}" pid="25" name="ContentRemapped">
    <vt:lpwstr>true</vt:lpwstr>
  </property>
  <property fmtid="{D5CDD505-2E9C-101B-9397-08002B2CF9AE}" pid="26" name="ZOTERO_PREF_1">
    <vt:lpwstr>&lt;data data-version="3" zotero-version="7.0.7"&gt;&lt;session id="T8SUj3Rl"/&gt;&lt;style id="http://www.zotero.org/styles/american-medical-association" hasBibliography="1" bibliographyStyleHasBeenSet="1"/&gt;&lt;prefs&gt;&lt;pref name="fieldType" value="Field"/&gt;&lt;/prefs&gt;&lt;/data&gt;</vt:lpwstr>
  </property>
</Properties>
</file>